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4"/>
          <w:szCs w:val="24"/>
        </w:rPr>
      </w:pPr>
      <w:bookmarkStart w:id="0" w:name="_GoBack"/>
      <w:r>
        <w:rPr>
          <w:rFonts w:hint="eastAsia" w:ascii="微软雅黑" w:hAnsi="微软雅黑" w:eastAsia="微软雅黑" w:cs="微软雅黑"/>
          <w:sz w:val="24"/>
          <w:szCs w:val="24"/>
        </w:rPr>
        <w:t>网络安全管理员四级题库</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一、单项选择题（90道）</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1、国务院于哪年的6月28日印发了《关于大力推进信息化发展和切实保障信息安全若干意见》（）</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A、2010B、2011</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C、2012D、2013</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2、2012年12月28日，由哪个机构通过了关于加强网络信息保护的决定（）</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A、国务院B、全国人大常委会</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C、工信部D、国家网络与信息安全协调小组</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3、下列关于我国涉及网络信息安全的法律说法正确的是（）</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A、在1979年的刑法中已经包含相关的计算机犯罪的罪名</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B、《关于维护互联网安全的决定》是我国目前为止直接规范网络信息安全的效力最高的法律文件</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C、2003年全国人大常委会审核通过了《中华人民共和国电子签名法》</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D、《中华人民共和国电子签名法》的实施年份是2004年</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4、我国哪部法律法规对禁止以计算机病毒或者其他方式攻击通信设施，危害网络安全和信息安全等行为作出了详细规定（）</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A、《中华人民共和国信息安全法》</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B、《中华人民共和国电信条例》</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C、《中华人民共和国计算机信息系统安全保护条例》</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D、《中华人民共和国个人信息保护法》</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5、我国第一部保护计算机信息系统安全的专门法规是（）</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A、《计算机信息网络国际联网管理暂行规定》</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B、《中华人民共和国信息安全法》</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C、《中华人民共和国电信条例》</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D、《中华人民共和国计算机信息系统安全保护条例》</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6、不属于《中华人民共和国保守国家秘密法》中第48条规定的违法行为的选项是（）</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A、未经他人同意而在互联网上公开他人隐私信息的行为</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B、通过普通邮政、快递等无保密措施的渠道传递国家秘密载体的行为</w:t>
      </w:r>
    </w:p>
    <w:p>
      <w:pPr>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C、在互联网及其他公共信息网络或者未采取保密措施的有线和无线通信中传递国家秘密的行为</w:t>
      </w:r>
      <w:r>
        <w:rPr>
          <w:rFonts w:hint="eastAsia" w:ascii="微软雅黑" w:hAnsi="微软雅黑" w:eastAsia="微软雅黑" w:cs="微软雅黑"/>
          <w:sz w:val="24"/>
          <w:szCs w:val="24"/>
          <w:lang w:eastAsia="zh-CN"/>
        </w:rPr>
        <w:t>。</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44872"/>
    <w:rsid w:val="07B44872"/>
    <w:rsid w:val="0BF63F0C"/>
    <w:rsid w:val="151C6AC3"/>
    <w:rsid w:val="1AFD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left"/>
    </w:pPr>
    <w:rPr>
      <w:rFonts w:eastAsia="微软雅黑" w:asciiTheme="minorAscii" w:hAnsiTheme="minorAscii"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2022-03-15T07:42:00Z</dcterms:created>
  <dc:creator>WPS_1338405660</dc:creator>
  <cp:lastModifiedBy>WPS_1338405660</cp:lastModifiedBy>
  <dcterms:modified xsi:type="dcterms:W3CDTF">2022-03-15T07:44:04Z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7CEDB5959B3F48FC8BB1E6673FCC9745</vt:lpwstr>
  </property>
</Properties>
</file>