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毕业设计（论文）</w:t>
      </w:r>
    </w:p>
    <w:p>
      <w:pPr>
        <w:spacing w:before="120" w:after="120" w:line="288" w:lineRule="auto"/>
        <w:ind w:left="0"/>
        <w:jc w:val="left"/>
      </w:pPr>
      <w:r>
        <w:rPr>
          <w:rFonts w:eastAsia="等线" w:ascii="Arial" w:cs="Arial" w:hAnsi="Arial"/>
          <w:b w:val="true"/>
          <w:sz w:val="22"/>
        </w:rPr>
        <w:t>毕业设计（论文）</w:t>
      </w:r>
    </w:p>
    <w:p>
      <w:pPr>
        <w:spacing w:before="120" w:after="120" w:line="288" w:lineRule="auto"/>
        <w:ind w:left="0"/>
        <w:jc w:val="left"/>
      </w:pPr>
      <w:r>
        <w:rPr>
          <w:rFonts w:eastAsia="等线" w:ascii="Arial" w:cs="Arial" w:hAnsi="Arial"/>
          <w:b w:val="true"/>
          <w:sz w:val="22"/>
        </w:rPr>
        <w:t>课题名称：</w:t>
      </w:r>
      <w:r>
        <w:rPr>
          <w:rFonts w:eastAsia="等线" w:ascii="Arial" w:cs="Arial" w:hAnsi="Arial"/>
          <w:sz w:val="22"/>
        </w:rPr>
        <w:t xml:space="preserve"> 基于大模型与向量-知识图谱融合的果园病虫害智能问答 V-KG RAG 系统构建</w:t>
      </w:r>
    </w:p>
    <w:p>
      <w:pPr>
        <w:spacing w:before="120" w:after="120" w:line="288" w:lineRule="auto"/>
        <w:ind w:left="0"/>
        <w:jc w:val="left"/>
      </w:pPr>
      <w:r>
        <w:rPr>
          <w:rFonts w:eastAsia="等线" w:ascii="Arial" w:cs="Arial" w:hAnsi="Arial"/>
          <w:b w:val="true"/>
          <w:sz w:val="22"/>
        </w:rPr>
        <w:t>学 院：</w:t>
      </w:r>
      <w:r>
        <w:rPr>
          <w:rFonts w:eastAsia="等线" w:ascii="Arial" w:cs="Arial" w:hAnsi="Arial"/>
          <w:sz w:val="22"/>
        </w:rPr>
        <w:t xml:space="preserve"> 计算机与电子信息学院</w:t>
      </w:r>
    </w:p>
    <w:p>
      <w:pPr>
        <w:spacing w:before="120" w:after="120" w:line="288" w:lineRule="auto"/>
        <w:ind w:left="0"/>
        <w:jc w:val="left"/>
      </w:pPr>
      <w:r>
        <w:rPr>
          <w:rFonts w:eastAsia="等线" w:ascii="Arial" w:cs="Arial" w:hAnsi="Arial"/>
          <w:b w:val="true"/>
          <w:sz w:val="22"/>
        </w:rPr>
        <w:t>专 业：</w:t>
      </w:r>
      <w:r>
        <w:rPr>
          <w:rFonts w:eastAsia="等线" w:ascii="Arial" w:cs="Arial" w:hAnsi="Arial"/>
          <w:sz w:val="22"/>
        </w:rPr>
        <w:t xml:space="preserve"> 计算机科学与技术</w:t>
      </w:r>
    </w:p>
    <w:p>
      <w:pPr>
        <w:spacing w:before="120" w:after="120" w:line="288" w:lineRule="auto"/>
        <w:ind w:left="0"/>
        <w:jc w:val="left"/>
      </w:pPr>
      <w:r>
        <w:rPr>
          <w:rFonts w:eastAsia="等线" w:ascii="Arial" w:cs="Arial" w:hAnsi="Arial"/>
          <w:b w:val="true"/>
          <w:sz w:val="22"/>
        </w:rPr>
        <w:t>班 级：</w:t>
      </w:r>
      <w:r>
        <w:rPr>
          <w:rFonts w:eastAsia="等线" w:ascii="Arial" w:cs="Arial" w:hAnsi="Arial"/>
          <w:sz w:val="22"/>
        </w:rPr>
        <w:t xml:space="preserve"> 计科221</w:t>
      </w:r>
    </w:p>
    <w:p>
      <w:pPr>
        <w:spacing w:before="120" w:after="120" w:line="288" w:lineRule="auto"/>
        <w:ind w:left="0"/>
        <w:jc w:val="left"/>
      </w:pPr>
      <w:r>
        <w:rPr>
          <w:rFonts w:eastAsia="等线" w:ascii="Arial" w:cs="Arial" w:hAnsi="Arial"/>
          <w:b w:val="true"/>
          <w:sz w:val="22"/>
        </w:rPr>
        <w:t>学 号：</w:t>
      </w:r>
      <w:r>
        <w:rPr>
          <w:rFonts w:eastAsia="等线" w:ascii="Arial" w:cs="Arial" w:hAnsi="Arial"/>
          <w:sz w:val="22"/>
        </w:rPr>
        <w:t xml:space="preserve"> 2207310310</w:t>
      </w:r>
    </w:p>
    <w:p>
      <w:pPr>
        <w:spacing w:before="120" w:after="120" w:line="288" w:lineRule="auto"/>
        <w:ind w:left="0"/>
        <w:jc w:val="left"/>
      </w:pPr>
      <w:r>
        <w:rPr>
          <w:rFonts w:eastAsia="等线" w:ascii="Arial" w:cs="Arial" w:hAnsi="Arial"/>
          <w:b w:val="true"/>
          <w:sz w:val="22"/>
        </w:rPr>
        <w:t>姓 名：</w:t>
      </w:r>
      <w:r>
        <w:rPr>
          <w:rFonts w:eastAsia="等线" w:ascii="Arial" w:cs="Arial" w:hAnsi="Arial"/>
          <w:sz w:val="22"/>
        </w:rPr>
        <w:t xml:space="preserve"> 曾祥情</w:t>
      </w:r>
    </w:p>
    <w:p>
      <w:pPr>
        <w:spacing w:before="120" w:after="120" w:line="288" w:lineRule="auto"/>
        <w:ind w:left="0"/>
        <w:jc w:val="left"/>
      </w:pPr>
      <w:r>
        <w:rPr>
          <w:rFonts w:eastAsia="等线" w:ascii="Arial" w:cs="Arial" w:hAnsi="Arial"/>
          <w:b w:val="true"/>
          <w:sz w:val="22"/>
        </w:rPr>
        <w:t>指导教师：</w:t>
      </w:r>
      <w:r>
        <w:rPr>
          <w:rFonts w:eastAsia="等线" w:ascii="Arial" w:cs="Arial" w:hAnsi="Arial"/>
          <w:sz w:val="22"/>
        </w:rPr>
        <w:t xml:space="preserve"> 孙宇</w:t>
      </w:r>
    </w:p>
    <w:p>
      <w:pPr>
        <w:spacing w:before="120" w:after="120" w:line="288" w:lineRule="auto"/>
        <w:ind w:left="0"/>
        <w:jc w:val="left"/>
      </w:pPr>
      <w:r>
        <w:rPr>
          <w:rFonts w:eastAsia="等线" w:ascii="Arial" w:cs="Arial" w:hAnsi="Arial"/>
          <w:sz w:val="22"/>
        </w:rPr>
        <w:t>二〇二六年 三 月 八 日</w:t>
      </w:r>
    </w:p>
    <w:p>
      <w:pPr>
        <w:pStyle w:val="1"/>
        <w:spacing w:before="380" w:after="140" w:line="288" w:lineRule="auto"/>
        <w:ind w:left="0"/>
        <w:jc w:val="left"/>
        <w:outlineLvl w:val="0"/>
      </w:pPr>
      <w:bookmarkStart w:name="heading_0" w:id="0"/>
      <w:r>
        <w:rPr>
          <w:rFonts w:eastAsia="等线" w:ascii="Arial" w:cs="Arial" w:hAnsi="Arial"/>
          <w:b w:val="true"/>
          <w:sz w:val="36"/>
        </w:rPr>
        <w:t>摘 要</w:t>
      </w:r>
      <w:bookmarkEnd w:id="0"/>
    </w:p>
    <w:p>
      <w:pPr>
        <w:spacing w:before="120" w:after="120" w:line="288" w:lineRule="auto"/>
        <w:ind w:left="0"/>
        <w:jc w:val="left"/>
      </w:pPr>
      <w:r>
        <w:rPr>
          <w:rFonts w:eastAsia="等线" w:ascii="Arial" w:cs="Arial" w:hAnsi="Arial"/>
          <w:sz w:val="22"/>
        </w:rPr>
        <w:t>我国是世界水果生产大国，果树病虫害种类多、传播快、时效性强，直接影响果品产量、质量以及果园生态安全。传统病虫害识别与防治工作主要依赖植保专家经验、纸质手册检索和基层口口相传的经验判断，存在知识获取效率低、标准不统一、时效性不足和误诊误治风险较高等问题。随着大语言模型技术的发展，自然语言问答在农业知识服务中展现出较大潜力，但通用模型在果园病虫害等严肃垂直场景下仍容易产生知识幻觉、缺乏来源依据，并且难以有效组织病虫害、寄主、症状、环境条件和药剂措施之间的复杂关系。</w:t>
      </w:r>
    </w:p>
    <w:p>
      <w:pPr>
        <w:spacing w:before="120" w:after="120" w:line="288" w:lineRule="auto"/>
        <w:ind w:left="0"/>
        <w:jc w:val="left"/>
      </w:pPr>
      <w:r>
        <w:rPr>
          <w:rFonts w:eastAsia="等线" w:ascii="Arial" w:cs="Arial" w:hAnsi="Arial"/>
          <w:sz w:val="22"/>
        </w:rPr>
        <w:t>针对上述问题，本文围绕果园病虫害知识问答任务，设计并实现了一种基于 V-KG RAG 的智能问答原型系统。该系统将图增强索引、双层检索与大语言模型生成过程结合起来，用于处理病虫害、寄主、症状、环境条件和防治措施之间的关联知识。本文以《经济果林病虫害防治手册》等材料构建知识底座，并结合人工整理的 OrchardQA 评测集形成事实型问题与推理型问题并行的实验环境。在方法上，系统采用实体描述、关系描述、跨片段去重与文本片段协同建模的方式组织知识，并结合局部检索、全局检索、混合检索和邻域扩展完成上下文构建，同时引入引用约束、上下文限制与长度控制等策略，以减少回答中的幻觉现象。</w:t>
      </w:r>
    </w:p>
    <w:p>
      <w:pPr>
        <w:spacing w:before="120" w:after="120" w:line="288" w:lineRule="auto"/>
        <w:ind w:left="0"/>
        <w:jc w:val="left"/>
      </w:pPr>
      <w:r>
        <w:rPr>
          <w:rFonts w:eastAsia="等线" w:ascii="Arial" w:cs="Arial" w:hAnsi="Arial"/>
          <w:sz w:val="22"/>
        </w:rPr>
        <w:t>为验证所提方案的有效性，本文选取 Pure LLM、Naive RAG 与 V-KG RAG 三种方法进行对比实验。实验结果表明，V-KG RAG 在忠实度、完整性和相关性三个维度上均取得最高得分。其中，事实型问题综合得分为 9.45，推理型问题综合得分为 8.84，整体综合得分为 9.09，高于 Pure LLM 的 6.89 和 Naive RAG 的 8.25。上述结果表明，在果园病虫害问答场景中，引入图结构知识组织和分层检索机制有助于缓解文本切片带来的上下文割裂问题，并改善回答质量。</w:t>
      </w:r>
    </w:p>
    <w:p>
      <w:pPr>
        <w:spacing w:before="120" w:after="120" w:line="288" w:lineRule="auto"/>
        <w:ind w:left="0"/>
        <w:jc w:val="left"/>
      </w:pPr>
      <w:r>
        <w:rPr>
          <w:rFonts w:eastAsia="等线" w:ascii="Arial" w:cs="Arial" w:hAnsi="Arial"/>
          <w:sz w:val="22"/>
        </w:rPr>
        <w:t>本文研究为果园病虫害知识问答系统的构建提供了方法参考。</w:t>
      </w:r>
    </w:p>
    <w:p>
      <w:pPr>
        <w:spacing w:before="120" w:after="120" w:line="288" w:lineRule="auto"/>
        <w:ind w:left="0"/>
        <w:jc w:val="left"/>
      </w:pPr>
      <w:r>
        <w:rPr>
          <w:rFonts w:eastAsia="等线" w:ascii="Arial" w:cs="Arial" w:hAnsi="Arial"/>
          <w:b w:val="true"/>
          <w:sz w:val="22"/>
        </w:rPr>
        <w:t>关键词：</w:t>
      </w:r>
      <w:r>
        <w:rPr>
          <w:rFonts w:eastAsia="等线" w:ascii="Arial" w:cs="Arial" w:hAnsi="Arial"/>
          <w:sz w:val="22"/>
        </w:rPr>
        <w:t xml:space="preserve"> 大语言模型；检索增强生成；V-KG RAG；知识图谱；果园病虫害问答</w:t>
      </w:r>
    </w:p>
    <w:p>
      <w:pPr>
        <w:pStyle w:val="1"/>
        <w:spacing w:before="380" w:after="140" w:line="288" w:lineRule="auto"/>
        <w:ind w:left="0"/>
        <w:jc w:val="left"/>
        <w:outlineLvl w:val="0"/>
      </w:pPr>
      <w:bookmarkStart w:name="heading_1" w:id="1"/>
      <w:r>
        <w:rPr>
          <w:rFonts w:eastAsia="等线" w:ascii="Arial" w:cs="Arial" w:hAnsi="Arial"/>
          <w:b w:val="true"/>
          <w:sz w:val="36"/>
        </w:rPr>
        <w:t>ABSTRACT</w:t>
      </w:r>
      <w:bookmarkEnd w:id="1"/>
    </w:p>
    <w:p>
      <w:pPr>
        <w:spacing w:before="120" w:after="120" w:line="288" w:lineRule="auto"/>
        <w:ind w:left="0"/>
        <w:jc w:val="left"/>
      </w:pPr>
      <w:r>
        <w:rPr>
          <w:rFonts w:eastAsia="等线" w:ascii="Arial" w:cs="Arial" w:hAnsi="Arial"/>
          <w:sz w:val="22"/>
        </w:rPr>
        <w:t>China is one of the world's largest fruit-producing countries, and orchard pests and diseases pose persistent threats to fruit yield, quality, and ecological stability. Traditional pest and disease diagnosis and management mainly rely on expert experience, paper manuals, and empirical judgement, which suffer from low knowledge accessibility, inconsistent standards, poor timeliness, and a high risk of misdiagnosis. With the rapid development of large language models, natural-language-based agricultural question answering has shown strong potential. However, general-purpose models still face serious challenges in domain-specific orchard protection scenarios, including hallucination, weak traceability, and limited capability in modeling complex relations among crops, pests, diseases, symptoms, environments, and control measures.</w:t>
      </w:r>
    </w:p>
    <w:p>
      <w:pPr>
        <w:spacing w:before="120" w:after="120" w:line="288" w:lineRule="auto"/>
        <w:ind w:left="0"/>
        <w:jc w:val="left"/>
      </w:pPr>
      <w:r>
        <w:rPr>
          <w:rFonts w:eastAsia="等线" w:ascii="Arial" w:cs="Arial" w:hAnsi="Arial"/>
          <w:sz w:val="22"/>
        </w:rPr>
        <w:t xml:space="preserve">To address these issues, this paper designs and implements an intelligent orchard pest and disease question-answering prototype based on the V-KG RAG architecture. By integrating graph-enhanced indexing, dual-level retrieval, and large language model generation, the system improves its ability to organize and retrieve entity-level and concept-level agricultural knowledge. The work first builds a domain knowledge basis from orchard protection materials such as </w:t>
      </w:r>
      <w:r>
        <w:rPr>
          <w:rFonts w:eastAsia="等线" w:ascii="Arial" w:cs="Arial" w:hAnsi="Arial"/>
          <w:i w:val="true"/>
          <w:sz w:val="22"/>
        </w:rPr>
        <w:t>Economic Orchard Pest and Disease Control Manual</w:t>
      </w:r>
      <w:r>
        <w:rPr>
          <w:rFonts w:eastAsia="等线" w:ascii="Arial" w:cs="Arial" w:hAnsi="Arial"/>
          <w:sz w:val="22"/>
        </w:rPr>
        <w:t>, and constructs the OrchardQA evaluation set for both factual and reasoning-oriented questions. Then, a graph-enhanced indexing mechanism is adopted to organize entities, relations, descriptive profiles, cross-chunk deduplication, and text chunks, enabling collaborative retrieval over both structured and unstructured knowledge. Based on this, a retrieval-augmented generation pipeline is designed for orchard protection question answering by combining local-keyword retrieval, global-topic retrieval, mixed retrieval, and neighborhood expansion. In addition, citation constraints, context grounding, and answer-length control are introduced to reduce hallucination risks.</w:t>
      </w:r>
    </w:p>
    <w:p>
      <w:pPr>
        <w:spacing w:before="120" w:after="120" w:line="288" w:lineRule="auto"/>
        <w:ind w:left="0"/>
        <w:jc w:val="left"/>
      </w:pPr>
      <w:r>
        <w:rPr>
          <w:rFonts w:eastAsia="等线" w:ascii="Arial" w:cs="Arial" w:hAnsi="Arial"/>
          <w:sz w:val="22"/>
        </w:rPr>
        <w:t>To verify the effectiveness of the proposed method, three methods are compared: Pure LLM, Naive RAG, and V-KG RAG. Experimental results show that V-KG RAG achieves the best overall performance in faithfulness, comprehensiveness, and relevance. Its overall score reaches 9.09, with 9.45 on factual questions and 8.84 on reasoning questions, outperforming Pure LLM (6.89) and Naive RAG (8.25). These results indicate that integrating graph-structured knowledge organization with vector retrieval can effectively mitigate the context fragmentation problem of traditional chunk-based retrieval and improve the reliability and usability of intelligent agricultural question answering.</w:t>
      </w:r>
    </w:p>
    <w:p>
      <w:pPr>
        <w:spacing w:before="120" w:after="120" w:line="288" w:lineRule="auto"/>
        <w:ind w:left="0"/>
        <w:jc w:val="left"/>
      </w:pPr>
      <w:r>
        <w:rPr>
          <w:rFonts w:eastAsia="等线" w:ascii="Arial" w:cs="Arial" w:hAnsi="Arial"/>
          <w:sz w:val="22"/>
        </w:rPr>
        <w:t>This study provides a feasible technical route for orchard pest and disease knowledge services and offers practical value for the transformation from experience-driven crop protection to intelligent crop protection.</w:t>
      </w:r>
    </w:p>
    <w:p>
      <w:pPr>
        <w:spacing w:before="120" w:after="120" w:line="288" w:lineRule="auto"/>
        <w:ind w:left="0"/>
        <w:jc w:val="left"/>
      </w:pPr>
      <w:r>
        <w:rPr>
          <w:rFonts w:eastAsia="等线" w:ascii="Arial" w:cs="Arial" w:hAnsi="Arial"/>
          <w:b w:val="true"/>
          <w:sz w:val="22"/>
        </w:rPr>
        <w:t>Keywords:</w:t>
      </w:r>
      <w:r>
        <w:rPr>
          <w:rFonts w:eastAsia="等线" w:ascii="Arial" w:cs="Arial" w:hAnsi="Arial"/>
          <w:sz w:val="22"/>
        </w:rPr>
        <w:t xml:space="preserve"> Large Language Model; Retrieval-Augmented Generation; V-KG RAG; Knowledge Graph; Orchard Pest and Disease Question Answering</w:t>
      </w:r>
    </w:p>
    <w:p>
      <w:pPr>
        <w:pStyle w:val="1"/>
        <w:spacing w:before="380" w:after="140" w:line="288" w:lineRule="auto"/>
        <w:ind w:left="0"/>
        <w:jc w:val="left"/>
        <w:outlineLvl w:val="0"/>
      </w:pPr>
      <w:bookmarkStart w:name="heading_2" w:id="2"/>
      <w:r>
        <w:rPr>
          <w:rFonts w:eastAsia="等线" w:ascii="Arial" w:cs="Arial" w:hAnsi="Arial"/>
          <w:b w:val="true"/>
          <w:sz w:val="36"/>
        </w:rPr>
        <w:t>目 录</w:t>
      </w:r>
      <w:bookmarkEnd w:id="2"/>
    </w:p>
    <w:p>
      <w:pPr>
        <w:spacing w:before="120" w:after="120" w:line="288" w:lineRule="auto"/>
        <w:ind w:left="0"/>
        <w:jc w:val="left"/>
      </w:pPr>
      <w:r>
        <w:rPr>
          <w:rFonts w:eastAsia="等线" w:ascii="Arial" w:cs="Arial" w:hAnsi="Arial"/>
          <w:sz w:val="22"/>
        </w:rPr>
        <w:t>第一章 绪论</w:t>
      </w:r>
    </w:p>
    <w:p>
      <w:pPr>
        <w:spacing w:before="120" w:after="120" w:line="288" w:lineRule="auto"/>
        <w:ind w:left="0"/>
        <w:jc w:val="left"/>
      </w:pPr>
      <w:r>
        <w:rPr>
          <w:rFonts w:eastAsia="等线" w:ascii="Arial" w:cs="Arial" w:hAnsi="Arial"/>
          <w:sz w:val="22"/>
        </w:rPr>
        <w:t>第二章 相关技术与开发环境介绍</w:t>
      </w:r>
    </w:p>
    <w:p>
      <w:pPr>
        <w:spacing w:before="120" w:after="120" w:line="288" w:lineRule="auto"/>
        <w:ind w:left="0"/>
        <w:jc w:val="left"/>
      </w:pPr>
      <w:r>
        <w:rPr>
          <w:rFonts w:eastAsia="等线" w:ascii="Arial" w:cs="Arial" w:hAnsi="Arial"/>
          <w:sz w:val="22"/>
        </w:rPr>
        <w:t>第三章 基于 V-KG RAG 的果园病虫害智能问答方法设计</w:t>
      </w:r>
    </w:p>
    <w:p>
      <w:pPr>
        <w:spacing w:before="120" w:after="120" w:line="288" w:lineRule="auto"/>
        <w:ind w:left="0"/>
        <w:jc w:val="left"/>
      </w:pPr>
      <w:r>
        <w:rPr>
          <w:rFonts w:eastAsia="等线" w:ascii="Arial" w:cs="Arial" w:hAnsi="Arial"/>
          <w:sz w:val="22"/>
        </w:rPr>
        <w:t>第四章 系统实现与实验分析</w:t>
      </w:r>
    </w:p>
    <w:p>
      <w:pPr>
        <w:spacing w:before="120" w:after="120" w:line="288" w:lineRule="auto"/>
        <w:ind w:left="0"/>
        <w:jc w:val="left"/>
      </w:pPr>
      <w:r>
        <w:rPr>
          <w:rFonts w:eastAsia="等线" w:ascii="Arial" w:cs="Arial" w:hAnsi="Arial"/>
          <w:sz w:val="22"/>
        </w:rPr>
        <w:t>第五章 总结与展望</w:t>
      </w:r>
    </w:p>
    <w:p>
      <w:pPr>
        <w:spacing w:before="120" w:after="120" w:line="288" w:lineRule="auto"/>
        <w:ind w:left="0"/>
        <w:jc w:val="left"/>
      </w:pPr>
      <w:r>
        <w:rPr>
          <w:rFonts w:eastAsia="等线" w:ascii="Arial" w:cs="Arial" w:hAnsi="Arial"/>
          <w:sz w:val="22"/>
        </w:rPr>
        <w:t>参考文献</w:t>
      </w:r>
    </w:p>
    <w:p>
      <w:pPr>
        <w:spacing w:before="120" w:after="120" w:line="288" w:lineRule="auto"/>
        <w:ind w:left="0"/>
        <w:jc w:val="left"/>
      </w:pPr>
      <w:r>
        <w:rPr>
          <w:rFonts w:eastAsia="等线" w:ascii="Arial" w:cs="Arial" w:hAnsi="Arial"/>
          <w:sz w:val="22"/>
        </w:rPr>
        <w:t>致谢</w:t>
      </w:r>
    </w:p>
    <w:p>
      <w:pPr>
        <w:pStyle w:val="1"/>
        <w:spacing w:before="380" w:after="140" w:line="288" w:lineRule="auto"/>
        <w:ind w:left="0"/>
        <w:jc w:val="left"/>
        <w:outlineLvl w:val="0"/>
      </w:pPr>
      <w:bookmarkStart w:name="heading_3" w:id="3"/>
      <w:r>
        <w:rPr>
          <w:rFonts w:eastAsia="等线" w:ascii="Arial" w:cs="Arial" w:hAnsi="Arial"/>
          <w:b w:val="true"/>
          <w:sz w:val="36"/>
        </w:rPr>
        <w:t>第一章 绪论</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1.1 研究背景及意义</w:t>
      </w:r>
      <w:bookmarkEnd w:id="4"/>
    </w:p>
    <w:p>
      <w:pPr>
        <w:spacing w:before="120" w:after="120" w:line="288" w:lineRule="auto"/>
        <w:ind w:left="0"/>
        <w:jc w:val="left"/>
      </w:pPr>
      <w:r>
        <w:rPr>
          <w:rFonts w:eastAsia="等线" w:ascii="Arial" w:cs="Arial" w:hAnsi="Arial"/>
          <w:sz w:val="22"/>
        </w:rPr>
        <w:t>我国果业在农业生产体系中占据重要地位，是继粮食和蔬菜之后的重要种植产业。随着果树种植规模扩大、品种结构日益复杂以及气候变化和外来生物入侵风险增加，果园病虫害问题呈现出高频发生、传播迅速、种类多样和区域差异明显等特征。病虫害不仅会导致减产和品质下降，还会对果园生态平衡、农药使用安全以及果业可持续发展产生长期影响。</w:t>
      </w:r>
    </w:p>
    <w:p>
      <w:pPr>
        <w:spacing w:before="120" w:after="120" w:line="288" w:lineRule="auto"/>
        <w:ind w:left="0"/>
        <w:jc w:val="left"/>
      </w:pPr>
      <w:r>
        <w:rPr>
          <w:rFonts w:eastAsia="等线" w:ascii="Arial" w:cs="Arial" w:hAnsi="Arial"/>
          <w:sz w:val="22"/>
        </w:rPr>
        <w:t>在实际生产中，病虫害防治工作高度依赖基层植保经验与人工查阅资料。对于果农而言，面对“某种病害在何种物候期高发”“某类药剂是否适用于特定果树”“不同虫害危害症状如何区分”等问题，传统的信息获取方式往往存在检索慢、表达分散、知识门槛高等问题。尤其在涉及病虫害识别、防治适期与药剂浓度的场景中，一旦判断失误，轻则防治无效，重则可能导致药害或生态破坏。</w:t>
      </w:r>
    </w:p>
    <w:p>
      <w:pPr>
        <w:spacing w:before="120" w:after="120" w:line="288" w:lineRule="auto"/>
        <w:ind w:left="0"/>
        <w:jc w:val="left"/>
      </w:pPr>
      <w:r>
        <w:rPr>
          <w:rFonts w:eastAsia="等线" w:ascii="Arial" w:cs="Arial" w:hAnsi="Arial"/>
          <w:sz w:val="22"/>
        </w:rPr>
        <w:t>近年来，大语言模型在开放领域问答、知识组织和自然语言交互方面表现突出，为农业智能服务提供了新的技术可能。用户可以直接以自然语言提出问题，系统则以接近“专家答复”的形式给出答案。然而，果园病虫害问答属于高专业性知识服务任务，知识点不仅包含静态事实，还涉及寄主、病原、症状、环境、物候、防治措施等复杂关系。通用大模型在这类垂直场景中容易出现“知识幻觉”和“来源不明”的问题，难以直接用于可信植保问答。</w:t>
      </w:r>
    </w:p>
    <w:p>
      <w:pPr>
        <w:spacing w:before="120" w:after="120" w:line="288" w:lineRule="auto"/>
        <w:ind w:left="0"/>
        <w:jc w:val="left"/>
      </w:pPr>
      <w:r>
        <w:rPr>
          <w:rFonts w:eastAsia="等线" w:ascii="Arial" w:cs="Arial" w:hAnsi="Arial"/>
          <w:sz w:val="22"/>
        </w:rPr>
        <w:t>因此，研究一种结合大语言模型语义理解能力与结构化农业知识组织能力的问答系统，具有明确的理论意义和应用价值。一方面，此类研究有助于推动农业知识服务由传统关键词检索向结构化问答方式转变；另一方面，也可为果农、基层农技人员和教学科研提供门槛较低的知识获取手段。</w:t>
      </w:r>
    </w:p>
    <w:p>
      <w:pPr>
        <w:pStyle w:val="2"/>
        <w:spacing w:before="320" w:after="120" w:line="288" w:lineRule="auto"/>
        <w:ind w:left="0"/>
        <w:jc w:val="left"/>
        <w:outlineLvl w:val="1"/>
      </w:pPr>
      <w:bookmarkStart w:name="heading_5" w:id="5"/>
      <w:r>
        <w:rPr>
          <w:rFonts w:eastAsia="等线" w:ascii="Arial" w:cs="Arial" w:hAnsi="Arial"/>
          <w:b w:val="true"/>
          <w:sz w:val="32"/>
        </w:rPr>
        <w:t>1.2 国内外研究现状</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1.2.1 农业病虫害智能问答研究现状</w:t>
      </w:r>
      <w:bookmarkEnd w:id="6"/>
    </w:p>
    <w:p>
      <w:pPr>
        <w:spacing w:before="120" w:after="120" w:line="288" w:lineRule="auto"/>
        <w:ind w:left="0"/>
        <w:jc w:val="left"/>
      </w:pPr>
      <w:r>
        <w:rPr>
          <w:rFonts w:eastAsia="等线" w:ascii="Arial" w:cs="Arial" w:hAnsi="Arial"/>
          <w:sz w:val="22"/>
        </w:rPr>
        <w:t>农业智能知识服务经历了从规则专家系统到搜索引擎式信息检索，再到深度学习与大模型辅助问答的发展过程。早期农业专家系统通常采用人工构建规则库的方式完成病虫害诊断与处理建议推理，这类方法具有可解释性强的优点，但知识维护成本高、扩展性弱、难以覆盖复杂开放问题。随着 Web 搜索和数字农业资料库的发展，农业知识服务逐步转向基于文档检索和超链接导航的模式，但这类系统通常仍要求用户具备较强的术语检索能力。</w:t>
      </w:r>
    </w:p>
    <w:p>
      <w:pPr>
        <w:spacing w:before="120" w:after="120" w:line="288" w:lineRule="auto"/>
        <w:ind w:left="0"/>
        <w:jc w:val="left"/>
      </w:pPr>
      <w:r>
        <w:rPr>
          <w:rFonts w:eastAsia="等线" w:ascii="Arial" w:cs="Arial" w:hAnsi="Arial"/>
          <w:sz w:val="22"/>
        </w:rPr>
        <w:t>近年来，随着自然语言处理和深度学习技术的发展，面向农业场景的智能问答系统开始出现。一些研究聚焦于作物病害识别与问答结合，另一些研究尝试将农业知识图谱与问答系统结合，提升垂直知识服务能力。但从整体上看，现有研究更多集中于大田作物、图像识别或单一类型知识问答，针对果园病虫害这一高专业、强时效、多实体关联场景的问答研究仍相对有限。</w:t>
      </w:r>
    </w:p>
    <w:p>
      <w:pPr>
        <w:pStyle w:val="3"/>
        <w:spacing w:before="300" w:after="120" w:line="288" w:lineRule="auto"/>
        <w:ind w:left="0"/>
        <w:jc w:val="left"/>
        <w:outlineLvl w:val="2"/>
      </w:pPr>
      <w:bookmarkStart w:name="heading_7" w:id="7"/>
      <w:r>
        <w:rPr>
          <w:rFonts w:eastAsia="等线" w:ascii="Arial" w:cs="Arial" w:hAnsi="Arial"/>
          <w:b w:val="true"/>
          <w:sz w:val="30"/>
        </w:rPr>
        <w:t>1.2.2 农业知识图谱研究现状</w:t>
      </w:r>
      <w:bookmarkEnd w:id="7"/>
    </w:p>
    <w:p>
      <w:pPr>
        <w:spacing w:before="120" w:after="120" w:line="288" w:lineRule="auto"/>
        <w:ind w:left="0"/>
        <w:jc w:val="left"/>
      </w:pPr>
      <w:r>
        <w:rPr>
          <w:rFonts w:eastAsia="等线" w:ascii="Arial" w:cs="Arial" w:hAnsi="Arial"/>
          <w:sz w:val="22"/>
        </w:rPr>
        <w:t>知识图谱作为组织领域知识的重要技术手段，近年来在农业领域得到较多关注。国内外已有研究围绕作物、病虫害、环境、农资和管理措施等要素构建农业本体和知识图谱，用于智能检索、问答与推荐服务。以 FAO 的 AGROVOC 等农业知识体系为代表的研究，为农业领域术语标准化和知识组织提供了基础支撑。</w:t>
      </w:r>
    </w:p>
    <w:p>
      <w:pPr>
        <w:spacing w:before="120" w:after="120" w:line="288" w:lineRule="auto"/>
        <w:ind w:left="0"/>
        <w:jc w:val="left"/>
      </w:pPr>
      <w:r>
        <w:rPr>
          <w:rFonts w:eastAsia="等线" w:ascii="Arial" w:cs="Arial" w:hAnsi="Arial"/>
          <w:sz w:val="22"/>
        </w:rPr>
        <w:t>但在果园病虫害场景中，知识图谱研究仍面临若干难点。其一，果树品种多，病虫害与寄主、物候、气候环境之间耦合关系复杂，图谱构建难度较高。其二，许多现有农业知识图谱更偏向静态知识管理，未与生成式问答能力充分结合。其三，知识图谱若缺乏与原始文本片段的联动机制，容易在问答时出现“图上有关系、文本中无支撑”或“文本能检索到、关系无法组织”的问题。</w:t>
      </w:r>
    </w:p>
    <w:p>
      <w:pPr>
        <w:pStyle w:val="3"/>
        <w:spacing w:before="300" w:after="120" w:line="288" w:lineRule="auto"/>
        <w:ind w:left="0"/>
        <w:jc w:val="left"/>
        <w:outlineLvl w:val="2"/>
      </w:pPr>
      <w:bookmarkStart w:name="heading_8" w:id="8"/>
      <w:r>
        <w:rPr>
          <w:rFonts w:eastAsia="等线" w:ascii="Arial" w:cs="Arial" w:hAnsi="Arial"/>
          <w:b w:val="true"/>
          <w:sz w:val="30"/>
        </w:rPr>
        <w:t>1.2.3 检索增强生成与图增强 RAG 研究现状</w:t>
      </w:r>
      <w:bookmarkEnd w:id="8"/>
    </w:p>
    <w:p>
      <w:pPr>
        <w:spacing w:before="120" w:after="120" w:line="288" w:lineRule="auto"/>
        <w:ind w:left="0"/>
        <w:jc w:val="left"/>
      </w:pPr>
      <w:r>
        <w:rPr>
          <w:rFonts w:eastAsia="等线" w:ascii="Arial" w:cs="Arial" w:hAnsi="Arial"/>
          <w:sz w:val="22"/>
        </w:rPr>
        <w:t>检索增强生成技术通过在生成前引入外部知识，有效缓解了大语言模型知识时效性差和幻觉问题。传统 Naive RAG 主要基于文本切片和向量检索，将与问题语义相似的文本片段召回后输入大模型生成答案。这一方式实现简单、部署成本低，在很多通用问答场景中具有较好效果。</w:t>
      </w:r>
    </w:p>
    <w:p>
      <w:pPr>
        <w:spacing w:before="120" w:after="120" w:line="288" w:lineRule="auto"/>
        <w:ind w:left="0"/>
        <w:jc w:val="left"/>
      </w:pPr>
      <w:r>
        <w:rPr>
          <w:rFonts w:eastAsia="等线" w:ascii="Arial" w:cs="Arial" w:hAnsi="Arial"/>
          <w:sz w:val="22"/>
        </w:rPr>
        <w:t>然而，Naive RAG 在处理复杂农业知识时存在明显局限。由于知识以切片形式存储，病虫害、症状、寄主和药剂等实体关系可能被拆散在不同片段中，系统虽然可以检索到局部相关文本，但难以形成结构化、连贯且完整的回答。对于“比较两种害虫危害差异”或“总结某环境条件下的综合防治策略”这类问题，单纯依赖向量相似度往往难以得到理想结果。</w:t>
      </w:r>
    </w:p>
    <w:p>
      <w:pPr>
        <w:spacing w:before="120" w:after="120" w:line="288" w:lineRule="auto"/>
        <w:ind w:left="0"/>
        <w:jc w:val="left"/>
      </w:pPr>
      <w:r>
        <w:rPr>
          <w:rFonts w:eastAsia="等线" w:ascii="Arial" w:cs="Arial" w:hAnsi="Arial"/>
          <w:sz w:val="22"/>
        </w:rPr>
        <w:t>为解决上述问题，图增强 RAG 逐渐成为研究热点。GraphRAG 通过显式抽取实体与关系，将文本知识组织为图结构，增强系统对多跳关系和全局主题的理解能力。但其社区构建与摘要生成开销较大，在中小规模场景下容易出现构建成本高、响应延迟较大的问题。</w:t>
      </w:r>
    </w:p>
    <w:p>
      <w:pPr>
        <w:spacing w:before="120" w:after="120" w:line="288" w:lineRule="auto"/>
        <w:ind w:left="0"/>
        <w:jc w:val="left"/>
      </w:pPr>
      <w:r>
        <w:rPr>
          <w:rFonts w:eastAsia="等线" w:ascii="Arial" w:cs="Arial" w:hAnsi="Arial"/>
          <w:sz w:val="22"/>
        </w:rPr>
        <w:t>在上述研究基础上，轻量化图增强 RAG 进一步提出了“图增强索引 + 双层检索”的思路。该类方法不再重度依赖社区级摘要，而是将实体、关系及其描述组织为可检索的图索引，同时区分面向具体实体的低层检索和面向抽象主题的高层检索，并结合图邻域扩展补充上下文，从而在保证全局关联建模能力的同时降低检索成本。</w:t>
      </w:r>
    </w:p>
    <w:p>
      <w:pPr>
        <w:spacing w:before="120" w:after="120" w:line="288" w:lineRule="auto"/>
        <w:ind w:left="0"/>
        <w:jc w:val="left"/>
      </w:pPr>
      <w:r>
        <w:rPr>
          <w:rFonts w:eastAsia="等线" w:ascii="Arial" w:cs="Arial" w:hAnsi="Arial"/>
          <w:sz w:val="22"/>
        </w:rPr>
        <w:t>因此，面向垂直领域的图增强检索增强生成方法逐渐受到关注。这类方法通过图增强索引、双层检索和增量更新机制，使系统能够在保留实体关系结构的同时，兼顾检索效率与更新能力。本文提出的 V-KG RAG 也沿用这一思路，用于果园病虫害问答场景验证。</w:t>
      </w:r>
    </w:p>
    <w:p>
      <w:pPr>
        <w:pStyle w:val="3"/>
        <w:spacing w:before="300" w:after="120" w:line="288" w:lineRule="auto"/>
        <w:ind w:left="0"/>
        <w:jc w:val="left"/>
        <w:outlineLvl w:val="2"/>
      </w:pPr>
      <w:bookmarkStart w:name="heading_9" w:id="9"/>
      <w:r>
        <w:rPr>
          <w:rFonts w:eastAsia="等线" w:ascii="Arial" w:cs="Arial" w:hAnsi="Arial"/>
          <w:b w:val="true"/>
          <w:sz w:val="30"/>
        </w:rPr>
        <w:t>1.2.4 现有研究的不足</w:t>
      </w:r>
      <w:bookmarkEnd w:id="9"/>
    </w:p>
    <w:p>
      <w:pPr>
        <w:spacing w:before="120" w:after="120" w:line="288" w:lineRule="auto"/>
        <w:ind w:left="0"/>
        <w:jc w:val="left"/>
      </w:pPr>
      <w:r>
        <w:rPr>
          <w:rFonts w:eastAsia="等线" w:ascii="Arial" w:cs="Arial" w:hAnsi="Arial"/>
          <w:sz w:val="22"/>
        </w:rPr>
        <w:t>综合来看，现有相关研究仍存在以下不足：</w:t>
      </w:r>
    </w:p>
    <w:p>
      <w:pPr>
        <w:numPr>
          <w:numId w:val="1"/>
        </w:numPr>
        <w:spacing w:before="120" w:after="120" w:line="288" w:lineRule="auto"/>
        <w:ind w:left="0"/>
        <w:jc w:val="left"/>
      </w:pPr>
      <w:r>
        <w:rPr>
          <w:rFonts w:eastAsia="等线" w:ascii="Arial" w:cs="Arial" w:hAnsi="Arial"/>
          <w:sz w:val="22"/>
        </w:rPr>
        <w:t>面向果园病虫害场景的问答系统研究不够充分，缺少针对该垂直领域的系统性验证。</w:t>
      </w:r>
    </w:p>
    <w:p>
      <w:pPr>
        <w:numPr>
          <w:numId w:val="2"/>
        </w:numPr>
        <w:spacing w:before="120" w:after="120" w:line="288" w:lineRule="auto"/>
        <w:ind w:left="0"/>
        <w:jc w:val="left"/>
      </w:pPr>
      <w:r>
        <w:rPr>
          <w:rFonts w:eastAsia="等线" w:ascii="Arial" w:cs="Arial" w:hAnsi="Arial"/>
          <w:sz w:val="22"/>
        </w:rPr>
        <w:t>单纯基于文本切片的检索方法难以保留病虫害知识中的复杂实体关系。</w:t>
      </w:r>
    </w:p>
    <w:p>
      <w:pPr>
        <w:numPr>
          <w:numId w:val="3"/>
        </w:numPr>
        <w:spacing w:before="120" w:after="120" w:line="288" w:lineRule="auto"/>
        <w:ind w:left="0"/>
        <w:jc w:val="left"/>
      </w:pPr>
      <w:r>
        <w:rPr>
          <w:rFonts w:eastAsia="等线" w:ascii="Arial" w:cs="Arial" w:hAnsi="Arial"/>
          <w:sz w:val="22"/>
        </w:rPr>
        <w:t>仅依靠通用大模型生成答案，容易出现专业知识错误与来源不清晰的问题。</w:t>
      </w:r>
    </w:p>
    <w:p>
      <w:pPr>
        <w:numPr>
          <w:numId w:val="4"/>
        </w:numPr>
        <w:spacing w:before="120" w:after="120" w:line="288" w:lineRule="auto"/>
        <w:ind w:left="0"/>
        <w:jc w:val="left"/>
      </w:pPr>
      <w:r>
        <w:rPr>
          <w:rFonts w:eastAsia="等线" w:ascii="Arial" w:cs="Arial" w:hAnsi="Arial"/>
          <w:sz w:val="22"/>
        </w:rPr>
        <w:t>很多系统缺乏同时面向事实型问题与推理型问题的统一检索机制。</w:t>
      </w:r>
    </w:p>
    <w:p>
      <w:pPr>
        <w:numPr>
          <w:numId w:val="5"/>
        </w:numPr>
        <w:spacing w:before="120" w:after="120" w:line="288" w:lineRule="auto"/>
        <w:ind w:left="0"/>
        <w:jc w:val="left"/>
      </w:pPr>
      <w:r>
        <w:rPr>
          <w:rFonts w:eastAsia="等线" w:ascii="Arial" w:cs="Arial" w:hAnsi="Arial"/>
          <w:sz w:val="22"/>
        </w:rPr>
        <w:t>农业知识更新快，现有方案在可维护性和增量更新方面仍有改进空间。</w:t>
      </w:r>
    </w:p>
    <w:p>
      <w:pPr>
        <w:spacing w:before="120" w:after="120" w:line="288" w:lineRule="auto"/>
        <w:ind w:left="0"/>
        <w:jc w:val="left"/>
      </w:pPr>
      <w:r>
        <w:rPr>
          <w:rFonts w:eastAsia="等线" w:ascii="Arial" w:cs="Arial" w:hAnsi="Arial"/>
          <w:sz w:val="22"/>
        </w:rPr>
        <w:t>因此，有必要研究一种结合图结构知识组织、向量检索和大语言模型生成能力的果园病虫害智能问答方法，并通过规范实验验证其有效性。</w:t>
      </w:r>
    </w:p>
    <w:p>
      <w:pPr>
        <w:pStyle w:val="2"/>
        <w:spacing w:before="320" w:after="120" w:line="288" w:lineRule="auto"/>
        <w:ind w:left="0"/>
        <w:jc w:val="left"/>
        <w:outlineLvl w:val="1"/>
      </w:pPr>
      <w:bookmarkStart w:name="heading_10" w:id="10"/>
      <w:r>
        <w:rPr>
          <w:rFonts w:eastAsia="等线" w:ascii="Arial" w:cs="Arial" w:hAnsi="Arial"/>
          <w:b w:val="true"/>
          <w:sz w:val="32"/>
        </w:rPr>
        <w:t>1.3 研究目标</w:t>
      </w:r>
      <w:bookmarkEnd w:id="10"/>
    </w:p>
    <w:p>
      <w:pPr>
        <w:spacing w:before="120" w:after="120" w:line="288" w:lineRule="auto"/>
        <w:ind w:left="0"/>
        <w:jc w:val="left"/>
      </w:pPr>
      <w:r>
        <w:rPr>
          <w:rFonts w:eastAsia="等线" w:ascii="Arial" w:cs="Arial" w:hAnsi="Arial"/>
          <w:sz w:val="22"/>
        </w:rPr>
        <w:t>本文的总体目标是面向果园病虫害知识服务场景，构建一个具备较高忠实度、较好完整性和较强相关性的智能问答原型系统。具体而言，研究目标包括以下三个方面：</w:t>
      </w:r>
    </w:p>
    <w:p>
      <w:pPr>
        <w:numPr>
          <w:numId w:val="6"/>
        </w:numPr>
        <w:spacing w:before="120" w:after="120" w:line="288" w:lineRule="auto"/>
        <w:ind w:left="0"/>
        <w:jc w:val="left"/>
      </w:pPr>
      <w:r>
        <w:rPr>
          <w:rFonts w:eastAsia="等线" w:ascii="Arial" w:cs="Arial" w:hAnsi="Arial"/>
          <w:sz w:val="22"/>
        </w:rPr>
        <w:t>建立适配果园病虫害场景的知识组织与检索增强问答流程，提升系统对专业术语、实体关系和综合性问题的处理能力。</w:t>
      </w:r>
    </w:p>
    <w:p>
      <w:pPr>
        <w:numPr>
          <w:numId w:val="7"/>
        </w:numPr>
        <w:spacing w:before="120" w:after="120" w:line="288" w:lineRule="auto"/>
        <w:ind w:left="0"/>
        <w:jc w:val="left"/>
      </w:pPr>
      <w:r>
        <w:rPr>
          <w:rFonts w:eastAsia="等线" w:ascii="Arial" w:cs="Arial" w:hAnsi="Arial"/>
          <w:sz w:val="22"/>
        </w:rPr>
        <w:t>验证图增强索引和双层检索机制在农业垂直知识问答任务中的有效性。</w:t>
      </w:r>
    </w:p>
    <w:p>
      <w:pPr>
        <w:numPr>
          <w:numId w:val="8"/>
        </w:numPr>
        <w:spacing w:before="120" w:after="120" w:line="288" w:lineRule="auto"/>
        <w:ind w:left="0"/>
        <w:jc w:val="left"/>
      </w:pPr>
      <w:r>
        <w:rPr>
          <w:rFonts w:eastAsia="等线" w:ascii="Arial" w:cs="Arial" w:hAnsi="Arial"/>
          <w:sz w:val="22"/>
        </w:rPr>
        <w:t>通过构建 OrchardQA 评测集并设置多方法对照实验，分析 V-KG RAG 在忠实度、完整性和相关性方面的优势与局限。</w:t>
      </w:r>
    </w:p>
    <w:p>
      <w:pPr>
        <w:pStyle w:val="2"/>
        <w:spacing w:before="320" w:after="120" w:line="288" w:lineRule="auto"/>
        <w:ind w:left="0"/>
        <w:jc w:val="left"/>
        <w:outlineLvl w:val="1"/>
      </w:pPr>
      <w:bookmarkStart w:name="heading_11" w:id="11"/>
      <w:r>
        <w:rPr>
          <w:rFonts w:eastAsia="等线" w:ascii="Arial" w:cs="Arial" w:hAnsi="Arial"/>
          <w:b w:val="true"/>
          <w:sz w:val="32"/>
        </w:rPr>
        <w:t>1.4 研究内容</w:t>
      </w:r>
      <w:bookmarkEnd w:id="11"/>
    </w:p>
    <w:p>
      <w:pPr>
        <w:spacing w:before="120" w:after="120" w:line="288" w:lineRule="auto"/>
        <w:ind w:left="0"/>
        <w:jc w:val="left"/>
      </w:pPr>
      <w:r>
        <w:rPr>
          <w:rFonts w:eastAsia="等线" w:ascii="Arial" w:cs="Arial" w:hAnsi="Arial"/>
          <w:sz w:val="22"/>
        </w:rPr>
        <w:t>围绕上述研究目标，本文主要开展以下工作：</w:t>
      </w:r>
    </w:p>
    <w:p>
      <w:pPr>
        <w:numPr>
          <w:numId w:val="9"/>
        </w:numPr>
        <w:spacing w:before="120" w:after="120" w:line="288" w:lineRule="auto"/>
        <w:ind w:left="0"/>
        <w:jc w:val="left"/>
      </w:pPr>
      <w:r>
        <w:rPr>
          <w:rFonts w:eastAsia="等线" w:ascii="Arial" w:cs="Arial" w:hAnsi="Arial"/>
          <w:sz w:val="22"/>
        </w:rPr>
        <w:t>面向果园病虫害问答任务，梳理知识服务需求与任务特征，明确事实型问题和推理型问题的差异化处理需求。</w:t>
      </w:r>
    </w:p>
    <w:p>
      <w:pPr>
        <w:numPr>
          <w:numId w:val="10"/>
        </w:numPr>
        <w:spacing w:before="120" w:after="120" w:line="288" w:lineRule="auto"/>
        <w:ind w:left="0"/>
        <w:jc w:val="left"/>
      </w:pPr>
      <w:r>
        <w:rPr>
          <w:rFonts w:eastAsia="等线" w:ascii="Arial" w:cs="Arial" w:hAnsi="Arial"/>
          <w:sz w:val="22"/>
        </w:rPr>
        <w:t>设计适用于果园病虫害知识问答任务的 V-KG RAG 方法框架，重点研究图增强索引、双层检索和答案生成约束机制。</w:t>
      </w:r>
    </w:p>
    <w:p>
      <w:pPr>
        <w:numPr>
          <w:numId w:val="11"/>
        </w:numPr>
        <w:spacing w:before="120" w:after="120" w:line="288" w:lineRule="auto"/>
        <w:ind w:left="0"/>
        <w:jc w:val="left"/>
      </w:pPr>
      <w:r>
        <w:rPr>
          <w:rFonts w:eastAsia="等线" w:ascii="Arial" w:cs="Arial" w:hAnsi="Arial"/>
          <w:sz w:val="22"/>
        </w:rPr>
        <w:t>基于现有知识文档与测试集，构建问答实验原型，完成 Pure LLM、Naive RAG 与 V-KG RAG 三类方法的统一实验比较。</w:t>
      </w:r>
    </w:p>
    <w:p>
      <w:pPr>
        <w:numPr>
          <w:numId w:val="12"/>
        </w:numPr>
        <w:spacing w:before="120" w:after="120" w:line="288" w:lineRule="auto"/>
        <w:ind w:left="0"/>
        <w:jc w:val="left"/>
      </w:pPr>
      <w:r>
        <w:rPr>
          <w:rFonts w:eastAsia="等线" w:ascii="Arial" w:cs="Arial" w:hAnsi="Arial"/>
          <w:sz w:val="22"/>
        </w:rPr>
        <w:t>对实验结果进行多维度分析，并结合典型案例和失败案例讨论图增强检索方案的实际价值与改进方向。</w:t>
      </w:r>
    </w:p>
    <w:p>
      <w:pPr>
        <w:pStyle w:val="2"/>
        <w:spacing w:before="320" w:after="120" w:line="288" w:lineRule="auto"/>
        <w:ind w:left="0"/>
        <w:jc w:val="left"/>
        <w:outlineLvl w:val="1"/>
      </w:pPr>
      <w:bookmarkStart w:name="heading_12" w:id="12"/>
      <w:r>
        <w:rPr>
          <w:rFonts w:eastAsia="等线" w:ascii="Arial" w:cs="Arial" w:hAnsi="Arial"/>
          <w:b w:val="true"/>
          <w:sz w:val="32"/>
        </w:rPr>
        <w:t>1.5 研究方法与技术路线</w:t>
      </w:r>
      <w:bookmarkEnd w:id="12"/>
    </w:p>
    <w:p>
      <w:pPr>
        <w:spacing w:before="120" w:after="120" w:line="288" w:lineRule="auto"/>
        <w:ind w:left="0"/>
        <w:jc w:val="left"/>
      </w:pPr>
      <w:r>
        <w:rPr>
          <w:rFonts w:eastAsia="等线" w:ascii="Arial" w:cs="Arial" w:hAnsi="Arial"/>
          <w:sz w:val="22"/>
        </w:rPr>
        <w:t>本文采用“知识组织—检索增强—生成回答—自动评测”的总体研究路线。首先，对果园病虫害知识文本进行整理，并将其作为问答系统的知识底座。其次，基于图增强索引思想，将原始文本中的实体、关系与描述信息组织为可支持图检索与向量检索协同工作的知识结构。随后，根据问题类型采用局部检索、全局检索或混合检索，生成具有上下文支撑的问答结果。最后，基于 OrchardQA 评测集和 LLM-as-a-Judge 评测流程，对不同方法的问答质量进行量化分析。</w:t>
      </w:r>
    </w:p>
    <w:p>
      <w:pPr>
        <w:spacing w:before="120" w:after="120" w:line="288" w:lineRule="auto"/>
        <w:ind w:left="0"/>
        <w:jc w:val="left"/>
      </w:pPr>
      <w:r>
        <w:rPr>
          <w:rFonts w:eastAsia="等线" w:ascii="Arial" w:cs="Arial" w:hAnsi="Arial"/>
          <w:i w:val="true"/>
          <w:sz w:val="22"/>
        </w:rPr>
        <w:t>图1-1 系统整体架构图</w:t>
      </w:r>
    </w:p>
    <w:p>
      <w:pPr>
        <w:spacing w:before="120" w:after="120" w:line="288" w:lineRule="auto"/>
        <w:ind w:left="0"/>
        <w:jc w:val="left"/>
      </w:pPr>
      <w:r>
        <w:rPr>
          <w:rFonts w:eastAsia="等线" w:ascii="Arial" w:cs="Arial" w:hAnsi="Arial"/>
          <w:sz w:val="22"/>
        </w:rPr>
        <w:t>从技术实现角度看，本文围绕 V-KG RAG 构建图增强检索增强生成原型，同时保留 Pure LLM 和 Naive RAG 两类对照方法，构成统一评测框架。该技术路线兼顾了论文方法表达与工程实验验证的需要。</w:t>
      </w:r>
    </w:p>
    <w:p>
      <w:pPr>
        <w:pStyle w:val="2"/>
        <w:spacing w:before="320" w:after="120" w:line="288" w:lineRule="auto"/>
        <w:ind w:left="0"/>
        <w:jc w:val="left"/>
        <w:outlineLvl w:val="1"/>
      </w:pPr>
      <w:bookmarkStart w:name="heading_13" w:id="13"/>
      <w:r>
        <w:rPr>
          <w:rFonts w:eastAsia="等线" w:ascii="Arial" w:cs="Arial" w:hAnsi="Arial"/>
          <w:b w:val="true"/>
          <w:sz w:val="32"/>
        </w:rPr>
        <w:t>1.6 论文组织结构</w:t>
      </w:r>
      <w:bookmarkEnd w:id="13"/>
    </w:p>
    <w:p>
      <w:pPr>
        <w:spacing w:before="120" w:after="120" w:line="288" w:lineRule="auto"/>
        <w:ind w:left="0"/>
        <w:jc w:val="left"/>
      </w:pPr>
      <w:r>
        <w:rPr>
          <w:rFonts w:eastAsia="等线" w:ascii="Arial" w:cs="Arial" w:hAnsi="Arial"/>
          <w:sz w:val="22"/>
        </w:rPr>
        <w:t>全文共分为五章，具体安排如下：</w:t>
      </w:r>
    </w:p>
    <w:p>
      <w:pPr>
        <w:spacing w:before="120" w:after="120" w:line="288" w:lineRule="auto"/>
        <w:ind w:left="0"/>
        <w:jc w:val="left"/>
      </w:pPr>
      <w:r>
        <w:rPr>
          <w:rFonts w:eastAsia="等线" w:ascii="Arial" w:cs="Arial" w:hAnsi="Arial"/>
          <w:sz w:val="22"/>
        </w:rPr>
        <w:t>第一章为绪论，主要介绍研究背景、研究意义、国内外研究现状、研究目标、研究内容以及技术路线。</w:t>
      </w:r>
    </w:p>
    <w:p>
      <w:pPr>
        <w:spacing w:before="120" w:after="120" w:line="288" w:lineRule="auto"/>
        <w:ind w:left="0"/>
        <w:jc w:val="left"/>
      </w:pPr>
      <w:r>
        <w:rPr>
          <w:rFonts w:eastAsia="等线" w:ascii="Arial" w:cs="Arial" w:hAnsi="Arial"/>
          <w:sz w:val="22"/>
        </w:rPr>
        <w:t>第二章为相关技术与开发环境介绍，主要阐述大语言模型、检索增强生成和 V-KG RAG 的相关技术基础，并介绍问答原型的开发环境与实验平台。</w:t>
      </w:r>
    </w:p>
    <w:p>
      <w:pPr>
        <w:spacing w:before="120" w:after="120" w:line="288" w:lineRule="auto"/>
        <w:ind w:left="0"/>
        <w:jc w:val="left"/>
      </w:pPr>
      <w:r>
        <w:rPr>
          <w:rFonts w:eastAsia="等线" w:ascii="Arial" w:cs="Arial" w:hAnsi="Arial"/>
          <w:sz w:val="22"/>
        </w:rPr>
        <w:t>第三章为基于 V-KG RAG 的果园病虫害智能问答方法设计，重点描述图增强索引、双层检索以及防幻觉约束策略。</w:t>
      </w:r>
    </w:p>
    <w:p>
      <w:pPr>
        <w:spacing w:before="120" w:after="120" w:line="288" w:lineRule="auto"/>
        <w:ind w:left="0"/>
        <w:jc w:val="left"/>
      </w:pPr>
      <w:r>
        <w:rPr>
          <w:rFonts w:eastAsia="等线" w:ascii="Arial" w:cs="Arial" w:hAnsi="Arial"/>
          <w:sz w:val="22"/>
        </w:rPr>
        <w:t>第四章为系统实现与实验分析，介绍原型系统实现方式、实验数据集与评测方案，并对整体结果、分维度结果、案例表现与失败原因进行分析。</w:t>
      </w:r>
    </w:p>
    <w:p>
      <w:pPr>
        <w:spacing w:before="120" w:after="120" w:line="288" w:lineRule="auto"/>
        <w:ind w:left="0"/>
        <w:jc w:val="left"/>
      </w:pPr>
      <w:r>
        <w:rPr>
          <w:rFonts w:eastAsia="等线" w:ascii="Arial" w:cs="Arial" w:hAnsi="Arial"/>
          <w:sz w:val="22"/>
        </w:rPr>
        <w:t>第五章为总结与展望，对全文工作进行回顾，并讨论当前工作的不足及后续改进方向。</w:t>
      </w:r>
    </w:p>
    <w:p>
      <w:pPr>
        <w:pStyle w:val="1"/>
        <w:spacing w:before="380" w:after="140" w:line="288" w:lineRule="auto"/>
        <w:ind w:left="0"/>
        <w:jc w:val="left"/>
        <w:outlineLvl w:val="0"/>
      </w:pPr>
      <w:bookmarkStart w:name="heading_14" w:id="14"/>
      <w:r>
        <w:rPr>
          <w:rFonts w:eastAsia="等线" w:ascii="Arial" w:cs="Arial" w:hAnsi="Arial"/>
          <w:b w:val="true"/>
          <w:sz w:val="36"/>
        </w:rPr>
        <w:t>第二章 相关技术与开发环境介绍</w:t>
      </w:r>
      <w:bookmarkEnd w:id="14"/>
    </w:p>
    <w:p>
      <w:pPr>
        <w:pStyle w:val="2"/>
        <w:spacing w:before="320" w:after="120" w:line="288" w:lineRule="auto"/>
        <w:ind w:left="0"/>
        <w:jc w:val="left"/>
        <w:outlineLvl w:val="1"/>
      </w:pPr>
      <w:bookmarkStart w:name="heading_15" w:id="15"/>
      <w:r>
        <w:rPr>
          <w:rFonts w:eastAsia="等线" w:ascii="Arial" w:cs="Arial" w:hAnsi="Arial"/>
          <w:b w:val="true"/>
          <w:sz w:val="32"/>
        </w:rPr>
        <w:t>2.1 大语言模型与检索增强生成基础</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2.1.1 大语言模型在农业问答中的应用特点</w:t>
      </w:r>
      <w:bookmarkEnd w:id="16"/>
    </w:p>
    <w:p>
      <w:pPr>
        <w:spacing w:before="120" w:after="120" w:line="288" w:lineRule="auto"/>
        <w:ind w:left="0"/>
        <w:jc w:val="left"/>
      </w:pPr>
      <w:r>
        <w:rPr>
          <w:rFonts w:eastAsia="等线" w:ascii="Arial" w:cs="Arial" w:hAnsi="Arial"/>
          <w:sz w:val="22"/>
        </w:rPr>
        <w:t>大语言模型通过大规模语料预训练获得较强的语义理解与文本生成能力，能够处理开放问答、摘要生成、知识归纳和自然语言交互等任务。在农业问答场景中，其优势主要体现在能够直接理解果农或基层技术人员的自然语言表达，降低专业检索门槛，并以较自然的语言输出诊断与建议。</w:t>
      </w:r>
    </w:p>
    <w:p>
      <w:pPr>
        <w:spacing w:before="120" w:after="120" w:line="288" w:lineRule="auto"/>
        <w:ind w:left="0"/>
        <w:jc w:val="left"/>
      </w:pPr>
      <w:r>
        <w:rPr>
          <w:rFonts w:eastAsia="等线" w:ascii="Arial" w:cs="Arial" w:hAnsi="Arial"/>
          <w:sz w:val="22"/>
        </w:rPr>
        <w:t>但农业知识服务不同于一般开放问答。果园病虫害问题往往涉及严格的专业知识边界，例如病原识别、发病条件、适用药剂、物候期判断和安全浓度等。此类问题要求模型不仅能“说得通”，更要“说得准”。因此，仅依靠大模型内部知识并不足以保证问答可靠性，必须通过外部知识检索进行约束。</w:t>
      </w:r>
    </w:p>
    <w:p>
      <w:pPr>
        <w:pStyle w:val="3"/>
        <w:spacing w:before="300" w:after="120" w:line="288" w:lineRule="auto"/>
        <w:ind w:left="0"/>
        <w:jc w:val="left"/>
        <w:outlineLvl w:val="2"/>
      </w:pPr>
      <w:bookmarkStart w:name="heading_17" w:id="17"/>
      <w:r>
        <w:rPr>
          <w:rFonts w:eastAsia="等线" w:ascii="Arial" w:cs="Arial" w:hAnsi="Arial"/>
          <w:b w:val="true"/>
          <w:sz w:val="30"/>
        </w:rPr>
        <w:t>2.1.2 检索增强生成的基本流程</w:t>
      </w:r>
      <w:bookmarkEnd w:id="17"/>
    </w:p>
    <w:p>
      <w:pPr>
        <w:spacing w:before="120" w:after="120" w:line="288" w:lineRule="auto"/>
        <w:ind w:left="0"/>
        <w:jc w:val="left"/>
      </w:pPr>
      <w:r>
        <w:rPr>
          <w:rFonts w:eastAsia="等线" w:ascii="Arial" w:cs="Arial" w:hAnsi="Arial"/>
          <w:sz w:val="22"/>
        </w:rPr>
        <w:t>检索增强生成通常包含三个核心阶段：知识组织、上下文检索和约束生成。首先，将外部知识源处理为适合检索的索引形式；其次，根据用户问题检索相关上下文；最后，将上下文与问题一并输入大语言模型，生成最终回答。与直接生成相比，RAG 能在一定程度上降低幻觉，并增强回答的时效性和可追溯性。</w:t>
      </w:r>
    </w:p>
    <w:p>
      <w:pPr>
        <w:spacing w:before="120" w:after="120" w:line="288" w:lineRule="auto"/>
        <w:ind w:left="0"/>
        <w:jc w:val="left"/>
      </w:pPr>
      <w:r>
        <w:rPr>
          <w:rFonts w:eastAsia="等线" w:ascii="Arial" w:cs="Arial" w:hAnsi="Arial"/>
          <w:sz w:val="22"/>
        </w:rPr>
        <w:t>在传统 Naive RAG 中，最常用的方法是将长文档切分为多个文本块，再通过向量化后的相似度搜索召回若干片段。这种方式在处理局部事实问题时较为有效，但当问题涉及多实体、多关系或全局主题概括时，文本切片之间的语义断裂会成为系统瓶颈。</w:t>
      </w:r>
    </w:p>
    <w:p>
      <w:pPr>
        <w:spacing w:before="120" w:after="120" w:line="288" w:lineRule="auto"/>
        <w:ind w:left="0"/>
        <w:jc w:val="left"/>
      </w:pPr>
      <w:r>
        <w:rPr>
          <w:rFonts w:eastAsia="等线" w:ascii="Arial" w:cs="Arial" w:hAnsi="Arial"/>
          <w:sz w:val="22"/>
        </w:rPr>
        <w:t xml:space="preserve">从形式化定义看，RAG 可表示为生成模块与检索模块的组合，其中检索模块进一步分为索引器和检索器。若记整个 RAG 系统为 </w:t>
      </w:r>
      <w:r>
        <w:rPr>
          <w:rFonts w:eastAsia="等线" w:ascii="Arial" w:cs="Arial" w:hAnsi="Arial"/>
          <w:sz w:val="22"/>
        </w:rPr>
      </w:r>
      <m:oMathPara>
        <m:oMathParaPr>
          <m:jc m:val="left"/>
        </m:oMathParaPr>
        <m:oMath xmlns:mml="http://www.w3.org/1998/Math/MathML">
          <m:r>
            <m:rPr>
              <m:scr m:val="script"/>
            </m:rPr>
            <w:rPr>
              <w:rFonts w:ascii="Cambria Math" w:hAnsi="Cambria Math"/>
            </w:rPr>
            <m:t>M</m:t>
          </m:r>
        </m:oMath>
      </m:oMathPara>
      <w:r>
        <w:rPr>
          <w:rFonts w:eastAsia="等线" w:ascii="Arial" w:cs="Arial" w:hAnsi="Arial"/>
          <w:sz w:val="22"/>
        </w:rPr>
        <w:t xml:space="preserve">，生成模块为 </w:t>
      </w:r>
      <w:r>
        <w:rPr>
          <w:rFonts w:eastAsia="等线" w:ascii="Arial" w:cs="Arial" w:hAnsi="Arial"/>
          <w:sz w:val="22"/>
        </w:rPr>
      </w:r>
      <m:oMathPara>
        <m:oMathParaPr>
          <m:jc m:val="left"/>
        </m:oMathParaPr>
        <m:oMath xmlns:mml="http://www.w3.org/1998/Math/MathML">
          <m:r>
            <m:rPr>
              <m:scr m:val="script"/>
            </m:rPr>
            <w:rPr>
              <w:rFonts w:ascii="Cambria Math" w:hAnsi="Cambria Math"/>
            </w:rPr>
            <m:t>G</m:t>
          </m:r>
        </m:oMath>
      </m:oMathPara>
      <w:r>
        <w:rPr>
          <w:rFonts w:eastAsia="等线" w:ascii="Arial" w:cs="Arial" w:hAnsi="Arial"/>
          <w:sz w:val="22"/>
        </w:rPr>
        <w:t xml:space="preserve">，检索模块为 </w:t>
      </w:r>
      <w:r>
        <w:rPr>
          <w:rFonts w:eastAsia="等线" w:ascii="Arial" w:cs="Arial" w:hAnsi="Arial"/>
          <w:sz w:val="22"/>
        </w:rPr>
      </w:r>
      <m:oMathPara>
        <m:oMathParaPr>
          <m:jc m:val="left"/>
        </m:oMathParaPr>
        <m:oMath xmlns:mml="http://www.w3.org/1998/Math/MathML">
          <m:r>
            <m:rPr>
              <m:scr m:val="script"/>
            </m:rPr>
            <w:rPr>
              <w:rFonts w:ascii="Cambria Math" w:hAnsi="Cambria Math"/>
            </w:rPr>
            <m:t>R</m:t>
          </m:r>
          <m:r>
            <w:rPr>
              <w:rFonts w:ascii="Cambria Math" w:hAnsi="Cambria Math"/>
            </w:rPr>
            <m:t>=(ϕ,ψ)</m:t>
          </m:r>
        </m:oMath>
      </m:oMathPara>
      <w:r>
        <w:rPr>
          <w:rFonts w:eastAsia="等线" w:ascii="Arial" w:cs="Arial" w:hAnsi="Arial"/>
          <w:sz w:val="22"/>
        </w:rPr>
        <w:t xml:space="preserve">，外部知识库为 </w:t>
      </w:r>
      <w:r>
        <w:rPr>
          <w:rFonts w:eastAsia="等线" w:ascii="Arial" w:cs="Arial" w:hAnsi="Arial"/>
          <w:sz w:val="22"/>
        </w:rPr>
      </w:r>
      <m:oMathPara>
        <m:oMathParaPr>
          <m:jc m:val="left"/>
        </m:oMathParaPr>
        <m:oMath xmlns:mml="http://www.w3.org/1998/Math/MathML">
          <m:r>
            <m:rPr>
              <m:scr m:val="script"/>
            </m:rPr>
            <w:rPr>
              <w:rFonts w:ascii="Cambria Math" w:hAnsi="Cambria Math"/>
            </w:rPr>
            <m:t>D</m:t>
          </m:r>
        </m:oMath>
      </m:oMathPara>
      <w:r>
        <w:rPr>
          <w:rFonts w:eastAsia="等线" w:ascii="Arial" w:cs="Arial" w:hAnsi="Arial"/>
          <w:sz w:val="22"/>
        </w:rPr>
        <w:t>，则其基本形式可表示为：</w:t>
      </w:r>
    </w:p>
    <w:p>
      <w:pPr>
        <w:spacing w:before="120" w:after="120" w:line="288" w:lineRule="auto"/>
        <w:ind w:left="0"/>
        <w:jc w:val="left"/>
      </w:pPr>
      <w:r>
        <w:rPr>
          <w:rFonts w:eastAsia="等线" w:ascii="Arial" w:cs="Arial" w:hAnsi="Arial"/>
          <w:sz w:val="22"/>
        </w:rPr>
      </w:r>
      <m:oMathPara>
        <m:oMathParaPr>
          <m:jc m:val="left"/>
        </m:oMathParaPr>
        <m:oMath xmlns:mml="http://www.w3.org/1998/Math/MathML">
          <m:r>
            <m:rPr>
              <m:scr m:val="script"/>
            </m:rPr>
            <w:rPr>
              <w:rFonts w:ascii="Cambria Math" w:hAnsi="Cambria Math"/>
            </w:rPr>
            <m:t>M</m:t>
          </m:r>
          <m:r>
            <w:rPr>
              <w:rFonts w:ascii="Cambria Math" w:hAnsi="Cambria Math"/>
            </w:rPr>
            <m:t>=(</m:t>
          </m:r>
          <m:r>
            <m:rPr>
              <m:scr m:val="script"/>
            </m:rPr>
            <w:rPr>
              <w:rFonts w:ascii="Cambria Math" w:hAnsi="Cambria Math"/>
            </w:rPr>
            <m:t>G</m:t>
          </m:r>
          <m:r>
            <w:rPr>
              <w:rFonts w:ascii="Cambria Math" w:hAnsi="Cambria Math"/>
            </w:rPr>
            <m:t>,</m:t>
          </m:r>
          <m:r>
            <m:rPr>
              <m:scr m:val="script"/>
            </m:rPr>
            <w:rPr>
              <w:rFonts w:ascii="Cambria Math" w:hAnsi="Cambria Math"/>
            </w:rPr>
            <m:t>R</m:t>
          </m:r>
          <m:r>
            <w:rPr>
              <w:rFonts w:ascii="Cambria Math" w:hAnsi="Cambria Math"/>
            </w:rPr>
            <m:t>=(ϕ,ψ)),</m:t>
          </m:r>
          <m:r>
            <m:rPr>
              <m:scr m:val="script"/>
            </m:rPr>
            <w:rPr>
              <w:rFonts w:ascii="Cambria Math" w:hAnsi="Cambria Math"/>
            </w:rPr>
            <m:t>M</m:t>
          </m:r>
          <m:r>
            <w:rPr>
              <w:rFonts w:ascii="Cambria Math" w:hAnsi="Cambria Math"/>
            </w:rPr>
            <m:t>(q;</m:t>
          </m:r>
          <m:r>
            <m:rPr>
              <m:scr m:val="script"/>
            </m:rPr>
            <w:rPr>
              <w:rFonts w:ascii="Cambria Math" w:hAnsi="Cambria Math"/>
            </w:rPr>
            <m:t>D</m:t>
          </m:r>
          <m:r>
            <w:rPr>
              <w:rFonts w:ascii="Cambria Math" w:hAnsi="Cambria Math"/>
            </w:rPr>
            <m:t>)=</m:t>
          </m:r>
          <m:r>
            <m:rPr>
              <m:scr m:val="script"/>
            </m:rPr>
            <w:rPr>
              <w:rFonts w:ascii="Cambria Math" w:hAnsi="Cambria Math"/>
            </w:rPr>
            <m:t>G</m:t>
          </m:r>
          <m:r>
            <w:rPr>
              <w:rFonts w:ascii="Cambria Math" w:hAnsi="Cambria Math"/>
            </w:rPr>
            <m:t>(q,ψ(q;</m:t>
          </m:r>
          <m:limUpp>
            <m:e>
              <m:r>
                <m:rPr>
                  <m:scr m:val="script"/>
                </m:rPr>
                <w:rPr>
                  <w:rFonts w:ascii="Cambria Math" w:hAnsi="Cambria Math"/>
                </w:rPr>
                <m:t>D</m:t>
              </m:r>
            </m:e>
            <m:lim>
              <m:r>
                <w:rPr>
                  <w:rFonts w:ascii="Cambria Math" w:hAnsi="Cambria Math"/>
                </w:rPr>
                <m:t>^</m:t>
              </m:r>
            </m:lim>
          </m:limUpp>
          <m:r>
            <w:rPr>
              <w:rFonts w:ascii="Cambria Math" w:hAnsi="Cambria Math"/>
            </w:rPr>
            <m:t>)),</m:t>
          </m:r>
          <m:limUpp>
            <m:e>
              <m:r>
                <m:rPr>
                  <m:scr m:val="script"/>
                </m:rPr>
                <w:rPr>
                  <w:rFonts w:ascii="Cambria Math" w:hAnsi="Cambria Math"/>
                </w:rPr>
                <m:t>D</m:t>
              </m:r>
            </m:e>
            <m:lim>
              <m:r>
                <w:rPr>
                  <w:rFonts w:ascii="Cambria Math" w:hAnsi="Cambria Math"/>
                </w:rPr>
                <m:t>^</m:t>
              </m:r>
            </m:lim>
          </m:limUpp>
          <m:r>
            <w:rPr>
              <w:rFonts w:ascii="Cambria Math" w:hAnsi="Cambria Math"/>
            </w:rPr>
            <m:t>=ϕ(</m:t>
          </m:r>
          <m:r>
            <m:rPr>
              <m:scr m:val="script"/>
            </m:rPr>
            <w:rPr>
              <w:rFonts w:ascii="Cambria Math" w:hAnsi="Cambria Math"/>
            </w:rPr>
            <m:t>D</m:t>
          </m:r>
          <m:r>
            <w:rPr>
              <w:rFonts w:ascii="Cambria Math" w:hAnsi="Cambria Math"/>
            </w:rPr>
            <m:t>)</m:t>
          </m:r>
        </m:oMath>
      </m:oMathPara>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r>
            <w:rPr>
              <w:rFonts w:ascii="Cambria Math" w:hAnsi="Cambria Math"/>
            </w:rPr>
            <m:t>ϕ(⋅)</m:t>
          </m:r>
        </m:oMath>
      </m:oMathPara>
      <w:r>
        <w:rPr>
          <w:rFonts w:eastAsia="等线" w:ascii="Arial" w:cs="Arial" w:hAnsi="Arial"/>
          <w:sz w:val="22"/>
        </w:rPr>
        <w:t xml:space="preserve"> 表示索引函数，用于将原始知识库 </w:t>
      </w:r>
      <w:r>
        <w:rPr>
          <w:rFonts w:eastAsia="等线" w:ascii="Arial" w:cs="Arial" w:hAnsi="Arial"/>
          <w:sz w:val="22"/>
        </w:rPr>
      </w:r>
      <m:oMathPara>
        <m:oMathParaPr>
          <m:jc m:val="left"/>
        </m:oMathParaPr>
        <m:oMath xmlns:mml="http://www.w3.org/1998/Math/MathML">
          <m:r>
            <m:rPr>
              <m:scr m:val="script"/>
            </m:rPr>
            <w:rPr>
              <w:rFonts w:ascii="Cambria Math" w:hAnsi="Cambria Math"/>
            </w:rPr>
            <m:t>D</m:t>
          </m:r>
        </m:oMath>
      </m:oMathPara>
      <w:r>
        <w:rPr>
          <w:rFonts w:eastAsia="等线" w:ascii="Arial" w:cs="Arial" w:hAnsi="Arial"/>
          <w:sz w:val="22"/>
        </w:rPr>
        <w:t xml:space="preserve"> 转化为可检索的数据结构 </w:t>
      </w:r>
      <w:r>
        <w:rPr>
          <w:rFonts w:eastAsia="等线" w:ascii="Arial" w:cs="Arial" w:hAnsi="Arial"/>
          <w:sz w:val="22"/>
        </w:rPr>
      </w:r>
      <m:oMathPara>
        <m:oMathParaPr>
          <m:jc m:val="left"/>
        </m:oMathParaPr>
        <m:oMath xmlns:mml="http://www.w3.org/1998/Math/MathML">
          <m:limUpp>
            <m:e>
              <m:r>
                <m:rPr>
                  <m:scr m:val="script"/>
                </m:rPr>
                <w:rPr>
                  <w:rFonts w:ascii="Cambria Math" w:hAnsi="Cambria Math"/>
                </w:rPr>
                <m:t>D</m:t>
              </m:r>
            </m:e>
            <m:lim>
              <m:r>
                <w:rPr>
                  <w:rFonts w:ascii="Cambria Math" w:hAnsi="Cambria Math"/>
                </w:rPr>
                <m:t>^</m:t>
              </m:r>
            </m:lim>
          </m:limUpp>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ψ(⋅)</m:t>
          </m:r>
        </m:oMath>
      </m:oMathPara>
      <w:r>
        <w:rPr>
          <w:rFonts w:eastAsia="等线" w:ascii="Arial" w:cs="Arial" w:hAnsi="Arial"/>
          <w:sz w:val="22"/>
        </w:rPr>
        <w:t xml:space="preserve"> 表示检索函数，用于根据查询 </w:t>
      </w:r>
      <w:r>
        <w:rPr>
          <w:rFonts w:eastAsia="等线" w:ascii="Arial" w:cs="Arial" w:hAnsi="Arial"/>
          <w:sz w:val="22"/>
        </w:rPr>
      </w:r>
      <m:oMathPara>
        <m:oMathParaPr>
          <m:jc m:val="left"/>
        </m:oMathParaPr>
        <m:oMath xmlns:mml="http://www.w3.org/1998/Math/MathML">
          <m:r>
            <w:rPr>
              <w:rFonts w:ascii="Cambria Math" w:hAnsi="Cambria Math"/>
            </w:rPr>
            <m:t>q</m:t>
          </m:r>
        </m:oMath>
      </m:oMathPara>
      <w:r>
        <w:rPr>
          <w:rFonts w:eastAsia="等线" w:ascii="Arial" w:cs="Arial" w:hAnsi="Arial"/>
          <w:sz w:val="22"/>
        </w:rPr>
        <w:t xml:space="preserve"> 从索引结构中召回相关上下文；</w:t>
      </w:r>
      <w:r>
        <w:rPr>
          <w:rFonts w:eastAsia="等线" w:ascii="Arial" w:cs="Arial" w:hAnsi="Arial"/>
          <w:sz w:val="22"/>
        </w:rPr>
      </w:r>
      <m:oMathPara>
        <m:oMathParaPr>
          <m:jc m:val="left"/>
        </m:oMathParaPr>
        <m:oMath xmlns:mml="http://www.w3.org/1998/Math/MathML">
          <m:r>
            <m:rPr>
              <m:scr m:val="script"/>
            </m:rPr>
            <w:rPr>
              <w:rFonts w:ascii="Cambria Math" w:hAnsi="Cambria Math"/>
            </w:rPr>
            <m:t>G</m:t>
          </m:r>
          <m:r>
            <w:rPr>
              <w:rFonts w:ascii="Cambria Math" w:hAnsi="Cambria Math"/>
            </w:rPr>
            <m:t>(⋅)</m:t>
          </m:r>
        </m:oMath>
      </m:oMathPara>
      <w:r>
        <w:rPr>
          <w:rFonts w:eastAsia="等线" w:ascii="Arial" w:cs="Arial" w:hAnsi="Arial"/>
          <w:sz w:val="22"/>
        </w:rPr>
        <w:t xml:space="preserve"> 表示生成函数，用于在问题与检索结果约束下生成答案。该定义说明，RAG 的性能同时受索引、检索与生成三个环节影响。</w:t>
      </w:r>
    </w:p>
    <w:p>
      <w:pPr>
        <w:spacing w:before="120" w:after="120" w:line="288" w:lineRule="auto"/>
        <w:ind w:left="0"/>
        <w:jc w:val="left"/>
      </w:pPr>
      <w:r>
        <w:rPr>
          <w:rFonts w:eastAsia="等线" w:ascii="Arial" w:cs="Arial" w:hAnsi="Arial"/>
          <w:sz w:val="22"/>
        </w:rPr>
        <w:t>对垂直领域问答系统而言，RAG 框架通常需要满足三个基本要求：索引阶段应尽量保留知识之间的关联信息，检索阶段应兼顾效率与成本，知识库更新时应支持较快的索引调整。后文关于图增强索引和双层检索的设计，主要基于上述要求展开。</w:t>
      </w:r>
    </w:p>
    <w:p>
      <w:pPr>
        <w:pStyle w:val="3"/>
        <w:spacing w:before="300" w:after="120" w:line="288" w:lineRule="auto"/>
        <w:ind w:left="0"/>
        <w:jc w:val="left"/>
        <w:outlineLvl w:val="2"/>
      </w:pPr>
      <w:bookmarkStart w:name="heading_18" w:id="18"/>
      <w:r>
        <w:rPr>
          <w:rFonts w:eastAsia="等线" w:ascii="Arial" w:cs="Arial" w:hAnsi="Arial"/>
          <w:b w:val="true"/>
          <w:sz w:val="30"/>
        </w:rPr>
        <w:t>2.1.3 向量检索与重排序机制</w:t>
      </w:r>
      <w:bookmarkEnd w:id="18"/>
    </w:p>
    <w:p>
      <w:pPr>
        <w:spacing w:before="120" w:after="120" w:line="288" w:lineRule="auto"/>
        <w:ind w:left="0"/>
        <w:jc w:val="left"/>
      </w:pPr>
      <w:r>
        <w:rPr>
          <w:rFonts w:eastAsia="等线" w:ascii="Arial" w:cs="Arial" w:hAnsi="Arial"/>
          <w:sz w:val="22"/>
        </w:rPr>
        <w:t>向量检索的核心思想是利用嵌入模型将文本映射为高维向量，使语义相近的文本在向量空间中更接近。相比关键词匹配，向量检索对表述变化和近义表达具有更好的适应性。在本研究中，Naive RAG 基线方法采用 Embedchain + ChromaDB 的方式建立文本索引，并利用语义相似度召回候选片段。</w:t>
      </w:r>
    </w:p>
    <w:p>
      <w:pPr>
        <w:spacing w:before="120" w:after="120" w:line="288" w:lineRule="auto"/>
        <w:ind w:left="0"/>
        <w:jc w:val="left"/>
      </w:pPr>
      <w:r>
        <w:rPr>
          <w:rFonts w:eastAsia="等线" w:ascii="Arial" w:cs="Arial" w:hAnsi="Arial"/>
          <w:sz w:val="22"/>
        </w:rPr>
        <w:t>在初步召回结果基础上，还可引入重排序模型进行二次筛选，使更相关的上下文排在前面。虽然本文未对该部分单独开展实验，但从技术路线看，重排序机制对复杂问题的召回质量仍具有补充作用。</w:t>
      </w:r>
    </w:p>
    <w:p>
      <w:pPr>
        <w:pStyle w:val="2"/>
        <w:spacing w:before="320" w:after="120" w:line="288" w:lineRule="auto"/>
        <w:ind w:left="0"/>
        <w:jc w:val="left"/>
        <w:outlineLvl w:val="1"/>
      </w:pPr>
      <w:bookmarkStart w:name="heading_19" w:id="19"/>
      <w:r>
        <w:rPr>
          <w:rFonts w:eastAsia="等线" w:ascii="Arial" w:cs="Arial" w:hAnsi="Arial"/>
          <w:b w:val="true"/>
          <w:sz w:val="32"/>
        </w:rPr>
        <w:t>2.2 V-KG RAG 技术基础</w:t>
      </w:r>
      <w:bookmarkEnd w:id="19"/>
    </w:p>
    <w:p>
      <w:pPr>
        <w:pStyle w:val="3"/>
        <w:spacing w:before="300" w:after="120" w:line="288" w:lineRule="auto"/>
        <w:ind w:left="0"/>
        <w:jc w:val="left"/>
        <w:outlineLvl w:val="2"/>
      </w:pPr>
      <w:bookmarkStart w:name="heading_20" w:id="20"/>
      <w:r>
        <w:rPr>
          <w:rFonts w:eastAsia="等线" w:ascii="Arial" w:cs="Arial" w:hAnsi="Arial"/>
          <w:b w:val="true"/>
          <w:sz w:val="30"/>
        </w:rPr>
        <w:t>2.2.1 图增强索引思想</w:t>
      </w:r>
      <w:bookmarkEnd w:id="20"/>
    </w:p>
    <w:p>
      <w:pPr>
        <w:spacing w:before="120" w:after="120" w:line="288" w:lineRule="auto"/>
        <w:ind w:left="0"/>
        <w:jc w:val="left"/>
      </w:pPr>
      <w:r>
        <w:rPr>
          <w:rFonts w:eastAsia="等线" w:ascii="Arial" w:cs="Arial" w:hAnsi="Arial"/>
          <w:sz w:val="22"/>
        </w:rPr>
        <w:t>V-KG RAG 的核心思想是将图结构引入文本索引与检索流程，通过实体与关系的显式建模增强系统对复杂知识结构的理解能力。与仅存储文本片段的传统方法不同，V-KG RAG 在索引阶段会先对原始文档进行切分，再从每个知识单元中抽取实体与关系，并为相关节点和边生成可供检索的描述信息，从而将原本分散在文档中的语义关系组织为更适合问答的图增强索引。</w:t>
      </w:r>
    </w:p>
    <w:p>
      <w:pPr>
        <w:spacing w:before="120" w:after="120" w:line="288" w:lineRule="auto"/>
        <w:ind w:left="0"/>
        <w:jc w:val="left"/>
      </w:pPr>
      <w:r>
        <w:rPr>
          <w:rFonts w:eastAsia="等线" w:ascii="Arial" w:cs="Arial" w:hAnsi="Arial"/>
          <w:sz w:val="22"/>
        </w:rPr>
        <w:t>图增强索引不仅保存“节点-边”结构，还可形成“检索键-描述值”的轻量化组织形式。实体名称、别名和核心术语可作为检索键，症状概括、关系说明和原文摘要可作为描述值，用于衔接图检索与向量检索。对跨片段重复出现的实体和关系，还需进行去重与合并，以减少冗余索引。</w:t>
      </w:r>
    </w:p>
    <w:p>
      <w:pPr>
        <w:spacing w:before="120" w:after="120" w:line="288" w:lineRule="auto"/>
        <w:ind w:left="0"/>
        <w:jc w:val="left"/>
      </w:pPr>
      <w:r>
        <w:rPr>
          <w:rFonts w:eastAsia="等线" w:ascii="Arial" w:cs="Arial" w:hAnsi="Arial"/>
          <w:sz w:val="22"/>
        </w:rPr>
        <w:t xml:space="preserve">若将知识图表示为 </w:t>
      </w:r>
      <w:r>
        <w:rPr>
          <w:rFonts w:eastAsia="等线" w:ascii="Arial" w:cs="Arial" w:hAnsi="Arial"/>
          <w:sz w:val="22"/>
        </w:rPr>
      </w:r>
      <m:oMathPara>
        <m:oMathParaPr>
          <m:jc m:val="left"/>
        </m:oMathParaPr>
        <m:oMath xmlns:mml="http://www.w3.org/1998/Math/MathML">
          <m:limUpp>
            <m:e>
              <m:r>
                <m:rPr>
                  <m:scr m:val="script"/>
                </m:rPr>
                <w:rPr>
                  <w:rFonts w:ascii="Cambria Math" w:hAnsi="Cambria Math"/>
                </w:rPr>
                <m:t>D</m:t>
              </m:r>
            </m:e>
            <m:lim>
              <m:r>
                <w:rPr>
                  <w:rFonts w:ascii="Cambria Math" w:hAnsi="Cambria Math"/>
                </w:rPr>
                <m:t>^</m:t>
              </m:r>
            </m:lim>
          </m:limUpp>
          <m:r>
            <w:rPr>
              <w:rFonts w:ascii="Cambria Math" w:hAnsi="Cambria Math"/>
            </w:rPr>
            <m:t>=(</m:t>
          </m:r>
          <m:r>
            <m:rPr>
              <m:scr m:val="script"/>
            </m:rPr>
            <w:rPr>
              <w:rFonts w:ascii="Cambria Math" w:hAnsi="Cambria Math"/>
            </w:rPr>
            <m:t>V</m:t>
          </m:r>
          <m:r>
            <w:rPr>
              <w:rFonts w:ascii="Cambria Math" w:hAnsi="Cambria Math"/>
            </w:rPr>
            <m:t>,</m:t>
          </m:r>
          <m:r>
            <m:rPr>
              <m:scr m:val="script"/>
            </m:rPr>
            <w:rPr>
              <w:rFonts w:ascii="Cambria Math" w:hAnsi="Cambria Math"/>
            </w:rPr>
            <m:t>E</m:t>
          </m:r>
          <m:r>
            <w:rPr>
              <w:rFonts w:ascii="Cambria Math" w:hAnsi="Cambria Math"/>
            </w:rPr>
            <m:t>)</m:t>
          </m:r>
        </m:oMath>
      </m:oMathPara>
      <w:r>
        <w:rPr>
          <w:rFonts w:eastAsia="等线" w:ascii="Arial" w:cs="Arial" w:hAnsi="Arial"/>
          <w:sz w:val="22"/>
        </w:rPr>
        <w:t xml:space="preserve">，其中 </w:t>
      </w:r>
      <w:r>
        <w:rPr>
          <w:rFonts w:eastAsia="等线" w:ascii="Arial" w:cs="Arial" w:hAnsi="Arial"/>
          <w:sz w:val="22"/>
        </w:rPr>
      </w:r>
      <m:oMathPara>
        <m:oMathParaPr>
          <m:jc m:val="left"/>
        </m:oMathParaPr>
        <m:oMath xmlns:mml="http://www.w3.org/1998/Math/MathML">
          <m:r>
            <m:rPr>
              <m:scr m:val="script"/>
            </m:rPr>
            <w:rPr>
              <w:rFonts w:ascii="Cambria Math" w:hAnsi="Cambria Math"/>
            </w:rPr>
            <m:t>V</m:t>
          </m:r>
        </m:oMath>
      </m:oMathPara>
      <w:r>
        <w:rPr>
          <w:rFonts w:eastAsia="等线" w:ascii="Arial" w:cs="Arial" w:hAnsi="Arial"/>
          <w:sz w:val="22"/>
        </w:rPr>
        <w:t xml:space="preserve"> 表示节点集合，</w:t>
      </w:r>
      <w:r>
        <w:rPr>
          <w:rFonts w:eastAsia="等线" w:ascii="Arial" w:cs="Arial" w:hAnsi="Arial"/>
          <w:sz w:val="22"/>
        </w:rPr>
      </w:r>
      <m:oMathPara>
        <m:oMathParaPr>
          <m:jc m:val="left"/>
        </m:oMathParaPr>
        <m:oMath xmlns:mml="http://www.w3.org/1998/Math/MathML">
          <m:r>
            <m:rPr>
              <m:scr m:val="script"/>
            </m:rPr>
            <w:rPr>
              <w:rFonts w:ascii="Cambria Math" w:hAnsi="Cambria Math"/>
            </w:rPr>
            <m:t>E</m:t>
          </m:r>
        </m:oMath>
      </m:oMathPara>
      <w:r>
        <w:rPr>
          <w:rFonts w:eastAsia="等线" w:ascii="Arial" w:cs="Arial" w:hAnsi="Arial"/>
          <w:sz w:val="22"/>
        </w:rPr>
        <w:t xml:space="preserve"> 表示边集合，则图增强索引的构建过程可概括为：</w:t>
      </w:r>
    </w:p>
    <w:p>
      <w:pPr>
        <w:spacing w:before="120" w:after="120" w:line="288" w:lineRule="auto"/>
        <w:ind w:left="0"/>
        <w:jc w:val="left"/>
      </w:pPr>
      <w:r>
        <w:rPr>
          <w:rFonts w:eastAsia="等线" w:ascii="Arial" w:cs="Arial" w:hAnsi="Arial"/>
          <w:sz w:val="22"/>
        </w:rPr>
      </w:r>
      <m:oMathPara>
        <m:oMathParaPr>
          <m:jc m:val="left"/>
        </m:oMathParaPr>
        <m:oMath xmlns:mml="http://www.w3.org/1998/Math/MathML">
          <m:limUpp>
            <m:e>
              <m:r>
                <m:rPr>
                  <m:scr m:val="script"/>
                </m:rPr>
                <w:rPr>
                  <w:rFonts w:ascii="Cambria Math" w:hAnsi="Cambria Math"/>
                </w:rPr>
                <m:t>D</m:t>
              </m:r>
            </m:e>
            <m:lim>
              <m:r>
                <w:rPr>
                  <w:rFonts w:ascii="Cambria Math" w:hAnsi="Cambria Math"/>
                </w:rPr>
                <m:t>^</m:t>
              </m:r>
            </m:lim>
          </m:limUpp>
          <m:r>
            <w:rPr>
              <w:rFonts w:ascii="Cambria Math" w:hAnsi="Cambria Math"/>
            </w:rPr>
            <m:t>=(</m:t>
          </m:r>
          <m:r>
            <m:rPr>
              <m:scr m:val="script"/>
            </m:rPr>
            <w:rPr>
              <w:rFonts w:ascii="Cambria Math" w:hAnsi="Cambria Math"/>
            </w:rPr>
            <m:t>V</m:t>
          </m:r>
          <m:r>
            <w:rPr>
              <w:rFonts w:ascii="Cambria Math" w:hAnsi="Cambria Math"/>
            </w:rPr>
            <m:t>,</m:t>
          </m:r>
          <m:r>
            <m:rPr>
              <m:scr m:val="script"/>
            </m:rPr>
            <w:rPr>
              <w:rFonts w:ascii="Cambria Math" w:hAnsi="Cambria Math"/>
            </w:rPr>
            <m:t>E</m:t>
          </m:r>
          <m:r>
            <w:rPr>
              <w:rFonts w:ascii="Cambria Math" w:hAnsi="Cambria Math"/>
            </w:rPr>
            <m:t>)=</m:t>
          </m:r>
          <m:r>
            <m:rPr>
              <m:sty m:val="p"/>
            </m:rPr>
            <w:rPr>
              <w:rFonts w:ascii="Cambria Math" w:hAnsi="Cambria Math"/>
            </w:rPr>
            <m:t>Dedupe</m:t>
          </m:r>
          <m:r>
            <w:rPr>
              <w:rFonts w:ascii="Cambria Math" w:hAnsi="Cambria Math"/>
            </w:rPr>
            <m:t>∘</m:t>
          </m:r>
          <m:r>
            <m:rPr>
              <m:sty m:val="p"/>
            </m:rPr>
            <w:rPr>
              <w:rFonts w:ascii="Cambria Math" w:hAnsi="Cambria Math"/>
            </w:rPr>
            <m:t>Prof</m:t>
          </m:r>
          <m:r>
            <w:rPr>
              <w:rFonts w:ascii="Cambria Math" w:hAnsi="Cambria Math"/>
            </w:rPr>
            <m:t>(</m:t>
          </m:r>
          <m:r>
            <m:rPr>
              <m:scr m:val="script"/>
            </m:rPr>
            <w:rPr>
              <w:rFonts w:ascii="Cambria Math" w:hAnsi="Cambria Math"/>
            </w:rPr>
            <m:t>V</m:t>
          </m:r>
          <m:r>
            <w:rPr>
              <w:rFonts w:ascii="Cambria Math" w:hAnsi="Cambria Math"/>
            </w:rPr>
            <m:t>,</m:t>
          </m:r>
          <m:r>
            <m:rPr>
              <m:scr m:val="script"/>
            </m:rPr>
            <w:rPr>
              <w:rFonts w:ascii="Cambria Math" w:hAnsi="Cambria Math"/>
            </w:rPr>
            <m:t>E</m:t>
          </m:r>
          <m:r>
            <w:rPr>
              <w:rFonts w:ascii="Cambria Math" w:hAnsi="Cambria Math"/>
            </w:rPr>
            <m:t>),</m:t>
          </m:r>
          <m:r>
            <m:rPr>
              <m:scr m:val="script"/>
            </m:rPr>
            <w:rPr>
              <w:rFonts w:ascii="Cambria Math" w:hAnsi="Cambria Math"/>
            </w:rPr>
            <m:t>V</m:t>
          </m:r>
          <m:r>
            <w:rPr>
              <w:rFonts w:ascii="Cambria Math" w:hAnsi="Cambria Math"/>
            </w:rPr>
            <m:t>,</m:t>
          </m:r>
          <m:r>
            <m:rPr>
              <m:scr m:val="script"/>
            </m:rPr>
            <w:rPr>
              <w:rFonts w:ascii="Cambria Math" w:hAnsi="Cambria Math"/>
            </w:rPr>
            <m:t>E</m:t>
          </m:r>
          <m:r>
            <w:rPr>
              <w:rFonts w:ascii="Cambria Math" w:hAnsi="Cambria Math"/>
            </w:rPr>
            <m:t>=</m:t>
          </m:r>
          <m:nary>
            <m:naryPr>
              <m:chr m:val="⋃"/>
              <m:limLoc m:val="undOvr"/>
              <m:grow m:val="1"/>
              <m:subHide m:val="off"/>
              <m:supHide m:val="on"/>
            </m:naryPr>
            <m:sub>
              <m:sSub>
                <m:e>
                  <m:r>
                    <m:rPr>
                      <m:scr m:val="script"/>
                    </m:rPr>
                    <w:rPr>
                      <w:rFonts w:ascii="Cambria Math" w:hAnsi="Cambria Math"/>
                    </w:rPr>
                    <m:t>D</m:t>
                  </m:r>
                </m:e>
                <m:sub>
                  <m:r>
                    <w:rPr>
                      <w:rFonts w:ascii="Cambria Math" w:hAnsi="Cambria Math"/>
                    </w:rPr>
                    <m:t>i</m:t>
                  </m:r>
                </m:sub>
              </m:sSub>
              <m:r>
                <w:rPr>
                  <w:rFonts w:ascii="Cambria Math" w:hAnsi="Cambria Math"/>
                </w:rPr>
                <m:t>∈</m:t>
              </m:r>
              <m:r>
                <m:rPr>
                  <m:scr m:val="script"/>
                </m:rPr>
                <w:rPr>
                  <w:rFonts w:ascii="Cambria Math" w:hAnsi="Cambria Math"/>
                </w:rPr>
                <m:t>D</m:t>
              </m:r>
            </m:sub>
            <m:sup/>
            <m:e>
              <m:r>
                <m:rPr>
                  <m:sty m:val="p"/>
                </m:rPr>
                <w:rPr>
                  <w:rFonts w:ascii="Cambria Math" w:hAnsi="Cambria Math"/>
                </w:rPr>
                <m:t>Recog</m:t>
              </m:r>
            </m:e>
          </m:nary>
          <m:r>
            <w:rPr>
              <w:rFonts w:ascii="Cambria Math" w:hAnsi="Cambria Math"/>
            </w:rPr>
            <m:t>(</m:t>
          </m:r>
          <m:sSub>
            <m:e>
              <m:r>
                <m:rPr>
                  <m:scr m:val="script"/>
                </m:rPr>
                <w:rPr>
                  <w:rFonts w:ascii="Cambria Math" w:hAnsi="Cambria Math"/>
                </w:rPr>
                <m:t>D</m:t>
              </m:r>
            </m:e>
            <m:sub>
              <m:r>
                <w:rPr>
                  <w:rFonts w:ascii="Cambria Math" w:hAnsi="Cambria Math"/>
                </w:rPr>
                <m:t>i</m:t>
              </m:r>
            </m:sub>
          </m:sSub>
          <m:r>
            <w:rPr>
              <w:rFonts w:ascii="Cambria Math" w:hAnsi="Cambria Math"/>
            </w:rPr>
            <m:t>)</m:t>
          </m:r>
        </m:oMath>
      </m:oMathPara>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r>
            <m:rPr>
              <m:sty m:val="p"/>
            </m:rPr>
            <w:rPr>
              <w:rFonts w:ascii="Cambria Math" w:hAnsi="Cambria Math"/>
            </w:rPr>
            <m:t>Recog</m:t>
          </m:r>
          <m:r>
            <w:rPr>
              <w:rFonts w:ascii="Cambria Math" w:hAnsi="Cambria Math"/>
            </w:rPr>
            <m:t>(</m:t>
          </m:r>
          <m:sSub>
            <m:e>
              <m:r>
                <m:rPr>
                  <m:scr m:val="script"/>
                </m:rPr>
                <w:rPr>
                  <w:rFonts w:ascii="Cambria Math" w:hAnsi="Cambria Math"/>
                </w:rPr>
                <m:t>D</m:t>
              </m:r>
            </m:e>
            <m:sub>
              <m:r>
                <w:rPr>
                  <w:rFonts w:ascii="Cambria Math" w:hAnsi="Cambria Math"/>
                </w:rPr>
                <m:t>i</m:t>
              </m:r>
            </m:sub>
          </m:sSub>
          <m:r>
            <w:rPr>
              <w:rFonts w:ascii="Cambria Math" w:hAnsi="Cambria Math"/>
            </w:rPr>
            <m:t>)</m:t>
          </m:r>
        </m:oMath>
      </m:oMathPara>
      <w:r>
        <w:rPr>
          <w:rFonts w:eastAsia="等线" w:ascii="Arial" w:cs="Arial" w:hAnsi="Arial"/>
          <w:sz w:val="22"/>
        </w:rPr>
        <w:t xml:space="preserve"> 表示对文本块 </w:t>
      </w:r>
      <w:r>
        <w:rPr>
          <w:rFonts w:eastAsia="等线" w:ascii="Arial" w:cs="Arial" w:hAnsi="Arial"/>
          <w:sz w:val="22"/>
        </w:rPr>
      </w:r>
      <m:oMathPara>
        <m:oMathParaPr>
          <m:jc m:val="left"/>
        </m:oMathParaPr>
        <m:oMath xmlns:mml="http://www.w3.org/1998/Math/MathML">
          <m:sSub>
            <m:e>
              <m:r>
                <m:rPr>
                  <m:scr m:val="script"/>
                </m:rPr>
                <w:rPr>
                  <w:rFonts w:ascii="Cambria Math" w:hAnsi="Cambria Math"/>
                </w:rPr>
                <m:t>D</m:t>
              </m:r>
            </m:e>
            <m:sub>
              <m:r>
                <w:rPr>
                  <w:rFonts w:ascii="Cambria Math" w:hAnsi="Cambria Math"/>
                </w:rPr>
                <m:t>i</m:t>
              </m:r>
            </m:sub>
          </m:sSub>
        </m:oMath>
      </m:oMathPara>
      <w:r>
        <w:rPr>
          <w:rFonts w:eastAsia="等线" w:ascii="Arial" w:cs="Arial" w:hAnsi="Arial"/>
          <w:sz w:val="22"/>
        </w:rPr>
        <w:t xml:space="preserve"> 进行实体与关系识别；</w:t>
      </w:r>
      <w:r>
        <w:rPr>
          <w:rFonts w:eastAsia="等线" w:ascii="Arial" w:cs="Arial" w:hAnsi="Arial"/>
          <w:sz w:val="22"/>
        </w:rPr>
      </w:r>
      <m:oMathPara>
        <m:oMathParaPr>
          <m:jc m:val="left"/>
        </m:oMathParaPr>
        <m:oMath xmlns:mml="http://www.w3.org/1998/Math/MathML">
          <m:r>
            <m:rPr>
              <m:sty m:val="p"/>
            </m:rPr>
            <w:rPr>
              <w:rFonts w:ascii="Cambria Math" w:hAnsi="Cambria Math"/>
            </w:rPr>
            <m:t>Prof</m:t>
          </m:r>
          <m:r>
            <w:rPr>
              <w:rFonts w:ascii="Cambria Math" w:hAnsi="Cambria Math"/>
            </w:rPr>
            <m:t>(⋅)</m:t>
          </m:r>
        </m:oMath>
      </m:oMathPara>
      <w:r>
        <w:rPr>
          <w:rFonts w:eastAsia="等线" w:ascii="Arial" w:cs="Arial" w:hAnsi="Arial"/>
          <w:sz w:val="22"/>
        </w:rPr>
        <w:t xml:space="preserve"> 表示为节点和边补充描述信息，形成适于检索的键值化表示；</w:t>
      </w:r>
      <w:r>
        <w:rPr>
          <w:rFonts w:eastAsia="等线" w:ascii="Arial" w:cs="Arial" w:hAnsi="Arial"/>
          <w:sz w:val="22"/>
        </w:rPr>
      </w:r>
      <m:oMathPara>
        <m:oMathParaPr>
          <m:jc m:val="left"/>
        </m:oMathParaPr>
        <m:oMath xmlns:mml="http://www.w3.org/1998/Math/MathML">
          <m:r>
            <m:rPr>
              <m:sty m:val="p"/>
            </m:rPr>
            <w:rPr>
              <w:rFonts w:ascii="Cambria Math" w:hAnsi="Cambria Math"/>
            </w:rPr>
            <m:t>Dedupe</m:t>
          </m:r>
          <m:r>
            <w:rPr>
              <w:rFonts w:ascii="Cambria Math" w:hAnsi="Cambria Math"/>
            </w:rPr>
            <m:t>(⋅)</m:t>
          </m:r>
        </m:oMath>
      </m:oMathPara>
      <w:r>
        <w:rPr>
          <w:rFonts w:eastAsia="等线" w:ascii="Arial" w:cs="Arial" w:hAnsi="Arial"/>
          <w:sz w:val="22"/>
        </w:rPr>
        <w:t xml:space="preserve"> 表示对不同文本块中重复出现的实体和关系进行去重与合并。经过上述步骤，原始文档可被组织为兼具结构化关系与文本语义描述的图增强索引。</w:t>
      </w:r>
    </w:p>
    <w:p>
      <w:pPr>
        <w:spacing w:before="120" w:after="120" w:line="288" w:lineRule="auto"/>
        <w:ind w:left="0"/>
        <w:jc w:val="left"/>
      </w:pPr>
      <w:r>
        <w:rPr>
          <w:rFonts w:eastAsia="等线" w:ascii="Arial" w:cs="Arial" w:hAnsi="Arial"/>
          <w:sz w:val="22"/>
        </w:rPr>
        <w:t xml:space="preserve">从处理流程看，该过程可分为三个环节：实体关系抽取函数 </w:t>
      </w:r>
      <w:r>
        <w:rPr>
          <w:rFonts w:eastAsia="等线" w:ascii="Arial" w:cs="Arial" w:hAnsi="Arial"/>
          <w:sz w:val="22"/>
        </w:rPr>
      </w:r>
      <m:oMathPara>
        <m:oMathParaPr>
          <m:jc m:val="left"/>
        </m:oMathParaPr>
        <m:oMath xmlns:mml="http://www.w3.org/1998/Math/MathML">
          <m:r>
            <w:rPr>
              <w:rFonts w:ascii="Cambria Math" w:hAnsi="Cambria Math"/>
            </w:rPr>
            <m:t>R(⋅)</m:t>
          </m:r>
        </m:oMath>
      </m:oMathPara>
      <w:r>
        <w:rPr>
          <w:rFonts w:eastAsia="等线" w:ascii="Arial" w:cs="Arial" w:hAnsi="Arial"/>
          <w:sz w:val="22"/>
        </w:rPr>
        <w:t xml:space="preserve"> 用于识别节点与边，描述生成函数 </w:t>
      </w:r>
      <w:r>
        <w:rPr>
          <w:rFonts w:eastAsia="等线" w:ascii="Arial" w:cs="Arial" w:hAnsi="Arial"/>
          <w:sz w:val="22"/>
        </w:rPr>
      </w:r>
      <m:oMathPara>
        <m:oMathParaPr>
          <m:jc m:val="left"/>
        </m:oMathParaPr>
        <m:oMath xmlns:mml="http://www.w3.org/1998/Math/MathML">
          <m:r>
            <w:rPr>
              <w:rFonts w:ascii="Cambria Math" w:hAnsi="Cambria Math"/>
            </w:rPr>
            <m:t>P(⋅)</m:t>
          </m:r>
        </m:oMath>
      </m:oMathPara>
      <w:r>
        <w:rPr>
          <w:rFonts w:eastAsia="等线" w:ascii="Arial" w:cs="Arial" w:hAnsi="Arial"/>
          <w:sz w:val="22"/>
        </w:rPr>
        <w:t xml:space="preserve"> 用于为实体和关系构造检索键值对 </w:t>
      </w:r>
      <w:r>
        <w:rPr>
          <w:rFonts w:eastAsia="等线" w:ascii="Arial" w:cs="Arial" w:hAnsi="Arial"/>
          <w:sz w:val="22"/>
        </w:rPr>
      </w:r>
      <m:oMathPara>
        <m:oMathParaPr>
          <m:jc m:val="left"/>
        </m:oMathParaPr>
        <m:oMath xmlns:mml="http://www.w3.org/1998/Math/MathML">
          <m:r>
            <w:rPr>
              <w:rFonts w:ascii="Cambria Math" w:hAnsi="Cambria Math"/>
            </w:rPr>
            <m:t>(K,V)</m:t>
          </m:r>
        </m:oMath>
      </m:oMathPara>
      <w:r>
        <w:rPr>
          <w:rFonts w:eastAsia="等线" w:ascii="Arial" w:cs="Arial" w:hAnsi="Arial"/>
          <w:sz w:val="22"/>
        </w:rPr>
        <w:t xml:space="preserve">，去重函数 </w:t>
      </w:r>
      <w:r>
        <w:rPr>
          <w:rFonts w:eastAsia="等线" w:ascii="Arial" w:cs="Arial" w:hAnsi="Arial"/>
          <w:sz w:val="22"/>
        </w:rPr>
      </w:r>
      <m:oMathPara>
        <m:oMathParaPr>
          <m:jc m:val="left"/>
        </m:oMathParaPr>
        <m:oMath xmlns:mml="http://www.w3.org/1998/Math/MathML">
          <m:r>
            <w:rPr>
              <w:rFonts w:ascii="Cambria Math" w:hAnsi="Cambria Math"/>
            </w:rPr>
            <m:t>D(⋅)</m:t>
          </m:r>
        </m:oMath>
      </m:oMathPara>
      <w:r>
        <w:rPr>
          <w:rFonts w:eastAsia="等线" w:ascii="Arial" w:cs="Arial" w:hAnsi="Arial"/>
          <w:sz w:val="22"/>
        </w:rPr>
        <w:t xml:space="preserve"> 用于合并跨片段重复知识。这样可以将文本切分、关系抽取、描述补充和图结构压缩纳入同一索引框架。</w:t>
      </w:r>
    </w:p>
    <w:p>
      <w:pPr>
        <w:spacing w:before="120" w:after="120" w:line="288" w:lineRule="auto"/>
        <w:ind w:left="0"/>
        <w:jc w:val="left"/>
      </w:pPr>
      <w:r>
        <w:rPr>
          <w:rFonts w:eastAsia="等线" w:ascii="Arial" w:cs="Arial" w:hAnsi="Arial"/>
          <w:sz w:val="22"/>
        </w:rPr>
        <w:t>在果园病虫害场景中，病虫害名称、寄主树种、发病症状、环境条件和防治措施之间存在较强的关联关系，因此图增强索引适用于该类任务。</w:t>
      </w:r>
    </w:p>
    <w:p>
      <w:pPr>
        <w:pStyle w:val="3"/>
        <w:spacing w:before="300" w:after="120" w:line="288" w:lineRule="auto"/>
        <w:ind w:left="0"/>
        <w:jc w:val="left"/>
        <w:outlineLvl w:val="2"/>
      </w:pPr>
      <w:bookmarkStart w:name="heading_21" w:id="21"/>
      <w:r>
        <w:rPr>
          <w:rFonts w:eastAsia="等线" w:ascii="Arial" w:cs="Arial" w:hAnsi="Arial"/>
          <w:b w:val="true"/>
          <w:sz w:val="30"/>
        </w:rPr>
        <w:t>2.2.2 双层检索机制</w:t>
      </w:r>
      <w:bookmarkEnd w:id="21"/>
    </w:p>
    <w:p>
      <w:pPr>
        <w:spacing w:before="120" w:after="120" w:line="288" w:lineRule="auto"/>
        <w:ind w:left="0"/>
        <w:jc w:val="left"/>
      </w:pPr>
      <w:r>
        <w:rPr>
          <w:rFonts w:eastAsia="等线" w:ascii="Arial" w:cs="Arial" w:hAnsi="Arial"/>
          <w:sz w:val="22"/>
        </w:rPr>
        <w:t>V-KG RAG 采用双层检索思想，即同时面向局部实体知识和全局主题知识开展检索。局部检索更适合“某种病害的病原菌是什么”“某种药剂能否防治某虫害”这类实体明确的问题；全局检索则更适合“总结某病害的发生规律”“比较两类害虫危害差异”“给出综合防治策略”这类需要整合多条知识线索的问题。</w:t>
      </w:r>
    </w:p>
    <w:p>
      <w:pPr>
        <w:spacing w:before="120" w:after="120" w:line="288" w:lineRule="auto"/>
        <w:ind w:left="0"/>
        <w:jc w:val="left"/>
      </w:pPr>
      <w:r>
        <w:rPr>
          <w:rFonts w:eastAsia="等线" w:ascii="Arial" w:cs="Arial" w:hAnsi="Arial"/>
          <w:sz w:val="22"/>
        </w:rPr>
        <w:t>从查询处理过程看，双层检索通常先对用户问题进行关键词分层：一类指向具体病虫害、寄主、药剂或症状的局部关键词，另一类指向“发生规律”“综合防治”“危害比较”等抽象主题的全局关键词。随后，系统分别利用两类关键词完成实体、关系和主题信息的检索，并在需要时扩展相关节点的一跳邻域，以补充上下文。</w:t>
      </w:r>
    </w:p>
    <w:p>
      <w:pPr>
        <w:spacing w:before="120" w:after="120" w:line="288" w:lineRule="auto"/>
        <w:ind w:left="0"/>
        <w:jc w:val="left"/>
      </w:pPr>
      <w:r>
        <w:rPr>
          <w:rFonts w:eastAsia="等线" w:ascii="Arial" w:cs="Arial" w:hAnsi="Arial"/>
          <w:sz w:val="22"/>
        </w:rPr>
        <w:t xml:space="preserve">若记用户查询为 </w:t>
      </w:r>
      <w:r>
        <w:rPr>
          <w:rFonts w:eastAsia="等线" w:ascii="Arial" w:cs="Arial" w:hAnsi="Arial"/>
          <w:sz w:val="22"/>
        </w:rPr>
      </w:r>
      <m:oMathPara>
        <m:oMathParaPr>
          <m:jc m:val="left"/>
        </m:oMathParaPr>
        <m:oMath xmlns:mml="http://www.w3.org/1998/Math/MathML">
          <m:r>
            <w:rPr>
              <w:rFonts w:ascii="Cambria Math" w:hAnsi="Cambria Math"/>
            </w:rPr>
            <m:t>q</m:t>
          </m:r>
        </m:oMath>
      </m:oMathPara>
      <w:r>
        <w:rPr>
          <w:rFonts w:eastAsia="等线" w:ascii="Arial" w:cs="Arial" w:hAnsi="Arial"/>
          <w:sz w:val="22"/>
        </w:rPr>
        <w:t xml:space="preserve">，则双层检索可以先抽取局部关键词 </w:t>
      </w:r>
      <w:r>
        <w:rPr>
          <w:rFonts w:eastAsia="等线" w:ascii="Arial" w:cs="Arial" w:hAnsi="Arial"/>
          <w:sz w:val="22"/>
        </w:rPr>
      </w:r>
      <m:oMathPara>
        <m:oMathParaPr>
          <m:jc m:val="left"/>
        </m:oMathParaPr>
        <m:oMath xmlns:mml="http://www.w3.org/1998/Math/MathML">
          <m:sSup>
            <m:e>
              <m:r>
                <w:rPr>
                  <w:rFonts w:ascii="Cambria Math" w:hAnsi="Cambria Math"/>
                </w:rPr>
                <m:t>k</m:t>
              </m:r>
            </m:e>
            <m:sup>
              <m:r>
                <w:rPr>
                  <w:rFonts w:ascii="Cambria Math" w:hAnsi="Cambria Math"/>
                </w:rPr>
                <m:t>(l)</m:t>
              </m:r>
            </m:sup>
          </m:sSup>
        </m:oMath>
      </m:oMathPara>
      <w:r>
        <w:rPr>
          <w:rFonts w:eastAsia="等线" w:ascii="Arial" w:cs="Arial" w:hAnsi="Arial"/>
          <w:sz w:val="22"/>
        </w:rPr>
        <w:t xml:space="preserve"> 与全局关键词 </w:t>
      </w:r>
      <w:r>
        <w:rPr>
          <w:rFonts w:eastAsia="等线" w:ascii="Arial" w:cs="Arial" w:hAnsi="Arial"/>
          <w:sz w:val="22"/>
        </w:rPr>
      </w:r>
      <m:oMathPara>
        <m:oMathParaPr>
          <m:jc m:val="left"/>
        </m:oMathParaPr>
        <m:oMath xmlns:mml="http://www.w3.org/1998/Math/MathML">
          <m:sSup>
            <m:e>
              <m:r>
                <w:rPr>
                  <w:rFonts w:ascii="Cambria Math" w:hAnsi="Cambria Math"/>
                </w:rPr>
                <m:t>k</m:t>
              </m:r>
            </m:e>
            <m:sup>
              <m:r>
                <w:rPr>
                  <w:rFonts w:ascii="Cambria Math" w:hAnsi="Cambria Math"/>
                </w:rPr>
                <m:t>(g)</m:t>
              </m:r>
            </m:sup>
          </m:sSup>
        </m:oMath>
      </m:oMathPara>
      <w:r>
        <w:rPr>
          <w:rFonts w:eastAsia="等线" w:ascii="Arial" w:cs="Arial" w:hAnsi="Arial"/>
          <w:sz w:val="22"/>
        </w:rPr>
        <w:t>：</w:t>
      </w:r>
    </w:p>
    <w:p>
      <w:pPr>
        <w:spacing w:before="120" w:after="120" w:line="288" w:lineRule="auto"/>
        <w:ind w:left="0"/>
        <w:jc w:val="left"/>
      </w:pPr>
      <w:r>
        <w:rPr>
          <w:rFonts w:eastAsia="等线" w:ascii="Arial" w:cs="Arial" w:hAnsi="Arial"/>
          <w:sz w:val="22"/>
        </w:rPr>
      </w:r>
      <m:oMathPara>
        <m:oMathParaPr>
          <m:jc m:val="left"/>
        </m:oMathParaPr>
        <m:oMath xmlns:mml="http://www.w3.org/1998/Math/MathML">
          <m:sSup>
            <m:e>
              <m:r>
                <w:rPr>
                  <w:rFonts w:ascii="Cambria Math" w:hAnsi="Cambria Math"/>
                </w:rPr>
                <m:t>k</m:t>
              </m:r>
            </m:e>
            <m:sup>
              <m:r>
                <w:rPr>
                  <w:rFonts w:ascii="Cambria Math" w:hAnsi="Cambria Math"/>
                </w:rPr>
                <m:t>(l)</m:t>
              </m:r>
            </m:sup>
          </m:sSup>
          <m:r>
            <w:rPr>
              <w:rFonts w:ascii="Cambria Math" w:hAnsi="Cambria Math"/>
            </w:rPr>
            <m:t>,</m:t>
          </m:r>
          <m:sSup>
            <m:e>
              <m:r>
                <w:rPr>
                  <w:rFonts w:ascii="Cambria Math" w:hAnsi="Cambria Math"/>
                </w:rPr>
                <m:t>k</m:t>
              </m:r>
            </m:e>
            <m:sup>
              <m:r>
                <w:rPr>
                  <w:rFonts w:ascii="Cambria Math" w:hAnsi="Cambria Math"/>
                </w:rPr>
                <m:t>(g)</m:t>
              </m:r>
            </m:sup>
          </m:sSup>
          <m:r>
            <w:rPr>
              <w:rFonts w:ascii="Cambria Math" w:hAnsi="Cambria Math"/>
            </w:rPr>
            <m:t>=</m:t>
          </m:r>
          <m:r>
            <m:rPr>
              <m:sty m:val="p"/>
            </m:rPr>
            <w:rPr>
              <w:rFonts w:ascii="Cambria Math" w:hAnsi="Cambria Math"/>
            </w:rPr>
            <m:t>KeyExt</m:t>
          </m:r>
          <m:r>
            <w:rPr>
              <w:rFonts w:ascii="Cambria Math" w:hAnsi="Cambria Math"/>
            </w:rPr>
            <m:t>(q)</m:t>
          </m:r>
        </m:oMath>
      </m:oMathPara>
    </w:p>
    <w:p>
      <w:pPr>
        <w:spacing w:before="120" w:after="120" w:line="288" w:lineRule="auto"/>
        <w:ind w:left="0"/>
        <w:jc w:val="left"/>
      </w:pPr>
      <w:r>
        <w:rPr>
          <w:rFonts w:eastAsia="等线" w:ascii="Arial" w:cs="Arial" w:hAnsi="Arial"/>
          <w:sz w:val="22"/>
        </w:rPr>
        <w:t xml:space="preserve">在此基础上，系统利用局部关键词匹配候选实体与节点描述，利用全局关键词匹配关系和主题级描述信息。为补充检索结果中的结构信息，还可在局部子图中继续收集一跳邻接节点。若 </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v</m:t>
              </m:r>
            </m:sub>
          </m:sSub>
        </m:oMath>
      </m:oMathPara>
      <w:r>
        <w:rPr>
          <w:rFonts w:eastAsia="等线" w:ascii="Arial" w:cs="Arial" w:hAnsi="Arial"/>
          <w:sz w:val="22"/>
        </w:rPr>
        <w:t xml:space="preserve"> 和 </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e</m:t>
              </m:r>
            </m:sub>
          </m:sSub>
        </m:oMath>
      </m:oMathPara>
      <w:r>
        <w:rPr>
          <w:rFonts w:eastAsia="等线" w:ascii="Arial" w:cs="Arial" w:hAnsi="Arial"/>
          <w:sz w:val="22"/>
        </w:rPr>
        <w:t xml:space="preserve"> 分别表示已命中节点与边的邻接节点集合，则邻域扩展结果可写为：</w:t>
      </w:r>
    </w:p>
    <w:p>
      <w:pPr>
        <w:spacing w:before="120" w:after="120" w:line="288" w:lineRule="auto"/>
        <w:ind w:left="0"/>
        <w:jc w:val="left"/>
      </w:pPr>
      <w:r>
        <w:rPr>
          <w:rFonts w:eastAsia="等线" w:ascii="Arial" w:cs="Arial" w:hAnsi="Arial"/>
          <w:sz w:val="22"/>
        </w:rPr>
      </w:r>
      <m:oMathPara>
        <m:oMathParaPr>
          <m:jc m:val="left"/>
        </m:oMathParaPr>
        <m:oMath xmlns:mml="http://www.w3.org/1998/Math/MathML">
          <m:r>
            <m:rPr>
              <m:scr m:val="script"/>
            </m:rPr>
            <w:rPr>
              <w:rFonts w:ascii="Cambria Math" w:hAnsi="Cambria Math"/>
            </w:rPr>
            <m:t>N</m:t>
          </m:r>
          <m:r>
            <w:rPr>
              <w:rFonts w:ascii="Cambria Math" w:hAnsi="Cambria Math"/>
            </w:rPr>
            <m:t>=</m:t>
          </m:r>
          <m:sSub>
            <m:e>
              <m:r>
                <w:rPr>
                  <w:rFonts w:ascii="Cambria Math" w:hAnsi="Cambria Math"/>
                </w:rPr>
                <m:t>v</m:t>
              </m:r>
            </m:e>
            <m:sub>
              <m:r>
                <w:rPr>
                  <w:rFonts w:ascii="Cambria Math" w:hAnsi="Cambria Math"/>
                </w:rPr>
                <m:t>i</m:t>
              </m:r>
            </m:sub>
          </m:sSub>
          <m:r>
            <w:rPr>
              <w:rFonts w:ascii="Cambria Math" w:hAnsi="Cambria Math"/>
            </w:rPr>
            <m:t>∣</m:t>
          </m:r>
          <m:sSub>
            <m:e>
              <m:r>
                <w:rPr>
                  <w:rFonts w:ascii="Cambria Math" w:hAnsi="Cambria Math"/>
                </w:rPr>
                <m:t>v</m:t>
              </m:r>
            </m:e>
            <m:sub>
              <m:r>
                <w:rPr>
                  <w:rFonts w:ascii="Cambria Math" w:hAnsi="Cambria Math"/>
                </w:rPr>
                <m:t>i</m:t>
              </m:r>
            </m:sub>
          </m:sSub>
          <m:r>
            <w:rPr>
              <w:rFonts w:ascii="Cambria Math" w:hAnsi="Cambria Math"/>
            </w:rPr>
            <m:t>∈</m:t>
          </m:r>
          <m:r>
            <m:rPr>
              <m:scr m:val="script"/>
            </m:rPr>
            <w:rPr>
              <w:rFonts w:ascii="Cambria Math" w:hAnsi="Cambria Math"/>
            </w:rPr>
            <m:t>V</m:t>
          </m:r>
          <m:r>
            <w:rPr>
              <w:rFonts w:ascii="Cambria Math" w:hAnsi="Cambria Math"/>
            </w:rPr>
            <m:t>∧(</m:t>
          </m:r>
          <m:sSub>
            <m:e>
              <m:r>
                <w:rPr>
                  <w:rFonts w:ascii="Cambria Math" w:hAnsi="Cambria Math"/>
                </w:rPr>
                <m:t>v</m:t>
              </m:r>
            </m:e>
            <m:sub>
              <m:r>
                <w:rPr>
                  <w:rFonts w:ascii="Cambria Math" w:hAnsi="Cambria Math"/>
                </w:rPr>
                <m:t>i</m:t>
              </m:r>
            </m:sub>
          </m:sSub>
          <m:r>
            <w:rPr>
              <w:rFonts w:ascii="Cambria Math" w:hAnsi="Cambria Math"/>
            </w:rPr>
            <m:t>∈</m:t>
          </m:r>
          <m:sSub>
            <m:e>
              <m:r>
                <w:rPr>
                  <w:rFonts w:ascii="Cambria Math" w:hAnsi="Cambria Math"/>
                </w:rPr>
                <m:t>N</m:t>
              </m:r>
            </m:e>
            <m:sub>
              <m:r>
                <w:rPr>
                  <w:rFonts w:ascii="Cambria Math" w:hAnsi="Cambria Math"/>
                </w:rPr>
                <m:t>v</m:t>
              </m:r>
            </m:sub>
          </m:sSub>
          <m:r>
            <w:rPr>
              <w:rFonts w:ascii="Cambria Math" w:hAnsi="Cambria Math"/>
            </w:rPr>
            <m:t>∨</m:t>
          </m:r>
          <m:sSub>
            <m:e>
              <m:r>
                <w:rPr>
                  <w:rFonts w:ascii="Cambria Math" w:hAnsi="Cambria Math"/>
                </w:rPr>
                <m:t>v</m:t>
              </m:r>
            </m:e>
            <m:sub>
              <m:r>
                <w:rPr>
                  <w:rFonts w:ascii="Cambria Math" w:hAnsi="Cambria Math"/>
                </w:rPr>
                <m:t>i</m:t>
              </m:r>
            </m:sub>
          </m:sSub>
          <m:r>
            <w:rPr>
              <w:rFonts w:ascii="Cambria Math" w:hAnsi="Cambria Math"/>
            </w:rPr>
            <m:t>∈</m:t>
          </m:r>
          <m:sSub>
            <m:e>
              <m:r>
                <w:rPr>
                  <w:rFonts w:ascii="Cambria Math" w:hAnsi="Cambria Math"/>
                </w:rPr>
                <m:t>N</m:t>
              </m:r>
            </m:e>
            <m:sub>
              <m:r>
                <w:rPr>
                  <w:rFonts w:ascii="Cambria Math" w:hAnsi="Cambria Math"/>
                </w:rPr>
                <m:t>e</m:t>
              </m:r>
            </m:sub>
          </m:sSub>
          <m:r>
            <w:rPr>
              <w:rFonts w:ascii="Cambria Math" w:hAnsi="Cambria Math"/>
            </w:rPr>
            <m:t>)</m:t>
          </m:r>
        </m:oMath>
      </m:oMathPara>
    </w:p>
    <w:p>
      <w:pPr>
        <w:spacing w:before="120" w:after="120" w:line="288" w:lineRule="auto"/>
        <w:ind w:left="0"/>
        <w:jc w:val="left"/>
      </w:pPr>
      <w:r>
        <w:rPr>
          <w:rFonts w:eastAsia="等线" w:ascii="Arial" w:cs="Arial" w:hAnsi="Arial"/>
          <w:sz w:val="22"/>
        </w:rPr>
        <w:t>该步骤的作用在于，当用户问题只显式提到某一病虫害实体时，系统仍可补入与其直接关联的症状、环境条件和防治措施，从而减少上下文缺失。</w:t>
      </w:r>
    </w:p>
    <w:p>
      <w:pPr>
        <w:spacing w:before="120" w:after="120" w:line="288" w:lineRule="auto"/>
        <w:ind w:left="0"/>
        <w:jc w:val="left"/>
      </w:pPr>
      <w:r>
        <w:rPr>
          <w:rFonts w:eastAsia="等线" w:ascii="Arial" w:cs="Arial" w:hAnsi="Arial"/>
          <w:sz w:val="22"/>
        </w:rPr>
        <w:t>在具体实现中，本文采用局部检索、全局检索和混合检索相结合的机制。其中，混合检索将图检索与向量检索结合，用于处理同时包含实体定位和主题整合需求的问题。本文中的 V-KG RAG 主要基于该机制完成实体关系检索、主题检索与语义召回的协同。</w:t>
      </w:r>
    </w:p>
    <w:p>
      <w:pPr>
        <w:pStyle w:val="3"/>
        <w:spacing w:before="300" w:after="120" w:line="288" w:lineRule="auto"/>
        <w:ind w:left="0"/>
        <w:jc w:val="left"/>
        <w:outlineLvl w:val="2"/>
      </w:pPr>
      <w:bookmarkStart w:name="heading_22" w:id="22"/>
      <w:r>
        <w:rPr>
          <w:rFonts w:eastAsia="等线" w:ascii="Arial" w:cs="Arial" w:hAnsi="Arial"/>
          <w:b w:val="true"/>
          <w:sz w:val="30"/>
        </w:rPr>
        <w:t>2.2.3 增量更新与知识维护能力</w:t>
      </w:r>
      <w:bookmarkEnd w:id="22"/>
    </w:p>
    <w:p>
      <w:pPr>
        <w:spacing w:before="120" w:after="120" w:line="288" w:lineRule="auto"/>
        <w:ind w:left="0"/>
        <w:jc w:val="left"/>
      </w:pPr>
      <w:r>
        <w:rPr>
          <w:rFonts w:eastAsia="等线" w:ascii="Arial" w:cs="Arial" w:hAnsi="Arial"/>
          <w:sz w:val="22"/>
        </w:rPr>
        <w:t>农业知识服务系统需要考虑知识更新问题。新的病虫害预报、防治建议和区域性情报会不断产生，如果每次更新都重建全部索引，系统维护成本将明显增加。V-KG RAG 支持增量插入和增量重建思路，可在原有知识结构基础上吸收新增文档并维护图索引一致性。</w:t>
      </w:r>
    </w:p>
    <w:p>
      <w:pPr>
        <w:spacing w:before="120" w:after="120" w:line="288" w:lineRule="auto"/>
        <w:ind w:left="0"/>
        <w:jc w:val="left"/>
      </w:pPr>
      <w:r>
        <w:rPr>
          <w:rFonts w:eastAsia="等线" w:ascii="Arial" w:cs="Arial" w:hAnsi="Arial"/>
          <w:sz w:val="22"/>
        </w:rPr>
        <w:t>其基本思路是对新增文档复用既有的切分、抽取、描述构建与去重流程，仅将新增得到的节点、边和描述信息并入原有索引，而不是重建全部结构。对于持续补充型农业知识库，这种方式更便于后续维护。</w:t>
      </w:r>
    </w:p>
    <w:p>
      <w:pPr>
        <w:spacing w:before="120" w:after="120" w:line="288" w:lineRule="auto"/>
        <w:ind w:left="0"/>
        <w:jc w:val="left"/>
      </w:pPr>
      <w:r>
        <w:rPr>
          <w:rFonts w:eastAsia="等线" w:ascii="Arial" w:cs="Arial" w:hAnsi="Arial"/>
          <w:sz w:val="22"/>
        </w:rPr>
        <w:t>尽管本文实验主要聚焦问答质量评估，未对更新效率开展独立实验，但从系统扩展角度看，增量更新能力仍是该方案的重要组成部分。</w:t>
      </w:r>
    </w:p>
    <w:p>
      <w:pPr>
        <w:pStyle w:val="3"/>
        <w:spacing w:before="300" w:after="120" w:line="288" w:lineRule="auto"/>
        <w:ind w:left="0"/>
        <w:jc w:val="left"/>
        <w:outlineLvl w:val="2"/>
      </w:pPr>
      <w:bookmarkStart w:name="heading_23" w:id="23"/>
      <w:r>
        <w:rPr>
          <w:rFonts w:eastAsia="等线" w:ascii="Arial" w:cs="Arial" w:hAnsi="Arial"/>
          <w:b w:val="true"/>
          <w:sz w:val="30"/>
        </w:rPr>
        <w:t>2.2.4 与传统 Naive RAG 的差异</w:t>
      </w:r>
      <w:bookmarkEnd w:id="23"/>
    </w:p>
    <w:p>
      <w:pPr>
        <w:spacing w:before="120" w:after="120" w:line="288" w:lineRule="auto"/>
        <w:ind w:left="0"/>
        <w:jc w:val="left"/>
      </w:pPr>
      <w:r>
        <w:rPr>
          <w:rFonts w:eastAsia="等线" w:ascii="Arial" w:cs="Arial" w:hAnsi="Arial"/>
          <w:sz w:val="22"/>
        </w:rPr>
        <w:t>与 Naive RAG 相比，V-KG RAG 的主要差异体现在四个方面：</w:t>
      </w:r>
    </w:p>
    <w:p>
      <w:pPr>
        <w:numPr>
          <w:numId w:val="13"/>
        </w:numPr>
        <w:spacing w:before="120" w:after="120" w:line="288" w:lineRule="auto"/>
        <w:ind w:left="0"/>
        <w:jc w:val="left"/>
      </w:pPr>
      <w:r>
        <w:rPr>
          <w:rFonts w:eastAsia="等线" w:ascii="Arial" w:cs="Arial" w:hAnsi="Arial"/>
          <w:sz w:val="22"/>
        </w:rPr>
        <w:t>知识组织方式不同。Naive RAG 以文本切片为核心，V-KG RAG 强调实体、关系与文本描述的协同组织。</w:t>
      </w:r>
    </w:p>
    <w:p>
      <w:pPr>
        <w:numPr>
          <w:numId w:val="14"/>
        </w:numPr>
        <w:spacing w:before="120" w:after="120" w:line="288" w:lineRule="auto"/>
        <w:ind w:left="0"/>
        <w:jc w:val="left"/>
      </w:pPr>
      <w:r>
        <w:rPr>
          <w:rFonts w:eastAsia="等线" w:ascii="Arial" w:cs="Arial" w:hAnsi="Arial"/>
          <w:sz w:val="22"/>
        </w:rPr>
        <w:t>查询理解方式不同。Naive RAG 主要依赖整体语义相似度，V-KG RAG 更强调局部关键词与全局关键词的分层理解。</w:t>
      </w:r>
    </w:p>
    <w:p>
      <w:pPr>
        <w:numPr>
          <w:numId w:val="15"/>
        </w:numPr>
        <w:spacing w:before="120" w:after="120" w:line="288" w:lineRule="auto"/>
        <w:ind w:left="0"/>
        <w:jc w:val="left"/>
      </w:pPr>
      <w:r>
        <w:rPr>
          <w:rFonts w:eastAsia="等线" w:ascii="Arial" w:cs="Arial" w:hAnsi="Arial"/>
          <w:sz w:val="22"/>
        </w:rPr>
        <w:t>检索视角不同。Naive RAG 更适合局部语义相似检索，V-KG RAG 可同时支持实体级与主题级检索，并通过邻域扩展补全关联知识。</w:t>
      </w:r>
    </w:p>
    <w:p>
      <w:pPr>
        <w:numPr>
          <w:numId w:val="16"/>
        </w:numPr>
        <w:spacing w:before="120" w:after="120" w:line="288" w:lineRule="auto"/>
        <w:ind w:left="0"/>
        <w:jc w:val="left"/>
      </w:pPr>
      <w:r>
        <w:rPr>
          <w:rFonts w:eastAsia="等线" w:ascii="Arial" w:cs="Arial" w:hAnsi="Arial"/>
          <w:sz w:val="22"/>
        </w:rPr>
        <w:t>回答连贯性不同。Naive RAG 容易在多实体问题中出现上下文割裂，而图增强索引有助于形成更完整的上下文支撑。</w:t>
      </w:r>
    </w:p>
    <w:p>
      <w:pPr>
        <w:pStyle w:val="2"/>
        <w:spacing w:before="320" w:after="120" w:line="288" w:lineRule="auto"/>
        <w:ind w:left="0"/>
        <w:jc w:val="left"/>
        <w:outlineLvl w:val="1"/>
      </w:pPr>
      <w:bookmarkStart w:name="heading_24" w:id="24"/>
      <w:r>
        <w:rPr>
          <w:rFonts w:eastAsia="等线" w:ascii="Arial" w:cs="Arial" w:hAnsi="Arial"/>
          <w:b w:val="true"/>
          <w:sz w:val="32"/>
        </w:rPr>
        <w:t>2.3 开发环境与实验平台</w:t>
      </w:r>
      <w:bookmarkEnd w:id="24"/>
    </w:p>
    <w:p>
      <w:pPr>
        <w:pStyle w:val="3"/>
        <w:spacing w:before="300" w:after="120" w:line="288" w:lineRule="auto"/>
        <w:ind w:left="0"/>
        <w:jc w:val="left"/>
        <w:outlineLvl w:val="2"/>
      </w:pPr>
      <w:bookmarkStart w:name="heading_25" w:id="25"/>
      <w:r>
        <w:rPr>
          <w:rFonts w:eastAsia="等线" w:ascii="Arial" w:cs="Arial" w:hAnsi="Arial"/>
          <w:b w:val="true"/>
          <w:sz w:val="30"/>
        </w:rPr>
        <w:t>2.3.1 原型工程环境</w:t>
      </w:r>
      <w:bookmarkEnd w:id="25"/>
    </w:p>
    <w:p>
      <w:pPr>
        <w:spacing w:before="120" w:after="120" w:line="288" w:lineRule="auto"/>
        <w:ind w:left="0"/>
        <w:jc w:val="left"/>
      </w:pPr>
      <w:r>
        <w:rPr>
          <w:rFonts w:eastAsia="等线" w:ascii="Arial" w:cs="Arial" w:hAnsi="Arial"/>
          <w:sz w:val="22"/>
        </w:rPr>
        <w:t>本研究当前使用的问答原型与评测框架基于 Python 构建，采用模块化设计组织不同问答方法、测试集处理与自动评测流程。根据现有项目配置，系统核心运行环境如下：</w:t>
      </w:r>
    </w:p>
    <w:p>
      <w:pPr>
        <w:numPr>
          <w:numId w:val="17"/>
        </w:numPr>
        <w:spacing w:before="120" w:after="120" w:line="288" w:lineRule="auto"/>
        <w:ind w:left="0"/>
        <w:jc w:val="left"/>
      </w:pPr>
      <w:r>
        <w:rPr>
          <w:rFonts w:eastAsia="等线" w:ascii="Arial" w:cs="Arial" w:hAnsi="Arial"/>
          <w:sz w:val="22"/>
        </w:rPr>
        <w:t>操作系统：Windows 11 Pro</w:t>
      </w:r>
    </w:p>
    <w:p>
      <w:pPr>
        <w:numPr>
          <w:numId w:val="18"/>
        </w:numPr>
        <w:spacing w:before="120" w:after="120" w:line="288" w:lineRule="auto"/>
        <w:ind w:left="0"/>
        <w:jc w:val="left"/>
      </w:pPr>
      <w:r>
        <w:rPr>
          <w:rFonts w:eastAsia="等线" w:ascii="Arial" w:cs="Arial" w:hAnsi="Arial"/>
          <w:sz w:val="22"/>
        </w:rPr>
        <w:t>编程语言：Python 3.12</w:t>
      </w:r>
    </w:p>
    <w:p>
      <w:pPr>
        <w:numPr>
          <w:numId w:val="19"/>
        </w:numPr>
        <w:spacing w:before="120" w:after="120" w:line="288" w:lineRule="auto"/>
        <w:ind w:left="0"/>
        <w:jc w:val="left"/>
      </w:pPr>
      <w:r>
        <w:rPr>
          <w:rFonts w:eastAsia="等线" w:ascii="Arial" w:cs="Arial" w:hAnsi="Arial"/>
          <w:sz w:val="22"/>
        </w:rPr>
        <w:t>生成模型接口：Qwen 兼容接口</w:t>
      </w:r>
    </w:p>
    <w:p>
      <w:pPr>
        <w:numPr>
          <w:numId w:val="20"/>
        </w:numPr>
        <w:spacing w:before="120" w:after="120" w:line="288" w:lineRule="auto"/>
        <w:ind w:left="0"/>
        <w:jc w:val="left"/>
      </w:pPr>
      <w:r>
        <w:rPr>
          <w:rFonts w:eastAsia="等线" w:ascii="Arial" w:cs="Arial" w:hAnsi="Arial"/>
          <w:sz w:val="22"/>
        </w:rPr>
        <w:t>评测模型：GLM-5</w:t>
      </w:r>
    </w:p>
    <w:p>
      <w:pPr>
        <w:numPr>
          <w:numId w:val="21"/>
        </w:numPr>
        <w:spacing w:before="120" w:after="120" w:line="288" w:lineRule="auto"/>
        <w:ind w:left="0"/>
        <w:jc w:val="left"/>
      </w:pPr>
      <w:r>
        <w:rPr>
          <w:rFonts w:eastAsia="等线" w:ascii="Arial" w:cs="Arial" w:hAnsi="Arial"/>
          <w:sz w:val="22"/>
        </w:rPr>
        <w:t>向量检索基线：Embedchain + ChromaDB</w:t>
      </w:r>
    </w:p>
    <w:p>
      <w:pPr>
        <w:numPr>
          <w:numId w:val="22"/>
        </w:numPr>
        <w:spacing w:before="120" w:after="120" w:line="288" w:lineRule="auto"/>
        <w:ind w:left="0"/>
        <w:jc w:val="left"/>
      </w:pPr>
      <w:r>
        <w:rPr>
          <w:rFonts w:eastAsia="等线" w:ascii="Arial" w:cs="Arial" w:hAnsi="Arial"/>
          <w:sz w:val="22"/>
        </w:rPr>
        <w:t>图增强检索方案：V-KG RAG</w:t>
      </w:r>
    </w:p>
    <w:p>
      <w:pPr>
        <w:pStyle w:val="3"/>
        <w:spacing w:before="300" w:after="120" w:line="288" w:lineRule="auto"/>
        <w:ind w:left="0"/>
        <w:jc w:val="left"/>
        <w:outlineLvl w:val="2"/>
      </w:pPr>
      <w:bookmarkStart w:name="heading_26" w:id="26"/>
      <w:r>
        <w:rPr>
          <w:rFonts w:eastAsia="等线" w:ascii="Arial" w:cs="Arial" w:hAnsi="Arial"/>
          <w:b w:val="true"/>
          <w:sz w:val="30"/>
        </w:rPr>
        <w:t>2.3.2 项目结构与实验流程</w:t>
      </w:r>
      <w:bookmarkEnd w:id="26"/>
    </w:p>
    <w:p>
      <w:pPr>
        <w:spacing w:before="120" w:after="120" w:line="288" w:lineRule="auto"/>
        <w:ind w:left="0"/>
        <w:jc w:val="left"/>
      </w:pPr>
      <w:r>
        <w:rPr>
          <w:rFonts w:eastAsia="等线" w:ascii="Arial" w:cs="Arial" w:hAnsi="Arial"/>
          <w:sz w:val="22"/>
        </w:rPr>
        <w:t>当前工程的核心组成包括：</w:t>
      </w:r>
    </w:p>
    <w:p>
      <w:pPr>
        <w:numPr>
          <w:numId w:val="23"/>
        </w:numPr>
        <w:spacing w:before="120" w:after="120" w:line="288" w:lineRule="auto"/>
        <w:ind w:left="0"/>
        <w:jc w:val="left"/>
      </w:pPr>
      <w:r>
        <w:rPr>
          <w:rFonts w:eastAsia="等线" w:ascii="Arial" w:cs="Arial" w:hAnsi="Arial"/>
          <w:sz w:val="22"/>
        </w:rPr>
        <w:t>问答方法模块：分别实现 Pure LLM、Naive RAG 与 V-KG RAG 三类方法</w:t>
      </w:r>
    </w:p>
    <w:p>
      <w:pPr>
        <w:numPr>
          <w:numId w:val="24"/>
        </w:numPr>
        <w:spacing w:before="120" w:after="120" w:line="288" w:lineRule="auto"/>
        <w:ind w:left="0"/>
        <w:jc w:val="left"/>
      </w:pPr>
      <w:r>
        <w:rPr>
          <w:rFonts w:eastAsia="等线" w:ascii="Arial" w:cs="Arial" w:hAnsi="Arial"/>
          <w:sz w:val="22"/>
        </w:rPr>
        <w:t>评测模块：负责 LLM-as-a-Judge 评分与图表生成</w:t>
      </w:r>
    </w:p>
    <w:p>
      <w:pPr>
        <w:numPr>
          <w:numId w:val="25"/>
        </w:numPr>
        <w:spacing w:before="120" w:after="120" w:line="288" w:lineRule="auto"/>
        <w:ind w:left="0"/>
        <w:jc w:val="left"/>
      </w:pPr>
      <w:r>
        <w:rPr>
          <w:rFonts w:eastAsia="等线" w:ascii="Arial" w:cs="Arial" w:hAnsi="Arial"/>
          <w:sz w:val="22"/>
        </w:rPr>
        <w:t>数据模块：负责知识文档和测试集管理</w:t>
      </w:r>
    </w:p>
    <w:p>
      <w:pPr>
        <w:numPr>
          <w:numId w:val="26"/>
        </w:numPr>
        <w:spacing w:before="120" w:after="120" w:line="288" w:lineRule="auto"/>
        <w:ind w:left="0"/>
        <w:jc w:val="left"/>
      </w:pPr>
      <w:r>
        <w:rPr>
          <w:rFonts w:eastAsia="等线" w:ascii="Arial" w:cs="Arial" w:hAnsi="Arial"/>
          <w:sz w:val="22"/>
        </w:rPr>
        <w:t>输出模块：负责保存历史输出结果、评测记录和可视化图表</w:t>
      </w:r>
    </w:p>
    <w:p>
      <w:pPr>
        <w:spacing w:before="120" w:after="120" w:line="288" w:lineRule="auto"/>
        <w:ind w:left="0"/>
        <w:jc w:val="left"/>
      </w:pPr>
      <w:r>
        <w:rPr>
          <w:rFonts w:eastAsia="等线" w:ascii="Arial" w:cs="Arial" w:hAnsi="Arial"/>
          <w:sz w:val="22"/>
        </w:rPr>
        <w:t>在实验流程上，系统采用统一的“问题输入—方法生成—结果保存—自动评测—图表分析”方式开展对照实验。本文第四章的结果分析即基于这些既有实验产物展开。</w:t>
      </w:r>
    </w:p>
    <w:p>
      <w:pPr>
        <w:pStyle w:val="3"/>
        <w:spacing w:before="300" w:after="120" w:line="288" w:lineRule="auto"/>
        <w:ind w:left="0"/>
        <w:jc w:val="left"/>
        <w:outlineLvl w:val="2"/>
      </w:pPr>
      <w:bookmarkStart w:name="heading_27" w:id="27"/>
      <w:r>
        <w:rPr>
          <w:rFonts w:eastAsia="等线" w:ascii="Arial" w:cs="Arial" w:hAnsi="Arial"/>
          <w:b w:val="true"/>
          <w:sz w:val="30"/>
        </w:rPr>
        <w:t>2.3.3 实验知识底座与评测集</w:t>
      </w:r>
      <w:bookmarkEnd w:id="27"/>
    </w:p>
    <w:p>
      <w:pPr>
        <w:spacing w:before="120" w:after="120" w:line="288" w:lineRule="auto"/>
        <w:ind w:left="0"/>
        <w:jc w:val="left"/>
      </w:pPr>
      <w:r>
        <w:rPr>
          <w:rFonts w:eastAsia="等线" w:ascii="Arial" w:cs="Arial" w:hAnsi="Arial"/>
          <w:sz w:val="22"/>
        </w:rPr>
        <w:t xml:space="preserve">当前原型的知识底座主要来自 </w:t>
      </w:r>
      <w:r>
        <w:rPr>
          <w:rFonts w:eastAsia="Consolas" w:ascii="Consolas" w:cs="Consolas" w:hAnsi="Consolas"/>
          <w:sz w:val="22"/>
          <w:shd w:fill="EFF0F1"/>
        </w:rPr>
        <w:t>data/documents/经济果林病虫害防治手册.txt</w:t>
      </w:r>
      <w:r>
        <w:rPr>
          <w:rFonts w:eastAsia="等线" w:ascii="Arial" w:cs="Arial" w:hAnsi="Arial"/>
          <w:sz w:val="22"/>
        </w:rPr>
        <w:t>，并配套构建了 OrchardQA 评测集，其中 A 类为事实型问题，B 类为推理型问题。该设计有利于同时观察系统在“精确知识问答”和“多知识点综合推理”两个维度上的表现差异。</w:t>
      </w:r>
    </w:p>
    <w:p>
      <w:pPr>
        <w:pStyle w:val="2"/>
        <w:spacing w:before="320" w:after="120" w:line="288" w:lineRule="auto"/>
        <w:ind w:left="0"/>
        <w:jc w:val="left"/>
        <w:outlineLvl w:val="1"/>
      </w:pPr>
      <w:bookmarkStart w:name="heading_28" w:id="28"/>
      <w:r>
        <w:rPr>
          <w:rFonts w:eastAsia="等线" w:ascii="Arial" w:cs="Arial" w:hAnsi="Arial"/>
          <w:b w:val="true"/>
          <w:sz w:val="32"/>
        </w:rPr>
        <w:t>2.4 本章小结</w:t>
      </w:r>
      <w:bookmarkEnd w:id="28"/>
    </w:p>
    <w:p>
      <w:pPr>
        <w:spacing w:before="120" w:after="120" w:line="288" w:lineRule="auto"/>
        <w:ind w:left="0"/>
        <w:jc w:val="left"/>
      </w:pPr>
      <w:r>
        <w:rPr>
          <w:rFonts w:eastAsia="等线" w:ascii="Arial" w:cs="Arial" w:hAnsi="Arial"/>
          <w:sz w:val="22"/>
        </w:rPr>
        <w:t>本章从理论与工程两个层面介绍了本研究所依赖的核心技术。首先，阐述了大语言模型与检索增强生成的基本原理，说明了通用大模型在农业垂直问答中存在的局限。随后，介绍了 V-KG RAG 的图增强索引、双层检索与增量更新思想，明确了其相对于传统 Naive RAG 的优势。最后，对当前问答原型的开发环境、项目结构和实验平台进行了说明，为后续方法设计与实验分析奠定基础。</w:t>
      </w:r>
    </w:p>
    <w:p>
      <w:pPr>
        <w:pStyle w:val="1"/>
        <w:spacing w:before="380" w:after="140" w:line="288" w:lineRule="auto"/>
        <w:ind w:left="0"/>
        <w:jc w:val="left"/>
        <w:outlineLvl w:val="0"/>
      </w:pPr>
      <w:bookmarkStart w:name="heading_29" w:id="29"/>
      <w:r>
        <w:rPr>
          <w:rFonts w:eastAsia="等线" w:ascii="Arial" w:cs="Arial" w:hAnsi="Arial"/>
          <w:b w:val="true"/>
          <w:sz w:val="36"/>
        </w:rPr>
        <w:t>第三章 基于 V-KG RAG 的果园病虫害智能问答方法设计</w:t>
      </w:r>
      <w:bookmarkEnd w:id="29"/>
    </w:p>
    <w:p>
      <w:pPr>
        <w:pStyle w:val="2"/>
        <w:spacing w:before="320" w:after="120" w:line="288" w:lineRule="auto"/>
        <w:ind w:left="0"/>
        <w:jc w:val="left"/>
        <w:outlineLvl w:val="1"/>
      </w:pPr>
      <w:bookmarkStart w:name="heading_30" w:id="30"/>
      <w:r>
        <w:rPr>
          <w:rFonts w:eastAsia="等线" w:ascii="Arial" w:cs="Arial" w:hAnsi="Arial"/>
          <w:b w:val="true"/>
          <w:sz w:val="32"/>
        </w:rPr>
        <w:t>3.1 任务定义与总体框架</w:t>
      </w:r>
      <w:bookmarkEnd w:id="30"/>
    </w:p>
    <w:p>
      <w:pPr>
        <w:spacing w:before="120" w:after="120" w:line="288" w:lineRule="auto"/>
        <w:ind w:left="0"/>
        <w:jc w:val="left"/>
      </w:pPr>
      <w:r>
        <w:rPr>
          <w:rFonts w:eastAsia="等线" w:ascii="Arial" w:cs="Arial" w:hAnsi="Arial"/>
          <w:sz w:val="22"/>
        </w:rPr>
        <w:t>本文研究的果园病虫害智能问答任务，目标是使系统能够针对用户提出的自然语言问题，给出内容正确、结构清晰、具有一定依据支撑的回答。从问题特征看，任务主要可分为两类：</w:t>
      </w:r>
    </w:p>
    <w:p>
      <w:pPr>
        <w:numPr>
          <w:numId w:val="27"/>
        </w:numPr>
        <w:spacing w:before="120" w:after="120" w:line="288" w:lineRule="auto"/>
        <w:ind w:left="0"/>
        <w:jc w:val="left"/>
      </w:pPr>
      <w:r>
        <w:rPr>
          <w:rFonts w:eastAsia="等线" w:ascii="Arial" w:cs="Arial" w:hAnsi="Arial"/>
          <w:sz w:val="22"/>
        </w:rPr>
        <w:t>事实型问题：关注单一实体属性或单跳关系，例如病原菌名称、越冬虫态、发病温度、药剂浓度等。</w:t>
      </w:r>
    </w:p>
    <w:p>
      <w:pPr>
        <w:numPr>
          <w:numId w:val="28"/>
        </w:numPr>
        <w:spacing w:before="120" w:after="120" w:line="288" w:lineRule="auto"/>
        <w:ind w:left="0"/>
        <w:jc w:val="left"/>
      </w:pPr>
      <w:r>
        <w:rPr>
          <w:rFonts w:eastAsia="等线" w:ascii="Arial" w:cs="Arial" w:hAnsi="Arial"/>
          <w:sz w:val="22"/>
        </w:rPr>
        <w:t>推理型问题：关注多实体、多属性和多关系整合，例如症状总结、防治策略归纳、不同病虫害对比、环境条件分析等。</w:t>
      </w:r>
    </w:p>
    <w:p>
      <w:pPr>
        <w:spacing w:before="120" w:after="120" w:line="288" w:lineRule="auto"/>
        <w:ind w:left="0"/>
        <w:jc w:val="left"/>
      </w:pPr>
      <w:r>
        <w:rPr>
          <w:rFonts w:eastAsia="等线" w:ascii="Arial" w:cs="Arial" w:hAnsi="Arial"/>
          <w:sz w:val="22"/>
        </w:rPr>
        <w:t>传统纯生成方式在第一类问题上容易出现知识记忆偏差，在第二类问题上则更容易出现遗漏和幻觉。为此，本文提出 V-KG RAG 方案，以图增强索引和双层检索机制为核心，构建面向果园病虫害场景的问答方法框架。</w:t>
      </w:r>
    </w:p>
    <w:p>
      <w:pPr>
        <w:pStyle w:val="2"/>
        <w:spacing w:before="320" w:after="120" w:line="288" w:lineRule="auto"/>
        <w:ind w:left="0"/>
        <w:jc w:val="left"/>
        <w:outlineLvl w:val="1"/>
      </w:pPr>
      <w:bookmarkStart w:name="heading_31" w:id="31"/>
      <w:r>
        <w:rPr>
          <w:rFonts w:eastAsia="等线" w:ascii="Arial" w:cs="Arial" w:hAnsi="Arial"/>
          <w:b w:val="true"/>
          <w:sz w:val="32"/>
        </w:rPr>
        <w:t>3.2 知识组织与图增强索引构建</w:t>
      </w:r>
      <w:bookmarkEnd w:id="31"/>
    </w:p>
    <w:p>
      <w:pPr>
        <w:pStyle w:val="3"/>
        <w:spacing w:before="300" w:after="120" w:line="288" w:lineRule="auto"/>
        <w:ind w:left="0"/>
        <w:jc w:val="left"/>
        <w:outlineLvl w:val="2"/>
      </w:pPr>
      <w:bookmarkStart w:name="heading_32" w:id="32"/>
      <w:r>
        <w:rPr>
          <w:rFonts w:eastAsia="等线" w:ascii="Arial" w:cs="Arial" w:hAnsi="Arial"/>
          <w:b w:val="true"/>
          <w:sz w:val="30"/>
        </w:rPr>
        <w:t>3.2.1 文档预处理与知识单元切分</w:t>
      </w:r>
      <w:bookmarkEnd w:id="32"/>
    </w:p>
    <w:p>
      <w:pPr>
        <w:spacing w:before="120" w:after="120" w:line="288" w:lineRule="auto"/>
        <w:ind w:left="0"/>
        <w:jc w:val="left"/>
      </w:pPr>
      <w:r>
        <w:rPr>
          <w:rFonts w:eastAsia="等线" w:ascii="Arial" w:cs="Arial" w:hAnsi="Arial"/>
          <w:sz w:val="22"/>
        </w:rPr>
        <w:t>问答系统首先需要对原始果树植保知识文档进行预处理。由于农业手册类文本通常具有章节层级复杂、术语密集、知识点相对集中的特点，若直接整篇送入模型，会带来较高的计算成本，也不利于后续检索。因此，系统需要先对原始文档进行清洗、分段和知识单元切分。</w:t>
      </w:r>
    </w:p>
    <w:p>
      <w:pPr>
        <w:spacing w:before="120" w:after="120" w:line="288" w:lineRule="auto"/>
        <w:ind w:left="0"/>
        <w:jc w:val="left"/>
      </w:pPr>
      <w:r>
        <w:rPr>
          <w:rFonts w:eastAsia="等线" w:ascii="Arial" w:cs="Arial" w:hAnsi="Arial"/>
          <w:sz w:val="22"/>
        </w:rPr>
        <w:t>在这一过程中，切分粒度应尽量兼顾两点：一是保留病虫害描述、防治措施和发病规律等局部上下文；二是避免片段过大导致召回不精确。对于果园病虫害文本而言，较合理的知识单元通常对应病害条目、虫害条目、症状描述段落和防治措施段落等。</w:t>
      </w:r>
    </w:p>
    <w:p>
      <w:pPr>
        <w:pStyle w:val="3"/>
        <w:spacing w:before="300" w:after="120" w:line="288" w:lineRule="auto"/>
        <w:ind w:left="0"/>
        <w:jc w:val="left"/>
        <w:outlineLvl w:val="2"/>
      </w:pPr>
      <w:bookmarkStart w:name="heading_33" w:id="33"/>
      <w:r>
        <w:rPr>
          <w:rFonts w:eastAsia="等线" w:ascii="Arial" w:cs="Arial" w:hAnsi="Arial"/>
          <w:b w:val="true"/>
          <w:sz w:val="30"/>
        </w:rPr>
        <w:t>3.2.2 实体与关系抽取</w:t>
      </w:r>
      <w:bookmarkEnd w:id="33"/>
    </w:p>
    <w:p>
      <w:pPr>
        <w:spacing w:before="120" w:after="120" w:line="288" w:lineRule="auto"/>
        <w:ind w:left="0"/>
        <w:jc w:val="left"/>
      </w:pPr>
      <w:r>
        <w:rPr>
          <w:rFonts w:eastAsia="等线" w:ascii="Arial" w:cs="Arial" w:hAnsi="Arial"/>
          <w:sz w:val="22"/>
        </w:rPr>
        <w:t>在完成文本切分后，V-KG RAG 不再停留在“文本块向量化”这一层，而是进一步利用大语言模型从文本中抽取实体与关系。对果园病虫害场景来说，重要实体通常包括：</w:t>
      </w:r>
    </w:p>
    <w:p>
      <w:pPr>
        <w:numPr>
          <w:numId w:val="29"/>
        </w:numPr>
        <w:spacing w:before="120" w:after="120" w:line="288" w:lineRule="auto"/>
        <w:ind w:left="0"/>
        <w:jc w:val="left"/>
      </w:pPr>
      <w:r>
        <w:rPr>
          <w:rFonts w:eastAsia="等线" w:ascii="Arial" w:cs="Arial" w:hAnsi="Arial"/>
          <w:sz w:val="22"/>
        </w:rPr>
        <w:t>果树或寄主类型</w:t>
      </w:r>
    </w:p>
    <w:p>
      <w:pPr>
        <w:numPr>
          <w:numId w:val="30"/>
        </w:numPr>
        <w:spacing w:before="120" w:after="120" w:line="288" w:lineRule="auto"/>
        <w:ind w:left="0"/>
        <w:jc w:val="left"/>
      </w:pPr>
      <w:r>
        <w:rPr>
          <w:rFonts w:eastAsia="等线" w:ascii="Arial" w:cs="Arial" w:hAnsi="Arial"/>
          <w:sz w:val="22"/>
        </w:rPr>
        <w:t>病害名称</w:t>
      </w:r>
    </w:p>
    <w:p>
      <w:pPr>
        <w:numPr>
          <w:numId w:val="31"/>
        </w:numPr>
        <w:spacing w:before="120" w:after="120" w:line="288" w:lineRule="auto"/>
        <w:ind w:left="0"/>
        <w:jc w:val="left"/>
      </w:pPr>
      <w:r>
        <w:rPr>
          <w:rFonts w:eastAsia="等线" w:ascii="Arial" w:cs="Arial" w:hAnsi="Arial"/>
          <w:sz w:val="22"/>
        </w:rPr>
        <w:t>虫害名称</w:t>
      </w:r>
    </w:p>
    <w:p>
      <w:pPr>
        <w:numPr>
          <w:numId w:val="32"/>
        </w:numPr>
        <w:spacing w:before="120" w:after="120" w:line="288" w:lineRule="auto"/>
        <w:ind w:left="0"/>
        <w:jc w:val="left"/>
      </w:pPr>
      <w:r>
        <w:rPr>
          <w:rFonts w:eastAsia="等线" w:ascii="Arial" w:cs="Arial" w:hAnsi="Arial"/>
          <w:sz w:val="22"/>
        </w:rPr>
        <w:t>症状表现</w:t>
      </w:r>
    </w:p>
    <w:p>
      <w:pPr>
        <w:numPr>
          <w:numId w:val="33"/>
        </w:numPr>
        <w:spacing w:before="120" w:after="120" w:line="288" w:lineRule="auto"/>
        <w:ind w:left="0"/>
        <w:jc w:val="left"/>
      </w:pPr>
      <w:r>
        <w:rPr>
          <w:rFonts w:eastAsia="等线" w:ascii="Arial" w:cs="Arial" w:hAnsi="Arial"/>
          <w:sz w:val="22"/>
        </w:rPr>
        <w:t>环境条件</w:t>
      </w:r>
    </w:p>
    <w:p>
      <w:pPr>
        <w:numPr>
          <w:numId w:val="34"/>
        </w:numPr>
        <w:spacing w:before="120" w:after="120" w:line="288" w:lineRule="auto"/>
        <w:ind w:left="0"/>
        <w:jc w:val="left"/>
      </w:pPr>
      <w:r>
        <w:rPr>
          <w:rFonts w:eastAsia="等线" w:ascii="Arial" w:cs="Arial" w:hAnsi="Arial"/>
          <w:sz w:val="22"/>
        </w:rPr>
        <w:t>药剂或防治措施</w:t>
      </w:r>
    </w:p>
    <w:p>
      <w:pPr>
        <w:numPr>
          <w:numId w:val="35"/>
        </w:numPr>
        <w:spacing w:before="120" w:after="120" w:line="288" w:lineRule="auto"/>
        <w:ind w:left="0"/>
        <w:jc w:val="left"/>
      </w:pPr>
      <w:r>
        <w:rPr>
          <w:rFonts w:eastAsia="等线" w:ascii="Arial" w:cs="Arial" w:hAnsi="Arial"/>
          <w:sz w:val="22"/>
        </w:rPr>
        <w:t>物候期或发生时期</w:t>
      </w:r>
    </w:p>
    <w:p>
      <w:pPr>
        <w:spacing w:before="120" w:after="120" w:line="288" w:lineRule="auto"/>
        <w:ind w:left="0"/>
        <w:jc w:val="left"/>
      </w:pPr>
      <w:r>
        <w:rPr>
          <w:rFonts w:eastAsia="等线" w:ascii="Arial" w:cs="Arial" w:hAnsi="Arial"/>
          <w:sz w:val="22"/>
        </w:rPr>
        <w:t>实体之间的关系则可以表现为“危害对象”“发生条件”“主要症状”“适用药剂”“防治时期”等。通过抽取这些实体与关系，原本以自然语言存在的农业知识可以转化为更加结构化的图谱式组织形式，从而为后续图增强检索提供支撑。</w:t>
      </w:r>
    </w:p>
    <w:p>
      <w:pPr>
        <w:pStyle w:val="3"/>
        <w:spacing w:before="300" w:after="120" w:line="288" w:lineRule="auto"/>
        <w:ind w:left="0"/>
        <w:jc w:val="left"/>
        <w:outlineLvl w:val="2"/>
      </w:pPr>
      <w:bookmarkStart w:name="heading_34" w:id="34"/>
      <w:r>
        <w:rPr>
          <w:rFonts w:eastAsia="等线" w:ascii="Arial" w:cs="Arial" w:hAnsi="Arial"/>
          <w:b w:val="true"/>
          <w:sz w:val="30"/>
        </w:rPr>
        <w:t>3.2.3 实体描述与关系描述构建</w:t>
      </w:r>
      <w:bookmarkEnd w:id="34"/>
    </w:p>
    <w:p>
      <w:pPr>
        <w:spacing w:before="120" w:after="120" w:line="288" w:lineRule="auto"/>
        <w:ind w:left="0"/>
        <w:jc w:val="left"/>
      </w:pPr>
      <w:r>
        <w:rPr>
          <w:rFonts w:eastAsia="等线" w:ascii="Arial" w:cs="Arial" w:hAnsi="Arial"/>
          <w:sz w:val="22"/>
        </w:rPr>
        <w:t>V-KG RAG 的一个重要思路，是在图结构之外继续保留文本描述能力。也就是说，系统不仅保留实体节点和关系边，还会为节点和关系构建摘要式描述，使其既能参与图结构检索，也能参与向量语义检索。</w:t>
      </w:r>
    </w:p>
    <w:p>
      <w:pPr>
        <w:spacing w:before="120" w:after="120" w:line="288" w:lineRule="auto"/>
        <w:ind w:left="0"/>
        <w:jc w:val="left"/>
      </w:pPr>
      <w:r>
        <w:rPr>
          <w:rFonts w:eastAsia="等线" w:ascii="Arial" w:cs="Arial" w:hAnsi="Arial"/>
          <w:sz w:val="22"/>
        </w:rPr>
        <w:t>对于果园病虫害问答任务而言，这种设计非常重要。因为用户问题往往不会严格遵循知识图谱中的标准实体命名，系统需要借助描述文本增强语义匹配能力。实体描述可以聚合某一病虫害的症状、危害部位、防治措施等信息；关系描述则可表达“某药剂适用于某病害”“某环境利于某病虫发生”等事实。</w:t>
      </w:r>
    </w:p>
    <w:p>
      <w:pPr>
        <w:spacing w:before="120" w:after="120" w:line="288" w:lineRule="auto"/>
        <w:ind w:left="0"/>
        <w:jc w:val="left"/>
      </w:pPr>
      <w:r>
        <w:rPr>
          <w:rFonts w:eastAsia="等线" w:ascii="Arial" w:cs="Arial" w:hAnsi="Arial"/>
          <w:sz w:val="22"/>
        </w:rPr>
        <w:t>从索引形式看，实体名称、常见别称和病虫害术语可以作为检索键，节点或边的摘要描述、对应原文片段和关系解释可以作为检索值。这样的键值化组织有助于在用户提问使用口语化表达时，仍然通过描述文本与目标实体建立匹配。</w:t>
      </w:r>
    </w:p>
    <w:p>
      <w:pPr>
        <w:pStyle w:val="3"/>
        <w:spacing w:before="300" w:after="120" w:line="288" w:lineRule="auto"/>
        <w:ind w:left="0"/>
        <w:jc w:val="left"/>
        <w:outlineLvl w:val="2"/>
      </w:pPr>
      <w:bookmarkStart w:name="heading_35" w:id="35"/>
      <w:r>
        <w:rPr>
          <w:rFonts w:eastAsia="等线" w:ascii="Arial" w:cs="Arial" w:hAnsi="Arial"/>
          <w:b w:val="true"/>
          <w:sz w:val="30"/>
        </w:rPr>
        <w:t>3.2.4 图增强索引的价值</w:t>
      </w:r>
      <w:bookmarkEnd w:id="35"/>
    </w:p>
    <w:p>
      <w:pPr>
        <w:spacing w:before="120" w:after="120" w:line="288" w:lineRule="auto"/>
        <w:ind w:left="0"/>
        <w:jc w:val="left"/>
      </w:pPr>
      <w:r>
        <w:rPr>
          <w:rFonts w:eastAsia="等线" w:ascii="Arial" w:cs="Arial" w:hAnsi="Arial"/>
          <w:sz w:val="22"/>
        </w:rPr>
        <w:t>图增强索引将文本检索与结构化关系组织结合起来，能够有效缓解传统切片式方法中常见的上下文割裂问题。在果园病虫害场景中，若某一问题需要同时涉及“病害—症状—寄主—防治措施”多类信息，单纯依赖切片检索往往很难稳定召回完整上下文，而图增强索引能够更自然地组织这类知识。</w:t>
      </w:r>
    </w:p>
    <w:p>
      <w:pPr>
        <w:spacing w:before="120" w:after="120" w:line="288" w:lineRule="auto"/>
        <w:ind w:left="0"/>
        <w:jc w:val="left"/>
      </w:pPr>
      <w:r>
        <w:rPr>
          <w:rFonts w:eastAsia="等线" w:ascii="Arial" w:cs="Arial" w:hAnsi="Arial"/>
          <w:sz w:val="22"/>
        </w:rPr>
        <w:t>此外，图索引中的去重与合并机制也具有实际价值。由于农业手册中同一病虫害可能在不同章节、不同防治段落中多次出现，若缺少实体和关系层面的合并，系统容易重复召回相似内容，既浪费上下文窗口，也会削弱最终答案的条理性。</w:t>
      </w:r>
    </w:p>
    <w:p>
      <w:pPr>
        <w:pStyle w:val="2"/>
        <w:spacing w:before="320" w:after="120" w:line="288" w:lineRule="auto"/>
        <w:ind w:left="0"/>
        <w:jc w:val="left"/>
        <w:outlineLvl w:val="1"/>
      </w:pPr>
      <w:bookmarkStart w:name="heading_36" w:id="36"/>
      <w:r>
        <w:rPr>
          <w:rFonts w:eastAsia="等线" w:ascii="Arial" w:cs="Arial" w:hAnsi="Arial"/>
          <w:b w:val="true"/>
          <w:sz w:val="32"/>
        </w:rPr>
        <w:t>3.3 双层检索与答案生成机制</w:t>
      </w:r>
      <w:bookmarkEnd w:id="36"/>
    </w:p>
    <w:p>
      <w:pPr>
        <w:pStyle w:val="3"/>
        <w:spacing w:before="300" w:after="120" w:line="288" w:lineRule="auto"/>
        <w:ind w:left="0"/>
        <w:jc w:val="left"/>
        <w:outlineLvl w:val="2"/>
      </w:pPr>
      <w:bookmarkStart w:name="heading_37" w:id="37"/>
      <w:r>
        <w:rPr>
          <w:rFonts w:eastAsia="等线" w:ascii="Arial" w:cs="Arial" w:hAnsi="Arial"/>
          <w:b w:val="true"/>
          <w:sz w:val="30"/>
        </w:rPr>
        <w:t>3.3.1 问题理解与检索模式选择</w:t>
      </w:r>
      <w:bookmarkEnd w:id="37"/>
    </w:p>
    <w:p>
      <w:pPr>
        <w:spacing w:before="120" w:after="120" w:line="288" w:lineRule="auto"/>
        <w:ind w:left="0"/>
        <w:jc w:val="left"/>
      </w:pPr>
      <w:r>
        <w:rPr>
          <w:rFonts w:eastAsia="等线" w:ascii="Arial" w:cs="Arial" w:hAnsi="Arial"/>
          <w:sz w:val="22"/>
        </w:rPr>
        <w:t>在用户提出问题后，系统首先判断问题更偏向局部实体事实还是全局主题概括。前者主要依赖与目标实体直接相关的知识，后者则更依赖主题聚合和跨实体关系整合。</w:t>
      </w:r>
    </w:p>
    <w:p>
      <w:pPr>
        <w:spacing w:before="120" w:after="120" w:line="288" w:lineRule="auto"/>
        <w:ind w:left="0"/>
        <w:jc w:val="left"/>
      </w:pPr>
      <w:r>
        <w:rPr>
          <w:rFonts w:eastAsia="等线" w:ascii="Arial" w:cs="Arial" w:hAnsi="Arial"/>
          <w:sz w:val="22"/>
        </w:rPr>
        <w:t>在 V-KG RAG 中，这一判断可通过问题中的局部关键词与全局关键词进行辅助。局部关键词主要指向病虫害名称、果树品种、症状或药剂名称，全局关键词主要对应总结、比较、规律和策略等任务意图。局部检索强调围绕实体节点及其邻接关系组织上下文，全局检索强调主题级关系聚合，混合检索则进一步结合图检索与向量检索，用于处理同时包含实体定位和主题整合需求的问题。</w:t>
      </w:r>
    </w:p>
    <w:p>
      <w:pPr>
        <w:pStyle w:val="3"/>
        <w:spacing w:before="300" w:after="120" w:line="288" w:lineRule="auto"/>
        <w:ind w:left="0"/>
        <w:jc w:val="left"/>
        <w:outlineLvl w:val="2"/>
      </w:pPr>
      <w:bookmarkStart w:name="heading_38" w:id="38"/>
      <w:r>
        <w:rPr>
          <w:rFonts w:eastAsia="等线" w:ascii="Arial" w:cs="Arial" w:hAnsi="Arial"/>
          <w:b w:val="true"/>
          <w:sz w:val="30"/>
        </w:rPr>
        <w:t>3.3.2 局部检索机制</w:t>
      </w:r>
      <w:bookmarkEnd w:id="38"/>
    </w:p>
    <w:p>
      <w:pPr>
        <w:spacing w:before="120" w:after="120" w:line="288" w:lineRule="auto"/>
        <w:ind w:left="0"/>
        <w:jc w:val="left"/>
      </w:pPr>
      <w:r>
        <w:rPr>
          <w:rFonts w:eastAsia="等线" w:ascii="Arial" w:cs="Arial" w:hAnsi="Arial"/>
          <w:sz w:val="22"/>
        </w:rPr>
        <w:t>局部检索适用于实体明确、问题范围清晰的事实型问答，例如“柑橘疮痂病的病原菌是什么”“黑刺粉虱主要以什么虫态越冬”等。这类问题通常存在一个或多个核心实体，系统需要围绕这些实体节点及其相邻关系组织上下文。</w:t>
      </w:r>
    </w:p>
    <w:p>
      <w:pPr>
        <w:spacing w:before="120" w:after="120" w:line="288" w:lineRule="auto"/>
        <w:ind w:left="0"/>
        <w:jc w:val="left"/>
      </w:pPr>
      <w:r>
        <w:rPr>
          <w:rFonts w:eastAsia="等线" w:ascii="Arial" w:cs="Arial" w:hAnsi="Arial"/>
          <w:sz w:val="22"/>
        </w:rPr>
        <w:t>与 Naive RAG 直接召回若干文本片段相比，局部检索更侧重定位实体相关知识，并通过实体描述和关系描述补充文本表述差异带来的召回偏差。</w:t>
      </w:r>
    </w:p>
    <w:p>
      <w:pPr>
        <w:spacing w:before="120" w:after="120" w:line="288" w:lineRule="auto"/>
        <w:ind w:left="0"/>
        <w:jc w:val="left"/>
      </w:pPr>
      <w:r>
        <w:rPr>
          <w:rFonts w:eastAsia="等线" w:ascii="Arial" w:cs="Arial" w:hAnsi="Arial"/>
          <w:sz w:val="22"/>
        </w:rPr>
        <w:t>在检索过程中，系统可先根据局部关键词匹配候选实体和关系，再将命中的节点、边及其一跳邻居纳入候选上下文。这样可以使回答围绕目标实体展开，同时补入与其直接相关的症状、发生条件和防治措施。</w:t>
      </w:r>
    </w:p>
    <w:p>
      <w:pPr>
        <w:pStyle w:val="3"/>
        <w:spacing w:before="300" w:after="120" w:line="288" w:lineRule="auto"/>
        <w:ind w:left="0"/>
        <w:jc w:val="left"/>
        <w:outlineLvl w:val="2"/>
      </w:pPr>
      <w:bookmarkStart w:name="heading_39" w:id="39"/>
      <w:r>
        <w:rPr>
          <w:rFonts w:eastAsia="等线" w:ascii="Arial" w:cs="Arial" w:hAnsi="Arial"/>
          <w:b w:val="true"/>
          <w:sz w:val="30"/>
        </w:rPr>
        <w:t>3.3.3 全局检索机制</w:t>
      </w:r>
      <w:bookmarkEnd w:id="39"/>
    </w:p>
    <w:p>
      <w:pPr>
        <w:spacing w:before="120" w:after="120" w:line="288" w:lineRule="auto"/>
        <w:ind w:left="0"/>
        <w:jc w:val="left"/>
      </w:pPr>
      <w:r>
        <w:rPr>
          <w:rFonts w:eastAsia="等线" w:ascii="Arial" w:cs="Arial" w:hAnsi="Arial"/>
          <w:sz w:val="22"/>
        </w:rPr>
        <w:t>全局检索更适合“总结发病规律”“比较危害差异”“归纳综合防治措施”等问题。这类问题往往不依赖单一实体，而需要系统对多个实体、多个症状或多个策略之间的联系进行整合。</w:t>
      </w:r>
    </w:p>
    <w:p>
      <w:pPr>
        <w:spacing w:before="120" w:after="120" w:line="288" w:lineRule="auto"/>
        <w:ind w:left="0"/>
        <w:jc w:val="left"/>
      </w:pPr>
      <w:r>
        <w:rPr>
          <w:rFonts w:eastAsia="等线" w:ascii="Arial" w:cs="Arial" w:hAnsi="Arial"/>
          <w:sz w:val="22"/>
        </w:rPr>
        <w:t>在果园病虫害任务中，全局检索的典型价值体现在：</w:t>
      </w:r>
    </w:p>
    <w:p>
      <w:pPr>
        <w:numPr>
          <w:numId w:val="36"/>
        </w:numPr>
        <w:spacing w:before="120" w:after="120" w:line="288" w:lineRule="auto"/>
        <w:ind w:left="0"/>
        <w:jc w:val="left"/>
      </w:pPr>
      <w:r>
        <w:rPr>
          <w:rFonts w:eastAsia="等线" w:ascii="Arial" w:cs="Arial" w:hAnsi="Arial"/>
          <w:sz w:val="22"/>
        </w:rPr>
        <w:t>从多个知识点中总结某病害的症状特点和易感时期</w:t>
      </w:r>
    </w:p>
    <w:p>
      <w:pPr>
        <w:numPr>
          <w:numId w:val="37"/>
        </w:numPr>
        <w:spacing w:before="120" w:after="120" w:line="288" w:lineRule="auto"/>
        <w:ind w:left="0"/>
        <w:jc w:val="left"/>
      </w:pPr>
      <w:r>
        <w:rPr>
          <w:rFonts w:eastAsia="等线" w:ascii="Arial" w:cs="Arial" w:hAnsi="Arial"/>
          <w:sz w:val="22"/>
        </w:rPr>
        <w:t>比较两种害虫在危害症状上的差异</w:t>
      </w:r>
    </w:p>
    <w:p>
      <w:pPr>
        <w:numPr>
          <w:numId w:val="38"/>
        </w:numPr>
        <w:spacing w:before="120" w:after="120" w:line="288" w:lineRule="auto"/>
        <w:ind w:left="0"/>
        <w:jc w:val="left"/>
      </w:pPr>
      <w:r>
        <w:rPr>
          <w:rFonts w:eastAsia="等线" w:ascii="Arial" w:cs="Arial" w:hAnsi="Arial"/>
          <w:sz w:val="22"/>
        </w:rPr>
        <w:t>归纳一类病虫害的综合防治思路</w:t>
      </w:r>
    </w:p>
    <w:p>
      <w:pPr>
        <w:spacing w:before="120" w:after="120" w:line="288" w:lineRule="auto"/>
        <w:ind w:left="0"/>
        <w:jc w:val="left"/>
      </w:pPr>
      <w:r>
        <w:rPr>
          <w:rFonts w:eastAsia="等线" w:ascii="Arial" w:cs="Arial" w:hAnsi="Arial"/>
          <w:sz w:val="22"/>
        </w:rPr>
        <w:t>因此，全局检索机制主要用于提供主题级知识组织能力，是处理推理型问题的重要环节。相较于仅围绕单一节点进行召回，全局检索更适合围绕“主题簇”或“关系簇”组织证据。</w:t>
      </w:r>
    </w:p>
    <w:p>
      <w:pPr>
        <w:pStyle w:val="3"/>
        <w:spacing w:before="300" w:after="120" w:line="288" w:lineRule="auto"/>
        <w:ind w:left="0"/>
        <w:jc w:val="left"/>
        <w:outlineLvl w:val="2"/>
      </w:pPr>
      <w:bookmarkStart w:name="heading_40" w:id="40"/>
      <w:r>
        <w:rPr>
          <w:rFonts w:eastAsia="等线" w:ascii="Arial" w:cs="Arial" w:hAnsi="Arial"/>
          <w:b w:val="true"/>
          <w:sz w:val="30"/>
        </w:rPr>
        <w:t>3.3.4 混合检索与答案生成</w:t>
      </w:r>
      <w:bookmarkEnd w:id="40"/>
    </w:p>
    <w:p>
      <w:pPr>
        <w:spacing w:before="120" w:after="120" w:line="288" w:lineRule="auto"/>
        <w:ind w:left="0"/>
        <w:jc w:val="left"/>
      </w:pPr>
      <w:r>
        <w:rPr>
          <w:rFonts w:eastAsia="等线" w:ascii="Arial" w:cs="Arial" w:hAnsi="Arial"/>
          <w:sz w:val="22"/>
        </w:rPr>
        <w:t>在实际问答中，很多问题并不是纯粹的“事实型”或“主题型”，而是同时包含实体定位和知识整合需求。针对这类场景，V-KG RAG 采用混合检索思路，将图增强索引与向量召回结果融合，构建更加完整的上下文输入给大语言模型。</w:t>
      </w:r>
    </w:p>
    <w:p>
      <w:pPr>
        <w:spacing w:before="120" w:after="120" w:line="288" w:lineRule="auto"/>
        <w:ind w:left="0"/>
        <w:jc w:val="left"/>
      </w:pPr>
      <w:r>
        <w:rPr>
          <w:rFonts w:eastAsia="等线" w:ascii="Arial" w:cs="Arial" w:hAnsi="Arial"/>
          <w:sz w:val="22"/>
        </w:rPr>
        <w:t>混合检索同时利用图结构对关系链条的组织能力和向量检索对表述变体的适应能力。对于果园病虫害问答中常见的“围绕某病虫害总结规律并给出建议”类问题，该方式比单一检索更适合当前任务。</w:t>
      </w:r>
    </w:p>
    <w:p>
      <w:pPr>
        <w:spacing w:before="120" w:after="120" w:line="288" w:lineRule="auto"/>
        <w:ind w:left="0"/>
        <w:jc w:val="left"/>
      </w:pPr>
      <w:r>
        <w:rPr>
          <w:rFonts w:eastAsia="等线" w:ascii="Arial" w:cs="Arial" w:hAnsi="Arial"/>
          <w:sz w:val="22"/>
        </w:rPr>
        <w:t xml:space="preserve">生成阶段，大语言模型的主要任务不再是凭借内部记忆“直接作答”，而是在外部检索上下文约束下对信息进行组织、压缩和语言化表达。若将检索到的上下文记为 </w:t>
      </w:r>
      <w:r>
        <w:rPr>
          <w:rFonts w:eastAsia="等线" w:ascii="Arial" w:cs="Arial" w:hAnsi="Arial"/>
          <w:sz w:val="22"/>
        </w:rPr>
      </w:r>
      <m:oMathPara>
        <m:oMathParaPr>
          <m:jc m:val="left"/>
        </m:oMathParaPr>
        <m:oMath xmlns:mml="http://www.w3.org/1998/Math/MathML">
          <m:r>
            <w:rPr>
              <w:rFonts w:ascii="Cambria Math" w:hAnsi="Cambria Math"/>
            </w:rPr>
            <m:t>ψ(q;</m:t>
          </m:r>
          <m:limUpp>
            <m:e>
              <m:r>
                <m:rPr>
                  <m:scr m:val="script"/>
                </m:rPr>
                <w:rPr>
                  <w:rFonts w:ascii="Cambria Math" w:hAnsi="Cambria Math"/>
                </w:rPr>
                <m:t>D</m:t>
              </m:r>
            </m:e>
            <m:lim>
              <m:r>
                <w:rPr>
                  <w:rFonts w:ascii="Cambria Math" w:hAnsi="Cambria Math"/>
                </w:rPr>
                <m:t>^</m:t>
              </m:r>
            </m:lim>
          </m:limUpp>
          <m:r>
            <w:rPr>
              <w:rFonts w:ascii="Cambria Math" w:hAnsi="Cambria Math"/>
            </w:rPr>
            <m:t>)</m:t>
          </m:r>
        </m:oMath>
      </m:oMathPara>
      <w:r>
        <w:rPr>
          <w:rFonts w:eastAsia="等线" w:ascii="Arial" w:cs="Arial" w:hAnsi="Arial"/>
          <w:sz w:val="22"/>
        </w:rPr>
        <w:t>，则答案生成过程可进一步表示为：</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a=</m:t>
          </m:r>
          <m:r>
            <m:rPr>
              <m:scr m:val="script"/>
            </m:rPr>
            <w:rPr>
              <w:rFonts w:ascii="Cambria Math" w:hAnsi="Cambria Math"/>
            </w:rPr>
            <m:t>G</m:t>
          </m:r>
          <m:r>
            <w:rPr>
              <w:rFonts w:ascii="Cambria Math" w:hAnsi="Cambria Math"/>
            </w:rPr>
            <m:t>(q,ψ(q;</m:t>
          </m:r>
          <m:limUpp>
            <m:e>
              <m:r>
                <m:rPr>
                  <m:scr m:val="script"/>
                </m:rPr>
                <w:rPr>
                  <w:rFonts w:ascii="Cambria Math" w:hAnsi="Cambria Math"/>
                </w:rPr>
                <m:t>D</m:t>
              </m:r>
            </m:e>
            <m:lim>
              <m:r>
                <w:rPr>
                  <w:rFonts w:ascii="Cambria Math" w:hAnsi="Cambria Math"/>
                </w:rPr>
                <m:t>^</m:t>
              </m:r>
            </m:lim>
          </m:limUpp>
          <m:r>
            <w:rPr>
              <w:rFonts w:ascii="Cambria Math" w:hAnsi="Cambria Math"/>
            </w:rPr>
            <m:t>))</m:t>
          </m:r>
        </m:oMath>
      </m:oMathPara>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r>
            <w:rPr>
              <w:rFonts w:ascii="Cambria Math" w:hAnsi="Cambria Math"/>
            </w:rPr>
            <m:t>a</m:t>
          </m:r>
        </m:oMath>
      </m:oMathPara>
      <w:r>
        <w:rPr>
          <w:rFonts w:eastAsia="等线" w:ascii="Arial" w:cs="Arial" w:hAnsi="Arial"/>
          <w:sz w:val="22"/>
        </w:rPr>
        <w:t xml:space="preserve"> 表示最终生成答案，</w:t>
      </w:r>
      <w:r>
        <w:rPr>
          <w:rFonts w:eastAsia="等线" w:ascii="Arial" w:cs="Arial" w:hAnsi="Arial"/>
          <w:sz w:val="22"/>
        </w:rPr>
      </w:r>
      <m:oMathPara>
        <m:oMathParaPr>
          <m:jc m:val="left"/>
        </m:oMathParaPr>
        <m:oMath xmlns:mml="http://www.w3.org/1998/Math/MathML">
          <m:r>
            <m:rPr>
              <m:scr m:val="script"/>
            </m:rPr>
            <w:rPr>
              <w:rFonts w:ascii="Cambria Math" w:hAnsi="Cambria Math"/>
            </w:rPr>
            <m:t>G</m:t>
          </m:r>
          <m:r>
            <w:rPr>
              <w:rFonts w:ascii="Cambria Math" w:hAnsi="Cambria Math"/>
            </w:rPr>
            <m:t>(⋅)</m:t>
          </m:r>
        </m:oMath>
      </m:oMathPara>
      <w:r>
        <w:rPr>
          <w:rFonts w:eastAsia="等线" w:ascii="Arial" w:cs="Arial" w:hAnsi="Arial"/>
          <w:sz w:val="22"/>
        </w:rPr>
        <w:t xml:space="preserve"> 表示生成模型。对本文任务而言，</w:t>
      </w:r>
      <w:r>
        <w:rPr>
          <w:rFonts w:eastAsia="等线" w:ascii="Arial" w:cs="Arial" w:hAnsi="Arial"/>
          <w:sz w:val="22"/>
        </w:rPr>
      </w:r>
      <m:oMathPara>
        <m:oMathParaPr>
          <m:jc m:val="left"/>
        </m:oMathParaPr>
        <m:oMath xmlns:mml="http://www.w3.org/1998/Math/MathML">
          <m:r>
            <w:rPr>
              <w:rFonts w:ascii="Cambria Math" w:hAnsi="Cambria Math"/>
            </w:rPr>
            <m:t>ψ(q;</m:t>
          </m:r>
          <m:limUpp>
            <m:e>
              <m:r>
                <m:rPr>
                  <m:scr m:val="script"/>
                </m:rPr>
                <w:rPr>
                  <w:rFonts w:ascii="Cambria Math" w:hAnsi="Cambria Math"/>
                </w:rPr>
                <m:t>D</m:t>
              </m:r>
            </m:e>
            <m:lim>
              <m:r>
                <w:rPr>
                  <w:rFonts w:ascii="Cambria Math" w:hAnsi="Cambria Math"/>
                </w:rPr>
                <m:t>^</m:t>
              </m:r>
            </m:lim>
          </m:limUpp>
          <m:r>
            <w:rPr>
              <w:rFonts w:ascii="Cambria Math" w:hAnsi="Cambria Math"/>
            </w:rPr>
            <m:t>)</m:t>
          </m:r>
        </m:oMath>
      </m:oMathPara>
      <w:r>
        <w:rPr>
          <w:rFonts w:eastAsia="等线" w:ascii="Arial" w:cs="Arial" w:hAnsi="Arial"/>
          <w:sz w:val="22"/>
        </w:rPr>
        <w:t xml:space="preserve"> 不仅包含文本片段，还可包含实体描述、关系描述以及由邻域扩展得到的局部结构上下文。生成模型据此完成信息组织与回答生成。</w:t>
      </w:r>
    </w:p>
    <w:p>
      <w:pPr>
        <w:pStyle w:val="2"/>
        <w:spacing w:before="320" w:after="120" w:line="288" w:lineRule="auto"/>
        <w:ind w:left="0"/>
        <w:jc w:val="left"/>
        <w:outlineLvl w:val="1"/>
      </w:pPr>
      <w:bookmarkStart w:name="heading_41" w:id="41"/>
      <w:r>
        <w:rPr>
          <w:rFonts w:eastAsia="等线" w:ascii="Arial" w:cs="Arial" w:hAnsi="Arial"/>
          <w:b w:val="true"/>
          <w:sz w:val="32"/>
        </w:rPr>
        <w:t>3.4 防幻觉与答案约束策略</w:t>
      </w:r>
      <w:bookmarkEnd w:id="41"/>
    </w:p>
    <w:p>
      <w:pPr>
        <w:spacing w:before="120" w:after="120" w:line="288" w:lineRule="auto"/>
        <w:ind w:left="0"/>
        <w:jc w:val="left"/>
      </w:pPr>
      <w:r>
        <w:rPr>
          <w:rFonts w:eastAsia="等线" w:ascii="Arial" w:cs="Arial" w:hAnsi="Arial"/>
          <w:sz w:val="22"/>
        </w:rPr>
        <w:t>果园病虫害问答属于高风险知识服务任务，尤其在药剂选择、浓度使用和防治适期等问题上，对答案可靠性的要求极高。因此，除了检索机制本身外，系统还需要通过若干约束策略控制幻觉风险。</w:t>
      </w:r>
    </w:p>
    <w:p>
      <w:pPr>
        <w:pStyle w:val="3"/>
        <w:spacing w:before="300" w:after="120" w:line="288" w:lineRule="auto"/>
        <w:ind w:left="0"/>
        <w:jc w:val="left"/>
        <w:outlineLvl w:val="2"/>
      </w:pPr>
      <w:bookmarkStart w:name="heading_42" w:id="42"/>
      <w:r>
        <w:rPr>
          <w:rFonts w:eastAsia="等线" w:ascii="Arial" w:cs="Arial" w:hAnsi="Arial"/>
          <w:b w:val="true"/>
          <w:sz w:val="30"/>
        </w:rPr>
        <w:t>3.4.1 上下文约束</w:t>
      </w:r>
      <w:bookmarkEnd w:id="42"/>
    </w:p>
    <w:p>
      <w:pPr>
        <w:spacing w:before="120" w:after="120" w:line="288" w:lineRule="auto"/>
        <w:ind w:left="0"/>
        <w:jc w:val="left"/>
      </w:pPr>
      <w:r>
        <w:rPr>
          <w:rFonts w:eastAsia="等线" w:ascii="Arial" w:cs="Arial" w:hAnsi="Arial"/>
          <w:sz w:val="22"/>
        </w:rPr>
        <w:t>系统在生成阶段应尽量限制模型围绕检索到的相关上下文作答，避免将常识、泛化记忆或不相关知识混入当前答案。该策略用于降低与知识库不一致的回答出现概率。</w:t>
      </w:r>
    </w:p>
    <w:p>
      <w:pPr>
        <w:pStyle w:val="3"/>
        <w:spacing w:before="300" w:after="120" w:line="288" w:lineRule="auto"/>
        <w:ind w:left="0"/>
        <w:jc w:val="left"/>
        <w:outlineLvl w:val="2"/>
      </w:pPr>
      <w:bookmarkStart w:name="heading_43" w:id="43"/>
      <w:r>
        <w:rPr>
          <w:rFonts w:eastAsia="等线" w:ascii="Arial" w:cs="Arial" w:hAnsi="Arial"/>
          <w:b w:val="true"/>
          <w:sz w:val="30"/>
        </w:rPr>
        <w:t>3.4.2 引用与来源意识</w:t>
      </w:r>
      <w:bookmarkEnd w:id="43"/>
    </w:p>
    <w:p>
      <w:pPr>
        <w:spacing w:before="120" w:after="120" w:line="288" w:lineRule="auto"/>
        <w:ind w:left="0"/>
        <w:jc w:val="left"/>
      </w:pPr>
      <w:r>
        <w:rPr>
          <w:rFonts w:eastAsia="等线" w:ascii="Arial" w:cs="Arial" w:hAnsi="Arial"/>
          <w:sz w:val="22"/>
        </w:rPr>
        <w:t>V-KG RAG 在方法设计中强调引文与来源意识，用于增强回答的可追溯性。对于农业问答任务，来源信息不仅关系到答案内容，也关系到依据说明。因此，来源约束是本文降低幻觉风险的重要措施之一。</w:t>
      </w:r>
    </w:p>
    <w:p>
      <w:pPr>
        <w:pStyle w:val="3"/>
        <w:spacing w:before="300" w:after="120" w:line="288" w:lineRule="auto"/>
        <w:ind w:left="0"/>
        <w:jc w:val="left"/>
        <w:outlineLvl w:val="2"/>
      </w:pPr>
      <w:bookmarkStart w:name="heading_44" w:id="44"/>
      <w:r>
        <w:rPr>
          <w:rFonts w:eastAsia="等线" w:ascii="Arial" w:cs="Arial" w:hAnsi="Arial"/>
          <w:b w:val="true"/>
          <w:sz w:val="30"/>
        </w:rPr>
        <w:t>3.4.3 回答长度与内容边界控制</w:t>
      </w:r>
      <w:bookmarkEnd w:id="44"/>
    </w:p>
    <w:p>
      <w:pPr>
        <w:spacing w:before="120" w:after="120" w:line="288" w:lineRule="auto"/>
        <w:ind w:left="0"/>
        <w:jc w:val="left"/>
      </w:pPr>
      <w:r>
        <w:rPr>
          <w:rFonts w:eastAsia="等线" w:ascii="Arial" w:cs="Arial" w:hAnsi="Arial"/>
          <w:sz w:val="22"/>
        </w:rPr>
        <w:t>由于 OrchardQA 中事实型问题和推理型问题的答案长度要求不同，因此系统需要对回答长度进行一定限制。对事实型问题而言，过长回答反而可能引入噪声；对推理型问题而言，则需要在保证简洁的同时覆盖关键点。这种长度与内容边界控制也是生成质量管理的一部分。</w:t>
      </w:r>
    </w:p>
    <w:p>
      <w:pPr>
        <w:pStyle w:val="2"/>
        <w:spacing w:before="320" w:after="120" w:line="288" w:lineRule="auto"/>
        <w:ind w:left="0"/>
        <w:jc w:val="left"/>
        <w:outlineLvl w:val="1"/>
      </w:pPr>
      <w:bookmarkStart w:name="heading_45" w:id="45"/>
      <w:r>
        <w:rPr>
          <w:rFonts w:eastAsia="等线" w:ascii="Arial" w:cs="Arial" w:hAnsi="Arial"/>
          <w:b w:val="true"/>
          <w:sz w:val="32"/>
        </w:rPr>
        <w:t>3.5 本章小结</w:t>
      </w:r>
      <w:bookmarkEnd w:id="45"/>
    </w:p>
    <w:p>
      <w:pPr>
        <w:spacing w:before="120" w:after="120" w:line="288" w:lineRule="auto"/>
        <w:ind w:left="0"/>
        <w:jc w:val="left"/>
      </w:pPr>
      <w:r>
        <w:rPr>
          <w:rFonts w:eastAsia="等线" w:ascii="Arial" w:cs="Arial" w:hAnsi="Arial"/>
          <w:sz w:val="22"/>
        </w:rPr>
        <w:t>本章围绕果园病虫害问答任务，系统阐述了基于 V-KG RAG 的方法设计思路。首先，从任务类型出发说明了事实型问题与推理型问题的不同处理需求。随后，分析了图增强索引在知识组织中的作用，解释了实体、关系与描述信息协同建模的必要性。在此基础上，介绍了局部检索、全局检索和混合检索在问答生成中的分工，并讨论了上下文约束、引用和长度控制等防幻觉策略。上述内容构成了后续系统实验与结果分析的理论基础。</w:t>
      </w:r>
    </w:p>
    <w:p>
      <w:pPr>
        <w:pStyle w:val="1"/>
        <w:spacing w:before="380" w:after="140" w:line="288" w:lineRule="auto"/>
        <w:ind w:left="0"/>
        <w:jc w:val="left"/>
        <w:outlineLvl w:val="0"/>
      </w:pPr>
      <w:bookmarkStart w:name="heading_46" w:id="46"/>
      <w:r>
        <w:rPr>
          <w:rFonts w:eastAsia="等线" w:ascii="Arial" w:cs="Arial" w:hAnsi="Arial"/>
          <w:b w:val="true"/>
          <w:sz w:val="36"/>
        </w:rPr>
        <w:t>第四章 系统实现与实验分析</w:t>
      </w:r>
      <w:bookmarkEnd w:id="46"/>
    </w:p>
    <w:p>
      <w:pPr>
        <w:pStyle w:val="2"/>
        <w:spacing w:before="320" w:after="120" w:line="288" w:lineRule="auto"/>
        <w:ind w:left="0"/>
        <w:jc w:val="left"/>
        <w:outlineLvl w:val="1"/>
      </w:pPr>
      <w:bookmarkStart w:name="heading_47" w:id="47"/>
      <w:r>
        <w:rPr>
          <w:rFonts w:eastAsia="等线" w:ascii="Arial" w:cs="Arial" w:hAnsi="Arial"/>
          <w:b w:val="true"/>
          <w:sz w:val="32"/>
        </w:rPr>
        <w:t>4.1 原型系统实现</w:t>
      </w:r>
      <w:bookmarkEnd w:id="47"/>
    </w:p>
    <w:p>
      <w:pPr>
        <w:pStyle w:val="3"/>
        <w:spacing w:before="300" w:after="120" w:line="288" w:lineRule="auto"/>
        <w:ind w:left="0"/>
        <w:jc w:val="left"/>
        <w:outlineLvl w:val="2"/>
      </w:pPr>
      <w:bookmarkStart w:name="heading_48" w:id="48"/>
      <w:r>
        <w:rPr>
          <w:rFonts w:eastAsia="等线" w:ascii="Arial" w:cs="Arial" w:hAnsi="Arial"/>
          <w:b w:val="true"/>
          <w:sz w:val="30"/>
        </w:rPr>
        <w:t>4.1.1 原型实现思路</w:t>
      </w:r>
      <w:bookmarkEnd w:id="48"/>
    </w:p>
    <w:p>
      <w:pPr>
        <w:spacing w:before="120" w:after="120" w:line="288" w:lineRule="auto"/>
        <w:ind w:left="0"/>
        <w:jc w:val="left"/>
      </w:pPr>
      <w:r>
        <w:rPr>
          <w:rFonts w:eastAsia="等线" w:ascii="Arial" w:cs="Arial" w:hAnsi="Arial"/>
          <w:sz w:val="22"/>
        </w:rPr>
        <w:t>本研究当前形成的是一个面向问答生成与自动评测的实验原型，而非完全面向生产环境的植保服务系统。原型的主要目标是验证不同检索增强方法在果园病虫害问答任务中的表现差异，并分析图增强检索方法的有效性。</w:t>
      </w:r>
    </w:p>
    <w:p>
      <w:pPr>
        <w:spacing w:before="120" w:after="120" w:line="288" w:lineRule="auto"/>
        <w:ind w:left="0"/>
        <w:jc w:val="left"/>
      </w:pPr>
      <w:r>
        <w:rPr>
          <w:rFonts w:eastAsia="等线" w:ascii="Arial" w:cs="Arial" w:hAnsi="Arial"/>
          <w:sz w:val="22"/>
        </w:rPr>
        <w:t>在工程实现上，系统围绕三类方法构建统一测试框架：</w:t>
      </w:r>
    </w:p>
    <w:p>
      <w:pPr>
        <w:numPr>
          <w:numId w:val="39"/>
        </w:numPr>
        <w:spacing w:before="120" w:after="120" w:line="288" w:lineRule="auto"/>
        <w:ind w:left="0"/>
        <w:jc w:val="left"/>
      </w:pPr>
      <w:r>
        <w:rPr>
          <w:rFonts w:eastAsia="Consolas" w:ascii="Consolas" w:cs="Consolas" w:hAnsi="Consolas"/>
          <w:sz w:val="22"/>
          <w:shd w:fill="EFF0F1"/>
        </w:rPr>
        <w:t>Pure LLM</w:t>
      </w:r>
      <w:r>
        <w:rPr>
          <w:rFonts w:eastAsia="等线" w:ascii="Arial" w:cs="Arial" w:hAnsi="Arial"/>
          <w:sz w:val="22"/>
        </w:rPr>
        <w:t>：不使用外部检索，直接调用大语言模型生成答案。</w:t>
      </w:r>
    </w:p>
    <w:p>
      <w:pPr>
        <w:numPr>
          <w:numId w:val="40"/>
        </w:numPr>
        <w:spacing w:before="120" w:after="120" w:line="288" w:lineRule="auto"/>
        <w:ind w:left="0"/>
        <w:jc w:val="left"/>
      </w:pPr>
      <w:r>
        <w:rPr>
          <w:rFonts w:eastAsia="Consolas" w:ascii="Consolas" w:cs="Consolas" w:hAnsi="Consolas"/>
          <w:sz w:val="22"/>
          <w:shd w:fill="EFF0F1"/>
        </w:rPr>
        <w:t>Naive RAG</w:t>
      </w:r>
      <w:r>
        <w:rPr>
          <w:rFonts w:eastAsia="等线" w:ascii="Arial" w:cs="Arial" w:hAnsi="Arial"/>
          <w:sz w:val="22"/>
        </w:rPr>
        <w:t>：使用 Embedchain + ChromaDB 的朴素检索增强生成方法。</w:t>
      </w:r>
    </w:p>
    <w:p>
      <w:pPr>
        <w:numPr>
          <w:numId w:val="41"/>
        </w:numPr>
        <w:spacing w:before="120" w:after="120" w:line="288" w:lineRule="auto"/>
        <w:ind w:left="0"/>
        <w:jc w:val="left"/>
      </w:pPr>
      <w:r>
        <w:rPr>
          <w:rFonts w:eastAsia="Consolas" w:ascii="Consolas" w:cs="Consolas" w:hAnsi="Consolas"/>
          <w:sz w:val="22"/>
          <w:shd w:fill="EFF0F1"/>
        </w:rPr>
        <w:t>V-KG RAG</w:t>
      </w:r>
      <w:r>
        <w:rPr>
          <w:rFonts w:eastAsia="等线" w:ascii="Arial" w:cs="Arial" w:hAnsi="Arial"/>
          <w:sz w:val="22"/>
        </w:rPr>
        <w:t>：采用图增强索引与双层检索机制作为论文主方案。</w:t>
      </w:r>
    </w:p>
    <w:p>
      <w:pPr>
        <w:pStyle w:val="3"/>
        <w:spacing w:before="300" w:after="120" w:line="288" w:lineRule="auto"/>
        <w:ind w:left="0"/>
        <w:jc w:val="left"/>
        <w:outlineLvl w:val="2"/>
      </w:pPr>
      <w:bookmarkStart w:name="heading_49" w:id="49"/>
      <w:r>
        <w:rPr>
          <w:rFonts w:eastAsia="等线" w:ascii="Arial" w:cs="Arial" w:hAnsi="Arial"/>
          <w:b w:val="true"/>
          <w:sz w:val="30"/>
        </w:rPr>
        <w:t>4.1.2 工程模块组成</w:t>
      </w:r>
      <w:bookmarkEnd w:id="49"/>
    </w:p>
    <w:p>
      <w:pPr>
        <w:spacing w:before="120" w:after="120" w:line="288" w:lineRule="auto"/>
        <w:ind w:left="0"/>
        <w:jc w:val="left"/>
      </w:pPr>
      <w:r>
        <w:rPr>
          <w:rFonts w:eastAsia="等线" w:ascii="Arial" w:cs="Arial" w:hAnsi="Arial"/>
          <w:sz w:val="22"/>
        </w:rPr>
        <w:t>当前工程可概括为以下几个功能模块：</w:t>
      </w:r>
    </w:p>
    <w:p>
      <w:pPr>
        <w:numPr>
          <w:numId w:val="42"/>
        </w:numPr>
        <w:spacing w:before="120" w:after="120" w:line="288" w:lineRule="auto"/>
        <w:ind w:left="0"/>
        <w:jc w:val="left"/>
      </w:pPr>
      <w:r>
        <w:rPr>
          <w:rFonts w:eastAsia="等线" w:ascii="Arial" w:cs="Arial" w:hAnsi="Arial"/>
          <w:sz w:val="22"/>
        </w:rPr>
        <w:t>数据与测试集模块：负责知识文档与 OrchardQA 测试集读取。</w:t>
      </w:r>
    </w:p>
    <w:p>
      <w:pPr>
        <w:numPr>
          <w:numId w:val="43"/>
        </w:numPr>
        <w:spacing w:before="120" w:after="120" w:line="288" w:lineRule="auto"/>
        <w:ind w:left="0"/>
        <w:jc w:val="left"/>
      </w:pPr>
      <w:r>
        <w:rPr>
          <w:rFonts w:eastAsia="等线" w:ascii="Arial" w:cs="Arial" w:hAnsi="Arial"/>
          <w:sz w:val="22"/>
        </w:rPr>
        <w:t xml:space="preserve">问答方法模块：负责三类方法的统一调用，其中论文中的 V-KG RAG 在工程中通过 </w:t>
      </w:r>
      <w:r>
        <w:rPr>
          <w:rFonts w:eastAsia="Consolas" w:ascii="Consolas" w:cs="Consolas" w:hAnsi="Consolas"/>
          <w:sz w:val="22"/>
          <w:shd w:fill="EFF0F1"/>
        </w:rPr>
        <w:t>vkg_ag</w:t>
      </w:r>
      <w:r>
        <w:rPr>
          <w:rFonts w:eastAsia="等线" w:ascii="Arial" w:cs="Arial" w:hAnsi="Arial"/>
          <w:sz w:val="22"/>
        </w:rPr>
        <w:t xml:space="preserve"> 方法接入外部 V-KG RAG 服务。</w:t>
      </w:r>
    </w:p>
    <w:p>
      <w:pPr>
        <w:numPr>
          <w:numId w:val="44"/>
        </w:numPr>
        <w:spacing w:before="120" w:after="120" w:line="288" w:lineRule="auto"/>
        <w:ind w:left="0"/>
        <w:jc w:val="left"/>
      </w:pPr>
      <w:r>
        <w:rPr>
          <w:rFonts w:eastAsia="等线" w:ascii="Arial" w:cs="Arial" w:hAnsi="Arial"/>
          <w:sz w:val="22"/>
        </w:rPr>
        <w:t>评测模块：负责基于 LLM-as-a-Judge 的自动评分。</w:t>
      </w:r>
    </w:p>
    <w:p>
      <w:pPr>
        <w:numPr>
          <w:numId w:val="45"/>
        </w:numPr>
        <w:spacing w:before="120" w:after="120" w:line="288" w:lineRule="auto"/>
        <w:ind w:left="0"/>
        <w:jc w:val="left"/>
      </w:pPr>
      <w:r>
        <w:rPr>
          <w:rFonts w:eastAsia="等线" w:ascii="Arial" w:cs="Arial" w:hAnsi="Arial"/>
          <w:sz w:val="22"/>
        </w:rPr>
        <w:t>图表模块：负责输出忠实度、完整性、相关性与热力图结果。</w:t>
      </w:r>
    </w:p>
    <w:p>
      <w:pPr>
        <w:spacing w:before="120" w:after="120" w:line="288" w:lineRule="auto"/>
        <w:ind w:left="0"/>
        <w:jc w:val="left"/>
      </w:pPr>
      <w:r>
        <w:rPr>
          <w:rFonts w:eastAsia="等线" w:ascii="Arial" w:cs="Arial" w:hAnsi="Arial"/>
          <w:sz w:val="22"/>
        </w:rPr>
        <w:t>从方法调用流程上看，系统以命令行方式统一管理实验过程。</w:t>
      </w:r>
      <w:r>
        <w:rPr>
          <w:rFonts w:eastAsia="Consolas" w:ascii="Consolas" w:cs="Consolas" w:hAnsi="Consolas"/>
          <w:sz w:val="22"/>
          <w:shd w:fill="EFF0F1"/>
        </w:rPr>
        <w:t>main.py</w:t>
      </w:r>
      <w:r>
        <w:rPr>
          <w:rFonts w:eastAsia="等线" w:ascii="Arial" w:cs="Arial" w:hAnsi="Arial"/>
          <w:sz w:val="22"/>
        </w:rPr>
        <w:t xml:space="preserve"> 用于调度方法运行、结果评测与图表生成；</w:t>
      </w:r>
      <w:r>
        <w:rPr>
          <w:rFonts w:eastAsia="Consolas" w:ascii="Consolas" w:cs="Consolas" w:hAnsi="Consolas"/>
          <w:sz w:val="22"/>
          <w:shd w:fill="EFF0F1"/>
        </w:rPr>
        <w:t>methods/</w:t>
      </w:r>
      <w:r>
        <w:rPr>
          <w:rFonts w:eastAsia="等线" w:ascii="Arial" w:cs="Arial" w:hAnsi="Arial"/>
          <w:sz w:val="22"/>
        </w:rPr>
        <w:t xml:space="preserve"> 中封装了各问答方法；</w:t>
      </w:r>
      <w:r>
        <w:rPr>
          <w:rFonts w:eastAsia="Consolas" w:ascii="Consolas" w:cs="Consolas" w:hAnsi="Consolas"/>
          <w:sz w:val="22"/>
          <w:shd w:fill="EFF0F1"/>
        </w:rPr>
        <w:t>evaluation/</w:t>
      </w:r>
      <w:r>
        <w:rPr>
          <w:rFonts w:eastAsia="等线" w:ascii="Arial" w:cs="Arial" w:hAnsi="Arial"/>
          <w:sz w:val="22"/>
        </w:rPr>
        <w:t xml:space="preserve"> 则负责后续自动打分与统计分析。其中，</w:t>
      </w:r>
      <w:r>
        <w:rPr>
          <w:rFonts w:eastAsia="Consolas" w:ascii="Consolas" w:cs="Consolas" w:hAnsi="Consolas"/>
          <w:sz w:val="22"/>
          <w:shd w:fill="EFF0F1"/>
        </w:rPr>
        <w:t>methods/vkg_rag.py</w:t>
      </w:r>
      <w:r>
        <w:rPr>
          <w:rFonts w:eastAsia="等线" w:ascii="Arial" w:cs="Arial" w:hAnsi="Arial"/>
          <w:sz w:val="22"/>
        </w:rPr>
        <w:t xml:space="preserve"> 通过 HTTP API 调用图增强 RAG 服务，当前默认查询模式为 </w:t>
      </w:r>
      <w:r>
        <w:rPr>
          <w:rFonts w:eastAsia="Consolas" w:ascii="Consolas" w:cs="Consolas" w:hAnsi="Consolas"/>
          <w:sz w:val="22"/>
          <w:shd w:fill="EFF0F1"/>
        </w:rPr>
        <w:t>mix</w:t>
      </w:r>
      <w:r>
        <w:rPr>
          <w:rFonts w:eastAsia="等线" w:ascii="Arial" w:cs="Arial" w:hAnsi="Arial"/>
          <w:sz w:val="22"/>
        </w:rPr>
        <w:t>，即在图检索与向量检索融合的方式下完成回答与上下文获取。</w:t>
      </w:r>
    </w:p>
    <w:p>
      <w:pPr>
        <w:pStyle w:val="3"/>
        <w:spacing w:before="300" w:after="120" w:line="288" w:lineRule="auto"/>
        <w:ind w:left="0"/>
        <w:jc w:val="left"/>
        <w:outlineLvl w:val="2"/>
      </w:pPr>
      <w:bookmarkStart w:name="heading_50" w:id="50"/>
      <w:r>
        <w:rPr>
          <w:rFonts w:eastAsia="等线" w:ascii="Arial" w:cs="Arial" w:hAnsi="Arial"/>
          <w:b w:val="true"/>
          <w:sz w:val="30"/>
        </w:rPr>
        <w:t>4.1.3 原型运行方式</w:t>
      </w:r>
      <w:bookmarkEnd w:id="50"/>
    </w:p>
    <w:p>
      <w:pPr>
        <w:spacing w:before="120" w:after="120" w:line="288" w:lineRule="auto"/>
        <w:ind w:left="0"/>
        <w:jc w:val="left"/>
      </w:pPr>
      <w:r>
        <w:rPr>
          <w:rFonts w:eastAsia="等线" w:ascii="Arial" w:cs="Arial" w:hAnsi="Arial"/>
          <w:sz w:val="22"/>
        </w:rPr>
        <w:t>原型支持以下典型实验流程：</w:t>
      </w:r>
    </w:p>
    <w:p>
      <w:pPr>
        <w:spacing w:before="120" w:after="120" w:line="288" w:lineRule="auto"/>
        <w:ind w:left="0"/>
        <w:jc w:val="left"/>
      </w:pPr>
      <w:r>
        <w:rPr>
          <w:rFonts w:eastAsia="等线" w:ascii="Arial" w:cs="Arial" w:hAnsi="Arial"/>
          <w:sz w:val="22"/>
        </w:rPr>
        <w:t># 运行单个方法</w:t>
      </w:r>
    </w:p>
    <w:p>
      <w:pPr>
        <w:spacing w:before="120" w:after="120" w:line="288" w:lineRule="auto"/>
        <w:ind w:left="0"/>
        <w:jc w:val="left"/>
      </w:pPr>
      <w:r>
        <w:rPr>
          <w:rFonts w:eastAsia="等线" w:ascii="Arial" w:cs="Arial" w:hAnsi="Arial"/>
          <w:sz w:val="22"/>
        </w:rPr>
        <w:t>python main.py run --method pure_llm --testset A</w:t>
      </w:r>
    </w:p>
    <w:p>
      <w:pPr>
        <w:spacing w:before="120" w:after="120" w:line="288" w:lineRule="auto"/>
        <w:ind w:left="0"/>
        <w:jc w:val="left"/>
      </w:pPr>
    </w:p>
    <w:p>
      <w:pPr>
        <w:spacing w:before="120" w:after="120" w:line="288" w:lineRule="auto"/>
        <w:ind w:left="0"/>
        <w:jc w:val="left"/>
      </w:pPr>
      <w:r>
        <w:rPr>
          <w:rFonts w:eastAsia="等线" w:ascii="Arial" w:cs="Arial" w:hAnsi="Arial"/>
          <w:sz w:val="22"/>
        </w:rPr>
        <w:t># 执行评测</w:t>
      </w:r>
    </w:p>
    <w:p>
      <w:pPr>
        <w:spacing w:before="120" w:after="120" w:line="288" w:lineRule="auto"/>
        <w:ind w:left="0"/>
        <w:jc w:val="left"/>
      </w:pPr>
      <w:r>
        <w:rPr>
          <w:rFonts w:eastAsia="等线" w:ascii="Arial" w:cs="Arial" w:hAnsi="Arial"/>
          <w:sz w:val="22"/>
        </w:rPr>
        <w:t>python main.py evaluate</w:t>
      </w:r>
    </w:p>
    <w:p>
      <w:pPr>
        <w:spacing w:before="120" w:after="120" w:line="288" w:lineRule="auto"/>
        <w:ind w:left="0"/>
        <w:jc w:val="left"/>
      </w:pPr>
    </w:p>
    <w:p>
      <w:pPr>
        <w:spacing w:before="120" w:after="120" w:line="288" w:lineRule="auto"/>
        <w:ind w:left="0"/>
        <w:jc w:val="left"/>
      </w:pPr>
      <w:r>
        <w:rPr>
          <w:rFonts w:eastAsia="等线" w:ascii="Arial" w:cs="Arial" w:hAnsi="Arial"/>
          <w:sz w:val="22"/>
        </w:rPr>
        <w:t># 生成图表</w:t>
      </w:r>
    </w:p>
    <w:p>
      <w:pPr>
        <w:spacing w:before="120" w:after="120" w:line="288" w:lineRule="auto"/>
        <w:ind w:left="0"/>
        <w:jc w:val="left"/>
      </w:pPr>
      <w:r>
        <w:rPr>
          <w:rFonts w:eastAsia="等线" w:ascii="Arial" w:cs="Arial" w:hAnsi="Arial"/>
          <w:sz w:val="22"/>
        </w:rPr>
        <w:t>python main.py plot</w:t>
      </w:r>
    </w:p>
    <w:p>
      <w:pPr>
        <w:spacing w:before="120" w:after="120" w:line="288" w:lineRule="auto"/>
        <w:ind w:left="0"/>
        <w:jc w:val="left"/>
      </w:pPr>
      <w:r>
        <w:rPr>
          <w:rFonts w:eastAsia="等线" w:ascii="Arial" w:cs="Arial" w:hAnsi="Arial"/>
          <w:sz w:val="22"/>
        </w:rPr>
        <w:t xml:space="preserve">多方法批量执行同样由 </w:t>
      </w:r>
      <w:r>
        <w:rPr>
          <w:rFonts w:eastAsia="Consolas" w:ascii="Consolas" w:cs="Consolas" w:hAnsi="Consolas"/>
          <w:sz w:val="22"/>
          <w:shd w:fill="EFF0F1"/>
        </w:rPr>
        <w:t>main.py</w:t>
      </w:r>
      <w:r>
        <w:rPr>
          <w:rFonts w:eastAsia="等线" w:ascii="Arial" w:cs="Arial" w:hAnsi="Arial"/>
          <w:sz w:val="22"/>
        </w:rPr>
        <w:t xml:space="preserve"> 统一调度。考虑到论文重点在于方法比较与实验结果分析，本文不再展开项目内部参数细节。</w:t>
      </w:r>
    </w:p>
    <w:p>
      <w:pPr>
        <w:spacing w:before="120" w:after="120" w:line="288" w:lineRule="auto"/>
        <w:ind w:left="0"/>
        <w:jc w:val="left"/>
      </w:pPr>
      <w:r>
        <w:rPr>
          <w:rFonts w:eastAsia="等线" w:ascii="Arial" w:cs="Arial" w:hAnsi="Arial"/>
          <w:sz w:val="22"/>
        </w:rPr>
        <w:t>需要说明的是，本文写作阶段未重新触发完整耗时实验流程，第四章分析基于当前工作区中保留的实验产物与统计结果展开。</w:t>
      </w:r>
    </w:p>
    <w:p>
      <w:pPr>
        <w:pStyle w:val="2"/>
        <w:spacing w:before="320" w:after="120" w:line="288" w:lineRule="auto"/>
        <w:ind w:left="0"/>
        <w:jc w:val="left"/>
        <w:outlineLvl w:val="1"/>
      </w:pPr>
      <w:bookmarkStart w:name="heading_51" w:id="51"/>
      <w:r>
        <w:rPr>
          <w:rFonts w:eastAsia="等线" w:ascii="Arial" w:cs="Arial" w:hAnsi="Arial"/>
          <w:b w:val="true"/>
          <w:sz w:val="32"/>
        </w:rPr>
        <w:t>4.2 数据集与评测方案</w:t>
      </w:r>
      <w:bookmarkEnd w:id="51"/>
    </w:p>
    <w:p>
      <w:pPr>
        <w:pStyle w:val="3"/>
        <w:spacing w:before="300" w:after="120" w:line="288" w:lineRule="auto"/>
        <w:ind w:left="0"/>
        <w:jc w:val="left"/>
        <w:outlineLvl w:val="2"/>
      </w:pPr>
      <w:bookmarkStart w:name="heading_52" w:id="52"/>
      <w:r>
        <w:rPr>
          <w:rFonts w:eastAsia="等线" w:ascii="Arial" w:cs="Arial" w:hAnsi="Arial"/>
          <w:b w:val="true"/>
          <w:sz w:val="30"/>
        </w:rPr>
        <w:t>4.2.1 知识文档与任务场景</w:t>
      </w:r>
      <w:bookmarkEnd w:id="52"/>
    </w:p>
    <w:p>
      <w:pPr>
        <w:spacing w:before="120" w:after="120" w:line="288" w:lineRule="auto"/>
        <w:ind w:left="0"/>
        <w:jc w:val="left"/>
      </w:pPr>
      <w:r>
        <w:rPr>
          <w:rFonts w:eastAsia="等线" w:ascii="Arial" w:cs="Arial" w:hAnsi="Arial"/>
          <w:sz w:val="22"/>
        </w:rPr>
        <w:t xml:space="preserve">当前原型使用的核心知识底座为 </w:t>
      </w:r>
      <w:r>
        <w:rPr>
          <w:rFonts w:eastAsia="Consolas" w:ascii="Consolas" w:cs="Consolas" w:hAnsi="Consolas"/>
          <w:sz w:val="22"/>
          <w:shd w:fill="EFF0F1"/>
        </w:rPr>
        <w:t>经济果林病虫害防治手册.txt</w:t>
      </w:r>
      <w:r>
        <w:rPr>
          <w:rFonts w:eastAsia="等线" w:ascii="Arial" w:cs="Arial" w:hAnsi="Arial"/>
          <w:sz w:val="22"/>
        </w:rPr>
        <w:t>，知识内容覆盖柑橘、桃、梨、葡萄、杨梅、苹果等常见经济果树的病虫害防治知识。知识文本经过整理后用于 Naive RAG 与 V-KG RAG 的索引构建和问答支持。</w:t>
      </w:r>
    </w:p>
    <w:p>
      <w:pPr>
        <w:spacing w:before="120" w:after="120" w:line="288" w:lineRule="auto"/>
        <w:ind w:left="0"/>
        <w:jc w:val="left"/>
      </w:pPr>
      <w:r>
        <w:rPr>
          <w:rFonts w:eastAsia="等线" w:ascii="Arial" w:cs="Arial" w:hAnsi="Arial"/>
          <w:sz w:val="22"/>
        </w:rPr>
        <w:t>在任务设置上，系统面向两类场景展开验证：</w:t>
      </w:r>
    </w:p>
    <w:p>
      <w:pPr>
        <w:numPr>
          <w:numId w:val="46"/>
        </w:numPr>
        <w:spacing w:before="120" w:after="120" w:line="288" w:lineRule="auto"/>
        <w:ind w:left="0"/>
        <w:jc w:val="left"/>
      </w:pPr>
      <w:r>
        <w:rPr>
          <w:rFonts w:eastAsia="等线" w:ascii="Arial" w:cs="Arial" w:hAnsi="Arial"/>
          <w:sz w:val="22"/>
        </w:rPr>
        <w:t>事实型问答：检验系统对明确知识点的精准召回能力</w:t>
      </w:r>
    </w:p>
    <w:p>
      <w:pPr>
        <w:numPr>
          <w:numId w:val="47"/>
        </w:numPr>
        <w:spacing w:before="120" w:after="120" w:line="288" w:lineRule="auto"/>
        <w:ind w:left="0"/>
        <w:jc w:val="left"/>
      </w:pPr>
      <w:r>
        <w:rPr>
          <w:rFonts w:eastAsia="等线" w:ascii="Arial" w:cs="Arial" w:hAnsi="Arial"/>
          <w:sz w:val="22"/>
        </w:rPr>
        <w:t>推理型问答：检验系统对多知识点整合和归纳能力</w:t>
      </w:r>
    </w:p>
    <w:p>
      <w:pPr>
        <w:pStyle w:val="3"/>
        <w:spacing w:before="300" w:after="120" w:line="288" w:lineRule="auto"/>
        <w:ind w:left="0"/>
        <w:jc w:val="left"/>
        <w:outlineLvl w:val="2"/>
      </w:pPr>
      <w:bookmarkStart w:name="heading_53" w:id="53"/>
      <w:r>
        <w:rPr>
          <w:rFonts w:eastAsia="等线" w:ascii="Arial" w:cs="Arial" w:hAnsi="Arial"/>
          <w:b w:val="true"/>
          <w:sz w:val="30"/>
        </w:rPr>
        <w:t>4.2.2 OrchardQA 评测集</w:t>
      </w:r>
      <w:bookmarkEnd w:id="53"/>
    </w:p>
    <w:p>
      <w:pPr>
        <w:spacing w:before="120" w:after="120" w:line="288" w:lineRule="auto"/>
        <w:ind w:left="0"/>
        <w:jc w:val="left"/>
      </w:pPr>
      <w:r>
        <w:rPr>
          <w:rFonts w:eastAsia="等线" w:ascii="Arial" w:cs="Arial" w:hAnsi="Arial"/>
          <w:sz w:val="22"/>
        </w:rPr>
        <w:t>本研究构建了 OrchardQA 专属评测集，包含两类问题：</w:t>
      </w:r>
    </w:p>
    <w:p>
      <w:pPr>
        <w:spacing w:before="120" w:after="120" w:line="288" w:lineRule="auto"/>
        <w:ind w:left="0"/>
        <w:jc w:val="left"/>
      </w:pPr>
      <w:r>
        <w:rPr>
          <w:rFonts w:eastAsia="等线" w:ascii="Arial" w:cs="Arial" w:hAnsi="Arial"/>
          <w:i w:val="true"/>
          <w:sz w:val="22"/>
        </w:rPr>
        <w:t>图4-1 OrchardQA 评测集中的两类问题特征</w:t>
      </w:r>
    </w:p>
    <w:p>
      <w:pPr>
        <w:numPr>
          <w:numId w:val="48"/>
        </w:numPr>
        <w:spacing w:before="120" w:after="120" w:line="288" w:lineRule="auto"/>
        <w:ind w:left="0"/>
        <w:jc w:val="left"/>
      </w:pPr>
      <w:r>
        <w:rPr>
          <w:rFonts w:eastAsia="等线" w:ascii="Arial" w:cs="Arial" w:hAnsi="Arial"/>
          <w:sz w:val="22"/>
        </w:rPr>
        <w:t>测试集 A：事实型问题，共 20 个，答案限制在 100 字以内</w:t>
      </w:r>
    </w:p>
    <w:p>
      <w:pPr>
        <w:numPr>
          <w:numId w:val="49"/>
        </w:numPr>
        <w:spacing w:before="120" w:after="120" w:line="288" w:lineRule="auto"/>
        <w:ind w:left="0"/>
        <w:jc w:val="left"/>
      </w:pPr>
      <w:r>
        <w:rPr>
          <w:rFonts w:eastAsia="等线" w:ascii="Arial" w:cs="Arial" w:hAnsi="Arial"/>
          <w:sz w:val="22"/>
        </w:rPr>
        <w:t>测试集 B：推理型问题，共 30 个，答案限制在 350 字以内</w:t>
      </w:r>
    </w:p>
    <w:p>
      <w:pPr>
        <w:spacing w:before="120" w:after="120" w:line="288" w:lineRule="auto"/>
        <w:ind w:left="0"/>
        <w:jc w:val="left"/>
      </w:pPr>
      <w:r>
        <w:rPr>
          <w:rFonts w:eastAsia="等线" w:ascii="Arial" w:cs="Arial" w:hAnsi="Arial"/>
          <w:sz w:val="22"/>
        </w:rPr>
        <w:t>事实型问题主要关注病原、越冬虫态、适宜温度和药剂浓度等单点知识；推理型问题主要关注症状总结、规律归纳、防治策略整合与差异比较等复合型问答任务。</w:t>
      </w:r>
    </w:p>
    <w:p>
      <w:pPr>
        <w:pStyle w:val="3"/>
        <w:spacing w:before="300" w:after="120" w:line="288" w:lineRule="auto"/>
        <w:ind w:left="0"/>
        <w:jc w:val="left"/>
        <w:outlineLvl w:val="2"/>
      </w:pPr>
      <w:bookmarkStart w:name="heading_54" w:id="54"/>
      <w:r>
        <w:rPr>
          <w:rFonts w:eastAsia="等线" w:ascii="Arial" w:cs="Arial" w:hAnsi="Arial"/>
          <w:b w:val="true"/>
          <w:sz w:val="30"/>
        </w:rPr>
        <w:t>4.2.3 评测维度与评分方式</w:t>
      </w:r>
      <w:bookmarkEnd w:id="54"/>
    </w:p>
    <w:p>
      <w:pPr>
        <w:spacing w:before="120" w:after="120" w:line="288" w:lineRule="auto"/>
        <w:ind w:left="0"/>
        <w:jc w:val="left"/>
      </w:pPr>
      <w:r>
        <w:rPr>
          <w:rFonts w:eastAsia="等线" w:ascii="Arial" w:cs="Arial" w:hAnsi="Arial"/>
          <w:sz w:val="22"/>
        </w:rPr>
        <w:t>为了更全面地衡量问答质量，本文采用 LLM-as-a-Judge 自动评测方式，从以下三个维度进行评分：</w:t>
      </w:r>
    </w:p>
    <w:p>
      <w:pPr>
        <w:spacing w:before="120" w:after="120" w:line="288" w:lineRule="auto"/>
        <w:ind w:left="0"/>
        <w:jc w:val="left"/>
      </w:pPr>
      <w:r>
        <w:rPr>
          <w:rFonts w:eastAsia="等线" w:ascii="Arial" w:cs="Arial" w:hAnsi="Arial"/>
          <w:i w:val="true"/>
          <w:sz w:val="22"/>
        </w:rPr>
        <w:t>图4-2 LLM-as-a-Judge 评测的三个维度</w:t>
      </w:r>
    </w:p>
    <w:p>
      <w:pPr>
        <w:numPr>
          <w:numId w:val="50"/>
        </w:numPr>
        <w:spacing w:before="120" w:after="120" w:line="288" w:lineRule="auto"/>
        <w:ind w:left="0"/>
        <w:jc w:val="left"/>
      </w:pPr>
      <w:r>
        <w:rPr>
          <w:rFonts w:eastAsia="等线" w:ascii="Arial" w:cs="Arial" w:hAnsi="Arial"/>
          <w:sz w:val="22"/>
        </w:rPr>
        <w:t>忠实度（Faithfulness）：回答是否基于知识支撑，是否存在幻觉。</w:t>
      </w:r>
    </w:p>
    <w:p>
      <w:pPr>
        <w:numPr>
          <w:numId w:val="51"/>
        </w:numPr>
        <w:spacing w:before="120" w:after="120" w:line="288" w:lineRule="auto"/>
        <w:ind w:left="0"/>
        <w:jc w:val="left"/>
      </w:pPr>
      <w:r>
        <w:rPr>
          <w:rFonts w:eastAsia="等线" w:ascii="Arial" w:cs="Arial" w:hAnsi="Arial"/>
          <w:sz w:val="22"/>
        </w:rPr>
        <w:t>完整性（Comprehensiveness）：回答是否覆盖标准答案中的关键要点。</w:t>
      </w:r>
    </w:p>
    <w:p>
      <w:pPr>
        <w:numPr>
          <w:numId w:val="52"/>
        </w:numPr>
        <w:spacing w:before="120" w:after="120" w:line="288" w:lineRule="auto"/>
        <w:ind w:left="0"/>
        <w:jc w:val="left"/>
      </w:pPr>
      <w:r>
        <w:rPr>
          <w:rFonts w:eastAsia="等线" w:ascii="Arial" w:cs="Arial" w:hAnsi="Arial"/>
          <w:sz w:val="22"/>
        </w:rPr>
        <w:t>相关性（Relevance）：回答是否直接回应问题、是否存在明显跑题或冗余。</w:t>
      </w:r>
    </w:p>
    <w:p>
      <w:pPr>
        <w:spacing w:before="120" w:after="120" w:line="288" w:lineRule="auto"/>
        <w:ind w:left="0"/>
        <w:jc w:val="left"/>
      </w:pPr>
      <w:r>
        <w:rPr>
          <w:rFonts w:eastAsia="等线" w:ascii="Arial" w:cs="Arial" w:hAnsi="Arial"/>
          <w:sz w:val="22"/>
        </w:rPr>
        <w:t>评分范围为 1 至 10 分。评分模型采用 GLM-5，通过统一提示词对问题、标准答案、上下文和模型回答进行综合判断。</w:t>
      </w:r>
    </w:p>
    <w:p>
      <w:pPr>
        <w:pStyle w:val="3"/>
        <w:spacing w:before="300" w:after="120" w:line="288" w:lineRule="auto"/>
        <w:ind w:left="0"/>
        <w:jc w:val="left"/>
        <w:outlineLvl w:val="2"/>
      </w:pPr>
      <w:bookmarkStart w:name="heading_55" w:id="55"/>
      <w:r>
        <w:rPr>
          <w:rFonts w:eastAsia="等线" w:ascii="Arial" w:cs="Arial" w:hAnsi="Arial"/>
          <w:b w:val="true"/>
          <w:sz w:val="30"/>
        </w:rPr>
        <w:t>4.2.4 评测流程</w:t>
      </w:r>
      <w:bookmarkEnd w:id="55"/>
    </w:p>
    <w:p>
      <w:pPr>
        <w:spacing w:before="120" w:after="120" w:line="288" w:lineRule="auto"/>
        <w:ind w:left="0"/>
        <w:jc w:val="left"/>
      </w:pPr>
      <w:r>
        <w:rPr>
          <w:rFonts w:eastAsia="等线" w:ascii="Arial" w:cs="Arial" w:hAnsi="Arial"/>
          <w:i w:val="true"/>
          <w:sz w:val="22"/>
        </w:rPr>
        <w:t>图4-3 LLM-as-a-Judge 评测流程</w:t>
      </w:r>
    </w:p>
    <w:p>
      <w:pPr>
        <w:spacing w:before="120" w:after="120" w:line="288" w:lineRule="auto"/>
        <w:ind w:left="0"/>
        <w:jc w:val="left"/>
      </w:pPr>
      <w:r>
        <w:rPr>
          <w:rFonts w:eastAsia="等线" w:ascii="Arial" w:cs="Arial" w:hAnsi="Arial"/>
          <w:sz w:val="22"/>
        </w:rPr>
        <w:t>具体流程包括：</w:t>
      </w:r>
    </w:p>
    <w:p>
      <w:pPr>
        <w:numPr>
          <w:numId w:val="53"/>
        </w:numPr>
        <w:spacing w:before="120" w:after="120" w:line="288" w:lineRule="auto"/>
        <w:ind w:left="0"/>
        <w:jc w:val="left"/>
      </w:pPr>
      <w:r>
        <w:rPr>
          <w:rFonts w:eastAsia="等线" w:ascii="Arial" w:cs="Arial" w:hAnsi="Arial"/>
          <w:sz w:val="22"/>
        </w:rPr>
        <w:t>准备测试问题、标准答案与系统回答。</w:t>
      </w:r>
    </w:p>
    <w:p>
      <w:pPr>
        <w:numPr>
          <w:numId w:val="54"/>
        </w:numPr>
        <w:spacing w:before="120" w:after="120" w:line="288" w:lineRule="auto"/>
        <w:ind w:left="0"/>
        <w:jc w:val="left"/>
      </w:pPr>
      <w:r>
        <w:rPr>
          <w:rFonts w:eastAsia="等线" w:ascii="Arial" w:cs="Arial" w:hAnsi="Arial"/>
          <w:sz w:val="22"/>
        </w:rPr>
        <w:t>将系统回答与参考信息组织为结构化提示输入评分模型。</w:t>
      </w:r>
    </w:p>
    <w:p>
      <w:pPr>
        <w:numPr>
          <w:numId w:val="55"/>
        </w:numPr>
        <w:spacing w:before="120" w:after="120" w:line="288" w:lineRule="auto"/>
        <w:ind w:left="0"/>
        <w:jc w:val="left"/>
      </w:pPr>
      <w:r>
        <w:rPr>
          <w:rFonts w:eastAsia="等线" w:ascii="Arial" w:cs="Arial" w:hAnsi="Arial"/>
          <w:sz w:val="22"/>
        </w:rPr>
        <w:t>由评分模型输出三个维度分数及简要评价。</w:t>
      </w:r>
    </w:p>
    <w:p>
      <w:pPr>
        <w:numPr>
          <w:numId w:val="56"/>
        </w:numPr>
        <w:spacing w:before="120" w:after="120" w:line="288" w:lineRule="auto"/>
        <w:ind w:left="0"/>
        <w:jc w:val="left"/>
      </w:pPr>
      <w:r>
        <w:rPr>
          <w:rFonts w:eastAsia="等线" w:ascii="Arial" w:cs="Arial" w:hAnsi="Arial"/>
          <w:sz w:val="22"/>
        </w:rPr>
        <w:t>汇总各方法在不同数据集上的均值，形成后续分析结果。</w:t>
      </w:r>
    </w:p>
    <w:p>
      <w:pPr>
        <w:pStyle w:val="2"/>
        <w:spacing w:before="320" w:after="120" w:line="288" w:lineRule="auto"/>
        <w:ind w:left="0"/>
        <w:jc w:val="left"/>
        <w:outlineLvl w:val="1"/>
      </w:pPr>
      <w:bookmarkStart w:name="heading_56" w:id="56"/>
      <w:r>
        <w:rPr>
          <w:rFonts w:eastAsia="等线" w:ascii="Arial" w:cs="Arial" w:hAnsi="Arial"/>
          <w:b w:val="true"/>
          <w:sz w:val="32"/>
        </w:rPr>
        <w:t>4.3 整体实验结果</w:t>
      </w:r>
      <w:bookmarkEnd w:id="56"/>
    </w:p>
    <w:p>
      <w:pPr>
        <w:pStyle w:val="3"/>
        <w:spacing w:before="300" w:after="120" w:line="288" w:lineRule="auto"/>
        <w:ind w:left="0"/>
        <w:jc w:val="left"/>
        <w:outlineLvl w:val="2"/>
      </w:pPr>
      <w:bookmarkStart w:name="heading_57" w:id="57"/>
      <w:r>
        <w:rPr>
          <w:rFonts w:eastAsia="等线" w:ascii="Arial" w:cs="Arial" w:hAnsi="Arial"/>
          <w:b w:val="true"/>
          <w:sz w:val="30"/>
        </w:rPr>
        <w:t>4.3.1 不同方法在测试集 A 上的结果</w:t>
      </w:r>
      <w:bookmarkEnd w:id="57"/>
    </w:p>
    <w:p>
      <w:pPr>
        <w:spacing w:before="120" w:after="120" w:line="288" w:lineRule="auto"/>
        <w:ind w:left="0"/>
        <w:jc w:val="left"/>
      </w:pPr>
      <w:r>
        <w:rPr>
          <w:rFonts w:eastAsia="等线" w:ascii="Arial" w:cs="Arial" w:hAnsi="Arial"/>
          <w:sz w:val="22"/>
        </w:rPr>
        <w:t>表4-1 给出了三种方法在测试集 A 上的平均得分。</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75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在事实型问题上，V-KG RAG 在三个维度上均取得最高得分，其中忠实度和完整性提升更为明显。</w:t>
      </w:r>
    </w:p>
    <w:p>
      <w:pPr>
        <w:pStyle w:val="3"/>
        <w:spacing w:before="300" w:after="120" w:line="288" w:lineRule="auto"/>
        <w:ind w:left="0"/>
        <w:jc w:val="left"/>
        <w:outlineLvl w:val="2"/>
      </w:pPr>
      <w:bookmarkStart w:name="heading_58" w:id="58"/>
      <w:r>
        <w:rPr>
          <w:rFonts w:eastAsia="等线" w:ascii="Arial" w:cs="Arial" w:hAnsi="Arial"/>
          <w:b w:val="true"/>
          <w:sz w:val="30"/>
        </w:rPr>
        <w:t>4.3.2 不同方法在测试集 B 上的结果</w:t>
      </w:r>
      <w:bookmarkEnd w:id="58"/>
    </w:p>
    <w:p>
      <w:pPr>
        <w:spacing w:before="120" w:after="120" w:line="288" w:lineRule="auto"/>
        <w:ind w:left="0"/>
        <w:jc w:val="left"/>
      </w:pPr>
      <w:r>
        <w:rPr>
          <w:rFonts w:eastAsia="等线" w:ascii="Arial" w:cs="Arial" w:hAnsi="Arial"/>
          <w:sz w:val="22"/>
        </w:rPr>
        <w:t>表4-2 给出了三种方法在测试集 B 上的平均得分。</w:t>
      </w:r>
    </w:p>
    <w:p>
      <w:pPr>
        <w:spacing w:before="120" w:after="120" w:line="288" w:lineRule="auto"/>
        <w:ind w:left="0"/>
      </w:pPr>
      <w:r>
        <w:object>
          <v:shape id="_x0000_i1026" style="width:414pt;height:75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在推理型问题上，V-KG RAG 同样保持领先。这说明该方法不仅适用于单点事实问答，也适用于需要多知识点整合的场景。</w:t>
      </w:r>
    </w:p>
    <w:p>
      <w:pPr>
        <w:pStyle w:val="3"/>
        <w:spacing w:before="300" w:after="120" w:line="288" w:lineRule="auto"/>
        <w:ind w:left="0"/>
        <w:jc w:val="left"/>
        <w:outlineLvl w:val="2"/>
      </w:pPr>
      <w:bookmarkStart w:name="heading_59" w:id="59"/>
      <w:r>
        <w:rPr>
          <w:rFonts w:eastAsia="等线" w:ascii="Arial" w:cs="Arial" w:hAnsi="Arial"/>
          <w:b w:val="true"/>
          <w:sz w:val="30"/>
        </w:rPr>
        <w:t>4.3.3 各方法整体结果对比</w:t>
      </w:r>
      <w:bookmarkEnd w:id="59"/>
    </w:p>
    <w:p>
      <w:pPr>
        <w:spacing w:before="120" w:after="120" w:line="288" w:lineRule="auto"/>
        <w:ind w:left="0"/>
        <w:jc w:val="left"/>
      </w:pPr>
      <w:r>
        <w:rPr>
          <w:rFonts w:eastAsia="等线" w:ascii="Arial" w:cs="Arial" w:hAnsi="Arial"/>
          <w:sz w:val="22"/>
        </w:rPr>
        <w:t>将 A、B 两类问题综合后，可得到三种方法的整体平均表现，如表4-3 所示。</w:t>
      </w:r>
    </w:p>
    <w:p>
      <w:pPr>
        <w:spacing w:before="120" w:after="120" w:line="288" w:lineRule="auto"/>
        <w:ind w:left="0"/>
      </w:pPr>
      <w:r>
        <w:object>
          <v:shape id="_x0000_i1027" style="width:414pt;height:75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从整体结果看，V-KG RAG 相比 Pure LLM 在忠实度方面提升了 50.9%，在完整性方面提升了 33.1%；相比 Naive RAG 也保持优势。这表明图增强索引和双层检索机制对农业垂直场景问答任务具有正向作用。</w:t>
      </w:r>
    </w:p>
    <w:p>
      <w:pPr>
        <w:pStyle w:val="2"/>
        <w:spacing w:before="320" w:after="120" w:line="288" w:lineRule="auto"/>
        <w:ind w:left="0"/>
        <w:jc w:val="left"/>
        <w:outlineLvl w:val="1"/>
      </w:pPr>
      <w:bookmarkStart w:name="heading_60" w:id="60"/>
      <w:r>
        <w:rPr>
          <w:rFonts w:eastAsia="等线" w:ascii="Arial" w:cs="Arial" w:hAnsi="Arial"/>
          <w:b w:val="true"/>
          <w:sz w:val="32"/>
        </w:rPr>
        <w:t>4.4 分维度与分问题类型分析</w:t>
      </w:r>
      <w:bookmarkEnd w:id="60"/>
    </w:p>
    <w:p>
      <w:pPr>
        <w:pStyle w:val="3"/>
        <w:spacing w:before="300" w:after="120" w:line="288" w:lineRule="auto"/>
        <w:ind w:left="0"/>
        <w:jc w:val="left"/>
        <w:outlineLvl w:val="2"/>
      </w:pPr>
      <w:bookmarkStart w:name="heading_61" w:id="61"/>
      <w:r>
        <w:rPr>
          <w:rFonts w:eastAsia="等线" w:ascii="Arial" w:cs="Arial" w:hAnsi="Arial"/>
          <w:b w:val="true"/>
          <w:sz w:val="30"/>
        </w:rPr>
        <w:t>4.4.1 忠实度分析</w:t>
      </w:r>
      <w:bookmarkEnd w:id="61"/>
    </w:p>
    <w:p>
      <w:pPr>
        <w:spacing w:before="120" w:after="120" w:line="288" w:lineRule="auto"/>
        <w:ind w:left="0"/>
        <w:jc w:val="left"/>
      </w:pPr>
      <w:r>
        <w:rPr>
          <w:rFonts w:eastAsia="等线" w:ascii="Arial" w:cs="Arial" w:hAnsi="Arial"/>
          <w:i w:val="true"/>
          <w:sz w:val="22"/>
        </w:rPr>
        <w:t>图4-4 三种方法在不同测试集上的忠实度对比</w:t>
      </w:r>
    </w:p>
    <w:p>
      <w:pPr>
        <w:spacing w:before="120" w:after="120" w:line="288" w:lineRule="auto"/>
        <w:ind w:left="0"/>
        <w:jc w:val="left"/>
      </w:pPr>
      <w:r>
        <w:rPr>
          <w:rFonts w:eastAsia="等线" w:ascii="Arial" w:cs="Arial" w:hAnsi="Arial"/>
          <w:sz w:val="22"/>
        </w:rPr>
        <w:t>忠实度用于衡量回答是否与知识支撑一致。实验结果显示，Pure LLM 的忠实度最低，说明仅依赖模型内部知识容易在专业场景中产生幻觉；Naive RAG 引入外部知识后忠实度明显提高；V-KG RAG 在事实型和推理型问题上均取得最高分。</w:t>
      </w:r>
    </w:p>
    <w:p>
      <w:pPr>
        <w:pStyle w:val="3"/>
        <w:spacing w:before="300" w:after="120" w:line="288" w:lineRule="auto"/>
        <w:ind w:left="0"/>
        <w:jc w:val="left"/>
        <w:outlineLvl w:val="2"/>
      </w:pPr>
      <w:bookmarkStart w:name="heading_62" w:id="62"/>
      <w:r>
        <w:rPr>
          <w:rFonts w:eastAsia="等线" w:ascii="Arial" w:cs="Arial" w:hAnsi="Arial"/>
          <w:b w:val="true"/>
          <w:sz w:val="30"/>
        </w:rPr>
        <w:t>4.4.2 完整性分析</w:t>
      </w:r>
      <w:bookmarkEnd w:id="62"/>
    </w:p>
    <w:p>
      <w:pPr>
        <w:spacing w:before="120" w:after="120" w:line="288" w:lineRule="auto"/>
        <w:ind w:left="0"/>
        <w:jc w:val="left"/>
      </w:pPr>
      <w:r>
        <w:rPr>
          <w:rFonts w:eastAsia="等线" w:ascii="Arial" w:cs="Arial" w:hAnsi="Arial"/>
          <w:i w:val="true"/>
          <w:sz w:val="22"/>
        </w:rPr>
        <w:t>图4-5 三种方法在不同测试集上的完整性对比</w:t>
      </w:r>
    </w:p>
    <w:p>
      <w:pPr>
        <w:spacing w:before="120" w:after="120" w:line="288" w:lineRule="auto"/>
        <w:ind w:left="0"/>
        <w:jc w:val="left"/>
      </w:pPr>
      <w:r>
        <w:rPr>
          <w:rFonts w:eastAsia="等线" w:ascii="Arial" w:cs="Arial" w:hAnsi="Arial"/>
          <w:sz w:val="22"/>
        </w:rPr>
        <w:t>完整性反映系统是否覆盖问题所需的关键要点。Pure LLM 在部分常识性问题上能够给出大致正确的回答，但容易遗漏细节；Naive RAG 在完整性上优于 Pure LLM，但在整合多个知识点时仍可能出现缺项；V-KG RAG 的整体完整性得分最高。</w:t>
      </w:r>
    </w:p>
    <w:p>
      <w:pPr>
        <w:pStyle w:val="3"/>
        <w:spacing w:before="300" w:after="120" w:line="288" w:lineRule="auto"/>
        <w:ind w:left="0"/>
        <w:jc w:val="left"/>
        <w:outlineLvl w:val="2"/>
      </w:pPr>
      <w:bookmarkStart w:name="heading_63" w:id="63"/>
      <w:r>
        <w:rPr>
          <w:rFonts w:eastAsia="等线" w:ascii="Arial" w:cs="Arial" w:hAnsi="Arial"/>
          <w:b w:val="true"/>
          <w:sz w:val="30"/>
        </w:rPr>
        <w:t>4.4.3 相关性分析</w:t>
      </w:r>
      <w:bookmarkEnd w:id="63"/>
    </w:p>
    <w:p>
      <w:pPr>
        <w:spacing w:before="120" w:after="120" w:line="288" w:lineRule="auto"/>
        <w:ind w:left="0"/>
        <w:jc w:val="left"/>
      </w:pPr>
      <w:r>
        <w:rPr>
          <w:rFonts w:eastAsia="等线" w:ascii="Arial" w:cs="Arial" w:hAnsi="Arial"/>
          <w:i w:val="true"/>
          <w:sz w:val="22"/>
        </w:rPr>
        <w:t>图4-6 三种方法在不同测试集上的相关性对比</w:t>
      </w:r>
    </w:p>
    <w:p>
      <w:pPr>
        <w:spacing w:before="120" w:after="120" w:line="288" w:lineRule="auto"/>
        <w:ind w:left="0"/>
        <w:jc w:val="left"/>
      </w:pPr>
      <w:r>
        <w:rPr>
          <w:rFonts w:eastAsia="等线" w:ascii="Arial" w:cs="Arial" w:hAnsi="Arial"/>
          <w:sz w:val="22"/>
        </w:rPr>
        <w:t>三种方法在相关性维度的差距小于忠实度和完整性维度，这说明无论是否引入检索，大语言模型在“理解问题主题”方面都具备一定能力。但如果回答虽然相关却不准确或不完整，仍然难以满足植保问答需求。因此，在专业场景中，不能仅依赖相关性作为系统优劣判断标准。</w:t>
      </w:r>
    </w:p>
    <w:p>
      <w:pPr>
        <w:pStyle w:val="3"/>
        <w:spacing w:before="300" w:after="120" w:line="288" w:lineRule="auto"/>
        <w:ind w:left="0"/>
        <w:jc w:val="left"/>
        <w:outlineLvl w:val="2"/>
      </w:pPr>
      <w:bookmarkStart w:name="heading_64" w:id="64"/>
      <w:r>
        <w:rPr>
          <w:rFonts w:eastAsia="等线" w:ascii="Arial" w:cs="Arial" w:hAnsi="Arial"/>
          <w:b w:val="true"/>
          <w:sz w:val="30"/>
        </w:rPr>
        <w:t>4.4.4 综合热力图分析</w:t>
      </w:r>
      <w:bookmarkEnd w:id="64"/>
    </w:p>
    <w:p>
      <w:pPr>
        <w:spacing w:before="120" w:after="120" w:line="288" w:lineRule="auto"/>
        <w:ind w:left="0"/>
        <w:jc w:val="left"/>
      </w:pPr>
      <w:r>
        <w:rPr>
          <w:rFonts w:eastAsia="等线" w:ascii="Arial" w:cs="Arial" w:hAnsi="Arial"/>
          <w:i w:val="true"/>
          <w:sz w:val="22"/>
        </w:rPr>
        <w:t>图4-7 三种方法综合性能热力图</w:t>
      </w:r>
    </w:p>
    <w:p>
      <w:pPr>
        <w:spacing w:before="120" w:after="120" w:line="288" w:lineRule="auto"/>
        <w:ind w:left="0"/>
        <w:jc w:val="left"/>
      </w:pPr>
      <w:r>
        <w:rPr>
          <w:rFonts w:eastAsia="等线" w:ascii="Arial" w:cs="Arial" w:hAnsi="Arial"/>
          <w:sz w:val="22"/>
        </w:rPr>
        <w:t>热力图直观展示了三类方法在不同维度和不同任务上的整体表现。V-KG RAG 在多数维度上的表现较为均衡；Pure LLM 在忠实度和完整性上相对较弱；Naive RAG 虽有改善，但整体仍低于图增强检索方案。</w:t>
      </w:r>
    </w:p>
    <w:p>
      <w:pPr>
        <w:pStyle w:val="3"/>
        <w:spacing w:before="300" w:after="120" w:line="288" w:lineRule="auto"/>
        <w:ind w:left="0"/>
        <w:jc w:val="left"/>
        <w:outlineLvl w:val="2"/>
      </w:pPr>
      <w:bookmarkStart w:name="heading_65" w:id="65"/>
      <w:r>
        <w:rPr>
          <w:rFonts w:eastAsia="等线" w:ascii="Arial" w:cs="Arial" w:hAnsi="Arial"/>
          <w:b w:val="true"/>
          <w:sz w:val="30"/>
        </w:rPr>
        <w:t>4.4.5 不同问题类型的综合表现</w:t>
      </w:r>
      <w:bookmarkEnd w:id="65"/>
    </w:p>
    <w:p>
      <w:pPr>
        <w:spacing w:before="120" w:after="120" w:line="288" w:lineRule="auto"/>
        <w:ind w:left="0"/>
        <w:jc w:val="left"/>
      </w:pPr>
      <w:r>
        <w:rPr>
          <w:rFonts w:eastAsia="等线" w:ascii="Arial" w:cs="Arial" w:hAnsi="Arial"/>
          <w:sz w:val="22"/>
        </w:rPr>
        <w:t>表4-4 对比了三种方法在事实型问题和推理型问题上的综合得分。</w:t>
      </w:r>
    </w:p>
    <w:p>
      <w:pPr>
        <w:spacing w:before="120" w:after="120" w:line="288" w:lineRule="auto"/>
        <w:ind w:left="0"/>
      </w:pPr>
      <w:r>
        <w:object>
          <v:shape id="_x0000_i1028" style="width:414pt;height:80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V-KG RAG 在两类问题上均取得最高得分，但在事实型问题上的优势更为明显。这说明该方法在精确定位专业知识点方面表现更稳定；在推理型问题上虽然仍占优，但复杂知识整合仍有改进空间。</w:t>
      </w:r>
    </w:p>
    <w:p>
      <w:pPr>
        <w:pStyle w:val="2"/>
        <w:spacing w:before="320" w:after="120" w:line="288" w:lineRule="auto"/>
        <w:ind w:left="0"/>
        <w:jc w:val="left"/>
        <w:outlineLvl w:val="1"/>
      </w:pPr>
      <w:bookmarkStart w:name="heading_66" w:id="66"/>
      <w:r>
        <w:rPr>
          <w:rFonts w:eastAsia="等线" w:ascii="Arial" w:cs="Arial" w:hAnsi="Arial"/>
          <w:b w:val="true"/>
          <w:sz w:val="32"/>
        </w:rPr>
        <w:t>4.5 典型案例与失败案例分析</w:t>
      </w:r>
      <w:bookmarkEnd w:id="66"/>
    </w:p>
    <w:p>
      <w:pPr>
        <w:pStyle w:val="3"/>
        <w:spacing w:before="300" w:after="120" w:line="288" w:lineRule="auto"/>
        <w:ind w:left="0"/>
        <w:jc w:val="left"/>
        <w:outlineLvl w:val="2"/>
      </w:pPr>
      <w:bookmarkStart w:name="heading_67" w:id="67"/>
      <w:r>
        <w:rPr>
          <w:rFonts w:eastAsia="等线" w:ascii="Arial" w:cs="Arial" w:hAnsi="Arial"/>
          <w:b w:val="true"/>
          <w:sz w:val="30"/>
        </w:rPr>
        <w:t>4.5.1 典型案例分析</w:t>
      </w:r>
      <w:bookmarkEnd w:id="67"/>
    </w:p>
    <w:p>
      <w:pPr>
        <w:pStyle w:val="4"/>
        <w:spacing w:before="260" w:after="120" w:line="288" w:lineRule="auto"/>
        <w:ind w:left="0"/>
        <w:jc w:val="left"/>
        <w:outlineLvl w:val="3"/>
      </w:pPr>
      <w:bookmarkStart w:name="heading_68" w:id="68"/>
      <w:r>
        <w:rPr>
          <w:rFonts w:eastAsia="等线" w:ascii="Arial" w:cs="Arial" w:hAnsi="Arial"/>
          <w:b w:val="true"/>
          <w:sz w:val="28"/>
        </w:rPr>
        <w:t>案例一：知识幻觉纠正</w:t>
      </w:r>
      <w:bookmarkEnd w:id="68"/>
    </w:p>
    <w:p>
      <w:pPr>
        <w:numPr>
          <w:numId w:val="57"/>
        </w:numPr>
        <w:spacing w:before="120" w:after="120" w:line="288" w:lineRule="auto"/>
        <w:ind w:left="0"/>
        <w:jc w:val="left"/>
      </w:pPr>
      <w:r>
        <w:rPr>
          <w:rFonts w:eastAsia="等线" w:ascii="Arial" w:cs="Arial" w:hAnsi="Arial"/>
          <w:sz w:val="22"/>
        </w:rPr>
        <w:t>问题：杨梅癌肿病（杨梅疮）的病原菌属于哪类细菌？</w:t>
      </w:r>
    </w:p>
    <w:p>
      <w:pPr>
        <w:numPr>
          <w:numId w:val="58"/>
        </w:numPr>
        <w:spacing w:before="120" w:after="120" w:line="288" w:lineRule="auto"/>
        <w:ind w:left="0"/>
        <w:jc w:val="left"/>
      </w:pPr>
      <w:r>
        <w:rPr>
          <w:rFonts w:eastAsia="等线" w:ascii="Arial" w:cs="Arial" w:hAnsi="Arial"/>
          <w:sz w:val="22"/>
        </w:rPr>
        <w:t>标准答案：丁香假单胞萨氏亚种杨梅致病变种</w:t>
      </w:r>
    </w:p>
    <w:p>
      <w:pPr>
        <w:spacing w:before="120" w:after="120" w:line="288" w:lineRule="auto"/>
        <w:ind w:left="0"/>
        <w:jc w:val="left"/>
      </w:pPr>
      <w:r>
        <w:rPr>
          <w:rFonts w:eastAsia="等线" w:ascii="Arial" w:cs="Arial" w:hAnsi="Arial"/>
          <w:sz w:val="22"/>
        </w:rPr>
        <w:t>在该问题上，Pure LLM 将病原菌误答为“根癌土壤杆菌”，Naive RAG 也因召回偏差给出错误答案，V-KG RAG 返回了标准答案。该案例表明，在命名较复杂的病原识别任务中，检索过程对答案准确性具有直接影响。</w:t>
      </w:r>
    </w:p>
    <w:p>
      <w:pPr>
        <w:pStyle w:val="4"/>
        <w:spacing w:before="260" w:after="120" w:line="288" w:lineRule="auto"/>
        <w:ind w:left="0"/>
        <w:jc w:val="left"/>
        <w:outlineLvl w:val="3"/>
      </w:pPr>
      <w:bookmarkStart w:name="heading_69" w:id="69"/>
      <w:r>
        <w:rPr>
          <w:rFonts w:eastAsia="等线" w:ascii="Arial" w:cs="Arial" w:hAnsi="Arial"/>
          <w:b w:val="true"/>
          <w:sz w:val="28"/>
        </w:rPr>
        <w:t>案例二：对比分析问题</w:t>
      </w:r>
      <w:bookmarkEnd w:id="69"/>
    </w:p>
    <w:p>
      <w:pPr>
        <w:numPr>
          <w:numId w:val="59"/>
        </w:numPr>
        <w:spacing w:before="120" w:after="120" w:line="288" w:lineRule="auto"/>
        <w:ind w:left="0"/>
        <w:jc w:val="left"/>
      </w:pPr>
      <w:r>
        <w:rPr>
          <w:rFonts w:eastAsia="等线" w:ascii="Arial" w:cs="Arial" w:hAnsi="Arial"/>
          <w:sz w:val="22"/>
        </w:rPr>
        <w:t>问题：比较柑橘红蜘蛛和柑橘锈壁虱在危害症状上的区别。</w:t>
      </w:r>
    </w:p>
    <w:p>
      <w:pPr>
        <w:spacing w:before="120" w:after="120" w:line="288" w:lineRule="auto"/>
        <w:ind w:left="0"/>
        <w:jc w:val="left"/>
      </w:pPr>
      <w:r>
        <w:rPr>
          <w:rFonts w:eastAsia="等线" w:ascii="Arial" w:cs="Arial" w:hAnsi="Arial"/>
          <w:sz w:val="22"/>
        </w:rPr>
        <w:t>这一类问题要求系统同时整合两种虫害的危害特征并进行对照。实验中，V-KG RAG 在忠实度、完整性和相关性上均高于基线方法，说明图增强索引在保留多实体差异信息方面更适合该类问题。</w:t>
      </w:r>
    </w:p>
    <w:p>
      <w:pPr>
        <w:pStyle w:val="4"/>
        <w:spacing w:before="260" w:after="120" w:line="288" w:lineRule="auto"/>
        <w:ind w:left="0"/>
        <w:jc w:val="left"/>
        <w:outlineLvl w:val="3"/>
      </w:pPr>
      <w:bookmarkStart w:name="heading_70" w:id="70"/>
      <w:r>
        <w:rPr>
          <w:rFonts w:eastAsia="等线" w:ascii="Arial" w:cs="Arial" w:hAnsi="Arial"/>
          <w:b w:val="true"/>
          <w:sz w:val="28"/>
        </w:rPr>
        <w:t>案例三：综合防治策略问题</w:t>
      </w:r>
      <w:bookmarkEnd w:id="70"/>
    </w:p>
    <w:p>
      <w:pPr>
        <w:numPr>
          <w:numId w:val="60"/>
        </w:numPr>
        <w:spacing w:before="120" w:after="120" w:line="288" w:lineRule="auto"/>
        <w:ind w:left="0"/>
        <w:jc w:val="left"/>
      </w:pPr>
      <w:r>
        <w:rPr>
          <w:rFonts w:eastAsia="等线" w:ascii="Arial" w:cs="Arial" w:hAnsi="Arial"/>
          <w:sz w:val="22"/>
        </w:rPr>
        <w:t>问题：总结防治柑橘潜叶蛾的综合措施。</w:t>
      </w:r>
    </w:p>
    <w:p>
      <w:pPr>
        <w:spacing w:before="120" w:after="120" w:line="288" w:lineRule="auto"/>
        <w:ind w:left="0"/>
        <w:jc w:val="left"/>
      </w:pPr>
      <w:r>
        <w:rPr>
          <w:rFonts w:eastAsia="等线" w:ascii="Arial" w:cs="Arial" w:hAnsi="Arial"/>
          <w:sz w:val="22"/>
        </w:rPr>
        <w:t>对于综合性问题，Naive RAG 和 V-KG RAG 均优于 Pure LLM，但在个别样例中，Naive RAG 的完整性得分高于 V-KG RAG。这说明图增强检索并非在所有问题上都占优，其表现仍受知识覆盖和召回质量影响。</w:t>
      </w:r>
    </w:p>
    <w:p>
      <w:pPr>
        <w:pStyle w:val="3"/>
        <w:spacing w:before="300" w:after="120" w:line="288" w:lineRule="auto"/>
        <w:ind w:left="0"/>
        <w:jc w:val="left"/>
        <w:outlineLvl w:val="2"/>
      </w:pPr>
      <w:bookmarkStart w:name="heading_71" w:id="71"/>
      <w:r>
        <w:rPr>
          <w:rFonts w:eastAsia="等线" w:ascii="Arial" w:cs="Arial" w:hAnsi="Arial"/>
          <w:b w:val="true"/>
          <w:sz w:val="30"/>
        </w:rPr>
        <w:t>4.5.2 失败案例统计</w:t>
      </w:r>
      <w:bookmarkEnd w:id="71"/>
    </w:p>
    <w:p>
      <w:pPr>
        <w:spacing w:before="120" w:after="120" w:line="288" w:lineRule="auto"/>
        <w:ind w:left="0"/>
        <w:jc w:val="left"/>
      </w:pPr>
      <w:r>
        <w:rPr>
          <w:rFonts w:eastAsia="等线" w:ascii="Arial" w:cs="Arial" w:hAnsi="Arial"/>
          <w:sz w:val="22"/>
        </w:rPr>
        <w:t>表4-5 给出了三种方法在低分案例上的统计结果，其中“低分”定义为某一维度得分低于 5 分。</w:t>
      </w:r>
    </w:p>
    <w:p>
      <w:pPr>
        <w:spacing w:before="120" w:after="120" w:line="288" w:lineRule="auto"/>
        <w:ind w:left="0"/>
      </w:pPr>
      <w:r>
        <w:object>
          <v:shape id="_x0000_i1029" style="width:414pt;height:75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统计结果表明，V-KG RAG 的低分案例最少，其整体稳定性优于另外两种方法。</w:t>
      </w:r>
    </w:p>
    <w:p>
      <w:pPr>
        <w:pStyle w:val="3"/>
        <w:spacing w:before="300" w:after="120" w:line="288" w:lineRule="auto"/>
        <w:ind w:left="0"/>
        <w:jc w:val="left"/>
        <w:outlineLvl w:val="2"/>
      </w:pPr>
      <w:bookmarkStart w:name="heading_72" w:id="72"/>
      <w:r>
        <w:rPr>
          <w:rFonts w:eastAsia="等线" w:ascii="Arial" w:cs="Arial" w:hAnsi="Arial"/>
          <w:b w:val="true"/>
          <w:sz w:val="30"/>
        </w:rPr>
        <w:t>4.5.3 V-KG RAG 失败案例分析</w:t>
      </w:r>
      <w:bookmarkEnd w:id="72"/>
    </w:p>
    <w:p>
      <w:pPr>
        <w:spacing w:before="120" w:after="120" w:line="288" w:lineRule="auto"/>
        <w:ind w:left="0"/>
        <w:jc w:val="left"/>
      </w:pPr>
      <w:r>
        <w:rPr>
          <w:rFonts w:eastAsia="等线" w:ascii="Arial" w:cs="Arial" w:hAnsi="Arial"/>
          <w:sz w:val="22"/>
        </w:rPr>
        <w:t>在现有实验中，V-KG RAG 的典型低分问题为：</w:t>
      </w:r>
    </w:p>
    <w:p>
      <w:pPr>
        <w:numPr>
          <w:numId w:val="61"/>
        </w:numPr>
        <w:spacing w:before="120" w:after="120" w:line="288" w:lineRule="auto"/>
        <w:ind w:left="0"/>
        <w:jc w:val="left"/>
      </w:pPr>
      <w:r>
        <w:rPr>
          <w:rFonts w:eastAsia="等线" w:ascii="Arial" w:cs="Arial" w:hAnsi="Arial"/>
          <w:sz w:val="22"/>
        </w:rPr>
        <w:t>问题：45% 石硫合剂晶体在梨树萌芽期防治梨锈病时的推荐倍数是多少？</w:t>
      </w:r>
    </w:p>
    <w:p>
      <w:pPr>
        <w:numPr>
          <w:numId w:val="62"/>
        </w:numPr>
        <w:spacing w:before="120" w:after="120" w:line="288" w:lineRule="auto"/>
        <w:ind w:left="0"/>
        <w:jc w:val="left"/>
      </w:pPr>
      <w:r>
        <w:rPr>
          <w:rFonts w:eastAsia="等线" w:ascii="Arial" w:cs="Arial" w:hAnsi="Arial"/>
          <w:sz w:val="22"/>
        </w:rPr>
        <w:t>得分：忠实度 3，完整性 1，相关性 2</w:t>
      </w:r>
    </w:p>
    <w:p>
      <w:pPr>
        <w:spacing w:before="120" w:after="120" w:line="288" w:lineRule="auto"/>
        <w:ind w:left="0"/>
        <w:jc w:val="left"/>
      </w:pPr>
      <w:r>
        <w:rPr>
          <w:rFonts w:eastAsia="等线" w:ascii="Arial" w:cs="Arial" w:hAnsi="Arial"/>
          <w:sz w:val="22"/>
        </w:rPr>
        <w:t>该问题中，系统将其他病害场景下的药剂倍数错误迁移到了梨锈病问题上，说明即便采用图增强检索方案，当知识库中存在近似药剂条目、场景边界不够清晰或关系上下文不足时，仍可能发生错误匹配。</w:t>
      </w:r>
    </w:p>
    <w:p>
      <w:pPr>
        <w:pStyle w:val="3"/>
        <w:spacing w:before="300" w:after="120" w:line="288" w:lineRule="auto"/>
        <w:ind w:left="0"/>
        <w:jc w:val="left"/>
        <w:outlineLvl w:val="2"/>
      </w:pPr>
      <w:bookmarkStart w:name="heading_73" w:id="73"/>
      <w:r>
        <w:rPr>
          <w:rFonts w:eastAsia="等线" w:ascii="Arial" w:cs="Arial" w:hAnsi="Arial"/>
          <w:b w:val="true"/>
          <w:sz w:val="30"/>
        </w:rPr>
        <w:t>4.5.4 误差原因讨论</w:t>
      </w:r>
      <w:bookmarkEnd w:id="73"/>
    </w:p>
    <w:p>
      <w:pPr>
        <w:spacing w:before="120" w:after="120" w:line="288" w:lineRule="auto"/>
        <w:ind w:left="0"/>
        <w:jc w:val="left"/>
      </w:pPr>
      <w:r>
        <w:rPr>
          <w:rFonts w:eastAsia="等线" w:ascii="Arial" w:cs="Arial" w:hAnsi="Arial"/>
          <w:sz w:val="22"/>
        </w:rPr>
        <w:t>结合案例与整体实验结果，当前系统误差主要来源于以下几个方面：</w:t>
      </w:r>
    </w:p>
    <w:p>
      <w:pPr>
        <w:numPr>
          <w:numId w:val="63"/>
        </w:numPr>
        <w:spacing w:before="120" w:after="120" w:line="288" w:lineRule="auto"/>
        <w:ind w:left="0"/>
        <w:jc w:val="left"/>
      </w:pPr>
      <w:r>
        <w:rPr>
          <w:rFonts w:eastAsia="等线" w:ascii="Arial" w:cs="Arial" w:hAnsi="Arial"/>
          <w:sz w:val="22"/>
        </w:rPr>
        <w:t>知识覆盖不足：当前知识底座仍以有限文档为主，对部分药剂细节和边界条件覆盖不充分。</w:t>
      </w:r>
    </w:p>
    <w:p>
      <w:pPr>
        <w:numPr>
          <w:numId w:val="64"/>
        </w:numPr>
        <w:spacing w:before="120" w:after="120" w:line="288" w:lineRule="auto"/>
        <w:ind w:left="0"/>
        <w:jc w:val="left"/>
      </w:pPr>
      <w:r>
        <w:rPr>
          <w:rFonts w:eastAsia="等线" w:ascii="Arial" w:cs="Arial" w:hAnsi="Arial"/>
          <w:sz w:val="22"/>
        </w:rPr>
        <w:t>相似知识混淆：同类病害或相近药剂在不同果树场景下容易发生错误迁移。</w:t>
      </w:r>
    </w:p>
    <w:p>
      <w:pPr>
        <w:numPr>
          <w:numId w:val="65"/>
        </w:numPr>
        <w:spacing w:before="120" w:after="120" w:line="288" w:lineRule="auto"/>
        <w:ind w:left="0"/>
        <w:jc w:val="left"/>
      </w:pPr>
      <w:r>
        <w:rPr>
          <w:rFonts w:eastAsia="等线" w:ascii="Arial" w:cs="Arial" w:hAnsi="Arial"/>
          <w:sz w:val="22"/>
        </w:rPr>
        <w:t>复杂问题整合难度高：对于跨实体、多阶段、多措施的综合性问题，检索和生成之间仍存在信息压缩损失。</w:t>
      </w:r>
    </w:p>
    <w:p>
      <w:pPr>
        <w:numPr>
          <w:numId w:val="66"/>
        </w:numPr>
        <w:spacing w:before="120" w:after="120" w:line="288" w:lineRule="auto"/>
        <w:ind w:left="0"/>
        <w:jc w:val="left"/>
      </w:pPr>
      <w:r>
        <w:rPr>
          <w:rFonts w:eastAsia="等线" w:ascii="Arial" w:cs="Arial" w:hAnsi="Arial"/>
          <w:sz w:val="22"/>
        </w:rPr>
        <w:t>评价与生成之间的表达差异：某些回答虽然基本正确，但因术语不够标准或细节不全而被扣分。</w:t>
      </w:r>
    </w:p>
    <w:p>
      <w:pPr>
        <w:pStyle w:val="2"/>
        <w:spacing w:before="320" w:after="120" w:line="288" w:lineRule="auto"/>
        <w:ind w:left="0"/>
        <w:jc w:val="left"/>
        <w:outlineLvl w:val="1"/>
      </w:pPr>
      <w:bookmarkStart w:name="heading_74" w:id="74"/>
      <w:r>
        <w:rPr>
          <w:rFonts w:eastAsia="等线" w:ascii="Arial" w:cs="Arial" w:hAnsi="Arial"/>
          <w:b w:val="true"/>
          <w:sz w:val="32"/>
        </w:rPr>
        <w:t>4.6 本章小结</w:t>
      </w:r>
      <w:bookmarkEnd w:id="74"/>
    </w:p>
    <w:p>
      <w:pPr>
        <w:spacing w:before="120" w:after="120" w:line="288" w:lineRule="auto"/>
        <w:ind w:left="0"/>
        <w:jc w:val="left"/>
      </w:pPr>
      <w:r>
        <w:rPr>
          <w:rFonts w:eastAsia="等线" w:ascii="Arial" w:cs="Arial" w:hAnsi="Arial"/>
          <w:sz w:val="22"/>
        </w:rPr>
        <w:t>本章围绕系统实现与实验结果展开分析。首先介绍了问答原型的工程结构与运行方式，随后说明了 OrchardQA 数据集、评分维度和 LLM-as-a-Judge 流程。实验结果表明，V-KG RAG 在果园病虫害问答任务中整体优于 Pure LLM 和 Naive RAG，但在药剂细节、复杂推理和知识边界处理方面仍存在改进空间。</w:t>
      </w:r>
    </w:p>
    <w:p>
      <w:pPr>
        <w:pStyle w:val="1"/>
        <w:spacing w:before="380" w:after="140" w:line="288" w:lineRule="auto"/>
        <w:ind w:left="0"/>
        <w:jc w:val="left"/>
        <w:outlineLvl w:val="0"/>
      </w:pPr>
      <w:bookmarkStart w:name="heading_75" w:id="75"/>
      <w:r>
        <w:rPr>
          <w:rFonts w:eastAsia="等线" w:ascii="Arial" w:cs="Arial" w:hAnsi="Arial"/>
          <w:b w:val="true"/>
          <w:sz w:val="36"/>
        </w:rPr>
        <w:t>第五章 总结与展望</w:t>
      </w:r>
      <w:bookmarkEnd w:id="75"/>
    </w:p>
    <w:p>
      <w:pPr>
        <w:pStyle w:val="2"/>
        <w:spacing w:before="320" w:after="120" w:line="288" w:lineRule="auto"/>
        <w:ind w:left="0"/>
        <w:jc w:val="left"/>
        <w:outlineLvl w:val="1"/>
      </w:pPr>
      <w:bookmarkStart w:name="heading_76" w:id="76"/>
      <w:r>
        <w:rPr>
          <w:rFonts w:eastAsia="等线" w:ascii="Arial" w:cs="Arial" w:hAnsi="Arial"/>
          <w:b w:val="true"/>
          <w:sz w:val="32"/>
        </w:rPr>
        <w:t>5.1 工作总结</w:t>
      </w:r>
      <w:bookmarkEnd w:id="76"/>
    </w:p>
    <w:p>
      <w:pPr>
        <w:spacing w:before="120" w:after="120" w:line="288" w:lineRule="auto"/>
        <w:ind w:left="0"/>
        <w:jc w:val="left"/>
      </w:pPr>
      <w:r>
        <w:rPr>
          <w:rFonts w:eastAsia="等线" w:ascii="Arial" w:cs="Arial" w:hAnsi="Arial"/>
          <w:sz w:val="22"/>
        </w:rPr>
        <w:t>本文围绕果园病虫害智能问答任务，针对通用大语言模型在农业垂直场景中存在的知识幻觉、结构化关系利用不足以及来源可追溯性较弱等问题，设计并实现了基于 V-KG RAG 的问答原型系统，并结合现有项目完成了实验验证。</w:t>
      </w:r>
    </w:p>
    <w:p>
      <w:pPr>
        <w:spacing w:before="120" w:after="120" w:line="288" w:lineRule="auto"/>
        <w:ind w:left="0"/>
        <w:jc w:val="left"/>
      </w:pPr>
      <w:r>
        <w:rPr>
          <w:rFonts w:eastAsia="等线" w:ascii="Arial" w:cs="Arial" w:hAnsi="Arial"/>
          <w:sz w:val="22"/>
        </w:rPr>
        <w:t>本文的主要工作可概括为以下几个方面：</w:t>
      </w:r>
    </w:p>
    <w:p>
      <w:pPr>
        <w:numPr>
          <w:numId w:val="67"/>
        </w:numPr>
        <w:spacing w:before="120" w:after="120" w:line="288" w:lineRule="auto"/>
        <w:ind w:left="0"/>
        <w:jc w:val="left"/>
      </w:pPr>
      <w:r>
        <w:rPr>
          <w:rFonts w:eastAsia="等线" w:ascii="Arial" w:cs="Arial" w:hAnsi="Arial"/>
          <w:sz w:val="22"/>
        </w:rPr>
        <w:t>从果园病虫害知识服务的实际需求出发，分析了农业垂直场景下智能问答面临的主要挑战，明确了事实型问题与推理型问题并存的任务特征。</w:t>
      </w:r>
    </w:p>
    <w:p>
      <w:pPr>
        <w:numPr>
          <w:numId w:val="68"/>
        </w:numPr>
        <w:spacing w:before="120" w:after="120" w:line="288" w:lineRule="auto"/>
        <w:ind w:left="0"/>
        <w:jc w:val="left"/>
      </w:pPr>
      <w:r>
        <w:rPr>
          <w:rFonts w:eastAsia="等线" w:ascii="Arial" w:cs="Arial" w:hAnsi="Arial"/>
          <w:sz w:val="22"/>
        </w:rPr>
        <w:t>构建了论文中的 V-KG RAG 方法框架，系统分析了图增强索引、局部检索、全局检索和混合检索在农业知识问答中的作用。</w:t>
      </w:r>
    </w:p>
    <w:p>
      <w:pPr>
        <w:numPr>
          <w:numId w:val="69"/>
        </w:numPr>
        <w:spacing w:before="120" w:after="120" w:line="288" w:lineRule="auto"/>
        <w:ind w:left="0"/>
        <w:jc w:val="left"/>
      </w:pPr>
      <w:r>
        <w:rPr>
          <w:rFonts w:eastAsia="等线" w:ascii="Arial" w:cs="Arial" w:hAnsi="Arial"/>
          <w:sz w:val="22"/>
        </w:rPr>
        <w:t>基于现有果园病虫害知识文档和 OrchardQA 评测集，建立了包含 Pure LLM、Naive RAG 和 V-KG RAG 的统一对照实验框架。</w:t>
      </w:r>
    </w:p>
    <w:p>
      <w:pPr>
        <w:numPr>
          <w:numId w:val="70"/>
        </w:numPr>
        <w:spacing w:before="120" w:after="120" w:line="288" w:lineRule="auto"/>
        <w:ind w:left="0"/>
        <w:jc w:val="left"/>
      </w:pPr>
      <w:r>
        <w:rPr>
          <w:rFonts w:eastAsia="等线" w:ascii="Arial" w:cs="Arial" w:hAnsi="Arial"/>
          <w:sz w:val="22"/>
        </w:rPr>
        <w:t>通过忠实度、完整性和相关性三个维度对系统进行了定量评估，并结合典型案例和失败案例分析，验证了 V-KG RAG 在农业垂直问答中的优势与不足。</w:t>
      </w:r>
    </w:p>
    <w:p>
      <w:pPr>
        <w:spacing w:before="120" w:after="120" w:line="288" w:lineRule="auto"/>
        <w:ind w:left="0"/>
        <w:jc w:val="left"/>
      </w:pPr>
      <w:r>
        <w:rPr>
          <w:rFonts w:eastAsia="等线" w:ascii="Arial" w:cs="Arial" w:hAnsi="Arial"/>
          <w:sz w:val="22"/>
        </w:rPr>
        <w:t>实验结果表明，V-KG RAG 在整体性能上优于 Pure LLM 和 Naive RAG，说明在强调结构化关系和专业准确性的农业病虫害场景中，图增强检索增强生成方法具备可行性。</w:t>
      </w:r>
    </w:p>
    <w:p>
      <w:pPr>
        <w:pStyle w:val="2"/>
        <w:spacing w:before="320" w:after="120" w:line="288" w:lineRule="auto"/>
        <w:ind w:left="0"/>
        <w:jc w:val="left"/>
        <w:outlineLvl w:val="1"/>
      </w:pPr>
      <w:bookmarkStart w:name="heading_77" w:id="77"/>
      <w:r>
        <w:rPr>
          <w:rFonts w:eastAsia="等线" w:ascii="Arial" w:cs="Arial" w:hAnsi="Arial"/>
          <w:b w:val="true"/>
          <w:sz w:val="32"/>
        </w:rPr>
        <w:t>5.2 不足与展望</w:t>
      </w:r>
      <w:bookmarkEnd w:id="77"/>
    </w:p>
    <w:p>
      <w:pPr>
        <w:spacing w:before="120" w:after="120" w:line="288" w:lineRule="auto"/>
        <w:ind w:left="0"/>
        <w:jc w:val="left"/>
      </w:pPr>
      <w:r>
        <w:rPr>
          <w:rFonts w:eastAsia="等线" w:ascii="Arial" w:cs="Arial" w:hAnsi="Arial"/>
          <w:sz w:val="22"/>
        </w:rPr>
        <w:t>虽然本文的研究取得了一定结果，但受限于当前知识材料、原型形态和实验范围，仍存在以下不足。</w:t>
      </w:r>
    </w:p>
    <w:p>
      <w:pPr>
        <w:pStyle w:val="3"/>
        <w:spacing w:before="300" w:after="120" w:line="288" w:lineRule="auto"/>
        <w:ind w:left="0"/>
        <w:jc w:val="left"/>
        <w:outlineLvl w:val="2"/>
      </w:pPr>
      <w:bookmarkStart w:name="heading_78" w:id="78"/>
      <w:r>
        <w:rPr>
          <w:rFonts w:eastAsia="等线" w:ascii="Arial" w:cs="Arial" w:hAnsi="Arial"/>
          <w:b w:val="true"/>
          <w:sz w:val="30"/>
        </w:rPr>
        <w:t>5.2.1 知识覆盖与更新能力仍需增强</w:t>
      </w:r>
      <w:bookmarkEnd w:id="78"/>
    </w:p>
    <w:p>
      <w:pPr>
        <w:spacing w:before="120" w:after="120" w:line="288" w:lineRule="auto"/>
        <w:ind w:left="0"/>
        <w:jc w:val="left"/>
      </w:pPr>
      <w:r>
        <w:rPr>
          <w:rFonts w:eastAsia="等线" w:ascii="Arial" w:cs="Arial" w:hAnsi="Arial"/>
          <w:sz w:val="22"/>
        </w:rPr>
        <w:t>当前知识底座仍以有限文档为主，对于部分病虫害细节、药剂边界条件、区域性情报和最新防治策略的覆盖还不够充分。后续可进一步扩展知识来源，增强对多文档、多版本、多地区知识的统一组织能力，并在此基础上深入验证增量更新机制的实际效果，例如新增文档插入后的索引维护成本、更新时延和问答质量变化。</w:t>
      </w:r>
    </w:p>
    <w:p>
      <w:pPr>
        <w:pStyle w:val="3"/>
        <w:spacing w:before="300" w:after="120" w:line="288" w:lineRule="auto"/>
        <w:ind w:left="0"/>
        <w:jc w:val="left"/>
        <w:outlineLvl w:val="2"/>
      </w:pPr>
      <w:bookmarkStart w:name="heading_79" w:id="79"/>
      <w:r>
        <w:rPr>
          <w:rFonts w:eastAsia="等线" w:ascii="Arial" w:cs="Arial" w:hAnsi="Arial"/>
          <w:b w:val="true"/>
          <w:sz w:val="30"/>
        </w:rPr>
        <w:t>5.2.2 多模态问答能力尚未纳入当前原型</w:t>
      </w:r>
      <w:bookmarkEnd w:id="79"/>
    </w:p>
    <w:p>
      <w:pPr>
        <w:spacing w:before="120" w:after="120" w:line="288" w:lineRule="auto"/>
        <w:ind w:left="0"/>
        <w:jc w:val="left"/>
      </w:pPr>
      <w:r>
        <w:rPr>
          <w:rFonts w:eastAsia="等线" w:ascii="Arial" w:cs="Arial" w:hAnsi="Arial"/>
          <w:sz w:val="22"/>
        </w:rPr>
        <w:t>果园病虫害场景中，许多实际问题并非纯文本问题，而是“图像 + 文本”联合判断问题。例如叶片病斑、果实腐烂、枝干流胶等现象往往需要视觉证据支持。未来可将图像识别模型与 V-KG RAG 结合，构建图文协同的多模态病虫害问答系统，以进一步提高诊断的实用性。</w:t>
      </w:r>
    </w:p>
    <w:p>
      <w:pPr>
        <w:pStyle w:val="3"/>
        <w:spacing w:before="300" w:after="120" w:line="288" w:lineRule="auto"/>
        <w:ind w:left="0"/>
        <w:jc w:val="left"/>
        <w:outlineLvl w:val="2"/>
      </w:pPr>
      <w:bookmarkStart w:name="heading_80" w:id="80"/>
      <w:r>
        <w:rPr>
          <w:rFonts w:eastAsia="等线" w:ascii="Arial" w:cs="Arial" w:hAnsi="Arial"/>
          <w:b w:val="true"/>
          <w:sz w:val="30"/>
        </w:rPr>
        <w:t>5.2.3 可信性控制与评测体系仍可细化</w:t>
      </w:r>
      <w:bookmarkEnd w:id="80"/>
    </w:p>
    <w:p>
      <w:pPr>
        <w:spacing w:before="120" w:after="120" w:line="288" w:lineRule="auto"/>
        <w:ind w:left="0"/>
        <w:jc w:val="left"/>
      </w:pPr>
      <w:r>
        <w:rPr>
          <w:rFonts w:eastAsia="等线" w:ascii="Arial" w:cs="Arial" w:hAnsi="Arial"/>
          <w:sz w:val="22"/>
        </w:rPr>
        <w:t>虽然本文已采用 LLM-as-a-Judge 方法对问答质量进行自动评估，但现阶段评价主要集中于回答结果本身，对检索路径、证据来源质量、引用一致性和复杂推理链稳定性的分析还不够细致。后续可进一步设计面向检索质量、路径可解释性和领域安全性的更细粒度评测指标，并补充局部检索、全局检索、混合检索等模式的消融对比，以更准确地解释图增强机制的贡献来源。</w:t>
      </w:r>
    </w:p>
    <w:p>
      <w:pPr>
        <w:spacing w:before="120" w:after="120" w:line="288" w:lineRule="auto"/>
        <w:ind w:left="0"/>
        <w:jc w:val="left"/>
      </w:pPr>
      <w:r>
        <w:rPr>
          <w:rFonts w:eastAsia="等线" w:ascii="Arial" w:cs="Arial" w:hAnsi="Arial"/>
          <w:sz w:val="22"/>
        </w:rPr>
        <w:t>总体来看，本文完成了果园病虫害问答任务下图增强检索增强生成方法的方案设计与实验验证。后续工作可围绕知识覆盖扩展、多模态输入和评测细化继续展开。</w:t>
      </w:r>
    </w:p>
    <w:p>
      <w:pPr>
        <w:pStyle w:val="1"/>
        <w:spacing w:before="380" w:after="140" w:line="288" w:lineRule="auto"/>
        <w:ind w:left="0"/>
        <w:jc w:val="left"/>
        <w:outlineLvl w:val="0"/>
      </w:pPr>
      <w:bookmarkStart w:name="heading_81" w:id="81"/>
      <w:r>
        <w:rPr>
          <w:rFonts w:eastAsia="等线" w:ascii="Arial" w:cs="Arial" w:hAnsi="Arial"/>
          <w:b w:val="true"/>
          <w:sz w:val="36"/>
        </w:rPr>
        <w:t>参考文献</w:t>
      </w:r>
      <w:bookmarkEnd w:id="81"/>
    </w:p>
    <w:p>
      <w:pPr>
        <w:spacing w:before="120" w:after="120" w:line="288" w:lineRule="auto"/>
        <w:ind w:left="0"/>
        <w:jc w:val="left"/>
      </w:pPr>
      <w:r>
        <w:rPr>
          <w:rFonts w:eastAsia="等线" w:ascii="Arial" w:cs="Arial" w:hAnsi="Arial"/>
          <w:sz w:val="22"/>
        </w:rPr>
        <w:t>[1] Wu H, Xie N, Wang X, et al. Crop GraphRAG: Pest and Disease Knowledge Base Q&amp;A System for Sustainable Crop Protection[J]. Frontiers in Plant Science, 2025, 16: 1696872.</w:t>
      </w:r>
    </w:p>
    <w:p>
      <w:pPr>
        <w:spacing w:before="120" w:after="120" w:line="288" w:lineRule="auto"/>
        <w:ind w:left="0"/>
        <w:jc w:val="left"/>
      </w:pPr>
      <w:r>
        <w:rPr>
          <w:rFonts w:eastAsia="等线" w:ascii="Arial" w:cs="Arial" w:hAnsi="Arial"/>
          <w:sz w:val="22"/>
        </w:rPr>
        <w:t>[2] Sapkota R, Shutske J, et al. Multi-Modal LLMs in Agriculture: A Comprehensive Review[J]. IEEE Transactions on Automation Science and Engineering, 2025.</w:t>
      </w:r>
    </w:p>
    <w:p>
      <w:pPr>
        <w:spacing w:before="120" w:after="120" w:line="288" w:lineRule="auto"/>
        <w:ind w:left="0"/>
        <w:jc w:val="left"/>
      </w:pPr>
      <w:r>
        <w:rPr>
          <w:rFonts w:eastAsia="等线" w:ascii="Arial" w:cs="Arial" w:hAnsi="Arial"/>
          <w:sz w:val="22"/>
        </w:rPr>
        <w:t>[3] 陈明, 郭钦鸿, 吴桓宇. 基于大语言模型与知识图谱的水稻病虫害专家系统[J]. 农业工程学报, 2025, 41(22): 244-255.</w:t>
      </w:r>
    </w:p>
    <w:p>
      <w:pPr>
        <w:spacing w:before="120" w:after="120" w:line="288" w:lineRule="auto"/>
        <w:ind w:left="0"/>
        <w:jc w:val="left"/>
      </w:pPr>
      <w:r>
        <w:rPr>
          <w:rFonts w:eastAsia="等线" w:ascii="Arial" w:cs="Arial" w:hAnsi="Arial"/>
          <w:sz w:val="22"/>
        </w:rPr>
        <w:t>[4] Lan Y, Liu Z, Li Y, et al. A Visual Question Answering Model for Fruit Tree Disease Based on Multimodal Feature Fusion[J]. Frontiers in Plant Science, 2022, 13: 1064399.</w:t>
      </w:r>
    </w:p>
    <w:p>
      <w:pPr>
        <w:spacing w:before="120" w:after="120" w:line="288" w:lineRule="auto"/>
        <w:ind w:left="0"/>
        <w:jc w:val="left"/>
      </w:pPr>
      <w:r>
        <w:rPr>
          <w:rFonts w:eastAsia="等线" w:ascii="Arial" w:cs="Arial" w:hAnsi="Arial"/>
          <w:sz w:val="22"/>
        </w:rPr>
        <w:t>[5] 吕佩珂. 中国果树病虫原色图谱[M]. 北京: 华夏出版社, 1993.</w:t>
      </w:r>
    </w:p>
    <w:p>
      <w:pPr>
        <w:spacing w:before="120" w:after="120" w:line="288" w:lineRule="auto"/>
        <w:ind w:left="0"/>
        <w:jc w:val="left"/>
      </w:pPr>
      <w:r>
        <w:rPr>
          <w:rFonts w:eastAsia="等线" w:ascii="Arial" w:cs="Arial" w:hAnsi="Arial"/>
          <w:sz w:val="22"/>
        </w:rPr>
        <w:t>[6] 匡石滋. 南方果树病虫害防治手册[M]. 北京: 中国农业出版社, 2012.</w:t>
      </w:r>
    </w:p>
    <w:p>
      <w:pPr>
        <w:spacing w:before="120" w:after="120" w:line="288" w:lineRule="auto"/>
        <w:ind w:left="0"/>
        <w:jc w:val="left"/>
      </w:pPr>
      <w:r>
        <w:rPr>
          <w:rFonts w:eastAsia="等线" w:ascii="Arial" w:cs="Arial" w:hAnsi="Arial"/>
          <w:sz w:val="22"/>
        </w:rPr>
        <w:t>[7] 全国农业技术推广服务中心. 2024年苹果病虫害防控技术方案[EB/OL]. 2024-03-21.</w:t>
      </w:r>
    </w:p>
    <w:p>
      <w:pPr>
        <w:spacing w:before="120" w:after="120" w:line="288" w:lineRule="auto"/>
        <w:ind w:left="0"/>
        <w:jc w:val="left"/>
      </w:pPr>
      <w:r>
        <w:rPr>
          <w:rFonts w:eastAsia="等线" w:ascii="Arial" w:cs="Arial" w:hAnsi="Arial"/>
          <w:sz w:val="22"/>
        </w:rPr>
        <w:t>[8] Guo Z, Xia L, Yu Y, et al. LightRAG: Simple and Fast Retrieval-Augmented Generation[EB/OL]. arXiv:2410.05779, 2024.</w:t>
      </w:r>
    </w:p>
    <w:p>
      <w:pPr>
        <w:pStyle w:val="1"/>
        <w:spacing w:before="380" w:after="140" w:line="288" w:lineRule="auto"/>
        <w:ind w:left="0"/>
        <w:jc w:val="left"/>
        <w:outlineLvl w:val="0"/>
      </w:pPr>
      <w:bookmarkStart w:name="heading_82" w:id="82"/>
      <w:r>
        <w:rPr>
          <w:rFonts w:eastAsia="等线" w:ascii="Arial" w:cs="Arial" w:hAnsi="Arial"/>
          <w:b w:val="true"/>
          <w:sz w:val="36"/>
        </w:rPr>
        <w:t>致 谢</w:t>
      </w:r>
      <w:bookmarkEnd w:id="82"/>
    </w:p>
    <w:p>
      <w:pPr>
        <w:spacing w:before="120" w:after="120" w:line="288" w:lineRule="auto"/>
        <w:ind w:left="0"/>
        <w:jc w:val="left"/>
      </w:pPr>
      <w:r>
        <w:rPr>
          <w:rFonts w:eastAsia="等线" w:ascii="Arial" w:cs="Arial" w:hAnsi="Arial"/>
          <w:sz w:val="22"/>
        </w:rPr>
        <w:t>在本论文的撰写与项目完成过程中，我得到了老师、同学和家人的帮助与支持。首先，衷心感谢指导教师孙宇老师在论文选题、技术路线、实验分析与写作修改过程中给予的耐心指导。老师严谨的治学态度和认真负责的工作方式，使我受益匪浅。</w:t>
      </w:r>
    </w:p>
    <w:p>
      <w:pPr>
        <w:spacing w:before="120" w:after="120" w:line="288" w:lineRule="auto"/>
        <w:ind w:left="0"/>
        <w:jc w:val="left"/>
      </w:pPr>
      <w:r>
        <w:rPr>
          <w:rFonts w:eastAsia="等线" w:ascii="Arial" w:cs="Arial" w:hAnsi="Arial"/>
          <w:sz w:val="22"/>
        </w:rPr>
        <w:t>同时，感谢学院各位老师在本科阶段的教学与培养，为我完成本次毕业设计提供了扎实的专业基础。也感谢同学们在项目调试、资料整理和论文讨论中的帮助。</w:t>
      </w:r>
    </w:p>
    <w:p>
      <w:pPr>
        <w:spacing w:before="120" w:after="120" w:line="288" w:lineRule="auto"/>
        <w:ind w:left="0"/>
        <w:jc w:val="left"/>
      </w:pPr>
      <w:r>
        <w:rPr>
          <w:rFonts w:eastAsia="等线" w:ascii="Arial" w:cs="Arial" w:hAnsi="Arial"/>
          <w:sz w:val="22"/>
        </w:rPr>
        <w:t>最后，感谢家人在整个学习与毕业设计期间给予的理解、鼓励与支持。谨以此文向所有帮助过我的人表示诚挚谢意。</w:t>
      </w:r>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42491">
    <w:lvl>
      <w:start w:val="1"/>
      <w:numFmt w:val="decimal"/>
      <w:suff w:val="tab"/>
      <w:lvlText w:val="%1."/>
      <w:rPr>
        <w:color w:val="3370ff"/>
      </w:rPr>
    </w:lvl>
  </w:abstractNum>
  <w:abstractNum w:abstractNumId="142492">
    <w:lvl>
      <w:start w:val="2"/>
      <w:numFmt w:val="decimal"/>
      <w:suff w:val="tab"/>
      <w:lvlText w:val="%1."/>
      <w:rPr>
        <w:color w:val="3370ff"/>
      </w:rPr>
    </w:lvl>
  </w:abstractNum>
  <w:abstractNum w:abstractNumId="142493">
    <w:lvl>
      <w:start w:val="3"/>
      <w:numFmt w:val="decimal"/>
      <w:suff w:val="tab"/>
      <w:lvlText w:val="%1."/>
      <w:rPr>
        <w:color w:val="3370ff"/>
      </w:rPr>
    </w:lvl>
  </w:abstractNum>
  <w:abstractNum w:abstractNumId="142494">
    <w:lvl>
      <w:start w:val="4"/>
      <w:numFmt w:val="decimal"/>
      <w:suff w:val="tab"/>
      <w:lvlText w:val="%1."/>
      <w:rPr>
        <w:color w:val="3370ff"/>
      </w:rPr>
    </w:lvl>
  </w:abstractNum>
  <w:abstractNum w:abstractNumId="142495">
    <w:lvl>
      <w:start w:val="5"/>
      <w:numFmt w:val="decimal"/>
      <w:suff w:val="tab"/>
      <w:lvlText w:val="%1."/>
      <w:rPr>
        <w:color w:val="3370ff"/>
      </w:rPr>
    </w:lvl>
  </w:abstractNum>
  <w:abstractNum w:abstractNumId="142496">
    <w:lvl>
      <w:start w:val="1"/>
      <w:numFmt w:val="decimal"/>
      <w:suff w:val="tab"/>
      <w:lvlText w:val="%1."/>
      <w:rPr>
        <w:color w:val="3370ff"/>
      </w:rPr>
    </w:lvl>
  </w:abstractNum>
  <w:abstractNum w:abstractNumId="142497">
    <w:lvl>
      <w:start w:val="2"/>
      <w:numFmt w:val="decimal"/>
      <w:suff w:val="tab"/>
      <w:lvlText w:val="%1."/>
      <w:rPr>
        <w:color w:val="3370ff"/>
      </w:rPr>
    </w:lvl>
  </w:abstractNum>
  <w:abstractNum w:abstractNumId="142498">
    <w:lvl>
      <w:start w:val="3"/>
      <w:numFmt w:val="decimal"/>
      <w:suff w:val="tab"/>
      <w:lvlText w:val="%1."/>
      <w:rPr>
        <w:color w:val="3370ff"/>
      </w:rPr>
    </w:lvl>
  </w:abstractNum>
  <w:abstractNum w:abstractNumId="142499">
    <w:lvl>
      <w:start w:val="1"/>
      <w:numFmt w:val="decimal"/>
      <w:suff w:val="tab"/>
      <w:lvlText w:val="%1."/>
      <w:rPr>
        <w:color w:val="3370ff"/>
      </w:rPr>
    </w:lvl>
  </w:abstractNum>
  <w:abstractNum w:abstractNumId="142500">
    <w:lvl>
      <w:start w:val="2"/>
      <w:numFmt w:val="decimal"/>
      <w:suff w:val="tab"/>
      <w:lvlText w:val="%1."/>
      <w:rPr>
        <w:color w:val="3370ff"/>
      </w:rPr>
    </w:lvl>
  </w:abstractNum>
  <w:abstractNum w:abstractNumId="142501">
    <w:lvl>
      <w:start w:val="3"/>
      <w:numFmt w:val="decimal"/>
      <w:suff w:val="tab"/>
      <w:lvlText w:val="%1."/>
      <w:rPr>
        <w:color w:val="3370ff"/>
      </w:rPr>
    </w:lvl>
  </w:abstractNum>
  <w:abstractNum w:abstractNumId="142502">
    <w:lvl>
      <w:start w:val="4"/>
      <w:numFmt w:val="decimal"/>
      <w:suff w:val="tab"/>
      <w:lvlText w:val="%1."/>
      <w:rPr>
        <w:color w:val="3370ff"/>
      </w:rPr>
    </w:lvl>
  </w:abstractNum>
  <w:abstractNum w:abstractNumId="142503">
    <w:lvl>
      <w:start w:val="1"/>
      <w:numFmt w:val="decimal"/>
      <w:suff w:val="tab"/>
      <w:lvlText w:val="%1."/>
      <w:rPr>
        <w:color w:val="3370ff"/>
      </w:rPr>
    </w:lvl>
  </w:abstractNum>
  <w:abstractNum w:abstractNumId="142504">
    <w:lvl>
      <w:start w:val="2"/>
      <w:numFmt w:val="decimal"/>
      <w:suff w:val="tab"/>
      <w:lvlText w:val="%1."/>
      <w:rPr>
        <w:color w:val="3370ff"/>
      </w:rPr>
    </w:lvl>
  </w:abstractNum>
  <w:abstractNum w:abstractNumId="142505">
    <w:lvl>
      <w:start w:val="3"/>
      <w:numFmt w:val="decimal"/>
      <w:suff w:val="tab"/>
      <w:lvlText w:val="%1."/>
      <w:rPr>
        <w:color w:val="3370ff"/>
      </w:rPr>
    </w:lvl>
  </w:abstractNum>
  <w:abstractNum w:abstractNumId="142506">
    <w:lvl>
      <w:start w:val="4"/>
      <w:numFmt w:val="decimal"/>
      <w:suff w:val="tab"/>
      <w:lvlText w:val="%1."/>
      <w:rPr>
        <w:color w:val="3370ff"/>
      </w:rPr>
    </w:lvl>
  </w:abstractNum>
  <w:abstractNum w:abstractNumId="142507">
    <w:lvl>
      <w:numFmt w:val="bullet"/>
      <w:suff w:val="tab"/>
      <w:lvlText w:val="•"/>
      <w:rPr>
        <w:color w:val="3370ff"/>
      </w:rPr>
    </w:lvl>
  </w:abstractNum>
  <w:abstractNum w:abstractNumId="142508">
    <w:lvl>
      <w:numFmt w:val="bullet"/>
      <w:suff w:val="tab"/>
      <w:lvlText w:val="•"/>
      <w:rPr>
        <w:color w:val="3370ff"/>
      </w:rPr>
    </w:lvl>
  </w:abstractNum>
  <w:abstractNum w:abstractNumId="142509">
    <w:lvl>
      <w:numFmt w:val="bullet"/>
      <w:suff w:val="tab"/>
      <w:lvlText w:val="•"/>
      <w:rPr>
        <w:color w:val="3370ff"/>
      </w:rPr>
    </w:lvl>
  </w:abstractNum>
  <w:abstractNum w:abstractNumId="142510">
    <w:lvl>
      <w:numFmt w:val="bullet"/>
      <w:suff w:val="tab"/>
      <w:lvlText w:val="•"/>
      <w:rPr>
        <w:color w:val="3370ff"/>
      </w:rPr>
    </w:lvl>
  </w:abstractNum>
  <w:abstractNum w:abstractNumId="142511">
    <w:lvl>
      <w:numFmt w:val="bullet"/>
      <w:suff w:val="tab"/>
      <w:lvlText w:val="•"/>
      <w:rPr>
        <w:color w:val="3370ff"/>
      </w:rPr>
    </w:lvl>
  </w:abstractNum>
  <w:abstractNum w:abstractNumId="142512">
    <w:lvl>
      <w:numFmt w:val="bullet"/>
      <w:suff w:val="tab"/>
      <w:lvlText w:val="•"/>
      <w:rPr>
        <w:color w:val="3370ff"/>
      </w:rPr>
    </w:lvl>
  </w:abstractNum>
  <w:abstractNum w:abstractNumId="142513">
    <w:lvl>
      <w:numFmt w:val="bullet"/>
      <w:suff w:val="tab"/>
      <w:lvlText w:val="•"/>
      <w:rPr>
        <w:color w:val="3370ff"/>
      </w:rPr>
    </w:lvl>
  </w:abstractNum>
  <w:abstractNum w:abstractNumId="142514">
    <w:lvl>
      <w:numFmt w:val="bullet"/>
      <w:suff w:val="tab"/>
      <w:lvlText w:val="•"/>
      <w:rPr>
        <w:color w:val="3370ff"/>
      </w:rPr>
    </w:lvl>
  </w:abstractNum>
  <w:abstractNum w:abstractNumId="142515">
    <w:lvl>
      <w:numFmt w:val="bullet"/>
      <w:suff w:val="tab"/>
      <w:lvlText w:val="•"/>
      <w:rPr>
        <w:color w:val="3370ff"/>
      </w:rPr>
    </w:lvl>
  </w:abstractNum>
  <w:abstractNum w:abstractNumId="142516">
    <w:lvl>
      <w:numFmt w:val="bullet"/>
      <w:suff w:val="tab"/>
      <w:lvlText w:val="•"/>
      <w:rPr>
        <w:color w:val="3370ff"/>
      </w:rPr>
    </w:lvl>
  </w:abstractNum>
  <w:abstractNum w:abstractNumId="142517">
    <w:lvl>
      <w:start w:val="1"/>
      <w:numFmt w:val="decimal"/>
      <w:suff w:val="tab"/>
      <w:lvlText w:val="%1."/>
      <w:rPr>
        <w:color w:val="3370ff"/>
      </w:rPr>
    </w:lvl>
  </w:abstractNum>
  <w:abstractNum w:abstractNumId="142518">
    <w:lvl>
      <w:start w:val="2"/>
      <w:numFmt w:val="decimal"/>
      <w:suff w:val="tab"/>
      <w:lvlText w:val="%1."/>
      <w:rPr>
        <w:color w:val="3370ff"/>
      </w:rPr>
    </w:lvl>
  </w:abstractNum>
  <w:abstractNum w:abstractNumId="142519">
    <w:lvl>
      <w:numFmt w:val="bullet"/>
      <w:suff w:val="tab"/>
      <w:lvlText w:val="•"/>
      <w:rPr>
        <w:color w:val="3370ff"/>
      </w:rPr>
    </w:lvl>
  </w:abstractNum>
  <w:abstractNum w:abstractNumId="142520">
    <w:lvl>
      <w:numFmt w:val="bullet"/>
      <w:suff w:val="tab"/>
      <w:lvlText w:val="•"/>
      <w:rPr>
        <w:color w:val="3370ff"/>
      </w:rPr>
    </w:lvl>
  </w:abstractNum>
  <w:abstractNum w:abstractNumId="142521">
    <w:lvl>
      <w:numFmt w:val="bullet"/>
      <w:suff w:val="tab"/>
      <w:lvlText w:val="•"/>
      <w:rPr>
        <w:color w:val="3370ff"/>
      </w:rPr>
    </w:lvl>
  </w:abstractNum>
  <w:abstractNum w:abstractNumId="142522">
    <w:lvl>
      <w:numFmt w:val="bullet"/>
      <w:suff w:val="tab"/>
      <w:lvlText w:val="•"/>
      <w:rPr>
        <w:color w:val="3370ff"/>
      </w:rPr>
    </w:lvl>
  </w:abstractNum>
  <w:abstractNum w:abstractNumId="142523">
    <w:lvl>
      <w:numFmt w:val="bullet"/>
      <w:suff w:val="tab"/>
      <w:lvlText w:val="•"/>
      <w:rPr>
        <w:color w:val="3370ff"/>
      </w:rPr>
    </w:lvl>
  </w:abstractNum>
  <w:abstractNum w:abstractNumId="142524">
    <w:lvl>
      <w:numFmt w:val="bullet"/>
      <w:suff w:val="tab"/>
      <w:lvlText w:val="•"/>
      <w:rPr>
        <w:color w:val="3370ff"/>
      </w:rPr>
    </w:lvl>
  </w:abstractNum>
  <w:abstractNum w:abstractNumId="142525">
    <w:lvl>
      <w:numFmt w:val="bullet"/>
      <w:suff w:val="tab"/>
      <w:lvlText w:val="•"/>
      <w:rPr>
        <w:color w:val="3370ff"/>
      </w:rPr>
    </w:lvl>
  </w:abstractNum>
  <w:abstractNum w:abstractNumId="142526">
    <w:lvl>
      <w:numFmt w:val="bullet"/>
      <w:suff w:val="tab"/>
      <w:lvlText w:val="•"/>
      <w:rPr>
        <w:color w:val="3370ff"/>
      </w:rPr>
    </w:lvl>
  </w:abstractNum>
  <w:abstractNum w:abstractNumId="142527">
    <w:lvl>
      <w:numFmt w:val="bullet"/>
      <w:suff w:val="tab"/>
      <w:lvlText w:val="•"/>
      <w:rPr>
        <w:color w:val="3370ff"/>
      </w:rPr>
    </w:lvl>
  </w:abstractNum>
  <w:abstractNum w:abstractNumId="142528">
    <w:lvl>
      <w:numFmt w:val="bullet"/>
      <w:suff w:val="tab"/>
      <w:lvlText w:val="•"/>
      <w:rPr>
        <w:color w:val="3370ff"/>
      </w:rPr>
    </w:lvl>
  </w:abstractNum>
  <w:abstractNum w:abstractNumId="142529">
    <w:lvl>
      <w:start w:val="1"/>
      <w:numFmt w:val="decimal"/>
      <w:suff w:val="tab"/>
      <w:lvlText w:val="%1."/>
      <w:rPr>
        <w:color w:val="3370ff"/>
      </w:rPr>
    </w:lvl>
  </w:abstractNum>
  <w:abstractNum w:abstractNumId="142530">
    <w:lvl>
      <w:start w:val="2"/>
      <w:numFmt w:val="decimal"/>
      <w:suff w:val="tab"/>
      <w:lvlText w:val="%1."/>
      <w:rPr>
        <w:color w:val="3370ff"/>
      </w:rPr>
    </w:lvl>
  </w:abstractNum>
  <w:abstractNum w:abstractNumId="142531">
    <w:lvl>
      <w:start w:val="3"/>
      <w:numFmt w:val="decimal"/>
      <w:suff w:val="tab"/>
      <w:lvlText w:val="%1."/>
      <w:rPr>
        <w:color w:val="3370ff"/>
      </w:rPr>
    </w:lvl>
  </w:abstractNum>
  <w:abstractNum w:abstractNumId="142532">
    <w:lvl>
      <w:numFmt w:val="bullet"/>
      <w:suff w:val="tab"/>
      <w:lvlText w:val="•"/>
      <w:rPr>
        <w:color w:val="3370ff"/>
      </w:rPr>
    </w:lvl>
  </w:abstractNum>
  <w:abstractNum w:abstractNumId="142533">
    <w:lvl>
      <w:numFmt w:val="bullet"/>
      <w:suff w:val="tab"/>
      <w:lvlText w:val="•"/>
      <w:rPr>
        <w:color w:val="3370ff"/>
      </w:rPr>
    </w:lvl>
  </w:abstractNum>
  <w:abstractNum w:abstractNumId="142534">
    <w:lvl>
      <w:numFmt w:val="bullet"/>
      <w:suff w:val="tab"/>
      <w:lvlText w:val="•"/>
      <w:rPr>
        <w:color w:val="3370ff"/>
      </w:rPr>
    </w:lvl>
  </w:abstractNum>
  <w:abstractNum w:abstractNumId="142535">
    <w:lvl>
      <w:numFmt w:val="bullet"/>
      <w:suff w:val="tab"/>
      <w:lvlText w:val="•"/>
      <w:rPr>
        <w:color w:val="3370ff"/>
      </w:rPr>
    </w:lvl>
  </w:abstractNum>
  <w:abstractNum w:abstractNumId="142536">
    <w:lvl>
      <w:numFmt w:val="bullet"/>
      <w:suff w:val="tab"/>
      <w:lvlText w:val="•"/>
      <w:rPr>
        <w:color w:val="3370ff"/>
      </w:rPr>
    </w:lvl>
  </w:abstractNum>
  <w:abstractNum w:abstractNumId="142537">
    <w:lvl>
      <w:numFmt w:val="bullet"/>
      <w:suff w:val="tab"/>
      <w:lvlText w:val="•"/>
      <w:rPr>
        <w:color w:val="3370ff"/>
      </w:rPr>
    </w:lvl>
  </w:abstractNum>
  <w:abstractNum w:abstractNumId="142538">
    <w:lvl>
      <w:numFmt w:val="bullet"/>
      <w:suff w:val="tab"/>
      <w:lvlText w:val="•"/>
      <w:rPr>
        <w:color w:val="3370ff"/>
      </w:rPr>
    </w:lvl>
  </w:abstractNum>
  <w:abstractNum w:abstractNumId="142539">
    <w:lvl>
      <w:numFmt w:val="bullet"/>
      <w:suff w:val="tab"/>
      <w:lvlText w:val="•"/>
      <w:rPr>
        <w:color w:val="3370ff"/>
      </w:rPr>
    </w:lvl>
  </w:abstractNum>
  <w:abstractNum w:abstractNumId="142540">
    <w:lvl>
      <w:start w:val="1"/>
      <w:numFmt w:val="decimal"/>
      <w:suff w:val="tab"/>
      <w:lvlText w:val="%1."/>
      <w:rPr>
        <w:color w:val="3370ff"/>
      </w:rPr>
    </w:lvl>
  </w:abstractNum>
  <w:abstractNum w:abstractNumId="142541">
    <w:lvl>
      <w:start w:val="2"/>
      <w:numFmt w:val="decimal"/>
      <w:suff w:val="tab"/>
      <w:lvlText w:val="%1."/>
      <w:rPr>
        <w:color w:val="3370ff"/>
      </w:rPr>
    </w:lvl>
  </w:abstractNum>
  <w:abstractNum w:abstractNumId="142542">
    <w:lvl>
      <w:start w:val="3"/>
      <w:numFmt w:val="decimal"/>
      <w:suff w:val="tab"/>
      <w:lvlText w:val="%1."/>
      <w:rPr>
        <w:color w:val="3370ff"/>
      </w:rPr>
    </w:lvl>
  </w:abstractNum>
  <w:abstractNum w:abstractNumId="142543">
    <w:lvl>
      <w:start w:val="1"/>
      <w:numFmt w:val="decimal"/>
      <w:suff w:val="tab"/>
      <w:lvlText w:val="%1."/>
      <w:rPr>
        <w:color w:val="3370ff"/>
      </w:rPr>
    </w:lvl>
  </w:abstractNum>
  <w:abstractNum w:abstractNumId="142544">
    <w:lvl>
      <w:start w:val="2"/>
      <w:numFmt w:val="decimal"/>
      <w:suff w:val="tab"/>
      <w:lvlText w:val="%1."/>
      <w:rPr>
        <w:color w:val="3370ff"/>
      </w:rPr>
    </w:lvl>
  </w:abstractNum>
  <w:abstractNum w:abstractNumId="142545">
    <w:lvl>
      <w:start w:val="3"/>
      <w:numFmt w:val="decimal"/>
      <w:suff w:val="tab"/>
      <w:lvlText w:val="%1."/>
      <w:rPr>
        <w:color w:val="3370ff"/>
      </w:rPr>
    </w:lvl>
  </w:abstractNum>
  <w:abstractNum w:abstractNumId="142546">
    <w:lvl>
      <w:start w:val="4"/>
      <w:numFmt w:val="decimal"/>
      <w:suff w:val="tab"/>
      <w:lvlText w:val="%1."/>
      <w:rPr>
        <w:color w:val="3370ff"/>
      </w:rPr>
    </w:lvl>
  </w:abstractNum>
  <w:abstractNum w:abstractNumId="142547">
    <w:lvl>
      <w:numFmt w:val="bullet"/>
      <w:suff w:val="tab"/>
      <w:lvlText w:val="•"/>
      <w:rPr>
        <w:color w:val="3370ff"/>
      </w:rPr>
    </w:lvl>
  </w:abstractNum>
  <w:abstractNum w:abstractNumId="142548">
    <w:lvl>
      <w:numFmt w:val="bullet"/>
      <w:suff w:val="tab"/>
      <w:lvlText w:val="•"/>
      <w:rPr>
        <w:color w:val="3370ff"/>
      </w:rPr>
    </w:lvl>
  </w:abstractNum>
  <w:abstractNum w:abstractNumId="142549">
    <w:lvl>
      <w:numFmt w:val="bullet"/>
      <w:suff w:val="tab"/>
      <w:lvlText w:val="•"/>
      <w:rPr>
        <w:color w:val="3370ff"/>
      </w:rPr>
    </w:lvl>
  </w:abstractNum>
  <w:abstractNum w:abstractNumId="142550">
    <w:lvl>
      <w:numFmt w:val="bullet"/>
      <w:suff w:val="tab"/>
      <w:lvlText w:val="•"/>
      <w:rPr>
        <w:color w:val="3370ff"/>
      </w:rPr>
    </w:lvl>
  </w:abstractNum>
  <w:abstractNum w:abstractNumId="142551">
    <w:lvl>
      <w:numFmt w:val="bullet"/>
      <w:suff w:val="tab"/>
      <w:lvlText w:val="•"/>
      <w:rPr>
        <w:color w:val="3370ff"/>
      </w:rPr>
    </w:lvl>
  </w:abstractNum>
  <w:abstractNum w:abstractNumId="142552">
    <w:lvl>
      <w:numFmt w:val="bullet"/>
      <w:suff w:val="tab"/>
      <w:lvlText w:val="•"/>
      <w:rPr>
        <w:color w:val="3370ff"/>
      </w:rPr>
    </w:lvl>
  </w:abstractNum>
  <w:abstractNum w:abstractNumId="142553">
    <w:lvl>
      <w:start w:val="1"/>
      <w:numFmt w:val="decimal"/>
      <w:suff w:val="tab"/>
      <w:lvlText w:val="%1."/>
      <w:rPr>
        <w:color w:val="3370ff"/>
      </w:rPr>
    </w:lvl>
  </w:abstractNum>
  <w:abstractNum w:abstractNumId="142554">
    <w:lvl>
      <w:start w:val="2"/>
      <w:numFmt w:val="decimal"/>
      <w:suff w:val="tab"/>
      <w:lvlText w:val="%1."/>
      <w:rPr>
        <w:color w:val="3370ff"/>
      </w:rPr>
    </w:lvl>
  </w:abstractNum>
  <w:abstractNum w:abstractNumId="142555">
    <w:lvl>
      <w:start w:val="3"/>
      <w:numFmt w:val="decimal"/>
      <w:suff w:val="tab"/>
      <w:lvlText w:val="%1."/>
      <w:rPr>
        <w:color w:val="3370ff"/>
      </w:rPr>
    </w:lvl>
  </w:abstractNum>
  <w:abstractNum w:abstractNumId="142556">
    <w:lvl>
      <w:start w:val="4"/>
      <w:numFmt w:val="decimal"/>
      <w:suff w:val="tab"/>
      <w:lvlText w:val="%1."/>
      <w:rPr>
        <w:color w:val="3370ff"/>
      </w:rPr>
    </w:lvl>
  </w:abstractNum>
  <w:abstractNum w:abstractNumId="142557">
    <w:lvl>
      <w:start w:val="1"/>
      <w:numFmt w:val="decimal"/>
      <w:suff w:val="tab"/>
      <w:lvlText w:val="%1."/>
      <w:rPr>
        <w:color w:val="3370ff"/>
      </w:rPr>
    </w:lvl>
  </w:abstractNum>
  <w:abstractNum w:abstractNumId="142558">
    <w:lvl>
      <w:start w:val="2"/>
      <w:numFmt w:val="decimal"/>
      <w:suff w:val="tab"/>
      <w:lvlText w:val="%1."/>
      <w:rPr>
        <w:color w:val="3370ff"/>
      </w:rPr>
    </w:lvl>
  </w:abstractNum>
  <w:abstractNum w:abstractNumId="142559">
    <w:lvl>
      <w:start w:val="3"/>
      <w:numFmt w:val="decimal"/>
      <w:suff w:val="tab"/>
      <w:lvlText w:val="%1."/>
      <w:rPr>
        <w:color w:val="3370ff"/>
      </w:rPr>
    </w:lvl>
  </w:abstractNum>
  <w:abstractNum w:abstractNumId="142560">
    <w:lvl>
      <w:start w:val="4"/>
      <w:numFmt w:val="decimal"/>
      <w:suff w:val="tab"/>
      <w:lvlText w:val="%1."/>
      <w:rPr>
        <w:color w:val="3370ff"/>
      </w:rPr>
    </w:lvl>
  </w:abstractNum>
  <w:num w:numId="1">
    <w:abstractNumId w:val="142491"/>
  </w:num>
  <w:num w:numId="2">
    <w:abstractNumId w:val="142492"/>
  </w:num>
  <w:num w:numId="3">
    <w:abstractNumId w:val="142493"/>
  </w:num>
  <w:num w:numId="4">
    <w:abstractNumId w:val="142494"/>
  </w:num>
  <w:num w:numId="5">
    <w:abstractNumId w:val="142495"/>
  </w:num>
  <w:num w:numId="6">
    <w:abstractNumId w:val="142496"/>
  </w:num>
  <w:num w:numId="7">
    <w:abstractNumId w:val="142497"/>
  </w:num>
  <w:num w:numId="8">
    <w:abstractNumId w:val="142498"/>
  </w:num>
  <w:num w:numId="9">
    <w:abstractNumId w:val="142499"/>
  </w:num>
  <w:num w:numId="10">
    <w:abstractNumId w:val="142500"/>
  </w:num>
  <w:num w:numId="11">
    <w:abstractNumId w:val="142501"/>
  </w:num>
  <w:num w:numId="12">
    <w:abstractNumId w:val="142502"/>
  </w:num>
  <w:num w:numId="13">
    <w:abstractNumId w:val="142503"/>
  </w:num>
  <w:num w:numId="14">
    <w:abstractNumId w:val="142504"/>
  </w:num>
  <w:num w:numId="15">
    <w:abstractNumId w:val="142505"/>
  </w:num>
  <w:num w:numId="16">
    <w:abstractNumId w:val="142506"/>
  </w:num>
  <w:num w:numId="17">
    <w:abstractNumId w:val="142507"/>
  </w:num>
  <w:num w:numId="18">
    <w:abstractNumId w:val="142508"/>
  </w:num>
  <w:num w:numId="19">
    <w:abstractNumId w:val="142509"/>
  </w:num>
  <w:num w:numId="20">
    <w:abstractNumId w:val="142510"/>
  </w:num>
  <w:num w:numId="21">
    <w:abstractNumId w:val="142511"/>
  </w:num>
  <w:num w:numId="22">
    <w:abstractNumId w:val="142512"/>
  </w:num>
  <w:num w:numId="23">
    <w:abstractNumId w:val="142513"/>
  </w:num>
  <w:num w:numId="24">
    <w:abstractNumId w:val="142514"/>
  </w:num>
  <w:num w:numId="25">
    <w:abstractNumId w:val="142515"/>
  </w:num>
  <w:num w:numId="26">
    <w:abstractNumId w:val="142516"/>
  </w:num>
  <w:num w:numId="27">
    <w:abstractNumId w:val="142517"/>
  </w:num>
  <w:num w:numId="28">
    <w:abstractNumId w:val="142518"/>
  </w:num>
  <w:num w:numId="29">
    <w:abstractNumId w:val="142519"/>
  </w:num>
  <w:num w:numId="30">
    <w:abstractNumId w:val="142520"/>
  </w:num>
  <w:num w:numId="31">
    <w:abstractNumId w:val="142521"/>
  </w:num>
  <w:num w:numId="32">
    <w:abstractNumId w:val="142522"/>
  </w:num>
  <w:num w:numId="33">
    <w:abstractNumId w:val="142523"/>
  </w:num>
  <w:num w:numId="34">
    <w:abstractNumId w:val="142524"/>
  </w:num>
  <w:num w:numId="35">
    <w:abstractNumId w:val="142525"/>
  </w:num>
  <w:num w:numId="36">
    <w:abstractNumId w:val="142526"/>
  </w:num>
  <w:num w:numId="37">
    <w:abstractNumId w:val="142527"/>
  </w:num>
  <w:num w:numId="38">
    <w:abstractNumId w:val="142528"/>
  </w:num>
  <w:num w:numId="39">
    <w:abstractNumId w:val="142529"/>
  </w:num>
  <w:num w:numId="40">
    <w:abstractNumId w:val="142530"/>
  </w:num>
  <w:num w:numId="41">
    <w:abstractNumId w:val="142531"/>
  </w:num>
  <w:num w:numId="42">
    <w:abstractNumId w:val="142532"/>
  </w:num>
  <w:num w:numId="43">
    <w:abstractNumId w:val="142533"/>
  </w:num>
  <w:num w:numId="44">
    <w:abstractNumId w:val="142534"/>
  </w:num>
  <w:num w:numId="45">
    <w:abstractNumId w:val="142535"/>
  </w:num>
  <w:num w:numId="46">
    <w:abstractNumId w:val="142536"/>
  </w:num>
  <w:num w:numId="47">
    <w:abstractNumId w:val="142537"/>
  </w:num>
  <w:num w:numId="48">
    <w:abstractNumId w:val="142538"/>
  </w:num>
  <w:num w:numId="49">
    <w:abstractNumId w:val="142539"/>
  </w:num>
  <w:num w:numId="50">
    <w:abstractNumId w:val="142540"/>
  </w:num>
  <w:num w:numId="51">
    <w:abstractNumId w:val="142541"/>
  </w:num>
  <w:num w:numId="52">
    <w:abstractNumId w:val="142542"/>
  </w:num>
  <w:num w:numId="53">
    <w:abstractNumId w:val="142543"/>
  </w:num>
  <w:num w:numId="54">
    <w:abstractNumId w:val="142544"/>
  </w:num>
  <w:num w:numId="55">
    <w:abstractNumId w:val="142545"/>
  </w:num>
  <w:num w:numId="56">
    <w:abstractNumId w:val="142546"/>
  </w:num>
  <w:num w:numId="57">
    <w:abstractNumId w:val="142547"/>
  </w:num>
  <w:num w:numId="58">
    <w:abstractNumId w:val="142548"/>
  </w:num>
  <w:num w:numId="59">
    <w:abstractNumId w:val="142549"/>
  </w:num>
  <w:num w:numId="60">
    <w:abstractNumId w:val="142550"/>
  </w:num>
  <w:num w:numId="61">
    <w:abstractNumId w:val="142551"/>
  </w:num>
  <w:num w:numId="62">
    <w:abstractNumId w:val="142552"/>
  </w:num>
  <w:num w:numId="63">
    <w:abstractNumId w:val="142553"/>
  </w:num>
  <w:num w:numId="64">
    <w:abstractNumId w:val="142554"/>
  </w:num>
  <w:num w:numId="65">
    <w:abstractNumId w:val="142555"/>
  </w:num>
  <w:num w:numId="66">
    <w:abstractNumId w:val="142556"/>
  </w:num>
  <w:num w:numId="67">
    <w:abstractNumId w:val="142557"/>
  </w:num>
  <w:num w:numId="68">
    <w:abstractNumId w:val="142558"/>
  </w:num>
  <w:num w:numId="69">
    <w:abstractNumId w:val="142559"/>
  </w:num>
  <w:num w:numId="70">
    <w:abstractNumId w:val="14256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embeddings/Microsoft_Excel_Worksheet5.xlsx" Type="http://schemas.openxmlformats.org/officeDocument/2006/relationships/package"/><Relationship Id="rId14" Target="media/image5.png" Type="http://schemas.openxmlformats.org/officeDocument/2006/relationships/image"/><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2026-04-02T02:28:28Z</dcterms:created>
  <dc:creator>Apache POI</dc:creator>
</cp:coreProperties>
</file>