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F40AA"/>
    <w:p w14:paraId="2AE88273"/>
    <w:p w14:paraId="3F4E5963"/>
    <w:p w14:paraId="103D1011">
      <w:pPr>
        <w:jc w:val="center"/>
        <w:rPr>
          <w:rFonts w:hint="eastAsia" w:ascii="Times New Roman" w:hAnsi="Times New Roman" w:eastAsia="宋体" w:cs="宋体"/>
          <w:b/>
          <w:sz w:val="44"/>
          <w:szCs w:val="44"/>
          <w:lang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sz w:val="44"/>
          <w:szCs w:val="44"/>
          <w:lang w:eastAsia="zh-CN"/>
          <w14:ligatures w14:val="none"/>
        </w:rPr>
        <w:t>《</w:t>
      </w:r>
      <w:r>
        <w:rPr>
          <w:rFonts w:hint="eastAsia" w:ascii="Times New Roman" w:hAnsi="Times New Roman" w:eastAsia="宋体" w:cs="宋体"/>
          <w:b/>
          <w:sz w:val="44"/>
          <w:szCs w:val="44"/>
          <w:lang w:val="en-US" w:eastAsia="zh-CN"/>
          <w14:ligatures w14:val="none"/>
        </w:rPr>
        <w:t>可信数据空间 能力建设要求</w:t>
      </w:r>
      <w:r>
        <w:rPr>
          <w:rFonts w:hint="eastAsia" w:ascii="Times New Roman" w:hAnsi="Times New Roman" w:eastAsia="宋体" w:cs="宋体"/>
          <w:b/>
          <w:sz w:val="44"/>
          <w:szCs w:val="44"/>
          <w:lang w:eastAsia="zh-CN"/>
          <w14:ligatures w14:val="none"/>
        </w:rPr>
        <w:t>》</w:t>
      </w:r>
    </w:p>
    <w:p w14:paraId="40B68939">
      <w:pPr>
        <w:jc w:val="center"/>
        <w:rPr>
          <w:rFonts w:hint="eastAsia" w:ascii="Times New Roman" w:hAnsi="Times New Roman" w:eastAsia="宋体" w:cs="宋体"/>
          <w:b/>
          <w:sz w:val="44"/>
          <w:szCs w:val="44"/>
          <w:lang w:val="en-US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sz w:val="44"/>
          <w:szCs w:val="44"/>
          <w:lang w:val="en-US" w:eastAsia="zh-CN"/>
          <w14:ligatures w14:val="none"/>
        </w:rPr>
        <w:t>技术文件验证报告</w:t>
      </w:r>
    </w:p>
    <w:p w14:paraId="0D378C81"/>
    <w:p w14:paraId="10ABAF56">
      <w:pPr>
        <w:jc w:val="center"/>
        <w:rPr>
          <w:rFonts w:ascii="Times New Roman" w:hAnsi="Times New Roman" w:eastAsia="宋体" w:cs="宋体"/>
          <w:b/>
          <w:sz w:val="36"/>
          <w:szCs w:val="22"/>
          <w14:ligatures w14:val="none"/>
        </w:rPr>
      </w:pPr>
      <w:r>
        <w:rPr>
          <w:rFonts w:hint="eastAsia" w:ascii="Times New Roman" w:hAnsi="Times New Roman" w:eastAsia="宋体" w:cs="宋体"/>
          <w:b/>
          <w:sz w:val="36"/>
          <w:szCs w:val="22"/>
          <w14:ligatures w14:val="none"/>
        </w:rPr>
        <w:t>报告编号：</w:t>
      </w:r>
    </w:p>
    <w:p w14:paraId="270F2084"/>
    <w:p w14:paraId="02F60B3A"/>
    <w:p w14:paraId="4CE1A08D"/>
    <w:p w14:paraId="5049797F"/>
    <w:p w14:paraId="3EED351B">
      <w:pPr>
        <w:rPr>
          <w:rFonts w:hint="eastAsia"/>
        </w:rPr>
      </w:pPr>
    </w:p>
    <w:p w14:paraId="4BC0C278"/>
    <w:p w14:paraId="4D01DD52">
      <w:pPr>
        <w:shd w:val="clear" w:color="auto" w:fill="FFFFFF"/>
        <w:spacing w:line="360" w:lineRule="auto"/>
        <w:ind w:left="594" w:leftChars="270" w:firstLine="312" w:firstLineChars="97"/>
        <w:rPr>
          <w:rFonts w:hint="eastAsia" w:ascii="Times New Roman" w:hAnsi="Times New Roman" w:eastAsia="宋体"/>
          <w:b/>
          <w:sz w:val="32"/>
          <w:szCs w:val="32"/>
          <w:lang w:val="en-US" w:eastAsia="zh-CN"/>
        </w:rPr>
      </w:pPr>
    </w:p>
    <w:p w14:paraId="1338F4F1">
      <w:pPr>
        <w:shd w:val="clear" w:color="auto" w:fill="FFFFFF"/>
        <w:spacing w:line="360" w:lineRule="auto"/>
        <w:ind w:left="594" w:leftChars="270" w:firstLine="312" w:firstLineChars="97"/>
        <w:rPr>
          <w:rFonts w:ascii="Times New Roman" w:hAnsi="Times New Roman"/>
          <w:b/>
          <w:sz w:val="32"/>
          <w:szCs w:val="32"/>
          <w:highlight w:val="yellow"/>
        </w:rPr>
      </w:pPr>
      <w:r>
        <w:rPr>
          <w:rFonts w:hint="eastAsia" w:ascii="Times New Roman" w:hAnsi="Times New Roman" w:eastAsia="宋体"/>
          <w:b/>
          <w:sz w:val="32"/>
          <w:szCs w:val="32"/>
          <w:lang w:val="en-US" w:eastAsia="zh-CN"/>
        </w:rPr>
        <w:t>验证单位</w:t>
      </w:r>
      <w:r>
        <w:rPr>
          <w:rFonts w:ascii="Times New Roman" w:hAnsi="Times New Roman" w:eastAsia="宋体"/>
          <w:b/>
          <w:sz w:val="32"/>
          <w:szCs w:val="32"/>
        </w:rPr>
        <w:t>：</w:t>
      </w:r>
      <w:r>
        <w:rPr>
          <w:rFonts w:ascii="Times New Roman" w:hAnsi="Times New Roman" w:eastAsia="宋体"/>
          <w:b/>
          <w:sz w:val="32"/>
          <w:szCs w:val="32"/>
          <w:u w:val="thick"/>
        </w:rPr>
        <w:t xml:space="preserve"> </w:t>
      </w:r>
      <w:r>
        <w:rPr>
          <w:rFonts w:hint="eastAsia" w:ascii="Times New Roman" w:hAnsi="Times New Roman" w:eastAsia="宋体"/>
          <w:b/>
          <w:sz w:val="32"/>
          <w:szCs w:val="32"/>
          <w:u w:val="thick"/>
        </w:rPr>
        <w:t xml:space="preserve">       </w:t>
      </w:r>
      <w:r>
        <w:rPr>
          <w:rFonts w:hint="eastAsia" w:ascii="Times New Roman" w:hAnsi="Times New Roman" w:eastAsia="宋体"/>
          <w:b/>
          <w:sz w:val="32"/>
          <w:szCs w:val="32"/>
          <w:highlight w:val="none"/>
          <w:u w:val="thick"/>
        </w:rPr>
        <w:t xml:space="preserve">            </w:t>
      </w:r>
      <w:r>
        <w:rPr>
          <w:rFonts w:hint="eastAsia" w:ascii="Times New Roman" w:hAnsi="Times New Roman" w:eastAsia="宋体"/>
          <w:b/>
          <w:sz w:val="32"/>
          <w:szCs w:val="32"/>
          <w:u w:val="thick"/>
        </w:rPr>
        <w:t xml:space="preserve">           </w:t>
      </w:r>
    </w:p>
    <w:p w14:paraId="7D58BFC1">
      <w:pPr>
        <w:spacing w:line="360" w:lineRule="auto"/>
        <w:ind w:left="293" w:leftChars="133" w:firstLine="643" w:firstLineChars="200"/>
      </w:pPr>
      <w:r>
        <w:rPr>
          <w:rFonts w:hint="eastAsia" w:ascii="Times New Roman" w:hAnsi="Times New Roman" w:eastAsia="宋体"/>
          <w:b/>
          <w:sz w:val="32"/>
          <w:szCs w:val="32"/>
          <w:lang w:val="en-US" w:eastAsia="zh-CN"/>
        </w:rPr>
        <w:t>验证时间</w:t>
      </w:r>
      <w:r>
        <w:rPr>
          <w:rFonts w:ascii="Times New Roman" w:hAnsi="Times New Roman" w:eastAsia="宋体"/>
          <w:b/>
          <w:sz w:val="32"/>
          <w:szCs w:val="32"/>
        </w:rPr>
        <w:t>：</w:t>
      </w:r>
      <w:r>
        <w:rPr>
          <w:rFonts w:hint="eastAsia" w:ascii="Times New Roman" w:hAnsi="Times New Roman" w:eastAsia="宋体"/>
          <w:b/>
          <w:sz w:val="32"/>
          <w:szCs w:val="32"/>
          <w:u w:val="thick"/>
        </w:rPr>
        <w:t xml:space="preserve">   </w:t>
      </w:r>
      <w:r>
        <w:rPr>
          <w:rFonts w:hint="eastAsia" w:ascii="Times New Roman" w:hAnsi="Times New Roman" w:eastAsia="宋体"/>
          <w:b/>
          <w:sz w:val="32"/>
          <w:szCs w:val="32"/>
          <w:highlight w:val="none"/>
          <w:u w:val="thick"/>
        </w:rPr>
        <w:t>202X-XX-XX至202X-XX-XX</w:t>
      </w:r>
      <w:r>
        <w:rPr>
          <w:rFonts w:hint="eastAsia" w:ascii="Times New Roman" w:hAnsi="Times New Roman" w:eastAsia="宋体"/>
          <w:b/>
          <w:sz w:val="32"/>
          <w:szCs w:val="32"/>
          <w:u w:val="thick"/>
        </w:rPr>
        <w:t xml:space="preserve">  </w:t>
      </w:r>
    </w:p>
    <w:p w14:paraId="20DC2152"/>
    <w:p w14:paraId="427EF81B"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5E378AAA">
          <w:pPr>
            <w:pStyle w:val="51"/>
            <w:jc w:val="center"/>
            <w:rPr>
              <w:rFonts w:ascii="黑体" w:hAnsi="黑体" w:eastAsia="黑体"/>
              <w:color w:val="auto"/>
            </w:rPr>
          </w:pPr>
          <w:r>
            <w:rPr>
              <w:rFonts w:ascii="黑体" w:hAnsi="黑体" w:eastAsia="黑体"/>
              <w:color w:val="auto"/>
              <w:lang w:val="zh-CN"/>
            </w:rPr>
            <w:t>目录</w:t>
          </w:r>
        </w:p>
        <w:p w14:paraId="270FD7A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_Toc17181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szCs w:val="44"/>
              <w:lang w:val="en-US" w:eastAsia="zh-CN"/>
            </w:rPr>
            <w:t>标准验证报告信息表</w:t>
          </w:r>
          <w:r>
            <w:tab/>
          </w:r>
          <w:r>
            <w:fldChar w:fldCharType="begin"/>
          </w:r>
          <w:r>
            <w:instrText xml:space="preserve"> PAGEREF _Toc17181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87E36A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_Toc4162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一、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验证依据</w:t>
          </w:r>
          <w:r>
            <w:tab/>
          </w:r>
          <w:r>
            <w:fldChar w:fldCharType="begin"/>
          </w:r>
          <w:r>
            <w:instrText xml:space="preserve"> PAGEREF _Toc4162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CABA2B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二、验证目的</w:t>
          </w:r>
          <w:r>
            <w:tab/>
          </w:r>
          <w:r>
            <w:fldChar w:fldCharType="begin"/>
          </w:r>
          <w:r>
            <w:instrText xml:space="preserve"> PAGEREF _Toc28699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3AA4BB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三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验证原则</w:t>
          </w:r>
          <w:r>
            <w:tab/>
          </w:r>
          <w:r>
            <w:fldChar w:fldCharType="begin"/>
          </w:r>
          <w:r>
            <w:instrText xml:space="preserve"> PAGEREF _Toc10855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3292F7B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smallCaps w:val="0"/>
              <w:szCs w:val="22"/>
              <w14:ligatures w14:val="none"/>
            </w:rPr>
            <w:t>1、</w:t>
          </w:r>
          <w:r>
            <w:rPr>
              <w:rFonts w:ascii="Times New Roman" w:hAnsi="Times New Roman" w:eastAsia="宋体" w:cs="Times New Roman"/>
              <w:smallCaps w:val="0"/>
              <w:szCs w:val="22"/>
              <w14:ligatures w14:val="none"/>
            </w:rPr>
            <w:t>独立性原则</w:t>
          </w:r>
          <w:r>
            <w:tab/>
          </w:r>
          <w:r>
            <w:fldChar w:fldCharType="begin"/>
          </w:r>
          <w:r>
            <w:instrText xml:space="preserve"> PAGEREF _Toc7917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59862F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smallCaps w:val="0"/>
              <w:szCs w:val="22"/>
              <w14:ligatures w14:val="none"/>
            </w:rPr>
            <w:t>2、客观性原则</w:t>
          </w:r>
          <w:r>
            <w:tab/>
          </w:r>
          <w:r>
            <w:fldChar w:fldCharType="begin"/>
          </w:r>
          <w:r>
            <w:instrText xml:space="preserve"> PAGEREF _Toc1102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23B756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smallCaps w:val="0"/>
              <w:szCs w:val="22"/>
              <w14:ligatures w14:val="none"/>
            </w:rPr>
            <w:t>3、公开性原则</w:t>
          </w:r>
          <w:r>
            <w:tab/>
          </w:r>
          <w:r>
            <w:fldChar w:fldCharType="begin"/>
          </w:r>
          <w:r>
            <w:instrText xml:space="preserve"> PAGEREF _Toc17344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9D44F0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四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验证单位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_Toc19800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31279EE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zh-CN"/>
              <w14:ligatures w14:val="none"/>
            </w:rPr>
            <w:t xml:space="preserve">1. </w:t>
          </w:r>
          <w:r>
            <w:rPr>
              <w:rFonts w:hint="eastAsia" w:ascii="Times New Roman" w:hAnsi="Times New Roman" w:eastAsia="宋体" w:cs="宋体"/>
              <w:bCs/>
              <w:szCs w:val="28"/>
              <w:lang w:val="zh-CN"/>
              <w14:ligatures w14:val="none"/>
            </w:rPr>
            <w:t>基本情况</w:t>
          </w:r>
          <w:r>
            <w:tab/>
          </w:r>
          <w:r>
            <w:fldChar w:fldCharType="begin"/>
          </w:r>
          <w:r>
            <w:instrText xml:space="preserve"> PAGEREF _Toc21687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F4A474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_Toc7769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zh-CN"/>
              <w14:ligatures w14:val="none"/>
            </w:rPr>
            <w:t xml:space="preserve">2.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可信数据空间</w:t>
          </w:r>
          <w:r>
            <w:rPr>
              <w:rFonts w:hint="eastAsia" w:ascii="Times New Roman" w:hAnsi="Times New Roman" w:eastAsia="宋体" w:cs="宋体"/>
              <w:bCs/>
              <w:szCs w:val="28"/>
              <w:lang w:val="zh-CN"/>
              <w14:ligatures w14:val="none"/>
            </w:rPr>
            <w:t>现状</w:t>
          </w:r>
          <w:r>
            <w:tab/>
          </w:r>
          <w:r>
            <w:fldChar w:fldCharType="begin"/>
          </w:r>
          <w:r>
            <w:instrText xml:space="preserve"> PAGEREF _Toc7769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3CD15AB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_Toc32163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五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验证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过程</w:t>
          </w:r>
          <w:r>
            <w:tab/>
          </w:r>
          <w:r>
            <w:fldChar w:fldCharType="begin"/>
          </w:r>
          <w:r>
            <w:instrText xml:space="preserve"> PAGEREF _Toc32163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893A75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1.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数据资源层能力要求符合性检测</w:t>
          </w:r>
          <w:r>
            <w:tab/>
          </w:r>
          <w:r>
            <w:fldChar w:fldCharType="begin"/>
          </w:r>
          <w:r>
            <w:instrText xml:space="preserve"> PAGEREF _Toc22759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C77A66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2. </w:t>
          </w:r>
          <w:r>
            <w:rPr>
              <w:rFonts w:hint="eastAsia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>技术层能力要求符合性检测</w:t>
          </w:r>
          <w:r>
            <w:tab/>
          </w:r>
          <w:r>
            <w:fldChar w:fldCharType="begin"/>
          </w:r>
          <w:r>
            <w:instrText xml:space="preserve"> PAGEREF _Toc4774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E27E19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_Toc7665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3.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应用层能力要求符合性检测</w:t>
          </w:r>
          <w:r>
            <w:tab/>
          </w:r>
          <w:r>
            <w:fldChar w:fldCharType="begin"/>
          </w:r>
          <w:r>
            <w:instrText xml:space="preserve"> PAGEREF _Toc7665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190F596"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3.1.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标准依据</w:t>
          </w:r>
          <w:r>
            <w:tab/>
          </w:r>
          <w:r>
            <w:fldChar w:fldCharType="begin"/>
          </w:r>
          <w:r>
            <w:instrText xml:space="preserve"> PAGEREF _Toc16615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818EB6"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3.2.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标准映射</w:t>
          </w:r>
          <w:r>
            <w:tab/>
          </w:r>
          <w:r>
            <w:fldChar w:fldCharType="begin"/>
          </w:r>
          <w:r>
            <w:instrText xml:space="preserve"> PAGEREF _Toc32309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95F730"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3.3.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改进建议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D85A69B"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_Toc23380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3.4.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改进原因</w:t>
          </w:r>
          <w:r>
            <w:tab/>
          </w:r>
          <w:r>
            <w:fldChar w:fldCharType="begin"/>
          </w:r>
          <w:r>
            <w:instrText xml:space="preserve"> PAGEREF _Toc23380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585FDD6">
          <w:pPr>
            <w:pStyle w:val="1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六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zh-CN"/>
              <w14:ligatures w14:val="none"/>
            </w:rPr>
            <w:t>、</w:t>
          </w:r>
          <w:r>
            <w:rPr>
              <w:rFonts w:hint="eastAsia" w:ascii="Times New Roman" w:hAnsi="Times New Roman" w:eastAsia="宋体" w:cs="宋体"/>
              <w:kern w:val="44"/>
              <w:szCs w:val="30"/>
              <w:lang w:val="en-US" w:eastAsia="zh-CN"/>
              <w14:ligatures w14:val="none"/>
            </w:rPr>
            <w:t>其他修改建议与意见</w:t>
          </w:r>
          <w:r>
            <w:tab/>
          </w:r>
          <w:r>
            <w:fldChar w:fldCharType="begin"/>
          </w:r>
          <w:r>
            <w:instrText xml:space="preserve"> PAGEREF _Toc30626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1DC9C7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1.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具体问题描述</w:t>
          </w:r>
          <w:r>
            <w:tab/>
          </w:r>
          <w:r>
            <w:fldChar w:fldCharType="begin"/>
          </w:r>
          <w:r>
            <w:instrText xml:space="preserve"> PAGEREF _Toc26259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AE071A8">
          <w:pPr>
            <w:pStyle w:val="2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宋体" w:cs="宋体"/>
              <w:bCs/>
              <w:szCs w:val="28"/>
              <w:lang w:val="zh-CN" w:eastAsia="zh-CN"/>
              <w14:ligatures w14:val="none"/>
            </w:rPr>
            <w:t xml:space="preserve">2. </w:t>
          </w:r>
          <w:r>
            <w:rPr>
              <w:rFonts w:hint="eastAsia" w:ascii="Times New Roman" w:hAnsi="Times New Roman" w:eastAsia="宋体" w:cs="宋体"/>
              <w:bCs/>
              <w:szCs w:val="28"/>
              <w:lang w:val="en-US" w:eastAsia="zh-CN"/>
              <w14:ligatures w14:val="none"/>
            </w:rPr>
            <w:t>标准修订建议</w:t>
          </w:r>
          <w:r>
            <w:tab/>
          </w:r>
          <w:r>
            <w:fldChar w:fldCharType="begin"/>
          </w:r>
          <w:r>
            <w:instrText xml:space="preserve"> PAGEREF _Toc19233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CF8C14">
          <w:r>
            <w:rPr>
              <w:bCs/>
              <w:lang w:val="zh-CN"/>
            </w:rPr>
            <w:fldChar w:fldCharType="end"/>
          </w:r>
        </w:p>
      </w:sdtContent>
    </w:sdt>
    <w:p w14:paraId="01F737CE">
      <w:pPr>
        <w:rPr>
          <w:rFonts w:hint="eastAsia" w:ascii="Times New Roman" w:hAnsi="Times New Roman" w:eastAsia="宋体"/>
          <w:b/>
          <w:sz w:val="44"/>
          <w:szCs w:val="44"/>
          <w:lang w:val="en-US" w:eastAsia="zh-CN"/>
        </w:rPr>
      </w:pPr>
      <w:bookmarkStart w:id="0" w:name="_Toc10967"/>
      <w:r>
        <w:rPr>
          <w:rFonts w:hint="eastAsia" w:ascii="Times New Roman" w:hAnsi="Times New Roman" w:eastAsia="宋体"/>
          <w:b/>
          <w:sz w:val="44"/>
          <w:szCs w:val="44"/>
          <w:lang w:val="en-US" w:eastAsia="zh-CN"/>
        </w:rPr>
        <w:br w:type="page"/>
      </w:r>
    </w:p>
    <w:p w14:paraId="0CDA9E37">
      <w:pPr>
        <w:widowControl/>
        <w:spacing w:before="156" w:beforeLines="50" w:line="360" w:lineRule="auto"/>
        <w:jc w:val="center"/>
        <w:outlineLvl w:val="0"/>
        <w:rPr>
          <w:rFonts w:hint="eastAsia" w:ascii="Times New Roman" w:hAnsi="Times New Roman" w:eastAsia="宋体"/>
          <w:b/>
          <w:sz w:val="44"/>
          <w:szCs w:val="44"/>
          <w:lang w:val="en-US" w:eastAsia="zh-CN"/>
        </w:rPr>
      </w:pPr>
    </w:p>
    <w:p w14:paraId="3377ED72">
      <w:pPr>
        <w:widowControl/>
        <w:spacing w:before="156" w:beforeLines="50" w:line="360" w:lineRule="auto"/>
        <w:jc w:val="center"/>
        <w:outlineLvl w:val="0"/>
        <w:rPr>
          <w:rFonts w:hint="default" w:ascii="Times New Roman" w:hAnsi="Times New Roman"/>
          <w:b/>
          <w:sz w:val="44"/>
          <w:szCs w:val="44"/>
          <w:lang w:val="en-US"/>
        </w:rPr>
      </w:pPr>
      <w:bookmarkStart w:id="1" w:name="_Toc17181"/>
      <w:r>
        <w:rPr>
          <w:rFonts w:hint="eastAsia" w:ascii="Times New Roman" w:hAnsi="Times New Roman" w:eastAsia="宋体"/>
          <w:b/>
          <w:sz w:val="44"/>
          <w:szCs w:val="44"/>
          <w:lang w:val="en-US" w:eastAsia="zh-CN"/>
        </w:rPr>
        <w:t>标准验证</w:t>
      </w:r>
      <w:bookmarkEnd w:id="0"/>
      <w:r>
        <w:rPr>
          <w:rFonts w:hint="eastAsia" w:ascii="Times New Roman" w:hAnsi="Times New Roman" w:eastAsia="宋体"/>
          <w:b/>
          <w:sz w:val="44"/>
          <w:szCs w:val="44"/>
          <w:lang w:val="en-US" w:eastAsia="zh-CN"/>
        </w:rPr>
        <w:t>报告信息表</w:t>
      </w:r>
      <w:bookmarkEnd w:id="1"/>
    </w:p>
    <w:tbl>
      <w:tblPr>
        <w:tblStyle w:val="23"/>
        <w:tblW w:w="973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2"/>
        <w:gridCol w:w="3336"/>
        <w:gridCol w:w="1417"/>
        <w:gridCol w:w="2160"/>
      </w:tblGrid>
      <w:tr w14:paraId="14DC6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  <w:jc w:val="center"/>
        </w:trPr>
        <w:tc>
          <w:tcPr>
            <w:tcW w:w="28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B07EA">
            <w:pPr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验证单位</w:t>
            </w:r>
          </w:p>
        </w:tc>
        <w:tc>
          <w:tcPr>
            <w:tcW w:w="69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C8932">
            <w:pPr>
              <w:tabs>
                <w:tab w:val="center" w:pos="3212"/>
                <w:tab w:val="left" w:pos="5233"/>
              </w:tabs>
              <w:jc w:val="center"/>
              <w:rPr>
                <w:rFonts w:ascii="Times New Roman" w:hAnsi="Times New Roman" w:eastAsia="宋体" w:cs="Times New Roman"/>
              </w:rPr>
            </w:pPr>
          </w:p>
        </w:tc>
      </w:tr>
      <w:tr w14:paraId="64CF6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  <w:jc w:val="center"/>
        </w:trPr>
        <w:tc>
          <w:tcPr>
            <w:tcW w:w="28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DB2BA">
            <w:pPr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验证时间</w:t>
            </w:r>
          </w:p>
        </w:tc>
        <w:tc>
          <w:tcPr>
            <w:tcW w:w="69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9835E">
            <w:pPr>
              <w:tabs>
                <w:tab w:val="center" w:pos="3212"/>
                <w:tab w:val="left" w:pos="5233"/>
              </w:tabs>
              <w:jc w:val="center"/>
              <w:rPr>
                <w:rFonts w:ascii="Times New Roman" w:hAnsi="Times New Roman" w:eastAsia="宋体" w:cs="Times New Roman"/>
              </w:rPr>
            </w:pPr>
          </w:p>
        </w:tc>
      </w:tr>
      <w:tr w14:paraId="5B91F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exact"/>
          <w:jc w:val="center"/>
        </w:trPr>
        <w:tc>
          <w:tcPr>
            <w:tcW w:w="28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E8C34">
            <w:pPr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验证标准</w:t>
            </w:r>
          </w:p>
        </w:tc>
        <w:tc>
          <w:tcPr>
            <w:tcW w:w="69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1D91D">
            <w:pPr>
              <w:jc w:val="center"/>
              <w:rPr>
                <w:rFonts w:hint="default" w:ascii="Times New Roman" w:hAnsi="Times New Roman" w:eastAsia="宋体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20262587-Z-907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可信数据空间 能力建设要求</w:t>
            </w:r>
          </w:p>
        </w:tc>
      </w:tr>
      <w:tr w14:paraId="4BD60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CA50940">
            <w:pPr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验证负责人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E2127">
            <w:pPr>
              <w:jc w:val="center"/>
              <w:rPr>
                <w:rFonts w:hint="eastAsia" w:ascii="Times New Roman" w:hAnsi="Times New Roman" w:cs="Times New Roman" w:eastAsiaTheme="minorEastAsia"/>
                <w:b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姓名</w:t>
            </w:r>
          </w:p>
        </w:tc>
        <w:tc>
          <w:tcPr>
            <w:tcW w:w="3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A8FC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A075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宋体" w:cs="Times New Roman"/>
                <w:b/>
              </w:rPr>
              <w:t>联系电话及电子邮箱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80A0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</w:rPr>
              <w:t>xx</w:t>
            </w:r>
            <w:r>
              <w:rPr>
                <w:rFonts w:hint="eastAsia" w:ascii="Times New Roman" w:hAnsi="Times New Roman" w:eastAsia="宋体" w:cs="Times New Roman"/>
                <w:highlight w:val="none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highlight w:val="none"/>
              </w:rPr>
              <w:t>1xxxxxxxxxx</w:t>
            </w:r>
          </w:p>
        </w:tc>
      </w:tr>
      <w:tr w14:paraId="0059F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2DED1">
            <w:pPr>
              <w:jc w:val="center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68120">
            <w:pPr>
              <w:jc w:val="center"/>
              <w:rPr>
                <w:rFonts w:hint="default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通讯地址</w:t>
            </w:r>
          </w:p>
        </w:tc>
        <w:tc>
          <w:tcPr>
            <w:tcW w:w="3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379AC">
            <w:pPr>
              <w:jc w:val="center"/>
              <w:rPr>
                <w:rFonts w:hint="eastAsia" w:ascii="Times New Roman" w:hAnsi="Times New Roman" w:eastAsia="宋体" w:cs="Times New Roman"/>
                <w:bCs/>
                <w:highlight w:val="yellow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0EE5D">
            <w:pPr>
              <w:jc w:val="center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邮编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58829">
            <w:pPr>
              <w:jc w:val="center"/>
              <w:rPr>
                <w:rFonts w:hint="eastAsia" w:ascii="Times New Roman" w:hAnsi="Times New Roman" w:eastAsia="宋体" w:cs="Times New Roman"/>
                <w:highlight w:val="yellow"/>
              </w:rPr>
            </w:pPr>
          </w:p>
        </w:tc>
      </w:tr>
      <w:tr w14:paraId="26F78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F1BA9">
            <w:pPr>
              <w:jc w:val="center"/>
              <w:rPr>
                <w:rFonts w:hint="eastAsia" w:ascii="Times New Roman" w:hAnsi="Times New Roman" w:cs="Times New Roman" w:eastAsiaTheme="minorEastAsia"/>
                <w:b/>
                <w:spacing w:val="20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/>
                <w:spacing w:val="20"/>
                <w:lang w:val="en-US" w:eastAsia="zh-CN"/>
              </w:rPr>
              <w:t>验收</w:t>
            </w:r>
            <w:r>
              <w:rPr>
                <w:rFonts w:ascii="Times New Roman" w:hAnsi="Times New Roman" w:eastAsia="宋体" w:cs="Times New Roman"/>
                <w:b/>
                <w:spacing w:val="20"/>
              </w:rPr>
              <w:t>人员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5B9CE">
            <w:pPr>
              <w:jc w:val="center"/>
              <w:rPr>
                <w:rFonts w:hint="default" w:ascii="Times New Roman" w:hAnsi="Times New Roman" w:cs="Times New Roman" w:eastAsiaTheme="minorEastAsia"/>
                <w:b/>
                <w:spacing w:val="20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b/>
                <w:spacing w:val="20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姓名</w:t>
            </w:r>
          </w:p>
        </w:tc>
        <w:tc>
          <w:tcPr>
            <w:tcW w:w="3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2F281">
            <w:pPr>
              <w:jc w:val="both"/>
              <w:rPr>
                <w:rFonts w:hint="eastAsia" w:ascii="Times New Roman" w:hAnsi="Times New Roman" w:eastAsiaTheme="minorEastAsia" w:cstheme="minorBidi"/>
                <w:b/>
                <w:spacing w:val="20"/>
                <w:kern w:val="2"/>
                <w:sz w:val="22"/>
                <w:szCs w:val="24"/>
                <w:highlight w:val="yellow"/>
                <w:lang w:val="en-US" w:eastAsia="zh-CN" w:bidi="ar-SA"/>
                <w14:ligatures w14:val="standardContextual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B1753">
            <w:pPr>
              <w:jc w:val="center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日期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AEA26">
            <w:pPr>
              <w:jc w:val="center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202x-xx-xx</w:t>
            </w:r>
          </w:p>
        </w:tc>
      </w:tr>
      <w:tr w14:paraId="668F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0" w:hRule="exact"/>
          <w:jc w:val="center"/>
        </w:trPr>
        <w:tc>
          <w:tcPr>
            <w:tcW w:w="28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963EB">
            <w:pPr>
              <w:jc w:val="center"/>
              <w:rPr>
                <w:rFonts w:hint="eastAsia" w:ascii="Times New Roman" w:hAnsi="Times New Roman" w:eastAsia="宋体" w:cs="Times New Roman"/>
                <w:b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  <w:t>验证结论</w:t>
            </w:r>
          </w:p>
        </w:tc>
        <w:tc>
          <w:tcPr>
            <w:tcW w:w="69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E3040">
            <w:pPr>
              <w:jc w:val="left"/>
              <w:rPr>
                <w:rFonts w:hint="eastAsia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lang w:val="en-US" w:eastAsia="zh-CN"/>
              </w:rPr>
              <w:t>本次对国家指导性标准草案《可信数据空间 能力建设要求》的符合性检测表明，该标准草案构建的“资源-技术-应用”三层能力架构科学合理，各层级指标设计较为全面，能够有效指导可信数据空间的能力建设与评估。检测过程中发现部分指标（如“核心技术自主可控度”“隐私增强技术应用”等）在现有环境下可操作性强，但个别指标（如“新模式/新业态输出”“普惠服务覆盖率”）的量化口径尚需进一步明确。综合试点验证情况，该标准草案具备良好的指导价值和推广基础，建议结合本次检测发现的……项优化建议（详见第五、六部分）修订完善后，后续将推动国家标准研制及发布</w:t>
            </w:r>
            <w:r>
              <w:rPr>
                <w:rFonts w:hint="eastAsia" w:ascii="Times New Roman" w:hAnsi="Times New Roman" w:eastAsia="宋体" w:cs="Times New Roman"/>
                <w:highlight w:val="none"/>
                <w:shd w:val="clear"/>
                <w:lang w:val="en-US" w:eastAsia="zh-CN"/>
              </w:rPr>
              <w:t>。</w:t>
            </w:r>
          </w:p>
          <w:p w14:paraId="4234D20D">
            <w:pPr>
              <w:pStyle w:val="12"/>
              <w:rPr>
                <w:rFonts w:hint="eastAsia"/>
              </w:rPr>
            </w:pPr>
          </w:p>
          <w:p w14:paraId="4106ACB9">
            <w:pPr>
              <w:jc w:val="center"/>
              <w:rPr>
                <w:rFonts w:hint="eastAsia" w:ascii="Times New Roman" w:hAnsi="Times New Roman" w:eastAsia="宋体" w:cs="Times New Roman"/>
                <w:highlight w:val="yellow"/>
              </w:rPr>
            </w:pPr>
          </w:p>
          <w:p w14:paraId="4C315F35">
            <w:pPr>
              <w:jc w:val="center"/>
              <w:rPr>
                <w:rFonts w:hint="default" w:ascii="Times New Roman" w:hAnsi="Times New Roman" w:eastAsia="宋体" w:cs="Times New Roman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lang w:val="en-US" w:eastAsia="zh-CN"/>
              </w:rPr>
              <w:t xml:space="preserve">                                       验证单位名称（盖章）</w:t>
            </w:r>
          </w:p>
          <w:p w14:paraId="24D2C1FE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2"/>
                <w:szCs w:val="24"/>
                <w:highlight w:val="yellow"/>
                <w:lang w:val="en-US" w:eastAsia="zh-CN" w:bidi="ar-SA"/>
                <w14:ligatures w14:val="standardContextual"/>
              </w:rPr>
            </w:pPr>
          </w:p>
        </w:tc>
      </w:tr>
    </w:tbl>
    <w:p w14:paraId="419F7DF1">
      <w:pPr>
        <w:spacing w:line="360" w:lineRule="auto"/>
        <w:rPr>
          <w:rFonts w:ascii="Times New Roman" w:hAnsi="Times New Roman"/>
        </w:rPr>
      </w:pPr>
    </w:p>
    <w:p w14:paraId="723F1E03">
      <w:pPr>
        <w:spacing w:line="360" w:lineRule="auto"/>
        <w:rPr>
          <w:rFonts w:ascii="Times New Roman" w:hAnsi="Times New Roman"/>
        </w:rPr>
        <w:sectPr>
          <w:footerReference r:id="rId6" w:type="default"/>
          <w:pgSz w:w="11906" w:h="16838"/>
          <w:pgMar w:top="1440" w:right="1800" w:bottom="1440" w:left="1800" w:header="992" w:footer="992" w:gutter="0"/>
          <w:cols w:space="425" w:num="1"/>
          <w:docGrid w:type="lines" w:linePitch="312" w:charSpace="0"/>
        </w:sectPr>
      </w:pPr>
    </w:p>
    <w:p w14:paraId="7782D437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</w:pPr>
      <w:bookmarkStart w:id="2" w:name="_Toc14104"/>
      <w:bookmarkStart w:id="3" w:name="_Toc4162"/>
      <w:bookmarkStart w:id="4" w:name="_Toc12871"/>
      <w:bookmarkStart w:id="5" w:name="_Toc3070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一、</w:t>
      </w:r>
      <w:bookmarkEnd w:id="2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验证依据</w:t>
      </w:r>
      <w:bookmarkEnd w:id="3"/>
    </w:p>
    <w:p w14:paraId="12170A61">
      <w:pPr>
        <w:spacing w:after="0" w:line="360" w:lineRule="auto"/>
        <w:ind w:firstLine="480" w:firstLineChars="200"/>
        <w:jc w:val="both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以《可信数据空间 能力建设要求》（草案，2025年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月版）为依据开展符合性检测工作。该标准草案规定了可信数据空间在数据资源层、技术层、应用层三个层面的能力要求，包括各层级的指标设计和说明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，适用于可信数据空间能力建设、技术提供、建设运营及第三方评估。</w:t>
      </w:r>
    </w:p>
    <w:p w14:paraId="7C87AF66">
      <w:pPr>
        <w:spacing w:after="0" w:line="360" w:lineRule="auto"/>
        <w:ind w:firstLine="480" w:firstLineChars="200"/>
        <w:jc w:val="both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AC6A9D0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hint="default" w:ascii="Times New Roman" w:hAnsi="Times New Roman" w:eastAsia="宋体" w:cs="宋体"/>
          <w:b/>
          <w:kern w:val="44"/>
          <w:sz w:val="30"/>
          <w:szCs w:val="30"/>
          <w:lang w:val="en-US"/>
          <w14:ligatures w14:val="none"/>
        </w:rPr>
      </w:pPr>
      <w:bookmarkStart w:id="6" w:name="_Toc28699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二、验证</w:t>
      </w:r>
      <w:bookmarkEnd w:id="4"/>
      <w:bookmarkEnd w:id="5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目的</w:t>
      </w:r>
      <w:bookmarkEnd w:id="6"/>
    </w:p>
    <w:p w14:paraId="5DCFA26A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试点验证单位按照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标准条款要求，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对照自身可信数据空间实际建设情况，逐项评估其能力建设水平是否达到标准要求，同时检验标准草案本身的可操作性、指标完备性与合理性，即验证该标准草案中规定的各层级能力指标是否清晰可衡量、覆盖是否全面、要求是否过高或过低，为标准的后续修订完善提供实证依据。</w:t>
      </w:r>
    </w:p>
    <w:p w14:paraId="1957B9FD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</w:p>
    <w:p w14:paraId="768F69AA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</w:pPr>
      <w:bookmarkStart w:id="7" w:name="_Toc21553"/>
      <w:bookmarkStart w:id="8" w:name="_Toc426"/>
      <w:bookmarkStart w:id="9" w:name="_Toc15608"/>
      <w:bookmarkStart w:id="10" w:name="_Toc10855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三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、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验证</w:t>
      </w:r>
      <w:bookmarkEnd w:id="7"/>
      <w:bookmarkEnd w:id="8"/>
      <w:bookmarkEnd w:id="9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原则</w:t>
      </w:r>
      <w:bookmarkEnd w:id="10"/>
    </w:p>
    <w:p w14:paraId="02888388">
      <w:pPr>
        <w:spacing w:after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mallCaps w:val="0"/>
          <w:sz w:val="24"/>
          <w:szCs w:val="22"/>
          <w:lang w:val="en-US"/>
          <w14:ligatures w14:val="none"/>
        </w:rPr>
      </w:pP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为确保标准验证过程的</w:t>
      </w:r>
      <w:r>
        <w:rPr>
          <w:rFonts w:hint="default" w:ascii="Times New Roman" w:hAnsi="Times New Roman" w:eastAsia="宋体" w:cs="Times New Roman"/>
          <w:smallCaps w:val="0"/>
          <w:sz w:val="24"/>
          <w:szCs w:val="22"/>
          <w14:ligatures w14:val="none"/>
        </w:rPr>
        <w:t>科学性、公正性和有效性，试点工作需遵循以下原则：</w:t>
      </w:r>
    </w:p>
    <w:p w14:paraId="4E627C16">
      <w:pPr>
        <w:spacing w:after="0" w:line="360" w:lineRule="auto"/>
        <w:ind w:firstLine="480" w:firstLineChars="200"/>
        <w:jc w:val="both"/>
        <w:outlineLvl w:val="1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bookmarkStart w:id="11" w:name="_Toc8693"/>
      <w:bookmarkStart w:id="12" w:name="_Toc21891"/>
      <w:bookmarkStart w:id="13" w:name="_Toc21121"/>
      <w:bookmarkStart w:id="14" w:name="_Toc17834"/>
      <w:bookmarkStart w:id="15" w:name="_Toc61556850"/>
      <w:bookmarkStart w:id="16" w:name="_Toc7917"/>
      <w:r>
        <w:rPr>
          <w:rFonts w:hint="eastAsia" w:ascii="Times New Roman" w:hAnsi="Times New Roman" w:eastAsia="宋体" w:cs="Times New Roman"/>
          <w:smallCaps w:val="0"/>
          <w:sz w:val="24"/>
          <w:szCs w:val="22"/>
          <w14:ligatures w14:val="none"/>
        </w:rPr>
        <w:t>1、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独立性原则</w:t>
      </w:r>
      <w:bookmarkEnd w:id="11"/>
      <w:bookmarkEnd w:id="12"/>
      <w:bookmarkEnd w:id="13"/>
      <w:bookmarkEnd w:id="14"/>
      <w:bookmarkEnd w:id="15"/>
      <w:bookmarkEnd w:id="16"/>
    </w:p>
    <w:p w14:paraId="12869C1F">
      <w:pPr>
        <w:spacing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独立性原则是要求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试点单位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和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验证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人员应该依据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标准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的要求对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其可信数据空间建设情况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水平独立地做出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验证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结论，验证结论仅基于实证数据与专家合议形成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eastAsia="zh-CN"/>
          <w14:ligatures w14:val="none"/>
        </w:rPr>
        <w:t>，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不受外界干扰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和标准制定者的意图影响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，保持独立公正。</w:t>
      </w:r>
    </w:p>
    <w:p w14:paraId="3C375721">
      <w:pPr>
        <w:spacing w:after="0" w:line="360" w:lineRule="auto"/>
        <w:ind w:firstLine="480" w:firstLineChars="200"/>
        <w:jc w:val="both"/>
        <w:outlineLvl w:val="1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bookmarkStart w:id="17" w:name="_Toc15758"/>
      <w:bookmarkStart w:id="18" w:name="_Toc18206"/>
      <w:bookmarkStart w:id="19" w:name="_Toc61556851"/>
      <w:bookmarkStart w:id="20" w:name="_Toc30942"/>
      <w:bookmarkStart w:id="21" w:name="_Toc446"/>
      <w:bookmarkStart w:id="22" w:name="_Toc1102"/>
      <w:r>
        <w:rPr>
          <w:rFonts w:hint="eastAsia" w:ascii="Times New Roman" w:hAnsi="Times New Roman" w:eastAsia="宋体" w:cs="Times New Roman"/>
          <w:smallCaps w:val="0"/>
          <w:sz w:val="24"/>
          <w:szCs w:val="22"/>
          <w14:ligatures w14:val="none"/>
        </w:rPr>
        <w:t>2、客观性原则</w:t>
      </w:r>
      <w:bookmarkEnd w:id="17"/>
      <w:bookmarkEnd w:id="18"/>
      <w:bookmarkEnd w:id="19"/>
      <w:bookmarkEnd w:id="20"/>
      <w:bookmarkEnd w:id="21"/>
      <w:bookmarkEnd w:id="22"/>
    </w:p>
    <w:p w14:paraId="2CDCF7E1">
      <w:pPr>
        <w:spacing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客观性原则要求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验证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结果应以充分的事实为依据。这就要求并要求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试点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单位真实、准确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14:ligatures w14:val="none"/>
        </w:rPr>
        <w:t>地提供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自身的资料，严格按照标准的要求进行评价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基于真实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的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数据基础设施建设情况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水平现状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得出验证结论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。</w:t>
      </w:r>
    </w:p>
    <w:p w14:paraId="49C86355">
      <w:pPr>
        <w:spacing w:after="0" w:line="360" w:lineRule="auto"/>
        <w:ind w:firstLine="480" w:firstLineChars="200"/>
        <w:jc w:val="both"/>
        <w:outlineLvl w:val="1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bookmarkStart w:id="23" w:name="_Toc24844"/>
      <w:bookmarkStart w:id="24" w:name="_Toc61556852"/>
      <w:bookmarkStart w:id="25" w:name="_Toc31257"/>
      <w:bookmarkStart w:id="26" w:name="_Toc12922"/>
      <w:bookmarkStart w:id="27" w:name="_Toc24730"/>
      <w:bookmarkStart w:id="28" w:name="_Toc17344"/>
      <w:r>
        <w:rPr>
          <w:rFonts w:hint="eastAsia" w:ascii="Times New Roman" w:hAnsi="Times New Roman" w:eastAsia="宋体" w:cs="Times New Roman"/>
          <w:smallCaps w:val="0"/>
          <w:sz w:val="24"/>
          <w:szCs w:val="22"/>
          <w14:ligatures w14:val="none"/>
        </w:rPr>
        <w:t>3、公开性原则</w:t>
      </w:r>
      <w:bookmarkEnd w:id="23"/>
      <w:bookmarkEnd w:id="24"/>
      <w:bookmarkEnd w:id="25"/>
      <w:bookmarkEnd w:id="26"/>
      <w:bookmarkEnd w:id="27"/>
      <w:bookmarkEnd w:id="28"/>
    </w:p>
    <w:p w14:paraId="097F04CF">
      <w:pPr>
        <w:spacing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</w:pP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公开性原则要求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验证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过程的所有关键文档都需要按照要求在线归档，以供查询和审阅。在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验证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过程中需要接受</w:t>
      </w:r>
      <w:r>
        <w:rPr>
          <w:rFonts w:hint="eastAsia" w:ascii="Times New Roman" w:hAnsi="Times New Roman" w:eastAsia="宋体" w:cs="Times New Roman"/>
          <w:smallCaps w:val="0"/>
          <w:sz w:val="24"/>
          <w:szCs w:val="22"/>
          <w:lang w:val="en-US" w:eastAsia="zh-CN"/>
          <w14:ligatures w14:val="none"/>
        </w:rPr>
        <w:t>组织单位</w:t>
      </w:r>
      <w:r>
        <w:rPr>
          <w:rFonts w:ascii="Times New Roman" w:hAnsi="Times New Roman" w:eastAsia="宋体" w:cs="Times New Roman"/>
          <w:smallCaps w:val="0"/>
          <w:sz w:val="24"/>
          <w:szCs w:val="22"/>
          <w14:ligatures w14:val="none"/>
        </w:rPr>
        <w:t>的监管，确保评估过程的公正、合理。</w:t>
      </w:r>
    </w:p>
    <w:p w14:paraId="2F2966D6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</w:pPr>
      <w:bookmarkStart w:id="29" w:name="_Toc2464"/>
      <w:bookmarkStart w:id="30" w:name="_Toc1291"/>
      <w:bookmarkStart w:id="31" w:name="_Toc19800"/>
      <w:bookmarkStart w:id="32" w:name="_Toc19787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四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、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验证单位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简介</w:t>
      </w:r>
      <w:bookmarkEnd w:id="29"/>
      <w:bookmarkEnd w:id="30"/>
      <w:bookmarkEnd w:id="31"/>
    </w:p>
    <w:bookmarkEnd w:id="32"/>
    <w:p w14:paraId="70C7CA43">
      <w:pPr>
        <w:keepNext/>
        <w:keepLines/>
        <w:numPr>
          <w:ilvl w:val="1"/>
          <w:numId w:val="4"/>
        </w:numPr>
        <w:spacing w:after="0" w:line="360" w:lineRule="auto"/>
        <w:jc w:val="both"/>
        <w:outlineLvl w:val="1"/>
        <w:rPr>
          <w:rFonts w:ascii="Times New Roman" w:hAnsi="Times New Roman" w:eastAsia="宋体" w:cs="宋体"/>
          <w:b/>
          <w:bCs/>
          <w:sz w:val="28"/>
          <w:szCs w:val="28"/>
          <w:lang w:val="zh-CN"/>
          <w14:ligatures w14:val="none"/>
        </w:rPr>
      </w:pPr>
      <w:bookmarkStart w:id="33" w:name="_Toc1790"/>
      <w:bookmarkStart w:id="34" w:name="_Toc24070"/>
      <w:bookmarkStart w:id="35" w:name="_Toc21687"/>
      <w:r>
        <w:rPr>
          <w:rFonts w:hint="eastAsia" w:ascii="Times New Roman" w:hAnsi="Times New Roman" w:eastAsia="宋体" w:cs="宋体"/>
          <w:b/>
          <w:bCs/>
          <w:sz w:val="28"/>
          <w:szCs w:val="28"/>
          <w:lang w:val="zh-CN"/>
          <w14:ligatures w14:val="none"/>
        </w:rPr>
        <w:t>基本情况</w:t>
      </w:r>
      <w:bookmarkEnd w:id="33"/>
      <w:bookmarkEnd w:id="34"/>
      <w:bookmarkEnd w:id="35"/>
    </w:p>
    <w:p w14:paraId="3BA76533">
      <w:pPr>
        <w:spacing w:after="0" w:line="360" w:lineRule="auto"/>
        <w:ind w:firstLine="480" w:firstLineChars="200"/>
        <w:jc w:val="both"/>
        <w:rPr>
          <w:rFonts w:ascii="Times New Roman" w:hAnsi="Times New Roman" w:eastAsia="宋体" w:cs="Times New Roman"/>
          <w:i/>
          <w:iCs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（陈述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验证单位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基本信息，包括成立时间、人员规模、上年度营收情况、整体组织架构、主营业务、企业获得的资质、知识产权拥有情况等信息。）</w:t>
      </w:r>
    </w:p>
    <w:p w14:paraId="72DFA855">
      <w:pPr>
        <w:keepNext/>
        <w:keepLines/>
        <w:numPr>
          <w:ilvl w:val="1"/>
          <w:numId w:val="4"/>
        </w:numPr>
        <w:spacing w:after="0" w:line="360" w:lineRule="auto"/>
        <w:jc w:val="both"/>
        <w:outlineLvl w:val="1"/>
        <w:rPr>
          <w:rFonts w:ascii="Times New Roman" w:hAnsi="Times New Roman" w:eastAsia="宋体" w:cs="宋体"/>
          <w:b/>
          <w:bCs/>
          <w:sz w:val="28"/>
          <w:szCs w:val="28"/>
          <w:lang w:val="zh-CN"/>
          <w14:ligatures w14:val="none"/>
        </w:rPr>
      </w:pPr>
      <w:bookmarkStart w:id="36" w:name="_Toc10188"/>
      <w:bookmarkStart w:id="37" w:name="_Toc7769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可信数据空间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zh-CN"/>
          <w14:ligatures w14:val="none"/>
        </w:rPr>
        <w:t>现状</w:t>
      </w:r>
      <w:bookmarkEnd w:id="36"/>
      <w:bookmarkEnd w:id="37"/>
    </w:p>
    <w:p w14:paraId="6C06C060">
      <w:pPr>
        <w:spacing w:after="0" w:line="360" w:lineRule="auto"/>
        <w:ind w:firstLine="480" w:firstLineChars="200"/>
        <w:jc w:val="both"/>
        <w:rPr>
          <w:rFonts w:ascii="Times New Roman" w:hAnsi="Times New Roman" w:eastAsia="宋体" w:cs="宋体"/>
          <w:sz w:val="24"/>
          <w:szCs w:val="22"/>
          <w:lang w:val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:highlight w:val="none"/>
          <w:lang w:val="en-US" w:eastAsia="zh-CN"/>
          <w14:ligatures w14:val="none"/>
        </w:rPr>
        <w:t>验证</w:t>
      </w:r>
      <w:r>
        <w:rPr>
          <w:rFonts w:hint="eastAsia" w:ascii="Times New Roman" w:hAnsi="Times New Roman" w:eastAsia="宋体" w:cs="Times New Roman"/>
          <w:sz w:val="24"/>
          <w:szCs w:val="22"/>
          <w:highlight w:val="none"/>
          <w:lang w:eastAsia="zh-CN"/>
          <w14:ligatures w14:val="none"/>
        </w:rPr>
        <w:t>单位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可概述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自身目前可信数据空间建设情况、功能活动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等等。</w:t>
      </w:r>
    </w:p>
    <w:p w14:paraId="497BAB50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</w:pPr>
      <w:bookmarkStart w:id="38" w:name="_Toc5807"/>
      <w:bookmarkStart w:id="39" w:name="_Toc20724"/>
    </w:p>
    <w:p w14:paraId="630B5CFD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</w:pPr>
      <w:bookmarkStart w:id="40" w:name="_Toc32163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五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、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验证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过程</w:t>
      </w:r>
      <w:bookmarkEnd w:id="38"/>
      <w:bookmarkEnd w:id="39"/>
      <w:bookmarkEnd w:id="40"/>
    </w:p>
    <w:p w14:paraId="6311938F">
      <w:pPr>
        <w:pStyle w:val="42"/>
        <w:keepLines/>
        <w:numPr>
          <w:ilvl w:val="0"/>
          <w:numId w:val="5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1" w:name="_Toc22759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数据资源层能力要求符合性检测</w:t>
      </w:r>
      <w:bookmarkEnd w:id="41"/>
    </w:p>
    <w:p w14:paraId="36FB9960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标准依据</w:t>
      </w:r>
    </w:p>
    <w:p w14:paraId="04B0CAE0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依据标准草案第5章“数据资源层能力要求”，包括数据资源质量（5.2）、数据资源供给主体（5.3）、数据资源管理（5.4）、数据安全与合规（5.5）。</w:t>
      </w:r>
    </w:p>
    <w:p w14:paraId="180822E3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标准映射</w:t>
      </w:r>
    </w:p>
    <w:p w14:paraId="43D9D933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（概述用于验证该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的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可信数据空间数据资源层能力有哪些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；与标准相比是否存在差异，在哪些方面存在差异，在哪些存在差异的方面，需要依据标准提升实践，在哪些存在差异的方面，需要根据实践完善标准。</w:t>
      </w:r>
      <w:r>
        <w:rPr>
          <w:rFonts w:hint="eastAsia" w:ascii="Times New Roman" w:hAnsi="Times New Roman" w:eastAsia="宋体" w:cs="Times New Roman"/>
          <w:b/>
          <w:bCs/>
          <w:i/>
          <w:iCs/>
          <w:sz w:val="24"/>
          <w:szCs w:val="22"/>
          <w14:ligatures w14:val="none"/>
        </w:rPr>
        <w:t>可通过图片、案例、文字等多种形式说明目前的实践情况与标准的映射关系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）</w:t>
      </w:r>
    </w:p>
    <w:p w14:paraId="2832F713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经对照检测，本单位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val="en-US" w:eastAsia="zh-CN"/>
          <w14:ligatures w14:val="none"/>
        </w:rPr>
        <w:t>/公司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数据资源层建设情况与标准草案的映射如下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val="en-US" w:eastAsia="zh-CN"/>
          <w14:ligatures w14:val="none"/>
        </w:rPr>
        <w:t>例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eastAsia="zh-CN"/>
          <w14:ligatures w14:val="none"/>
        </w:rPr>
        <w:t>）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：</w:t>
      </w:r>
    </w:p>
    <w:p w14:paraId="7CCAD9D8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数据资源质量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：本单位已接入数据集总量为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个，其中按核心业务领域（政务、金融、交通）分类统计功能已实现；高价值数据集数量识别功能基于“核心字段完整率≥98%”标准已统计出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个；关键字段完整率实际为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%（抽样）；数据更新时效平均为T+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天，基本满足标准要求。</w:t>
      </w:r>
    </w:p>
    <w:p w14:paraId="1350AE90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数据资源供给主体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：数据提供方总数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家（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大概分为哪几类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）；核心主体（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类别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）接入率为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%，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目标值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对比情况……）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；主体平均贡献度为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个数据集/家；主体资质审核率为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1B1B7473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数据资源管理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：资源全生命周期线上化管理率为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 xml:space="preserve"> XX 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%（核心资源已达100%）；核心数据标准采用率为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%，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目标值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对比情况……）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；资源利用率为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%。</w:t>
      </w:r>
    </w:p>
    <w:p w14:paraId="4094F6B1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数据安全与合规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：数据分类分级覆盖率为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%；安全技术启用率为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%（认证、加密、脱敏、审计均已启用）；主体协议签署率为100%；。</w:t>
      </w:r>
    </w:p>
    <w:p w14:paraId="53798781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与标准差异总结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eastAsia="zh-CN"/>
          <w14:ligatures w14:val="none"/>
        </w:rPr>
        <w:t>：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与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相比存在/不存在差异，主要体现在……、……、……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等方面。在……方面，……；在……方面，……；在……方面，……；……。</w:t>
      </w:r>
    </w:p>
    <w:p w14:paraId="51673A61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改进建议</w:t>
      </w:r>
    </w:p>
    <w:p w14:paraId="729A2406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①建议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涉及的XX能力……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0931BDB0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②建议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涉及的XX能力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7684873E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改进原因</w:t>
      </w:r>
    </w:p>
    <w:p w14:paraId="38969C44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3A068D21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72C813BD">
      <w:pPr>
        <w:pStyle w:val="42"/>
        <w:keepLines/>
        <w:numPr>
          <w:ilvl w:val="0"/>
          <w:numId w:val="5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2" w:name="_Toc4774"/>
      <w:r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  <w:t>技术层能力要求符合性检测</w:t>
      </w:r>
      <w:bookmarkEnd w:id="42"/>
    </w:p>
    <w:p w14:paraId="118E4A82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标准依据</w:t>
      </w:r>
    </w:p>
    <w:p w14:paraId="7BD3009C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依据标准草案第6章“技术层能力要求”，包括建设主体及能力（6.2）、设施质量与性能（6.3）、设施管理与运营（6.4）、设施安全与合规（6.5）。</w:t>
      </w:r>
    </w:p>
    <w:p w14:paraId="07E9F859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标准映射</w:t>
      </w:r>
    </w:p>
    <w:p w14:paraId="5E7666D4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（概述用于验证该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的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可信数据空间技术层能力有哪些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；与标准相比是否存在差异，在哪些方面存在差异，在哪些存在差异的方面，需要依据标准提升实践，在哪些存在差异的方面，需要根据实践完善标准。</w:t>
      </w:r>
      <w:r>
        <w:rPr>
          <w:rFonts w:hint="eastAsia" w:ascii="Times New Roman" w:hAnsi="Times New Roman" w:eastAsia="宋体" w:cs="Times New Roman"/>
          <w:b/>
          <w:bCs/>
          <w:i/>
          <w:iCs/>
          <w:sz w:val="24"/>
          <w:szCs w:val="22"/>
          <w14:ligatures w14:val="none"/>
        </w:rPr>
        <w:t>可通过图片、案例、文字等多种形式说明目前的实践情况与标准的映射关系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）</w:t>
      </w:r>
    </w:p>
    <w:p w14:paraId="0CC9E227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经对照检测，本单位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val="en-US" w:eastAsia="zh-CN"/>
          <w14:ligatures w14:val="none"/>
        </w:rPr>
        <w:t>/公司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数据资源层建设情况与标准草案的映射如下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val="en-US" w:eastAsia="zh-CN"/>
          <w14:ligatures w14:val="none"/>
        </w:rPr>
        <w:t>例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:lang w:eastAsia="zh-CN"/>
          <w14:ligatures w14:val="none"/>
        </w:rPr>
        <w:t>）</w:t>
      </w:r>
      <w:r>
        <w:rPr>
          <w:rFonts w:hint="eastAsia" w:ascii="Times New Roman" w:hAnsi="Times New Roman" w:eastAsia="宋体" w:cs="Times New Roman"/>
          <w:i w:val="0"/>
          <w:iCs w:val="0"/>
          <w:strike w:val="0"/>
          <w:dstrike w:val="0"/>
          <w:sz w:val="24"/>
          <w:szCs w:val="22"/>
          <w14:ligatures w14:val="none"/>
        </w:rPr>
        <w:t>：</w:t>
      </w:r>
    </w:p>
    <w:p w14:paraId="7CEB4D78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  <w14:ligatures w14:val="none"/>
        </w:rPr>
        <w:t>建设主体及能力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：自主研发核心模块占比XXX，是否存在对特定厂商专有技术的不可替代依赖；技术团队配置齐全（架构X人、开发XX人、安全X人、运维X人等）；基础设施累计投入XXX万元；是否有技术路线规划；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信创技术应用符合性方面，核心组件中自主可控模块占比约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 xml:space="preserve">XX 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等。</w:t>
      </w:r>
    </w:p>
    <w:p w14:paraId="654178FA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highlight w:val="none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:highlight w:val="none"/>
          <w:lang w:val="en-US" w:eastAsia="zh-CN"/>
          <w14:ligatures w14:val="none"/>
        </w:rPr>
        <w:t>设施质量与性能</w:t>
      </w:r>
      <w:r>
        <w:rPr>
          <w:rFonts w:hint="eastAsia" w:ascii="Times New Roman" w:hAnsi="Times New Roman" w:eastAsia="宋体" w:cs="Times New Roman"/>
          <w:sz w:val="24"/>
          <w:szCs w:val="22"/>
          <w:highlight w:val="none"/>
          <w:lang w:val="en-US" w:eastAsia="zh-CN"/>
          <w14:ligatures w14:val="none"/>
        </w:rPr>
        <w:t>：经压力测试，身份管理响应时间平均XXms（毫秒级），支持XXX并发；连接器管理响应时间为X 秒；目录检索响应时间XX ms；数字合约全流程处理时间XX 秒；数据使用控制监测延迟XX ms，阻断响应时间XX 秒；数据交易订单处理XX 秒；存证日志写入延迟XXX秒；跨域互联互通反应能力等。（根据自身情况填写）</w:t>
      </w:r>
    </w:p>
    <w:p w14:paraId="171EBCA8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  <w14:ligatures w14:val="none"/>
        </w:rPr>
        <w:t>设施拓展能力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：是否支持逻辑数据空间的创建、删除、查询及成员审批；开发应用中心提供数据治理、隐私计算工具、低代码开发等；数据托管功能支持授权代理及日志审计。</w:t>
      </w:r>
    </w:p>
    <w:p w14:paraId="41263BB8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val="en-US" w:eastAsia="zh-CN"/>
          <w14:ligatures w14:val="none"/>
        </w:rPr>
        <w:t>设施安全能力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：部署防火墙、IDS/IPS、DDoS防护，已完成渗透测试；建立安全应急响应团队；数据分类分级执行率100%；已部署隐私增强技术（多方安全计算、可信执行环境）；具备加密脱敏、数据水印、动态脱敏、去标识化等功能。</w:t>
      </w:r>
    </w:p>
    <w:p w14:paraId="42A6F7EB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与标准差异总结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eastAsia="zh-CN"/>
          <w14:ligatures w14:val="none"/>
        </w:rPr>
        <w:t>：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与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相比存在/不存在差异，主要体现在……、……、……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等方面。在……方面，……；在……方面，……；在……方面，……；……。</w:t>
      </w:r>
    </w:p>
    <w:p w14:paraId="50BA128F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改进建议</w:t>
      </w:r>
    </w:p>
    <w:p w14:paraId="783D3284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①建议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涉及的XX能力……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7E0F96E1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②建议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涉及的XX能力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04006036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3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改进原因</w:t>
      </w:r>
    </w:p>
    <w:p w14:paraId="4D1047AD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60C63735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26F64431">
      <w:pPr>
        <w:pStyle w:val="42"/>
        <w:keepLines/>
        <w:numPr>
          <w:ilvl w:val="0"/>
          <w:numId w:val="5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3" w:name="_Toc7665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应用层能力要求符合性检测</w:t>
      </w:r>
      <w:bookmarkEnd w:id="43"/>
    </w:p>
    <w:p w14:paraId="4C3C8C28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2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4" w:name="_Toc16615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标准依据</w:t>
      </w:r>
      <w:bookmarkEnd w:id="44"/>
    </w:p>
    <w:p w14:paraId="48CABC50">
      <w:pPr>
        <w:spacing w:after="0"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2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依据标准草案第7章“应用层能力要求”，包括场景实现（7.2）、服务能力（7.3）、生态建设（7.4）、价值创造（7.5）、运营合规与监管（7.6）。</w:t>
      </w:r>
    </w:p>
    <w:p w14:paraId="23B90F30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2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5" w:name="_Toc32309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标准映射</w:t>
      </w:r>
      <w:bookmarkEnd w:id="45"/>
    </w:p>
    <w:p w14:paraId="3049B991">
      <w:pPr>
        <w:spacing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（概述用于验证该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的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:lang w:val="en-US" w:eastAsia="zh-CN"/>
          <w14:ligatures w14:val="none"/>
        </w:rPr>
        <w:t>可信数据空间技术层能力有哪些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；与标准相比是否存在差异，在哪些方面存在差异，在哪些存在差异的方面，需要依据标准提升实践，在哪些存在差异的方面，需要根据实践完善标准。</w:t>
      </w:r>
      <w:r>
        <w:rPr>
          <w:rFonts w:hint="eastAsia" w:ascii="Times New Roman" w:hAnsi="Times New Roman" w:eastAsia="宋体" w:cs="Times New Roman"/>
          <w:b/>
          <w:bCs/>
          <w:i/>
          <w:iCs/>
          <w:sz w:val="24"/>
          <w:szCs w:val="22"/>
          <w14:ligatures w14:val="none"/>
        </w:rPr>
        <w:t>可通过图片、案例、文字等多种形式说明目前的实践情况与标准的映射关系</w:t>
      </w:r>
      <w:r>
        <w:rPr>
          <w:rFonts w:hint="eastAsia" w:ascii="Times New Roman" w:hAnsi="Times New Roman" w:eastAsia="宋体" w:cs="Times New Roman"/>
          <w:i/>
          <w:iCs/>
          <w:sz w:val="24"/>
          <w:szCs w:val="22"/>
          <w14:ligatures w14:val="none"/>
        </w:rPr>
        <w:t>）</w:t>
      </w:r>
    </w:p>
    <w:p w14:paraId="380B3475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场景实现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：典型应用场景数量为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个（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具体包括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）；高价值应用（降本增效显著）识别出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个，服务外部企业用户数合计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家；数据产品与服务总数为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个；普惠服务覆盖率为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%（中小企业使用比例）。</w:t>
      </w:r>
    </w:p>
    <w:p w14:paraId="2B28E59C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服务能力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：核心数据服务可用性为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%（满足SLA 99.9%）；需求响应闭环率为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%。</w:t>
      </w:r>
    </w:p>
    <w:p w14:paraId="67E85E26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生态建设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：接入主体总数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家（提供方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、使用方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）；用户日活跃率为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%；行业渗透率约为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%。</w:t>
      </w:r>
    </w:p>
    <w:p w14:paraId="6C25057F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价值创造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：业务成效提升度——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量化提升情况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6A0BBAB6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运营合规与监管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：关键规则（准入、使用、争议、收益分配）线上执行率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%；主体协议签署率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%；运营</w:t>
      </w:r>
      <w:bookmarkStart w:id="51" w:name="_GoBack"/>
      <w:bookmarkEnd w:id="51"/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信息（服务目录、定价、争议流程等）已向所有参与方公开。</w:t>
      </w:r>
    </w:p>
    <w:p w14:paraId="49A058C0">
      <w:pPr>
        <w:spacing w:after="0" w:line="360" w:lineRule="auto"/>
        <w:ind w:firstLine="482" w:firstLineChars="200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2"/>
          <w14:ligatures w14:val="none"/>
        </w:rPr>
        <w:t>与标准差异总结</w:t>
      </w:r>
      <w:r>
        <w:rPr>
          <w:rFonts w:hint="eastAsia" w:ascii="Times New Roman" w:hAnsi="Times New Roman" w:eastAsia="宋体" w:cs="Times New Roman"/>
          <w:b/>
          <w:bCs/>
          <w:sz w:val="24"/>
          <w:szCs w:val="22"/>
          <w:lang w:eastAsia="zh-CN"/>
          <w14:ligatures w14:val="none"/>
        </w:rPr>
        <w:t>：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与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:lang w:val="en-US" w:eastAsia="zh-CN"/>
          <w14:ligatures w14:val="none"/>
        </w:rPr>
        <w:t>文件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2"/>
          <w14:ligatures w14:val="none"/>
        </w:rPr>
        <w:t>相比存在/不存在差异，主要体现在……、……、……</w:t>
      </w: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等方面。在……方面，……；在……方面，……；在……方面，……；……。</w:t>
      </w:r>
    </w:p>
    <w:p w14:paraId="5034110B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2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6" w:name="_Toc13740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改进建议</w:t>
      </w:r>
      <w:bookmarkEnd w:id="46"/>
    </w:p>
    <w:p w14:paraId="6D67DDC9">
      <w:pPr>
        <w:spacing w:after="0" w:line="360" w:lineRule="auto"/>
        <w:jc w:val="both"/>
        <w:rPr>
          <w:rFonts w:hint="eastAsia"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①建议涉及的XX能力……。</w:t>
      </w:r>
    </w:p>
    <w:p w14:paraId="51F7928C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②建议涉及的XX能力……。</w:t>
      </w:r>
    </w:p>
    <w:p w14:paraId="75C416BC">
      <w:pPr>
        <w:pStyle w:val="42"/>
        <w:keepLines/>
        <w:numPr>
          <w:ilvl w:val="1"/>
          <w:numId w:val="5"/>
        </w:numPr>
        <w:spacing w:after="0" w:line="360" w:lineRule="auto"/>
        <w:ind w:left="850" w:leftChars="0" w:hanging="453" w:firstLineChars="0"/>
        <w:jc w:val="both"/>
        <w:outlineLvl w:val="2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7" w:name="_Toc23380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改进原因</w:t>
      </w:r>
      <w:bookmarkEnd w:id="47"/>
    </w:p>
    <w:p w14:paraId="4B5F8256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6F1D3932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</w:t>
      </w:r>
      <w:r>
        <w:rPr>
          <w:rFonts w:hint="eastAsia" w:ascii="Times New Roman" w:hAnsi="Times New Roman" w:eastAsia="宋体" w:cs="Times New Roman"/>
          <w:sz w:val="24"/>
          <w:szCs w:val="22"/>
          <w:lang w:eastAsia="zh-CN"/>
          <w14:ligatures w14:val="none"/>
        </w:rPr>
        <w:t>xx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能力……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。</w:t>
      </w:r>
    </w:p>
    <w:p w14:paraId="2342CF87">
      <w:pPr>
        <w:keepNext/>
        <w:keepLines/>
        <w:tabs>
          <w:tab w:val="left" w:pos="0"/>
        </w:tabs>
        <w:spacing w:after="0" w:line="360" w:lineRule="auto"/>
        <w:jc w:val="both"/>
        <w:outlineLvl w:val="0"/>
        <w:rPr>
          <w:rFonts w:hint="default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</w:pPr>
      <w:bookmarkStart w:id="48" w:name="_Toc30626"/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六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zh-CN"/>
          <w14:ligatures w14:val="none"/>
        </w:rPr>
        <w:t>、</w:t>
      </w:r>
      <w:r>
        <w:rPr>
          <w:rFonts w:hint="eastAsia" w:ascii="Times New Roman" w:hAnsi="Times New Roman" w:eastAsia="宋体" w:cs="宋体"/>
          <w:b/>
          <w:kern w:val="44"/>
          <w:sz w:val="30"/>
          <w:szCs w:val="30"/>
          <w:lang w:val="en-US" w:eastAsia="zh-CN"/>
          <w14:ligatures w14:val="none"/>
        </w:rPr>
        <w:t>其他修改建议与意见</w:t>
      </w:r>
      <w:bookmarkEnd w:id="48"/>
    </w:p>
    <w:p w14:paraId="72A10FA9">
      <w:pPr>
        <w:pStyle w:val="42"/>
        <w:keepLines/>
        <w:numPr>
          <w:ilvl w:val="0"/>
          <w:numId w:val="6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49" w:name="_Toc26259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具体问题描述</w:t>
      </w:r>
      <w:bookmarkEnd w:id="49"/>
    </w:p>
    <w:p w14:paraId="250B4E96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xx在...。</w:t>
      </w:r>
    </w:p>
    <w:p w14:paraId="5D9D7159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xx在...。</w:t>
      </w:r>
    </w:p>
    <w:p w14:paraId="52DD58F8">
      <w:pPr>
        <w:pStyle w:val="42"/>
        <w:keepLines/>
        <w:numPr>
          <w:ilvl w:val="0"/>
          <w:numId w:val="6"/>
        </w:numPr>
        <w:spacing w:after="0" w:line="360" w:lineRule="auto"/>
        <w:ind w:left="425" w:leftChars="0" w:hanging="425" w:firstLineChars="0"/>
        <w:jc w:val="both"/>
        <w:outlineLvl w:val="1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bookmarkStart w:id="50" w:name="_Toc19233"/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  <w14:ligatures w14:val="none"/>
        </w:rPr>
        <w:t>标准修订建议</w:t>
      </w:r>
      <w:bookmarkEnd w:id="50"/>
    </w:p>
    <w:p w14:paraId="5C7E4B4B">
      <w:pPr>
        <w:spacing w:after="0" w:line="360" w:lineRule="auto"/>
        <w:jc w:val="both"/>
        <w:rPr>
          <w:rFonts w:ascii="Times New Roman" w:hAnsi="Times New Roman" w:eastAsia="宋体" w:cs="Times New Roman"/>
          <w:sz w:val="24"/>
          <w:szCs w:val="2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①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X.X.X条款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...。</w:t>
      </w:r>
    </w:p>
    <w:p w14:paraId="2E9B1E61">
      <w:pPr>
        <w:spacing w:after="0" w:line="360" w:lineRule="auto"/>
        <w:jc w:val="both"/>
        <w:rPr>
          <w:rFonts w:hint="eastAsia" w:ascii="Times New Roman" w:hAnsi="Times New Roman" w:eastAsia="宋体" w:cs="宋体"/>
          <w:b/>
          <w:bCs/>
          <w:sz w:val="28"/>
          <w:szCs w:val="28"/>
          <w:lang w:val="zh-CN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2"/>
          <w14:ligatures w14:val="none"/>
        </w:rPr>
        <w:t>②</w:t>
      </w:r>
      <w:r>
        <w:rPr>
          <w:rFonts w:hint="eastAsia" w:ascii="Times New Roman" w:hAnsi="Times New Roman" w:eastAsia="宋体" w:cs="Times New Roman"/>
          <w:sz w:val="24"/>
          <w:szCs w:val="22"/>
          <w:lang w:val="en-US" w:eastAsia="zh-CN"/>
          <w14:ligatures w14:val="none"/>
        </w:rPr>
        <w:t>X.X.X条款</w:t>
      </w:r>
      <w:r>
        <w:rPr>
          <w:rFonts w:ascii="Times New Roman" w:hAnsi="Times New Roman" w:eastAsia="宋体" w:cs="Times New Roman"/>
          <w:sz w:val="24"/>
          <w:szCs w:val="22"/>
          <w14:ligatures w14:val="none"/>
        </w:rPr>
        <w:t>...。</w:t>
      </w:r>
    </w:p>
    <w:p w14:paraId="76A21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zh-CN"/>
        </w:rPr>
      </w:pPr>
    </w:p>
    <w:p w14:paraId="320B1852">
      <w:pPr>
        <w:spacing w:after="0" w:line="360" w:lineRule="auto"/>
        <w:jc w:val="both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207697E-9ADD-438E-A38C-4261605668B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A6890C3D-3CAC-4A21-AE30-3BCFA503BB36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-简">
    <w:altName w:val="方正楷体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华文黑体">
    <w:altName w:val="方正黑体_GBK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3CC20078-A3B9-40EC-B42F-0C51F0C18C6D}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50B5F">
    <w:pPr>
      <w:pStyle w:val="16"/>
      <w:jc w:val="center"/>
    </w:pPr>
  </w:p>
  <w:p w14:paraId="276B434D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89660323"/>
      <w:docPartObj>
        <w:docPartGallery w:val="autotext"/>
      </w:docPartObj>
    </w:sdtPr>
    <w:sdtContent>
      <w:p w14:paraId="5E9AFD2E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EFBEA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DCE6D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CFAAB"/>
    <w:multiLevelType w:val="multilevel"/>
    <w:tmpl w:val="AC6CFAAB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."/>
      <w:lvlJc w:val="left"/>
      <w:pPr>
        <w:ind w:left="0" w:firstLine="0"/>
      </w:pPr>
      <w:rPr>
        <w:rFonts w:hint="default" w:ascii="Times New Roman" w:hAnsi="Times New Roman" w:eastAsia="宋体" w:cs="Times New Roman"/>
      </w:rPr>
    </w:lvl>
    <w:lvl w:ilvl="2" w:tentative="0">
      <w:start w:val="3"/>
      <w:numFmt w:val="decimal"/>
      <w:suff w:val="nothing"/>
      <w:lvlText w:val="%2.%3"/>
      <w:lvlJc w:val="left"/>
      <w:pPr>
        <w:tabs>
          <w:tab w:val="left" w:pos="0"/>
        </w:tabs>
        <w:ind w:left="0" w:firstLine="400"/>
      </w:pPr>
      <w:rPr>
        <w:rFonts w:hint="eastAsia" w:ascii="宋体" w:hAnsi="宋体" w:eastAsia="宋体" w:cs="宋体"/>
      </w:rPr>
    </w:lvl>
    <w:lvl w:ilvl="3" w:tentative="0">
      <w:start w:val="1"/>
      <w:numFmt w:val="decimal"/>
      <w:suff w:val="nothing"/>
      <w:lvlText w:val="%2.%3.%4"/>
      <w:lvlJc w:val="left"/>
      <w:pPr>
        <w:ind w:left="0" w:firstLine="402"/>
      </w:pPr>
      <w:rPr>
        <w:rFonts w:hint="eastAsia" w:ascii="宋体" w:hAnsi="宋体" w:eastAsia="宋体" w:cs="宋体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 w:ascii="宋体" w:hAnsi="宋体" w:eastAsia="宋体" w:cs="宋体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 w:ascii="宋体" w:hAnsi="宋体" w:eastAsia="宋体" w:cs="宋体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 w:ascii="宋体" w:hAnsi="宋体" w:eastAsia="宋体" w:cs="宋体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 w:ascii="宋体" w:hAnsi="宋体" w:eastAsia="宋体" w:cs="宋体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 w:ascii="宋体" w:hAnsi="宋体" w:eastAsia="宋体" w:cs="宋体"/>
      </w:rPr>
    </w:lvl>
  </w:abstractNum>
  <w:abstractNum w:abstractNumId="1">
    <w:nsid w:val="D7C3CEE8"/>
    <w:multiLevelType w:val="multilevel"/>
    <w:tmpl w:val="D7C3CEE8"/>
    <w:lvl w:ilvl="0" w:tentative="0">
      <w:start w:val="1"/>
      <w:numFmt w:val="lowerLetter"/>
      <w:pStyle w:val="59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decimal"/>
      <w:pStyle w:val="60"/>
      <w:lvlText w:val="%2)"/>
      <w:lvlJc w:val="left"/>
      <w:pPr>
        <w:tabs>
          <w:tab w:val="left" w:pos="1276"/>
        </w:tabs>
        <w:ind w:left="1276" w:hanging="425"/>
      </w:pPr>
      <w:rPr>
        <w:rFonts w:hint="eastAsia" w:ascii="宋体" w:hAnsi="Times New Roman" w:eastAsia="宋体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5DFF8BE0"/>
    <w:multiLevelType w:val="multilevel"/>
    <w:tmpl w:val="5DFF8B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3">
    <w:nsid w:val="646260FA"/>
    <w:multiLevelType w:val="multilevel"/>
    <w:tmpl w:val="646260FA"/>
    <w:lvl w:ilvl="0" w:tentative="0">
      <w:start w:val="1"/>
      <w:numFmt w:val="decimal"/>
      <w:pStyle w:val="55"/>
      <w:suff w:val="nothing"/>
      <w:lvlText w:val="表%1　"/>
      <w:lvlJc w:val="left"/>
      <w:pPr>
        <w:ind w:left="0" w:firstLine="0"/>
      </w:p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lvlText w:val="%1.%2.%3"/>
      <w:lvlJc w:val="left"/>
      <w:pPr>
        <w:tabs>
          <w:tab w:val="left" w:pos="1417"/>
        </w:tabs>
        <w:ind w:left="1417" w:hanging="567"/>
      </w:p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4">
    <w:nsid w:val="6CEA2025"/>
    <w:multiLevelType w:val="multilevel"/>
    <w:tmpl w:val="6CEA2025"/>
    <w:lvl w:ilvl="0" w:tentative="0">
      <w:start w:val="1"/>
      <w:numFmt w:val="decimal"/>
      <w:lvlText w:val="2.%1"/>
      <w:lvlJc w:val="left"/>
      <w:pPr>
        <w:tabs>
          <w:tab w:val="left" w:pos="360"/>
        </w:tabs>
        <w:ind w:left="0" w:firstLine="0"/>
      </w:pPr>
      <w:rPr>
        <w:rFonts w:hint="eastAsia" w:ascii="楷体-简" w:hAnsi="Times New Roman" w:eastAsia="楷体-简"/>
        <w:b/>
        <w:i w:val="0"/>
        <w:sz w:val="20"/>
      </w:rPr>
    </w:lvl>
    <w:lvl w:ilvl="1" w:tentative="0">
      <w:start w:val="1"/>
      <w:numFmt w:val="decimal"/>
      <w:pStyle w:val="57"/>
      <w:lvlText w:val="2.%1.%2"/>
      <w:lvlJc w:val="left"/>
      <w:pPr>
        <w:tabs>
          <w:tab w:val="left" w:pos="720"/>
        </w:tabs>
        <w:ind w:left="0" w:firstLine="0"/>
      </w:pPr>
      <w:rPr>
        <w:rFonts w:hint="eastAsia" w:ascii="楷体-简" w:hAnsi="Times New Roman" w:eastAsia="楷体-简"/>
        <w:b/>
        <w:i w:val="0"/>
        <w:sz w:val="20"/>
      </w:rPr>
    </w:lvl>
    <w:lvl w:ilvl="2" w:tentative="0">
      <w:start w:val="1"/>
      <w:numFmt w:val="decimal"/>
      <w:pStyle w:val="56"/>
      <w:lvlText w:val="2.%1.%2.%3"/>
      <w:lvlJc w:val="left"/>
      <w:pPr>
        <w:tabs>
          <w:tab w:val="left" w:pos="720"/>
        </w:tabs>
        <w:ind w:left="0" w:firstLine="0"/>
      </w:pPr>
      <w:rPr>
        <w:rFonts w:hint="eastAsia" w:ascii="楷体-简" w:hAnsi="Times New Roman" w:eastAsia="楷体-简"/>
        <w:b/>
        <w:i w:val="0"/>
        <w:sz w:val="20"/>
      </w:rPr>
    </w:lvl>
    <w:lvl w:ilvl="3" w:tentative="0">
      <w:start w:val="1"/>
      <w:numFmt w:val="decimal"/>
      <w:pStyle w:val="58"/>
      <w:lvlText w:val="2.%1.%2.%3.%4"/>
      <w:lvlJc w:val="left"/>
      <w:pPr>
        <w:tabs>
          <w:tab w:val="left" w:pos="1080"/>
        </w:tabs>
        <w:ind w:left="0" w:firstLine="0"/>
      </w:pPr>
      <w:rPr>
        <w:rFonts w:hint="eastAsia" w:ascii="楷体-简" w:hAnsi="Times New Roman" w:eastAsia="楷体-简"/>
        <w:b/>
        <w:i w:val="0"/>
        <w:sz w:val="20"/>
      </w:rPr>
    </w:lvl>
    <w:lvl w:ilvl="4" w:tentative="0">
      <w:start w:val="1"/>
      <w:numFmt w:val="decimal"/>
      <w:lvlText w:val="2.%1.%2.%3.%4.%5"/>
      <w:lvlJc w:val="left"/>
      <w:pPr>
        <w:tabs>
          <w:tab w:val="left" w:pos="1440"/>
        </w:tabs>
        <w:ind w:left="0" w:firstLine="0"/>
      </w:pPr>
      <w:rPr>
        <w:rFonts w:hint="eastAsia" w:ascii="楷体-简" w:hAnsi="Times New Roman" w:eastAsia="楷体-简"/>
        <w:b/>
        <w:i w:val="0"/>
        <w:sz w:val="20"/>
      </w:rPr>
    </w:lvl>
    <w:lvl w:ilvl="5" w:tentative="0">
      <w:start w:val="1"/>
      <w:numFmt w:val="decimal"/>
      <w:lvlText w:val="    %6"/>
      <w:lvlJc w:val="left"/>
      <w:pPr>
        <w:tabs>
          <w:tab w:val="left" w:pos="1021"/>
        </w:tabs>
        <w:ind w:left="1021" w:hanging="1021"/>
      </w:pPr>
      <w:rPr>
        <w:rFonts w:hint="eastAsia" w:ascii="楷体-简" w:hAnsi="Times New Roman" w:eastAsia="楷体-简"/>
        <w:b/>
        <w:i w:val="0"/>
        <w:sz w:val="21"/>
      </w:rPr>
    </w:lvl>
    <w:lvl w:ilvl="6" w:tentative="0">
      <w:start w:val="1"/>
      <w:numFmt w:val="decimal"/>
      <w:lvlRestart w:val="4"/>
      <w:lvlText w:val="表 %2.%3.%4-%7"/>
      <w:lvlJc w:val="left"/>
      <w:pPr>
        <w:tabs>
          <w:tab w:val="left" w:pos="1080"/>
        </w:tabs>
        <w:ind w:left="0" w:firstLine="0"/>
      </w:pPr>
      <w:rPr>
        <w:rFonts w:hint="eastAsia" w:ascii="楷体-简" w:hAnsi="Times New Roman" w:eastAsia="楷体-简"/>
        <w:b/>
        <w:i w:val="0"/>
        <w:sz w:val="21"/>
      </w:rPr>
    </w:lvl>
    <w:lvl w:ilvl="7" w:tentative="0">
      <w:start w:val="1"/>
      <w:numFmt w:val="decimal"/>
      <w:lvlRestart w:val="4"/>
      <w:lvlText w:val="图 %2.%3.%4-%8"/>
      <w:lvlJc w:val="left"/>
      <w:pPr>
        <w:tabs>
          <w:tab w:val="left" w:pos="1080"/>
        </w:tabs>
        <w:ind w:left="0" w:firstLine="0"/>
      </w:pPr>
      <w:rPr>
        <w:rFonts w:hint="eastAsia" w:ascii="楷体-简" w:eastAsia="楷体-简"/>
        <w:b/>
        <w:i w:val="0"/>
        <w:sz w:val="21"/>
      </w:rPr>
    </w:lvl>
    <w:lvl w:ilvl="8" w:tentative="0">
      <w:start w:val="1"/>
      <w:numFmt w:val="decimal"/>
      <w:lvlRestart w:val="6"/>
      <w:lvlText w:val="      %9)"/>
      <w:lvlJc w:val="left"/>
      <w:pPr>
        <w:tabs>
          <w:tab w:val="left" w:pos="1080"/>
        </w:tabs>
        <w:ind w:left="0" w:firstLine="0"/>
      </w:pPr>
      <w:rPr>
        <w:rFonts w:hint="eastAsia" w:ascii="楷体-简" w:hAnsi="华文黑体" w:eastAsia="楷体-简"/>
        <w:b/>
        <w:i w:val="0"/>
        <w:sz w:val="21"/>
      </w:rPr>
    </w:lvl>
  </w:abstractNum>
  <w:abstractNum w:abstractNumId="5">
    <w:nsid w:val="7239797B"/>
    <w:multiLevelType w:val="multilevel"/>
    <w:tmpl w:val="723979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50D"/>
    <w:rsid w:val="00001573"/>
    <w:rsid w:val="00006311"/>
    <w:rsid w:val="000064C6"/>
    <w:rsid w:val="00014C10"/>
    <w:rsid w:val="0002430B"/>
    <w:rsid w:val="0002506D"/>
    <w:rsid w:val="0004150D"/>
    <w:rsid w:val="000425C2"/>
    <w:rsid w:val="000434D1"/>
    <w:rsid w:val="00054D38"/>
    <w:rsid w:val="00056D1F"/>
    <w:rsid w:val="000612FE"/>
    <w:rsid w:val="000679E1"/>
    <w:rsid w:val="0008655A"/>
    <w:rsid w:val="000900D6"/>
    <w:rsid w:val="00091B33"/>
    <w:rsid w:val="0009607E"/>
    <w:rsid w:val="0009638C"/>
    <w:rsid w:val="000A32AD"/>
    <w:rsid w:val="000A435C"/>
    <w:rsid w:val="000A47A6"/>
    <w:rsid w:val="000B627D"/>
    <w:rsid w:val="000C0691"/>
    <w:rsid w:val="000C2FC2"/>
    <w:rsid w:val="000D177F"/>
    <w:rsid w:val="000D5C43"/>
    <w:rsid w:val="000D6F06"/>
    <w:rsid w:val="000D7DF7"/>
    <w:rsid w:val="000E00FF"/>
    <w:rsid w:val="000E1357"/>
    <w:rsid w:val="000E360D"/>
    <w:rsid w:val="000E4A28"/>
    <w:rsid w:val="000E4EC1"/>
    <w:rsid w:val="000E5A26"/>
    <w:rsid w:val="000E70FE"/>
    <w:rsid w:val="000F20BA"/>
    <w:rsid w:val="000F24E7"/>
    <w:rsid w:val="001020A8"/>
    <w:rsid w:val="00102B93"/>
    <w:rsid w:val="00104F45"/>
    <w:rsid w:val="00105939"/>
    <w:rsid w:val="0011176B"/>
    <w:rsid w:val="001136E4"/>
    <w:rsid w:val="0011422C"/>
    <w:rsid w:val="00120AB6"/>
    <w:rsid w:val="00120C45"/>
    <w:rsid w:val="00122F70"/>
    <w:rsid w:val="001446E4"/>
    <w:rsid w:val="0015071D"/>
    <w:rsid w:val="001539C2"/>
    <w:rsid w:val="001661F2"/>
    <w:rsid w:val="0017234C"/>
    <w:rsid w:val="001750EA"/>
    <w:rsid w:val="00176305"/>
    <w:rsid w:val="001810B7"/>
    <w:rsid w:val="00193D55"/>
    <w:rsid w:val="00193E06"/>
    <w:rsid w:val="001958DB"/>
    <w:rsid w:val="00196BC8"/>
    <w:rsid w:val="00197991"/>
    <w:rsid w:val="001A14DE"/>
    <w:rsid w:val="001A156F"/>
    <w:rsid w:val="001A5191"/>
    <w:rsid w:val="001A54C6"/>
    <w:rsid w:val="001A5DEA"/>
    <w:rsid w:val="001B1079"/>
    <w:rsid w:val="001B42B0"/>
    <w:rsid w:val="001B65A4"/>
    <w:rsid w:val="001B784D"/>
    <w:rsid w:val="001C0D52"/>
    <w:rsid w:val="001D4EA9"/>
    <w:rsid w:val="001E429B"/>
    <w:rsid w:val="001E6301"/>
    <w:rsid w:val="001E7890"/>
    <w:rsid w:val="001E7F58"/>
    <w:rsid w:val="001F2D1C"/>
    <w:rsid w:val="001F4D84"/>
    <w:rsid w:val="001F5C51"/>
    <w:rsid w:val="001F6C4F"/>
    <w:rsid w:val="0020035F"/>
    <w:rsid w:val="0020715C"/>
    <w:rsid w:val="002077E8"/>
    <w:rsid w:val="00207E1C"/>
    <w:rsid w:val="00207F7C"/>
    <w:rsid w:val="00216B1F"/>
    <w:rsid w:val="00220465"/>
    <w:rsid w:val="0022088E"/>
    <w:rsid w:val="00222D62"/>
    <w:rsid w:val="00223259"/>
    <w:rsid w:val="0022424F"/>
    <w:rsid w:val="002278D6"/>
    <w:rsid w:val="00231284"/>
    <w:rsid w:val="00232415"/>
    <w:rsid w:val="00232E7C"/>
    <w:rsid w:val="00242EB3"/>
    <w:rsid w:val="00246C93"/>
    <w:rsid w:val="0025572C"/>
    <w:rsid w:val="00262CFA"/>
    <w:rsid w:val="00264032"/>
    <w:rsid w:val="00265607"/>
    <w:rsid w:val="00265FB3"/>
    <w:rsid w:val="00267250"/>
    <w:rsid w:val="00270778"/>
    <w:rsid w:val="00272811"/>
    <w:rsid w:val="00293B40"/>
    <w:rsid w:val="00295582"/>
    <w:rsid w:val="0029642E"/>
    <w:rsid w:val="002A08A1"/>
    <w:rsid w:val="002A1CC6"/>
    <w:rsid w:val="002A64EA"/>
    <w:rsid w:val="002A7AC9"/>
    <w:rsid w:val="002B12D4"/>
    <w:rsid w:val="002B27CD"/>
    <w:rsid w:val="002B7B91"/>
    <w:rsid w:val="002C2869"/>
    <w:rsid w:val="002C544C"/>
    <w:rsid w:val="002E188C"/>
    <w:rsid w:val="002E3AA6"/>
    <w:rsid w:val="002E5DD4"/>
    <w:rsid w:val="002E623E"/>
    <w:rsid w:val="002F7309"/>
    <w:rsid w:val="00301EB7"/>
    <w:rsid w:val="003057F1"/>
    <w:rsid w:val="00307A1A"/>
    <w:rsid w:val="0031029D"/>
    <w:rsid w:val="00312123"/>
    <w:rsid w:val="00312B48"/>
    <w:rsid w:val="00316340"/>
    <w:rsid w:val="003168A2"/>
    <w:rsid w:val="00316E73"/>
    <w:rsid w:val="00321668"/>
    <w:rsid w:val="00321BDB"/>
    <w:rsid w:val="00322BB0"/>
    <w:rsid w:val="00325F77"/>
    <w:rsid w:val="00330EA5"/>
    <w:rsid w:val="00335312"/>
    <w:rsid w:val="003424DF"/>
    <w:rsid w:val="00345CB1"/>
    <w:rsid w:val="00347FF9"/>
    <w:rsid w:val="00350EBA"/>
    <w:rsid w:val="0035557C"/>
    <w:rsid w:val="003576CA"/>
    <w:rsid w:val="00363654"/>
    <w:rsid w:val="00367529"/>
    <w:rsid w:val="00371E3F"/>
    <w:rsid w:val="003725C4"/>
    <w:rsid w:val="00380881"/>
    <w:rsid w:val="0039345E"/>
    <w:rsid w:val="00394A7F"/>
    <w:rsid w:val="00395988"/>
    <w:rsid w:val="00395EAF"/>
    <w:rsid w:val="003972B0"/>
    <w:rsid w:val="003A0F74"/>
    <w:rsid w:val="003A419E"/>
    <w:rsid w:val="003A5AC0"/>
    <w:rsid w:val="003A5C5E"/>
    <w:rsid w:val="003A68AE"/>
    <w:rsid w:val="003B11B5"/>
    <w:rsid w:val="003B70EB"/>
    <w:rsid w:val="003C1E1E"/>
    <w:rsid w:val="003C724C"/>
    <w:rsid w:val="003D6631"/>
    <w:rsid w:val="003E0266"/>
    <w:rsid w:val="003E2BF2"/>
    <w:rsid w:val="003E57C3"/>
    <w:rsid w:val="003F30B4"/>
    <w:rsid w:val="003F3A92"/>
    <w:rsid w:val="003F50B6"/>
    <w:rsid w:val="003F5D28"/>
    <w:rsid w:val="003F7BA5"/>
    <w:rsid w:val="00404122"/>
    <w:rsid w:val="00405D2A"/>
    <w:rsid w:val="004066B7"/>
    <w:rsid w:val="004109E8"/>
    <w:rsid w:val="004161FA"/>
    <w:rsid w:val="0041797E"/>
    <w:rsid w:val="004225FF"/>
    <w:rsid w:val="00427060"/>
    <w:rsid w:val="00427A90"/>
    <w:rsid w:val="00431AFD"/>
    <w:rsid w:val="00432EDB"/>
    <w:rsid w:val="00433A61"/>
    <w:rsid w:val="00434DA8"/>
    <w:rsid w:val="00434F51"/>
    <w:rsid w:val="004359F4"/>
    <w:rsid w:val="00435D2B"/>
    <w:rsid w:val="00442237"/>
    <w:rsid w:val="00443878"/>
    <w:rsid w:val="00443884"/>
    <w:rsid w:val="00444066"/>
    <w:rsid w:val="0045001A"/>
    <w:rsid w:val="004530E7"/>
    <w:rsid w:val="0045347C"/>
    <w:rsid w:val="00453F74"/>
    <w:rsid w:val="004544C8"/>
    <w:rsid w:val="004722D4"/>
    <w:rsid w:val="0047433D"/>
    <w:rsid w:val="00482407"/>
    <w:rsid w:val="00491600"/>
    <w:rsid w:val="00492259"/>
    <w:rsid w:val="00497A27"/>
    <w:rsid w:val="004A5915"/>
    <w:rsid w:val="004A6114"/>
    <w:rsid w:val="004B3E2C"/>
    <w:rsid w:val="004C03E8"/>
    <w:rsid w:val="004C06CB"/>
    <w:rsid w:val="004C76EC"/>
    <w:rsid w:val="004D49E3"/>
    <w:rsid w:val="004D54E2"/>
    <w:rsid w:val="004E029A"/>
    <w:rsid w:val="004E2C83"/>
    <w:rsid w:val="004E6473"/>
    <w:rsid w:val="004E674B"/>
    <w:rsid w:val="004F4CD2"/>
    <w:rsid w:val="00504F7F"/>
    <w:rsid w:val="00507928"/>
    <w:rsid w:val="005123E3"/>
    <w:rsid w:val="00513990"/>
    <w:rsid w:val="005247B6"/>
    <w:rsid w:val="0053077A"/>
    <w:rsid w:val="00531DFC"/>
    <w:rsid w:val="00532F8F"/>
    <w:rsid w:val="0053344F"/>
    <w:rsid w:val="005379C4"/>
    <w:rsid w:val="00537FDA"/>
    <w:rsid w:val="00540ABC"/>
    <w:rsid w:val="00550C82"/>
    <w:rsid w:val="00557C4C"/>
    <w:rsid w:val="005610E6"/>
    <w:rsid w:val="0056115C"/>
    <w:rsid w:val="00561A5F"/>
    <w:rsid w:val="00566ACA"/>
    <w:rsid w:val="0057685A"/>
    <w:rsid w:val="00577324"/>
    <w:rsid w:val="00585896"/>
    <w:rsid w:val="0059210F"/>
    <w:rsid w:val="00595F02"/>
    <w:rsid w:val="005A222F"/>
    <w:rsid w:val="005A67E0"/>
    <w:rsid w:val="005B2FD6"/>
    <w:rsid w:val="005C0A3E"/>
    <w:rsid w:val="005C2D8F"/>
    <w:rsid w:val="005C6521"/>
    <w:rsid w:val="005C6C4E"/>
    <w:rsid w:val="005D27D0"/>
    <w:rsid w:val="005D5873"/>
    <w:rsid w:val="005D6DA0"/>
    <w:rsid w:val="005D6F3B"/>
    <w:rsid w:val="005D6F61"/>
    <w:rsid w:val="005E0324"/>
    <w:rsid w:val="005E3BA4"/>
    <w:rsid w:val="005E5E74"/>
    <w:rsid w:val="005F6016"/>
    <w:rsid w:val="005F7488"/>
    <w:rsid w:val="00602D27"/>
    <w:rsid w:val="00606AA8"/>
    <w:rsid w:val="00612DEF"/>
    <w:rsid w:val="0061551D"/>
    <w:rsid w:val="00615562"/>
    <w:rsid w:val="00617E1C"/>
    <w:rsid w:val="006209EC"/>
    <w:rsid w:val="00621EF8"/>
    <w:rsid w:val="006269C7"/>
    <w:rsid w:val="00633017"/>
    <w:rsid w:val="0063339D"/>
    <w:rsid w:val="006359BF"/>
    <w:rsid w:val="00636874"/>
    <w:rsid w:val="00646092"/>
    <w:rsid w:val="006551C6"/>
    <w:rsid w:val="006553B6"/>
    <w:rsid w:val="00663453"/>
    <w:rsid w:val="0066378F"/>
    <w:rsid w:val="00664948"/>
    <w:rsid w:val="006664B6"/>
    <w:rsid w:val="00674F95"/>
    <w:rsid w:val="00675C06"/>
    <w:rsid w:val="006854DD"/>
    <w:rsid w:val="0069347E"/>
    <w:rsid w:val="0069374D"/>
    <w:rsid w:val="00693CFB"/>
    <w:rsid w:val="006953DD"/>
    <w:rsid w:val="006A3748"/>
    <w:rsid w:val="006A7B82"/>
    <w:rsid w:val="006B67E1"/>
    <w:rsid w:val="006B7F2F"/>
    <w:rsid w:val="006C280A"/>
    <w:rsid w:val="006C5540"/>
    <w:rsid w:val="006D1F25"/>
    <w:rsid w:val="006D2D7E"/>
    <w:rsid w:val="006E4DCA"/>
    <w:rsid w:val="006F5240"/>
    <w:rsid w:val="006F57F4"/>
    <w:rsid w:val="006F6F77"/>
    <w:rsid w:val="0070036D"/>
    <w:rsid w:val="00701105"/>
    <w:rsid w:val="0070256A"/>
    <w:rsid w:val="007026A7"/>
    <w:rsid w:val="00716B05"/>
    <w:rsid w:val="0072117C"/>
    <w:rsid w:val="00721315"/>
    <w:rsid w:val="00724865"/>
    <w:rsid w:val="007255B5"/>
    <w:rsid w:val="00736C89"/>
    <w:rsid w:val="00743F5D"/>
    <w:rsid w:val="00744174"/>
    <w:rsid w:val="00747027"/>
    <w:rsid w:val="00755101"/>
    <w:rsid w:val="00761C75"/>
    <w:rsid w:val="00762607"/>
    <w:rsid w:val="00766A77"/>
    <w:rsid w:val="00782F39"/>
    <w:rsid w:val="0078550B"/>
    <w:rsid w:val="00786CD7"/>
    <w:rsid w:val="00790CEC"/>
    <w:rsid w:val="00791664"/>
    <w:rsid w:val="00793382"/>
    <w:rsid w:val="0079579A"/>
    <w:rsid w:val="007B66A8"/>
    <w:rsid w:val="007B724E"/>
    <w:rsid w:val="007C74F4"/>
    <w:rsid w:val="007D1291"/>
    <w:rsid w:val="007D37DC"/>
    <w:rsid w:val="007D6CA3"/>
    <w:rsid w:val="007E3754"/>
    <w:rsid w:val="007E593F"/>
    <w:rsid w:val="007E74EA"/>
    <w:rsid w:val="007E76D1"/>
    <w:rsid w:val="007F255B"/>
    <w:rsid w:val="00805640"/>
    <w:rsid w:val="008201AD"/>
    <w:rsid w:val="0082127E"/>
    <w:rsid w:val="00824C67"/>
    <w:rsid w:val="008272FA"/>
    <w:rsid w:val="0082738D"/>
    <w:rsid w:val="00827579"/>
    <w:rsid w:val="008323C0"/>
    <w:rsid w:val="00832DB5"/>
    <w:rsid w:val="00835820"/>
    <w:rsid w:val="00837103"/>
    <w:rsid w:val="00844578"/>
    <w:rsid w:val="00844D27"/>
    <w:rsid w:val="008466FD"/>
    <w:rsid w:val="0084778C"/>
    <w:rsid w:val="008608AB"/>
    <w:rsid w:val="00874A10"/>
    <w:rsid w:val="00874A7F"/>
    <w:rsid w:val="00893D3A"/>
    <w:rsid w:val="00895176"/>
    <w:rsid w:val="008A2E0A"/>
    <w:rsid w:val="008A5201"/>
    <w:rsid w:val="008A54A5"/>
    <w:rsid w:val="008B0919"/>
    <w:rsid w:val="008B4F83"/>
    <w:rsid w:val="008C1549"/>
    <w:rsid w:val="008C305F"/>
    <w:rsid w:val="008C7884"/>
    <w:rsid w:val="008C78CC"/>
    <w:rsid w:val="008D12A3"/>
    <w:rsid w:val="008D2A0A"/>
    <w:rsid w:val="008D4C90"/>
    <w:rsid w:val="008D61A3"/>
    <w:rsid w:val="008D74EE"/>
    <w:rsid w:val="008F0AAC"/>
    <w:rsid w:val="008F2A6D"/>
    <w:rsid w:val="009041FB"/>
    <w:rsid w:val="00912A55"/>
    <w:rsid w:val="00912E23"/>
    <w:rsid w:val="009235F7"/>
    <w:rsid w:val="00931DA0"/>
    <w:rsid w:val="00940E98"/>
    <w:rsid w:val="00941D7D"/>
    <w:rsid w:val="00941E88"/>
    <w:rsid w:val="00946F5C"/>
    <w:rsid w:val="00946FC4"/>
    <w:rsid w:val="00957425"/>
    <w:rsid w:val="00961D78"/>
    <w:rsid w:val="00962B7A"/>
    <w:rsid w:val="0096693A"/>
    <w:rsid w:val="00966D30"/>
    <w:rsid w:val="00973F9C"/>
    <w:rsid w:val="00977E1D"/>
    <w:rsid w:val="0098157C"/>
    <w:rsid w:val="00993430"/>
    <w:rsid w:val="009960C6"/>
    <w:rsid w:val="00997070"/>
    <w:rsid w:val="009A5849"/>
    <w:rsid w:val="009A5F7F"/>
    <w:rsid w:val="009A75C9"/>
    <w:rsid w:val="009B3482"/>
    <w:rsid w:val="009B4A63"/>
    <w:rsid w:val="009B58A1"/>
    <w:rsid w:val="009B6E7D"/>
    <w:rsid w:val="009D1BD9"/>
    <w:rsid w:val="009D6C62"/>
    <w:rsid w:val="009D70DF"/>
    <w:rsid w:val="009E0008"/>
    <w:rsid w:val="009E177C"/>
    <w:rsid w:val="009E47FA"/>
    <w:rsid w:val="009E6C86"/>
    <w:rsid w:val="009F4FB6"/>
    <w:rsid w:val="009F5679"/>
    <w:rsid w:val="009F5851"/>
    <w:rsid w:val="00A057C8"/>
    <w:rsid w:val="00A1705E"/>
    <w:rsid w:val="00A17984"/>
    <w:rsid w:val="00A2668F"/>
    <w:rsid w:val="00A33B10"/>
    <w:rsid w:val="00A34261"/>
    <w:rsid w:val="00A356A5"/>
    <w:rsid w:val="00A401C1"/>
    <w:rsid w:val="00A40E2B"/>
    <w:rsid w:val="00A42C44"/>
    <w:rsid w:val="00A450FD"/>
    <w:rsid w:val="00A45537"/>
    <w:rsid w:val="00A47B04"/>
    <w:rsid w:val="00A5159D"/>
    <w:rsid w:val="00A52153"/>
    <w:rsid w:val="00A52B58"/>
    <w:rsid w:val="00A576A3"/>
    <w:rsid w:val="00A60488"/>
    <w:rsid w:val="00A6113D"/>
    <w:rsid w:val="00A629A8"/>
    <w:rsid w:val="00A73125"/>
    <w:rsid w:val="00A76C6A"/>
    <w:rsid w:val="00A83793"/>
    <w:rsid w:val="00A86947"/>
    <w:rsid w:val="00A94830"/>
    <w:rsid w:val="00A94E19"/>
    <w:rsid w:val="00AA14E5"/>
    <w:rsid w:val="00AA168D"/>
    <w:rsid w:val="00AB0B51"/>
    <w:rsid w:val="00AB1744"/>
    <w:rsid w:val="00AB21A7"/>
    <w:rsid w:val="00AB3078"/>
    <w:rsid w:val="00AB7B52"/>
    <w:rsid w:val="00AB7FDC"/>
    <w:rsid w:val="00AC6A6F"/>
    <w:rsid w:val="00AD23B6"/>
    <w:rsid w:val="00AD4202"/>
    <w:rsid w:val="00AE03E3"/>
    <w:rsid w:val="00AE181A"/>
    <w:rsid w:val="00AE25E2"/>
    <w:rsid w:val="00AE2858"/>
    <w:rsid w:val="00AE2CC7"/>
    <w:rsid w:val="00AE70A7"/>
    <w:rsid w:val="00AE7889"/>
    <w:rsid w:val="00AF3DA2"/>
    <w:rsid w:val="00AF4DFA"/>
    <w:rsid w:val="00AF5957"/>
    <w:rsid w:val="00AF6D0B"/>
    <w:rsid w:val="00AF79AD"/>
    <w:rsid w:val="00B02582"/>
    <w:rsid w:val="00B05A6F"/>
    <w:rsid w:val="00B204F6"/>
    <w:rsid w:val="00B21A8F"/>
    <w:rsid w:val="00B2494E"/>
    <w:rsid w:val="00B30649"/>
    <w:rsid w:val="00B360A9"/>
    <w:rsid w:val="00B411AB"/>
    <w:rsid w:val="00B41C7A"/>
    <w:rsid w:val="00B41E60"/>
    <w:rsid w:val="00B42940"/>
    <w:rsid w:val="00B42A5E"/>
    <w:rsid w:val="00B510E0"/>
    <w:rsid w:val="00B53503"/>
    <w:rsid w:val="00B54370"/>
    <w:rsid w:val="00B57F16"/>
    <w:rsid w:val="00B672C2"/>
    <w:rsid w:val="00B74BFC"/>
    <w:rsid w:val="00B77A5B"/>
    <w:rsid w:val="00B81E0D"/>
    <w:rsid w:val="00B825E9"/>
    <w:rsid w:val="00B86995"/>
    <w:rsid w:val="00B9041D"/>
    <w:rsid w:val="00B95BCE"/>
    <w:rsid w:val="00B95F0D"/>
    <w:rsid w:val="00BA443C"/>
    <w:rsid w:val="00BA6DF0"/>
    <w:rsid w:val="00BA76C0"/>
    <w:rsid w:val="00BB27AC"/>
    <w:rsid w:val="00BB2D13"/>
    <w:rsid w:val="00BB5992"/>
    <w:rsid w:val="00BC2E8C"/>
    <w:rsid w:val="00BC3FC1"/>
    <w:rsid w:val="00BC610F"/>
    <w:rsid w:val="00BD48DB"/>
    <w:rsid w:val="00BE39DA"/>
    <w:rsid w:val="00BE7FB7"/>
    <w:rsid w:val="00BF0F57"/>
    <w:rsid w:val="00C061A8"/>
    <w:rsid w:val="00C0659F"/>
    <w:rsid w:val="00C06727"/>
    <w:rsid w:val="00C12136"/>
    <w:rsid w:val="00C15761"/>
    <w:rsid w:val="00C1639F"/>
    <w:rsid w:val="00C21E04"/>
    <w:rsid w:val="00C313CD"/>
    <w:rsid w:val="00C31ED8"/>
    <w:rsid w:val="00C32DAB"/>
    <w:rsid w:val="00C41097"/>
    <w:rsid w:val="00C42137"/>
    <w:rsid w:val="00C42364"/>
    <w:rsid w:val="00C44AF5"/>
    <w:rsid w:val="00C521E8"/>
    <w:rsid w:val="00C52985"/>
    <w:rsid w:val="00C552DC"/>
    <w:rsid w:val="00C5706F"/>
    <w:rsid w:val="00C613CD"/>
    <w:rsid w:val="00C67AC0"/>
    <w:rsid w:val="00C732C2"/>
    <w:rsid w:val="00C744F7"/>
    <w:rsid w:val="00C806B3"/>
    <w:rsid w:val="00C82F93"/>
    <w:rsid w:val="00C94EA8"/>
    <w:rsid w:val="00C966A1"/>
    <w:rsid w:val="00CB01AF"/>
    <w:rsid w:val="00CB0342"/>
    <w:rsid w:val="00CB1CE1"/>
    <w:rsid w:val="00CB7AB0"/>
    <w:rsid w:val="00CC37EA"/>
    <w:rsid w:val="00CC502B"/>
    <w:rsid w:val="00CC5E52"/>
    <w:rsid w:val="00CC61ED"/>
    <w:rsid w:val="00CC7127"/>
    <w:rsid w:val="00CC7374"/>
    <w:rsid w:val="00CD01FD"/>
    <w:rsid w:val="00CD2444"/>
    <w:rsid w:val="00CD3D61"/>
    <w:rsid w:val="00CE1AA6"/>
    <w:rsid w:val="00CE32BF"/>
    <w:rsid w:val="00CF4028"/>
    <w:rsid w:val="00CF488F"/>
    <w:rsid w:val="00CF48C5"/>
    <w:rsid w:val="00CF51C0"/>
    <w:rsid w:val="00CF5D48"/>
    <w:rsid w:val="00CF60FA"/>
    <w:rsid w:val="00D00A06"/>
    <w:rsid w:val="00D020C7"/>
    <w:rsid w:val="00D0332B"/>
    <w:rsid w:val="00D03CFE"/>
    <w:rsid w:val="00D042EF"/>
    <w:rsid w:val="00D053A8"/>
    <w:rsid w:val="00D13F8D"/>
    <w:rsid w:val="00D157FE"/>
    <w:rsid w:val="00D16F54"/>
    <w:rsid w:val="00D258E4"/>
    <w:rsid w:val="00D276FE"/>
    <w:rsid w:val="00D33BBC"/>
    <w:rsid w:val="00D354C8"/>
    <w:rsid w:val="00D45B8D"/>
    <w:rsid w:val="00D609A4"/>
    <w:rsid w:val="00D633F3"/>
    <w:rsid w:val="00D649D9"/>
    <w:rsid w:val="00D6630A"/>
    <w:rsid w:val="00D734EE"/>
    <w:rsid w:val="00D812AE"/>
    <w:rsid w:val="00D81A27"/>
    <w:rsid w:val="00D92488"/>
    <w:rsid w:val="00D976AD"/>
    <w:rsid w:val="00DA3B66"/>
    <w:rsid w:val="00DA7740"/>
    <w:rsid w:val="00DB17BB"/>
    <w:rsid w:val="00DB3044"/>
    <w:rsid w:val="00DB6430"/>
    <w:rsid w:val="00DB6505"/>
    <w:rsid w:val="00DB6AA4"/>
    <w:rsid w:val="00DB6DF4"/>
    <w:rsid w:val="00DC4218"/>
    <w:rsid w:val="00DD01C2"/>
    <w:rsid w:val="00DD1348"/>
    <w:rsid w:val="00DD2A70"/>
    <w:rsid w:val="00DD44B4"/>
    <w:rsid w:val="00DF07D8"/>
    <w:rsid w:val="00DF1910"/>
    <w:rsid w:val="00DF1FE5"/>
    <w:rsid w:val="00DF27DF"/>
    <w:rsid w:val="00E07444"/>
    <w:rsid w:val="00E07A56"/>
    <w:rsid w:val="00E128F6"/>
    <w:rsid w:val="00E12F83"/>
    <w:rsid w:val="00E23371"/>
    <w:rsid w:val="00E30A9B"/>
    <w:rsid w:val="00E3129C"/>
    <w:rsid w:val="00E34667"/>
    <w:rsid w:val="00E37286"/>
    <w:rsid w:val="00E375D0"/>
    <w:rsid w:val="00E40E53"/>
    <w:rsid w:val="00E42F1A"/>
    <w:rsid w:val="00E434C5"/>
    <w:rsid w:val="00E457D1"/>
    <w:rsid w:val="00E466C6"/>
    <w:rsid w:val="00E53F8F"/>
    <w:rsid w:val="00E57A99"/>
    <w:rsid w:val="00E6068A"/>
    <w:rsid w:val="00E61975"/>
    <w:rsid w:val="00E625C8"/>
    <w:rsid w:val="00E66BDE"/>
    <w:rsid w:val="00E70A9E"/>
    <w:rsid w:val="00E70D35"/>
    <w:rsid w:val="00E7354A"/>
    <w:rsid w:val="00E74BC9"/>
    <w:rsid w:val="00E814B6"/>
    <w:rsid w:val="00E81ECF"/>
    <w:rsid w:val="00E9413B"/>
    <w:rsid w:val="00E9661C"/>
    <w:rsid w:val="00EA16DA"/>
    <w:rsid w:val="00EA1D13"/>
    <w:rsid w:val="00EA1E3E"/>
    <w:rsid w:val="00EA2C79"/>
    <w:rsid w:val="00EA4865"/>
    <w:rsid w:val="00EA7F3D"/>
    <w:rsid w:val="00EB2022"/>
    <w:rsid w:val="00EB2106"/>
    <w:rsid w:val="00EB6311"/>
    <w:rsid w:val="00EC3F00"/>
    <w:rsid w:val="00ED1092"/>
    <w:rsid w:val="00ED13CD"/>
    <w:rsid w:val="00ED1FB3"/>
    <w:rsid w:val="00ED20F4"/>
    <w:rsid w:val="00ED212F"/>
    <w:rsid w:val="00ED28F9"/>
    <w:rsid w:val="00ED63C4"/>
    <w:rsid w:val="00EE5821"/>
    <w:rsid w:val="00EF2070"/>
    <w:rsid w:val="00F06166"/>
    <w:rsid w:val="00F1236B"/>
    <w:rsid w:val="00F12FD6"/>
    <w:rsid w:val="00F26461"/>
    <w:rsid w:val="00F354B0"/>
    <w:rsid w:val="00F44570"/>
    <w:rsid w:val="00F47390"/>
    <w:rsid w:val="00F61EF9"/>
    <w:rsid w:val="00F75866"/>
    <w:rsid w:val="00F8093C"/>
    <w:rsid w:val="00F84F40"/>
    <w:rsid w:val="00F85C23"/>
    <w:rsid w:val="00F91C4D"/>
    <w:rsid w:val="00F93B1B"/>
    <w:rsid w:val="00F9643A"/>
    <w:rsid w:val="00F97263"/>
    <w:rsid w:val="00FA013E"/>
    <w:rsid w:val="00FB0CA6"/>
    <w:rsid w:val="00FB637F"/>
    <w:rsid w:val="00FB651D"/>
    <w:rsid w:val="00FB7758"/>
    <w:rsid w:val="00FC26D7"/>
    <w:rsid w:val="00FD0F65"/>
    <w:rsid w:val="00FD0FE9"/>
    <w:rsid w:val="00FD791A"/>
    <w:rsid w:val="00FD7E85"/>
    <w:rsid w:val="00FF216F"/>
    <w:rsid w:val="00FF2F87"/>
    <w:rsid w:val="010F3B4F"/>
    <w:rsid w:val="01141165"/>
    <w:rsid w:val="01FA65AD"/>
    <w:rsid w:val="02541B61"/>
    <w:rsid w:val="034A35E6"/>
    <w:rsid w:val="04067422"/>
    <w:rsid w:val="04C64E6C"/>
    <w:rsid w:val="0543026B"/>
    <w:rsid w:val="05814297"/>
    <w:rsid w:val="05BF56B8"/>
    <w:rsid w:val="06740A5D"/>
    <w:rsid w:val="068F128E"/>
    <w:rsid w:val="069B07E8"/>
    <w:rsid w:val="07AA637F"/>
    <w:rsid w:val="07AC1A8C"/>
    <w:rsid w:val="07AD40C1"/>
    <w:rsid w:val="07AF7E3A"/>
    <w:rsid w:val="07D653C6"/>
    <w:rsid w:val="08181ECA"/>
    <w:rsid w:val="086C5D2B"/>
    <w:rsid w:val="08B036BF"/>
    <w:rsid w:val="090146C5"/>
    <w:rsid w:val="09722ECD"/>
    <w:rsid w:val="09AC5146"/>
    <w:rsid w:val="09EF6C13"/>
    <w:rsid w:val="0A0501E5"/>
    <w:rsid w:val="0A356C63"/>
    <w:rsid w:val="0AC27E84"/>
    <w:rsid w:val="0B077F8D"/>
    <w:rsid w:val="0B776EC0"/>
    <w:rsid w:val="0B907F82"/>
    <w:rsid w:val="0BB35A1E"/>
    <w:rsid w:val="0BB974D9"/>
    <w:rsid w:val="0BDE011C"/>
    <w:rsid w:val="0C152235"/>
    <w:rsid w:val="0C246171"/>
    <w:rsid w:val="0C350433"/>
    <w:rsid w:val="0D957AD2"/>
    <w:rsid w:val="0DC9777B"/>
    <w:rsid w:val="0E7C47EE"/>
    <w:rsid w:val="0EE6544A"/>
    <w:rsid w:val="0F063405"/>
    <w:rsid w:val="0F074335"/>
    <w:rsid w:val="11052878"/>
    <w:rsid w:val="115A77ED"/>
    <w:rsid w:val="13225964"/>
    <w:rsid w:val="13873A19"/>
    <w:rsid w:val="142A4AE2"/>
    <w:rsid w:val="14A92EE9"/>
    <w:rsid w:val="14E135FC"/>
    <w:rsid w:val="15422EEA"/>
    <w:rsid w:val="15EC2539"/>
    <w:rsid w:val="16783AEC"/>
    <w:rsid w:val="171436E4"/>
    <w:rsid w:val="178C45D5"/>
    <w:rsid w:val="17DF07C7"/>
    <w:rsid w:val="19D84FCE"/>
    <w:rsid w:val="19DB061A"/>
    <w:rsid w:val="19FD4A34"/>
    <w:rsid w:val="1A3F329F"/>
    <w:rsid w:val="1A53949D"/>
    <w:rsid w:val="1A7D148C"/>
    <w:rsid w:val="1B6137B5"/>
    <w:rsid w:val="1CA7512B"/>
    <w:rsid w:val="1CAE563B"/>
    <w:rsid w:val="1CFB0D7D"/>
    <w:rsid w:val="1D181B85"/>
    <w:rsid w:val="1D507CAF"/>
    <w:rsid w:val="1E845A8D"/>
    <w:rsid w:val="1EB4667B"/>
    <w:rsid w:val="1F664E2A"/>
    <w:rsid w:val="1FF40688"/>
    <w:rsid w:val="1FFC753C"/>
    <w:rsid w:val="206F7D0E"/>
    <w:rsid w:val="2320159D"/>
    <w:rsid w:val="23DF164F"/>
    <w:rsid w:val="243454F7"/>
    <w:rsid w:val="24B958C5"/>
    <w:rsid w:val="260158AC"/>
    <w:rsid w:val="27EE3C0E"/>
    <w:rsid w:val="289F315B"/>
    <w:rsid w:val="29211DC2"/>
    <w:rsid w:val="29AE5D4B"/>
    <w:rsid w:val="2A726D79"/>
    <w:rsid w:val="2ABF1892"/>
    <w:rsid w:val="2AD6555A"/>
    <w:rsid w:val="2C0734F1"/>
    <w:rsid w:val="2C271DE5"/>
    <w:rsid w:val="2C3F0EDD"/>
    <w:rsid w:val="2CD930DF"/>
    <w:rsid w:val="2CED0939"/>
    <w:rsid w:val="2D2B1461"/>
    <w:rsid w:val="2DD45655"/>
    <w:rsid w:val="2DEC712D"/>
    <w:rsid w:val="2EA414CB"/>
    <w:rsid w:val="2EDD19AE"/>
    <w:rsid w:val="2F1228D8"/>
    <w:rsid w:val="2F1403FE"/>
    <w:rsid w:val="2F154177"/>
    <w:rsid w:val="2F82379E"/>
    <w:rsid w:val="2F8D6403"/>
    <w:rsid w:val="2F920605"/>
    <w:rsid w:val="2F972DDE"/>
    <w:rsid w:val="2FB76FDC"/>
    <w:rsid w:val="2FC71BC4"/>
    <w:rsid w:val="301D1535"/>
    <w:rsid w:val="30C42ABB"/>
    <w:rsid w:val="30DD0CC4"/>
    <w:rsid w:val="311E5564"/>
    <w:rsid w:val="317937FE"/>
    <w:rsid w:val="32096215"/>
    <w:rsid w:val="3227669B"/>
    <w:rsid w:val="323F1495"/>
    <w:rsid w:val="32AF05D7"/>
    <w:rsid w:val="32DF0D23"/>
    <w:rsid w:val="345C0152"/>
    <w:rsid w:val="34E141C1"/>
    <w:rsid w:val="34FB6E49"/>
    <w:rsid w:val="35F40F8A"/>
    <w:rsid w:val="36527A5E"/>
    <w:rsid w:val="366964F6"/>
    <w:rsid w:val="3689304D"/>
    <w:rsid w:val="376B1E25"/>
    <w:rsid w:val="37DF1DAB"/>
    <w:rsid w:val="37F232A7"/>
    <w:rsid w:val="39D21664"/>
    <w:rsid w:val="39D53CDA"/>
    <w:rsid w:val="3A0379ED"/>
    <w:rsid w:val="3A7D5507"/>
    <w:rsid w:val="3B6D4291"/>
    <w:rsid w:val="3B6F4C0F"/>
    <w:rsid w:val="3C8A61A4"/>
    <w:rsid w:val="3D824220"/>
    <w:rsid w:val="3DA60DBB"/>
    <w:rsid w:val="3DBA4867"/>
    <w:rsid w:val="3E246184"/>
    <w:rsid w:val="3EEBFDB9"/>
    <w:rsid w:val="3F004B4F"/>
    <w:rsid w:val="3FBF4953"/>
    <w:rsid w:val="3FDFB974"/>
    <w:rsid w:val="3FFE99DC"/>
    <w:rsid w:val="3FFF659B"/>
    <w:rsid w:val="40180A1A"/>
    <w:rsid w:val="401A15ED"/>
    <w:rsid w:val="4105414D"/>
    <w:rsid w:val="41512D4F"/>
    <w:rsid w:val="41622EBC"/>
    <w:rsid w:val="41C932CA"/>
    <w:rsid w:val="42521594"/>
    <w:rsid w:val="4261743E"/>
    <w:rsid w:val="42E3660E"/>
    <w:rsid w:val="42E42CCB"/>
    <w:rsid w:val="43923B90"/>
    <w:rsid w:val="43A538C3"/>
    <w:rsid w:val="4416656F"/>
    <w:rsid w:val="443A16AF"/>
    <w:rsid w:val="44B56D6D"/>
    <w:rsid w:val="44F66887"/>
    <w:rsid w:val="455A6200"/>
    <w:rsid w:val="45684BA8"/>
    <w:rsid w:val="46A77952"/>
    <w:rsid w:val="475407E9"/>
    <w:rsid w:val="477A0BC3"/>
    <w:rsid w:val="47E234B0"/>
    <w:rsid w:val="47E36768"/>
    <w:rsid w:val="482E032B"/>
    <w:rsid w:val="48E409EA"/>
    <w:rsid w:val="48F055E1"/>
    <w:rsid w:val="49747FC0"/>
    <w:rsid w:val="49772379"/>
    <w:rsid w:val="498D72D3"/>
    <w:rsid w:val="4A2107A3"/>
    <w:rsid w:val="4A3241BC"/>
    <w:rsid w:val="4A365275"/>
    <w:rsid w:val="4A730277"/>
    <w:rsid w:val="4AD8530D"/>
    <w:rsid w:val="4AF74FDE"/>
    <w:rsid w:val="4B054C48"/>
    <w:rsid w:val="4B60354D"/>
    <w:rsid w:val="4BBD127D"/>
    <w:rsid w:val="4BE94F37"/>
    <w:rsid w:val="4BFF9FFF"/>
    <w:rsid w:val="4C8D7A2C"/>
    <w:rsid w:val="4D5A571F"/>
    <w:rsid w:val="4D697710"/>
    <w:rsid w:val="4D9B7A63"/>
    <w:rsid w:val="4DB55E2B"/>
    <w:rsid w:val="4DBD7A5B"/>
    <w:rsid w:val="4DF571F5"/>
    <w:rsid w:val="4E41243B"/>
    <w:rsid w:val="4F416C18"/>
    <w:rsid w:val="4F50502B"/>
    <w:rsid w:val="4F57B570"/>
    <w:rsid w:val="4F754A92"/>
    <w:rsid w:val="50412BC6"/>
    <w:rsid w:val="50845547"/>
    <w:rsid w:val="513B7615"/>
    <w:rsid w:val="51542485"/>
    <w:rsid w:val="51C13D9A"/>
    <w:rsid w:val="51CF5737"/>
    <w:rsid w:val="51EC65A4"/>
    <w:rsid w:val="52121D9F"/>
    <w:rsid w:val="528A08D6"/>
    <w:rsid w:val="53C47D96"/>
    <w:rsid w:val="548F2152"/>
    <w:rsid w:val="55202DAA"/>
    <w:rsid w:val="55627866"/>
    <w:rsid w:val="57B974B1"/>
    <w:rsid w:val="57BD6FD6"/>
    <w:rsid w:val="57F7AB95"/>
    <w:rsid w:val="58337298"/>
    <w:rsid w:val="58386E5A"/>
    <w:rsid w:val="586B4C84"/>
    <w:rsid w:val="58D75763"/>
    <w:rsid w:val="59747B68"/>
    <w:rsid w:val="59FA62BF"/>
    <w:rsid w:val="5A5F212F"/>
    <w:rsid w:val="5A7E3779"/>
    <w:rsid w:val="5B94004E"/>
    <w:rsid w:val="5BBFF6EB"/>
    <w:rsid w:val="5BF31218"/>
    <w:rsid w:val="5CEB1EEF"/>
    <w:rsid w:val="5D7709A0"/>
    <w:rsid w:val="5DCA0CCB"/>
    <w:rsid w:val="5DFFA6B1"/>
    <w:rsid w:val="5EB84053"/>
    <w:rsid w:val="5EED6FCB"/>
    <w:rsid w:val="5F436977"/>
    <w:rsid w:val="5F7FA9BF"/>
    <w:rsid w:val="5FC03B07"/>
    <w:rsid w:val="5FDE21FF"/>
    <w:rsid w:val="5FF7FCD1"/>
    <w:rsid w:val="60123C37"/>
    <w:rsid w:val="60583800"/>
    <w:rsid w:val="6170330B"/>
    <w:rsid w:val="61A3598A"/>
    <w:rsid w:val="61D94A0C"/>
    <w:rsid w:val="61DD2648"/>
    <w:rsid w:val="622E19CA"/>
    <w:rsid w:val="62A768B8"/>
    <w:rsid w:val="62B402D4"/>
    <w:rsid w:val="631C115A"/>
    <w:rsid w:val="635F4163"/>
    <w:rsid w:val="63A02586"/>
    <w:rsid w:val="63B374DF"/>
    <w:rsid w:val="63CE0240"/>
    <w:rsid w:val="66143CD1"/>
    <w:rsid w:val="66456B14"/>
    <w:rsid w:val="672C2551"/>
    <w:rsid w:val="673C29FC"/>
    <w:rsid w:val="67564B12"/>
    <w:rsid w:val="67803B7C"/>
    <w:rsid w:val="67BF1324"/>
    <w:rsid w:val="687C4343"/>
    <w:rsid w:val="693566CA"/>
    <w:rsid w:val="69D63F27"/>
    <w:rsid w:val="6ADC731B"/>
    <w:rsid w:val="6AF01018"/>
    <w:rsid w:val="6B282560"/>
    <w:rsid w:val="6B3D425E"/>
    <w:rsid w:val="6C353A81"/>
    <w:rsid w:val="6C3A254B"/>
    <w:rsid w:val="6C8B2DA7"/>
    <w:rsid w:val="6CBE317C"/>
    <w:rsid w:val="6CC02668"/>
    <w:rsid w:val="6CD24E7A"/>
    <w:rsid w:val="6D567859"/>
    <w:rsid w:val="6DB4457F"/>
    <w:rsid w:val="6EBF069E"/>
    <w:rsid w:val="6EFD01F5"/>
    <w:rsid w:val="6F7DBD39"/>
    <w:rsid w:val="6FF70B3B"/>
    <w:rsid w:val="6FF7B2DE"/>
    <w:rsid w:val="70334B11"/>
    <w:rsid w:val="70812A2A"/>
    <w:rsid w:val="70BE741B"/>
    <w:rsid w:val="710E2334"/>
    <w:rsid w:val="719811F3"/>
    <w:rsid w:val="71F65B4E"/>
    <w:rsid w:val="72D61574"/>
    <w:rsid w:val="73927111"/>
    <w:rsid w:val="73C05A2C"/>
    <w:rsid w:val="73EB40B5"/>
    <w:rsid w:val="73F6591C"/>
    <w:rsid w:val="73F75088"/>
    <w:rsid w:val="73FFD0CB"/>
    <w:rsid w:val="746FE560"/>
    <w:rsid w:val="749F7EA2"/>
    <w:rsid w:val="75FEA951"/>
    <w:rsid w:val="76230ED3"/>
    <w:rsid w:val="76AA4771"/>
    <w:rsid w:val="778A30D7"/>
    <w:rsid w:val="77C1E36C"/>
    <w:rsid w:val="77D2159F"/>
    <w:rsid w:val="78CF6711"/>
    <w:rsid w:val="792A3948"/>
    <w:rsid w:val="79330A4E"/>
    <w:rsid w:val="796D2246"/>
    <w:rsid w:val="79A454A8"/>
    <w:rsid w:val="79AA55AC"/>
    <w:rsid w:val="7A1545F8"/>
    <w:rsid w:val="7A451E88"/>
    <w:rsid w:val="7A6910A6"/>
    <w:rsid w:val="7A884DCA"/>
    <w:rsid w:val="7A8EA1D3"/>
    <w:rsid w:val="7ACB4CB6"/>
    <w:rsid w:val="7B840887"/>
    <w:rsid w:val="7B843CD4"/>
    <w:rsid w:val="7BC938EC"/>
    <w:rsid w:val="7BD36518"/>
    <w:rsid w:val="7BDF9A6D"/>
    <w:rsid w:val="7BEFFB9D"/>
    <w:rsid w:val="7BF6B10A"/>
    <w:rsid w:val="7C3F595C"/>
    <w:rsid w:val="7C7D736C"/>
    <w:rsid w:val="7C9FD149"/>
    <w:rsid w:val="7CB7336A"/>
    <w:rsid w:val="7D692C90"/>
    <w:rsid w:val="7D7479EA"/>
    <w:rsid w:val="7D7A4E9D"/>
    <w:rsid w:val="7D7EA74F"/>
    <w:rsid w:val="7D935F5F"/>
    <w:rsid w:val="7DEA345D"/>
    <w:rsid w:val="7DEDFE0D"/>
    <w:rsid w:val="7DFCB579"/>
    <w:rsid w:val="7DFE8F51"/>
    <w:rsid w:val="7E3A0FC3"/>
    <w:rsid w:val="7E5E656D"/>
    <w:rsid w:val="7E6B3967"/>
    <w:rsid w:val="7EB7BB73"/>
    <w:rsid w:val="7EBBC94C"/>
    <w:rsid w:val="7EFFDC90"/>
    <w:rsid w:val="7F2A72D7"/>
    <w:rsid w:val="7F2B3DEF"/>
    <w:rsid w:val="7F7A5514"/>
    <w:rsid w:val="7FA629F8"/>
    <w:rsid w:val="7FEF65BD"/>
    <w:rsid w:val="7FFD2ED9"/>
    <w:rsid w:val="7FFFE083"/>
    <w:rsid w:val="8F7F60CB"/>
    <w:rsid w:val="9BFFF2E8"/>
    <w:rsid w:val="BB7D894E"/>
    <w:rsid w:val="BC5E3C56"/>
    <w:rsid w:val="BFBBAA8D"/>
    <w:rsid w:val="BFBFA54E"/>
    <w:rsid w:val="BFCFD94A"/>
    <w:rsid w:val="BFFFD52E"/>
    <w:rsid w:val="C69F24F3"/>
    <w:rsid w:val="CDE64684"/>
    <w:rsid w:val="D5EED2F5"/>
    <w:rsid w:val="DA7F8850"/>
    <w:rsid w:val="DDFB82D5"/>
    <w:rsid w:val="DF72EAD4"/>
    <w:rsid w:val="DFDF2B52"/>
    <w:rsid w:val="DFFF803A"/>
    <w:rsid w:val="E3EB0C78"/>
    <w:rsid w:val="EBE9AA7B"/>
    <w:rsid w:val="EBF9823E"/>
    <w:rsid w:val="EE656251"/>
    <w:rsid w:val="EEE3714D"/>
    <w:rsid w:val="EEFCC5F8"/>
    <w:rsid w:val="EFB60AA0"/>
    <w:rsid w:val="EFBE2178"/>
    <w:rsid w:val="EFEBB6D8"/>
    <w:rsid w:val="EFF3D369"/>
    <w:rsid w:val="F287FC44"/>
    <w:rsid w:val="F2B9836E"/>
    <w:rsid w:val="F3652427"/>
    <w:rsid w:val="F3978147"/>
    <w:rsid w:val="F7EE743E"/>
    <w:rsid w:val="F7EF7791"/>
    <w:rsid w:val="F7F7DFDF"/>
    <w:rsid w:val="F8FB5A86"/>
    <w:rsid w:val="FBBEA0F7"/>
    <w:rsid w:val="FCCE50D4"/>
    <w:rsid w:val="FCFE3297"/>
    <w:rsid w:val="FD5B3EBD"/>
    <w:rsid w:val="FDEED942"/>
    <w:rsid w:val="FEFDE5EE"/>
    <w:rsid w:val="FF2D5A34"/>
    <w:rsid w:val="FF8FF033"/>
    <w:rsid w:val="FFAEEB21"/>
    <w:rsid w:val="FFBC64D6"/>
    <w:rsid w:val="FFE62D69"/>
    <w:rsid w:val="FFEC6D9F"/>
    <w:rsid w:val="FFEDDDD3"/>
    <w:rsid w:val="FFFDC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2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3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4"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5"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6"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next w:val="12"/>
    <w:qFormat/>
    <w:uiPriority w:val="99"/>
    <w:pPr>
      <w:ind w:firstLine="420" w:firstLineChars="200"/>
    </w:pPr>
  </w:style>
  <w:style w:type="paragraph" w:styleId="12">
    <w:name w:val="Body Text"/>
    <w:basedOn w:val="1"/>
    <w:next w:val="1"/>
    <w:qFormat/>
    <w:uiPriority w:val="1"/>
    <w:pPr>
      <w:ind w:left="120"/>
    </w:pPr>
    <w:rPr>
      <w:rFonts w:ascii="宋体" w:hAnsi="宋体"/>
      <w:sz w:val="46"/>
      <w:szCs w:val="46"/>
      <w:lang w:val="zh-CN" w:bidi="zh-CN"/>
    </w:rPr>
  </w:style>
  <w:style w:type="paragraph" w:styleId="13">
    <w:name w:val="caption"/>
    <w:basedOn w:val="1"/>
    <w:next w:val="1"/>
    <w:qFormat/>
    <w:uiPriority w:val="0"/>
    <w:pPr>
      <w:numPr>
        <w:ilvl w:val="1"/>
        <w:numId w:val="1"/>
      </w:numPr>
      <w:tabs>
        <w:tab w:val="left" w:pos="360"/>
      </w:tabs>
      <w:ind w:firstLineChars="0"/>
    </w:pPr>
    <w:rPr>
      <w:rFonts w:ascii="宋体" w:hAnsi="Arial" w:cs="Arial"/>
      <w:szCs w:val="20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5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6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4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</w:style>
  <w:style w:type="paragraph" w:styleId="19">
    <w:name w:val="Subtitle"/>
    <w:basedOn w:val="1"/>
    <w:next w:val="1"/>
    <w:link w:val="3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qFormat/>
    <w:uiPriority w:val="39"/>
    <w:pPr>
      <w:spacing w:after="0" w:line="240" w:lineRule="auto"/>
      <w:ind w:left="200" w:leftChars="200"/>
      <w:jc w:val="center"/>
    </w:pPr>
    <w:rPr>
      <w:rFonts w:ascii="Times New Roman" w:hAnsi="Times New Roman" w:eastAsia="微软雅黑" w:cs="宋体"/>
      <w:smallCaps/>
      <w:sz w:val="24"/>
      <w:szCs w:val="28"/>
      <w14:ligatures w14:val="none"/>
    </w:rPr>
  </w:style>
  <w:style w:type="paragraph" w:styleId="21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22">
    <w:name w:val="Title"/>
    <w:basedOn w:val="1"/>
    <w:next w:val="1"/>
    <w:link w:val="3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4">
    <w:name w:val="Table Grid"/>
    <w:basedOn w:val="23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Emphasis"/>
    <w:basedOn w:val="25"/>
    <w:qFormat/>
    <w:uiPriority w:val="20"/>
    <w:rPr>
      <w:i/>
      <w:iCs/>
    </w:rPr>
  </w:style>
  <w:style w:type="character" w:styleId="28">
    <w:name w:val="Hyperlink"/>
    <w:basedOn w:val="2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标题 1 字符"/>
    <w:basedOn w:val="2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0">
    <w:name w:val="标题 2 字符"/>
    <w:basedOn w:val="2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1">
    <w:name w:val="标题 3 字符"/>
    <w:basedOn w:val="2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2">
    <w:name w:val="标题 4 字符"/>
    <w:basedOn w:val="2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3">
    <w:name w:val="标题 5 字符"/>
    <w:basedOn w:val="25"/>
    <w:link w:val="6"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34">
    <w:name w:val="标题 6 字符"/>
    <w:basedOn w:val="25"/>
    <w:link w:val="7"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5">
    <w:name w:val="标题 7 字符"/>
    <w:basedOn w:val="25"/>
    <w:link w:val="8"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8 字符"/>
    <w:basedOn w:val="25"/>
    <w:link w:val="9"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9 字符"/>
    <w:basedOn w:val="2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字符"/>
    <w:basedOn w:val="25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9">
    <w:name w:val="副标题 字符"/>
    <w:basedOn w:val="25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0">
    <w:name w:val="Quote"/>
    <w:basedOn w:val="1"/>
    <w:next w:val="1"/>
    <w:link w:val="4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引用 字符"/>
    <w:basedOn w:val="25"/>
    <w:link w:val="4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2">
    <w:name w:val="List Paragraph"/>
    <w:basedOn w:val="1"/>
    <w:qFormat/>
    <w:uiPriority w:val="34"/>
    <w:pPr>
      <w:ind w:left="720"/>
      <w:contextualSpacing/>
    </w:pPr>
  </w:style>
  <w:style w:type="character" w:customStyle="1" w:styleId="43">
    <w:name w:val="Intense Emphasis"/>
    <w:basedOn w:val="25"/>
    <w:qFormat/>
    <w:uiPriority w:val="21"/>
    <w:rPr>
      <w:i/>
      <w:iCs/>
      <w:color w:val="104862" w:themeColor="accent1" w:themeShade="BF"/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5">
    <w:name w:val="明显引用 字符"/>
    <w:basedOn w:val="25"/>
    <w:link w:val="44"/>
    <w:qFormat/>
    <w:uiPriority w:val="30"/>
    <w:rPr>
      <w:i/>
      <w:iCs/>
      <w:color w:val="104862" w:themeColor="accent1" w:themeShade="BF"/>
    </w:rPr>
  </w:style>
  <w:style w:type="character" w:customStyle="1" w:styleId="46">
    <w:name w:val="Intense Reference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7">
    <w:name w:val="页脚 字符"/>
    <w:basedOn w:val="25"/>
    <w:link w:val="16"/>
    <w:qFormat/>
    <w:uiPriority w:val="99"/>
    <w:rPr>
      <w:sz w:val="18"/>
      <w:szCs w:val="18"/>
    </w:rPr>
  </w:style>
  <w:style w:type="character" w:customStyle="1" w:styleId="48">
    <w:name w:val="页眉 字符"/>
    <w:basedOn w:val="25"/>
    <w:link w:val="17"/>
    <w:qFormat/>
    <w:uiPriority w:val="99"/>
    <w:rPr>
      <w:sz w:val="18"/>
      <w:szCs w:val="18"/>
    </w:rPr>
  </w:style>
  <w:style w:type="paragraph" w:styleId="49">
    <w:name w:val="No Spacing"/>
    <w:qFormat/>
    <w:uiPriority w:val="1"/>
    <w:pPr>
      <w:widowControl w:val="0"/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50">
    <w:name w:val="Subtle Emphasis"/>
    <w:basedOn w:val="25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5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52">
    <w:name w:val="标准文件_表格"/>
    <w:basedOn w:val="53"/>
    <w:autoRedefine/>
    <w:qFormat/>
    <w:uiPriority w:val="0"/>
    <w:pPr>
      <w:ind w:firstLine="0" w:firstLineChars="0"/>
      <w:jc w:val="center"/>
    </w:pPr>
    <w:rPr>
      <w:sz w:val="18"/>
    </w:rPr>
  </w:style>
  <w:style w:type="paragraph" w:customStyle="1" w:styleId="53">
    <w:name w:val="标准文件_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4">
    <w:name w:val="font31"/>
    <w:basedOn w:val="25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55">
    <w:name w:val="标准文件_正文表标题"/>
    <w:next w:val="53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6">
    <w:name w:val="标准文件_一级条标题"/>
    <w:basedOn w:val="57"/>
    <w:next w:val="53"/>
    <w:qFormat/>
    <w:uiPriority w:val="0"/>
    <w:pPr>
      <w:numPr>
        <w:ilvl w:val="2"/>
      </w:numPr>
      <w:tabs>
        <w:tab w:val="left" w:pos="720"/>
      </w:tabs>
      <w:spacing w:before="50" w:beforeLines="50" w:after="50" w:afterLines="50"/>
      <w:outlineLvl w:val="1"/>
    </w:pPr>
  </w:style>
  <w:style w:type="paragraph" w:customStyle="1" w:styleId="57">
    <w:name w:val="标准文件_章标题"/>
    <w:next w:val="53"/>
    <w:qFormat/>
    <w:uiPriority w:val="0"/>
    <w:pPr>
      <w:numPr>
        <w:ilvl w:val="1"/>
        <w:numId w:val="1"/>
      </w:numPr>
      <w:spacing w:before="100" w:beforeLines="100" w:after="100" w:afterLines="100"/>
      <w:jc w:val="both"/>
      <w:outlineLvl w:val="0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8">
    <w:name w:val="标准文件_二级条标题"/>
    <w:next w:val="53"/>
    <w:qFormat/>
    <w:uiPriority w:val="0"/>
    <w:pPr>
      <w:widowControl w:val="0"/>
      <w:numPr>
        <w:ilvl w:val="3"/>
        <w:numId w:val="1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9">
    <w:name w:val="标准文件_字母编号列项（一级）"/>
    <w:qFormat/>
    <w:uiPriority w:val="0"/>
    <w:pPr>
      <w:numPr>
        <w:ilvl w:val="0"/>
        <w:numId w:val="3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0">
    <w:name w:val="标准文件_数字编号列项（二级）"/>
    <w:qFormat/>
    <w:uiPriority w:val="0"/>
    <w:pPr>
      <w:numPr>
        <w:ilvl w:val="1"/>
        <w:numId w:val="3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1">
    <w:name w:val="标准文件_文件编号"/>
    <w:basedOn w:val="53"/>
    <w:qFormat/>
    <w:uiPriority w:val="0"/>
    <w:pPr>
      <w:framePr w:w="9356" w:h="624" w:hRule="exact" w:hSpace="181" w:vSpace="181" w:wrap="auto" w:vAnchor="page" w:hAnchor="page" w:x="1419" w:y="3284"/>
      <w:wordWrap w:val="0"/>
      <w:spacing w:line="280" w:lineRule="exact"/>
      <w:ind w:firstLine="0" w:firstLineChars="0"/>
      <w:jc w:val="right"/>
    </w:pPr>
    <w:rPr>
      <w:rFonts w:ascii="黑体" w:eastAsia="黑体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3335</Words>
  <Characters>3524</Characters>
  <Lines>318</Lines>
  <Paragraphs>89</Paragraphs>
  <TotalTime>0</TotalTime>
  <ScaleCrop>false</ScaleCrop>
  <LinksUpToDate>false</LinksUpToDate>
  <CharactersWithSpaces>3694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2024-04-29T00:09:00Z</dcterms:created>
  <dc:creator>野桥 王</dc:creator>
  <cp:lastModifiedBy>Kun</cp:lastModifiedBy>
  <cp:lastPrinted>2025-06-17T04:25:00Z</cp:lastPrinted>
  <dcterms:modified xsi:type="dcterms:W3CDTF">2026-06-04T12:10:37Z</dcterms:modified>
  <cp:revision>636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F8827F3832A2480C9E6EBC4BAAA7E186_13</vt:lpwstr>
  </property>
  <property fmtid="{D5CDD505-2E9C-101B-9397-08002B2CF9AE}" pid="4" name="KSOTemplateDocerSaveRecord">
    <vt:lpwstr>eyJoZGlkIjoiYjk5ODM0YmMxOWJiYWQyNDU4MGIzYWRmYTA0ZmI5NDciLCJ1c2VySWQiOiIxMzA5Nzg2MzA4In0=</vt:lpwstr>
  </property>
</Properties>
</file>