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0D36" w14:textId="72583D32" w:rsidR="001762DB" w:rsidRPr="001B6BB0" w:rsidRDefault="001762DB" w:rsidP="001B6BB0">
      <w:pPr>
        <w:pStyle w:val="Heading1"/>
      </w:pPr>
      <w:r w:rsidRPr="001B6BB0">
        <w:rPr>
          <w:rFonts w:hint="eastAsia"/>
        </w:rPr>
        <w:t>临床研究多重性</w:t>
      </w:r>
    </w:p>
    <w:p w14:paraId="79C8514C" w14:textId="1BF129E0" w:rsidR="007E7B44" w:rsidRPr="007E7B44" w:rsidRDefault="004E111F" w:rsidP="004E111F">
      <w:pPr>
        <w:ind w:firstLineChars="200" w:firstLine="420"/>
      </w:pPr>
      <w:r>
        <w:rPr>
          <w:rFonts w:hint="eastAsia"/>
        </w:rPr>
        <w:t>临床试验多重性是指在一项完整的研究中，需要经过不止一次统计推断（多重检验）对研究结论做出决策的相关问题</w:t>
      </w:r>
      <w:r>
        <w:fldChar w:fldCharType="begin"/>
      </w:r>
      <w:r w:rsidR="00023CD1">
        <w:instrText xml:space="preserve"> ADDIN NE.Ref.{0A21FD85-1901-40F8-922B-DF57B8B39859}</w:instrText>
      </w:r>
      <w:r>
        <w:fldChar w:fldCharType="separate"/>
      </w:r>
      <w:r w:rsidR="00C03960">
        <w:rPr>
          <w:rFonts w:ascii="等线" w:eastAsia="等线" w:cs="等线"/>
          <w:color w:val="000000"/>
          <w:kern w:val="0"/>
          <w:szCs w:val="21"/>
          <w:vertAlign w:val="superscript"/>
        </w:rPr>
        <w:t>1</w:t>
      </w:r>
      <w:r>
        <w:fldChar w:fldCharType="end"/>
      </w:r>
      <w:r>
        <w:rPr>
          <w:rFonts w:hint="eastAsia"/>
        </w:rPr>
        <w:t>。</w:t>
      </w:r>
      <w:r w:rsidR="00C14FFC">
        <w:rPr>
          <w:rFonts w:hint="eastAsia"/>
        </w:rPr>
        <w:t>常见的多重性包括多个终点、多组间比较、纵向数据不同时间点的分析、亚组分析、期中分析及复杂设计等；</w:t>
      </w:r>
      <w:r>
        <w:rPr>
          <w:rFonts w:hint="eastAsia"/>
        </w:rPr>
        <w:t>包括</w:t>
      </w:r>
      <w:r w:rsidR="007E7B44">
        <w:rPr>
          <w:rFonts w:hint="eastAsia"/>
        </w:rPr>
        <w:t>适应性设计可能同时涉及多个目标人群、多个假设、多个终点或多重检验</w:t>
      </w:r>
      <w:r w:rsidR="007E7B44">
        <w:fldChar w:fldCharType="begin"/>
      </w:r>
      <w:r w:rsidR="00023CD1">
        <w:instrText xml:space="preserve"> ADDIN NE.Ref.{A836EABD-059E-467D-A7B3-83CF37A43F46}</w:instrText>
      </w:r>
      <w:r w:rsidR="007E7B44">
        <w:fldChar w:fldCharType="separate"/>
      </w:r>
      <w:r w:rsidR="00C03960">
        <w:rPr>
          <w:rFonts w:ascii="等线" w:eastAsia="等线" w:cs="等线"/>
          <w:color w:val="000000"/>
          <w:kern w:val="0"/>
          <w:szCs w:val="21"/>
          <w:vertAlign w:val="superscript"/>
        </w:rPr>
        <w:t>2</w:t>
      </w:r>
      <w:r w:rsidR="007E7B44">
        <w:fldChar w:fldCharType="end"/>
      </w:r>
      <w:r w:rsidR="007E7B44">
        <w:rPr>
          <w:rFonts w:hint="eastAsia"/>
        </w:rPr>
        <w:t>。</w:t>
      </w:r>
      <w:r>
        <w:rPr>
          <w:rFonts w:hint="eastAsia"/>
        </w:rPr>
        <w:t>临床研究的多重性普遍存在，复杂并且重要，因此</w:t>
      </w:r>
      <w:r w:rsidR="00C14FFC">
        <w:rPr>
          <w:rFonts w:hint="eastAsia"/>
        </w:rPr>
        <w:t>美国、欧盟及我国的监管机构都制定了相关的指导原则</w:t>
      </w:r>
      <w:r w:rsidR="00C14FFC">
        <w:fldChar w:fldCharType="begin"/>
      </w:r>
      <w:r w:rsidR="00023CD1">
        <w:instrText xml:space="preserve"> ADDIN NE.Ref.{E1302607-7CC4-4D2C-BDF3-3956B4A5AF2E}</w:instrText>
      </w:r>
      <w:r w:rsidR="00C14FFC">
        <w:fldChar w:fldCharType="separate"/>
      </w:r>
      <w:r w:rsidR="00C03960">
        <w:rPr>
          <w:rFonts w:ascii="等线" w:eastAsia="等线" w:cs="等线"/>
          <w:color w:val="000000"/>
          <w:kern w:val="0"/>
          <w:szCs w:val="21"/>
          <w:vertAlign w:val="superscript"/>
        </w:rPr>
        <w:t>1, 3, 4</w:t>
      </w:r>
      <w:r w:rsidR="00C14FFC">
        <w:fldChar w:fldCharType="end"/>
      </w:r>
      <w:r w:rsidR="00C14FFC">
        <w:rPr>
          <w:rFonts w:hint="eastAsia"/>
        </w:rPr>
        <w:t>，学术界也有广泛的讨论</w:t>
      </w:r>
      <w:r>
        <w:fldChar w:fldCharType="begin"/>
      </w:r>
      <w:r w:rsidR="00023CD1">
        <w:instrText xml:space="preserve"> ADDIN NE.Ref.{6C01074B-0198-401D-9D88-8505AD08F92A}</w:instrText>
      </w:r>
      <w:r>
        <w:fldChar w:fldCharType="separate"/>
      </w:r>
      <w:r w:rsidR="00C03960">
        <w:rPr>
          <w:rFonts w:ascii="等线" w:eastAsia="等线" w:cs="等线"/>
          <w:color w:val="000000"/>
          <w:kern w:val="0"/>
          <w:szCs w:val="21"/>
          <w:vertAlign w:val="superscript"/>
        </w:rPr>
        <w:t>5</w:t>
      </w:r>
      <w:r>
        <w:fldChar w:fldCharType="end"/>
      </w:r>
      <w:r w:rsidR="00C14FFC">
        <w:rPr>
          <w:rFonts w:hint="eastAsia"/>
        </w:rPr>
        <w:t>。</w:t>
      </w:r>
    </w:p>
    <w:p w14:paraId="210D1296" w14:textId="49CAC64F" w:rsidR="00C14FFC" w:rsidRPr="004E111F" w:rsidRDefault="004E111F" w:rsidP="004E111F">
      <w:pPr>
        <w:ind w:firstLine="420"/>
      </w:pPr>
      <w:r>
        <w:rPr>
          <w:rFonts w:hint="eastAsia"/>
        </w:rPr>
        <w:t>临床研究多重性调整的基本原则是将总的</w:t>
      </w:r>
      <w:r>
        <w:t>I 类错误率（FWER）控制</w:t>
      </w:r>
      <w:r>
        <w:rPr>
          <w:rFonts w:hint="eastAsia"/>
        </w:rPr>
        <w:t>在合理水平。多重性分析方法本章不予介绍。</w:t>
      </w:r>
    </w:p>
    <w:p w14:paraId="3AE90C17" w14:textId="77777777" w:rsidR="00C14FFC" w:rsidRDefault="00C14FFC" w:rsidP="007E7B44">
      <w:pPr>
        <w:ind w:firstLine="420"/>
      </w:pPr>
    </w:p>
    <w:p w14:paraId="17CE122A" w14:textId="49E1945C" w:rsidR="006E752E" w:rsidRPr="00C07C73" w:rsidRDefault="001037C3" w:rsidP="009E5312">
      <w:pPr>
        <w:rPr>
          <w:b/>
          <w:bCs/>
        </w:rPr>
      </w:pPr>
      <w:r w:rsidRPr="00C07C73">
        <w:rPr>
          <w:rFonts w:hint="eastAsia"/>
          <w:b/>
          <w:bCs/>
        </w:rPr>
        <w:t>多个终点</w:t>
      </w:r>
    </w:p>
    <w:p w14:paraId="1293E4BA" w14:textId="129EDA37" w:rsidR="007D45B4" w:rsidRDefault="007D45B4" w:rsidP="001037C3">
      <w:pPr>
        <w:ind w:firstLineChars="200" w:firstLine="420"/>
      </w:pPr>
      <w:r>
        <w:rPr>
          <w:rFonts w:hint="eastAsia"/>
        </w:rPr>
        <w:t>FDA指导原则</w:t>
      </w:r>
      <w:r>
        <w:fldChar w:fldCharType="begin"/>
      </w:r>
      <w:r w:rsidR="00023CD1">
        <w:instrText xml:space="preserve"> ADDIN NE.Ref.{FE0B2C16-6011-4809-92E0-979BE459022A}</w:instrText>
      </w:r>
      <w:r>
        <w:fldChar w:fldCharType="separate"/>
      </w:r>
      <w:r w:rsidR="00C03960">
        <w:rPr>
          <w:rFonts w:ascii="等线" w:eastAsia="等线" w:cs="等线"/>
          <w:color w:val="000000"/>
          <w:kern w:val="0"/>
          <w:szCs w:val="21"/>
          <w:vertAlign w:val="superscript"/>
        </w:rPr>
        <w:t>6</w:t>
      </w:r>
      <w:r>
        <w:fldChar w:fldCharType="end"/>
      </w:r>
      <w:r>
        <w:rPr>
          <w:rFonts w:hint="eastAsia"/>
        </w:rPr>
        <w:t>。</w:t>
      </w:r>
    </w:p>
    <w:p w14:paraId="60294914" w14:textId="3D020C05" w:rsidR="001037C3" w:rsidRDefault="001037C3" w:rsidP="001037C3">
      <w:pPr>
        <w:ind w:firstLineChars="200" w:firstLine="420"/>
      </w:pPr>
      <w:r>
        <w:rPr>
          <w:rFonts w:hint="eastAsia"/>
        </w:rPr>
        <w:t>通常一个研究只有一个主要终点，如果设计了多个主要终点，</w:t>
      </w:r>
      <w:r w:rsidR="00C07C73">
        <w:rPr>
          <w:rFonts w:hint="eastAsia"/>
        </w:rPr>
        <w:t>当这多个终点都需要满足时才视为研究达成，</w:t>
      </w:r>
      <w:r>
        <w:rPr>
          <w:rFonts w:hint="eastAsia"/>
        </w:rPr>
        <w:t>即共同主要终点（coprimary endpoint），则无需进行多重性调整，</w:t>
      </w:r>
      <w:r w:rsidR="00C07C73">
        <w:rPr>
          <w:rFonts w:hint="eastAsia"/>
        </w:rPr>
        <w:t>可按各自常规的</w:t>
      </w:r>
      <w:r w:rsidR="00C07C73">
        <w:rPr>
          <w:rFonts w:asciiTheme="minorEastAsia" w:hAnsiTheme="minorEastAsia" w:hint="eastAsia"/>
        </w:rPr>
        <w:t>α</w:t>
      </w:r>
      <w:r w:rsidR="00C07C73">
        <w:rPr>
          <w:rFonts w:hint="eastAsia"/>
        </w:rPr>
        <w:t>水平计算样本量。</w:t>
      </w:r>
      <w:r>
        <w:rPr>
          <w:rFonts w:hint="eastAsia"/>
        </w:rPr>
        <w:t>比如医疗器械注册类临床试验，通常需要设置一个主要有效性终点和一个主要安全性终点，两者必需同时满足。</w:t>
      </w:r>
      <w:r w:rsidR="00C07C73">
        <w:rPr>
          <w:rFonts w:hint="eastAsia"/>
        </w:rPr>
        <w:t>注意不要和复合终点（composite endpoint）混淆，复合终点涵盖了多个指标，比如心血管领域常见的MACE（m</w:t>
      </w:r>
      <w:r w:rsidR="00C07C73" w:rsidRPr="00C07C73">
        <w:t>ajor adverse cardiovascular events</w:t>
      </w:r>
      <w:r w:rsidR="00C07C73">
        <w:rPr>
          <w:rFonts w:hint="eastAsia"/>
        </w:rPr>
        <w:t>），通常包括了心血管死亡、非致死性心梗及卒中等，但这些事件合起来作为一个终点指标，不存在多重性问题。如果多个主要终点中只需一个满足即视为研究达成，则需要考虑多重性。</w:t>
      </w:r>
    </w:p>
    <w:p w14:paraId="29935B48" w14:textId="5A9FF017" w:rsidR="00C07C73" w:rsidRDefault="00C07C73" w:rsidP="001037C3">
      <w:pPr>
        <w:ind w:firstLineChars="200" w:firstLine="420"/>
      </w:pPr>
      <w:r>
        <w:rPr>
          <w:rFonts w:hint="eastAsia"/>
        </w:rPr>
        <w:t>例</w:t>
      </w:r>
    </w:p>
    <w:p w14:paraId="314026A9" w14:textId="11ACE71C" w:rsidR="00425889" w:rsidRDefault="00425889" w:rsidP="001037C3">
      <w:pPr>
        <w:ind w:firstLineChars="200" w:firstLine="420"/>
      </w:pPr>
      <w:r>
        <w:rPr>
          <w:rFonts w:hint="eastAsia"/>
        </w:rPr>
        <w:t>Modular ATP</w:t>
      </w:r>
    </w:p>
    <w:p w14:paraId="4DBAE21E" w14:textId="6414C7D8" w:rsidR="003A0DB1" w:rsidRDefault="003A0DB1" w:rsidP="001037C3">
      <w:pPr>
        <w:ind w:firstLineChars="200" w:firstLine="420"/>
      </w:pPr>
      <w:r>
        <w:rPr>
          <w:rFonts w:hint="eastAsia"/>
        </w:rPr>
        <w:t>Untouched</w:t>
      </w:r>
    </w:p>
    <w:p w14:paraId="25CD1677" w14:textId="26E4F89E" w:rsidR="00334E70" w:rsidRDefault="00334E70" w:rsidP="001037C3">
      <w:pPr>
        <w:ind w:firstLineChars="200" w:firstLine="420"/>
      </w:pPr>
      <w:r w:rsidRPr="00334E70">
        <w:t>ILUMIEN IV</w:t>
      </w:r>
      <w:r>
        <w:fldChar w:fldCharType="begin"/>
      </w:r>
      <w:r>
        <w:instrText xml:space="preserve"> ADDIN NE.Ref.{C75F09BB-DE7D-4078-82DD-D8ACE2B96D86}</w:instrText>
      </w:r>
      <w:r>
        <w:fldChar w:fldCharType="separate"/>
      </w:r>
      <w:r w:rsidR="00C03960">
        <w:rPr>
          <w:rFonts w:ascii="等线" w:eastAsia="等线" w:cs="等线"/>
          <w:color w:val="000000"/>
          <w:kern w:val="0"/>
          <w:szCs w:val="21"/>
          <w:vertAlign w:val="superscript"/>
        </w:rPr>
        <w:t>7</w:t>
      </w:r>
      <w:r>
        <w:fldChar w:fldCharType="end"/>
      </w:r>
    </w:p>
    <w:p w14:paraId="023D16B1" w14:textId="2FEDF879" w:rsidR="00334E70" w:rsidRPr="00334E70" w:rsidRDefault="00334E70" w:rsidP="001037C3">
      <w:pPr>
        <w:ind w:firstLineChars="200" w:firstLine="420"/>
      </w:pPr>
      <w:r w:rsidRPr="00334E70">
        <w:t>To control the type I error, the primary end points were tested sequentially. The primary imaging end point was assessed by an external statistician after 1600 patients had undergone randomization, and a statistically significant benefit favoring OCT was required for trial enrollment to continue.</w:t>
      </w:r>
    </w:p>
    <w:p w14:paraId="09265471" w14:textId="1E82209C" w:rsidR="006E752E" w:rsidRDefault="006E752E" w:rsidP="009E5312"/>
    <w:p w14:paraId="68FFF31E" w14:textId="10051644" w:rsidR="001762DB" w:rsidRPr="001762DB" w:rsidRDefault="001762DB">
      <w:pPr>
        <w:rPr>
          <w:b/>
          <w:bCs/>
        </w:rPr>
      </w:pPr>
      <w:r w:rsidRPr="001762DB">
        <w:rPr>
          <w:rFonts w:hint="eastAsia"/>
          <w:b/>
          <w:bCs/>
        </w:rPr>
        <w:t>多组比较</w:t>
      </w:r>
    </w:p>
    <w:p w14:paraId="4BB8CEAF" w14:textId="7D467687" w:rsidR="00F3540E" w:rsidRDefault="00F3540E" w:rsidP="008020D1">
      <w:pPr>
        <w:ind w:firstLine="420"/>
      </w:pPr>
      <w:r>
        <w:rPr>
          <w:rFonts w:hint="eastAsia"/>
        </w:rPr>
        <w:t>多组比较时无效假设只有一种，但备择假设较为复杂，可有多种。比如A，B，C三组比较，无效假设是三组均无差异，但备择假设可以是两两比较，也可以是以C组为对照，检验A组及B组与之相比是否有差异，</w:t>
      </w:r>
      <w:r w:rsidR="00C03960">
        <w:rPr>
          <w:rFonts w:hint="eastAsia"/>
        </w:rPr>
        <w:t>或者其他一些情况</w:t>
      </w:r>
      <w:r>
        <w:rPr>
          <w:rFonts w:hint="eastAsia"/>
        </w:rPr>
        <w:t>。</w:t>
      </w:r>
    </w:p>
    <w:p w14:paraId="522D02AF" w14:textId="48673192" w:rsidR="00C03960" w:rsidRDefault="008020D1" w:rsidP="008020D1">
      <w:pPr>
        <w:ind w:firstLine="420"/>
      </w:pPr>
      <w:r>
        <w:rPr>
          <w:rFonts w:hint="eastAsia"/>
        </w:rPr>
        <w:t>在实验设计中常见的多组比较，常规的样本量计算</w:t>
      </w:r>
      <w:r w:rsidR="00FD1713">
        <w:rPr>
          <w:rFonts w:hint="eastAsia"/>
        </w:rPr>
        <w:t>（比如多个均数的比较，多个率的比较）</w:t>
      </w:r>
      <w:r>
        <w:rPr>
          <w:rFonts w:hint="eastAsia"/>
        </w:rPr>
        <w:t>可参考相应的统计学专著</w:t>
      </w:r>
      <w:r>
        <w:fldChar w:fldCharType="begin"/>
      </w:r>
      <w:r w:rsidR="00023CD1">
        <w:instrText xml:space="preserve"> ADDIN NE.Ref.{0E74DF67-816B-45BA-94EE-70F409E0B680}</w:instrText>
      </w:r>
      <w:r>
        <w:fldChar w:fldCharType="separate"/>
      </w:r>
      <w:r w:rsidR="00C03960">
        <w:rPr>
          <w:rFonts w:ascii="等线" w:eastAsia="等线" w:cs="等线"/>
          <w:color w:val="000000"/>
          <w:kern w:val="0"/>
          <w:szCs w:val="21"/>
          <w:vertAlign w:val="superscript"/>
        </w:rPr>
        <w:t>8-10</w:t>
      </w:r>
      <w:r>
        <w:fldChar w:fldCharType="end"/>
      </w:r>
      <w:r>
        <w:rPr>
          <w:rFonts w:hint="eastAsia"/>
        </w:rPr>
        <w:t>（临床试验统计学？贺佳？）。</w:t>
      </w:r>
      <w:r w:rsidR="00C03960">
        <w:rPr>
          <w:rFonts w:hint="eastAsia"/>
        </w:rPr>
        <w:t>如果各组相互独立，可考虑选择两两比较计算所得的最大样本量，然后每组都基于这个最大样本量，也可以采用保守的Bonferroni法校正</w:t>
      </w:r>
      <w:r w:rsidR="00C03960">
        <w:rPr>
          <w:rFonts w:asciiTheme="minorEastAsia" w:hAnsiTheme="minorEastAsia" w:hint="eastAsia"/>
        </w:rPr>
        <w:t>α</w:t>
      </w:r>
      <w:r w:rsidR="00C03960">
        <w:rPr>
          <w:rFonts w:asciiTheme="minorEastAsia" w:hAnsiTheme="minorEastAsia"/>
        </w:rPr>
        <w:fldChar w:fldCharType="begin"/>
      </w:r>
      <w:r w:rsidR="00C03960">
        <w:rPr>
          <w:rFonts w:asciiTheme="minorEastAsia" w:hAnsiTheme="minorEastAsia"/>
        </w:rPr>
        <w:instrText xml:space="preserve"> ADDIN NE.Ref.{B9BAD3AB-2F14-4117-BBB1-42688C57C2EE}</w:instrText>
      </w:r>
      <w:r w:rsidR="00C03960">
        <w:rPr>
          <w:rFonts w:asciiTheme="minorEastAsia" w:hAnsiTheme="minorEastAsia"/>
        </w:rPr>
        <w:fldChar w:fldCharType="separate"/>
      </w:r>
      <w:r w:rsidR="00C03960">
        <w:rPr>
          <w:rFonts w:ascii="等线" w:eastAsia="等线" w:cs="等线"/>
          <w:color w:val="000000"/>
          <w:kern w:val="0"/>
          <w:szCs w:val="21"/>
          <w:vertAlign w:val="superscript"/>
        </w:rPr>
        <w:t>11</w:t>
      </w:r>
      <w:r w:rsidR="00C03960">
        <w:rPr>
          <w:rFonts w:asciiTheme="minorEastAsia" w:hAnsiTheme="minorEastAsia"/>
        </w:rPr>
        <w:fldChar w:fldCharType="end"/>
      </w:r>
      <w:r w:rsidR="00C03960">
        <w:rPr>
          <w:rFonts w:hint="eastAsia"/>
        </w:rPr>
        <w:t>。</w:t>
      </w:r>
    </w:p>
    <w:p w14:paraId="158F43C3" w14:textId="23CCC480" w:rsidR="001762DB" w:rsidRDefault="008020D1" w:rsidP="008020D1">
      <w:pPr>
        <w:ind w:firstLine="420"/>
      </w:pPr>
      <w:r>
        <w:rPr>
          <w:rFonts w:hint="eastAsia"/>
        </w:rPr>
        <w:t>临床研究中的多组比较常见于一些特殊情况。</w:t>
      </w:r>
    </w:p>
    <w:p w14:paraId="56095B44" w14:textId="2E1CB11B" w:rsidR="008020D1" w:rsidRDefault="008020D1" w:rsidP="008020D1">
      <w:pPr>
        <w:ind w:firstLine="420"/>
      </w:pPr>
      <w:r>
        <w:rPr>
          <w:rFonts w:hint="eastAsia"/>
        </w:rPr>
        <w:t>非劣效三臂设计，可见于一些药物临床试验。该设计需</w:t>
      </w:r>
      <w:r w:rsidR="00017653">
        <w:rPr>
          <w:rFonts w:hint="eastAsia"/>
        </w:rPr>
        <w:t>要</w:t>
      </w:r>
      <w:r>
        <w:rPr>
          <w:rFonts w:hint="eastAsia"/>
        </w:rPr>
        <w:t>检验（1）试验组优于安慰剂，（2）阳性对照组优于安慰剂，（3）试验组非劣效与阳性对照组。如果3个假设研究均需满足才视为研究达成，则不存在多重性问题，否则需根据具体情况与监管机构事先沟通</w:t>
      </w:r>
      <w:r>
        <w:fldChar w:fldCharType="begin"/>
      </w:r>
      <w:r w:rsidR="00023CD1">
        <w:instrText xml:space="preserve"> ADDIN NE.Ref.{5C6EE7DB-18E7-4BAF-977F-314257216DC3}</w:instrText>
      </w:r>
      <w:r>
        <w:fldChar w:fldCharType="separate"/>
      </w:r>
      <w:r w:rsidR="00C03960">
        <w:rPr>
          <w:rFonts w:ascii="等线" w:eastAsia="等线" w:cs="等线"/>
          <w:color w:val="000000"/>
          <w:kern w:val="0"/>
          <w:szCs w:val="21"/>
          <w:vertAlign w:val="superscript"/>
        </w:rPr>
        <w:t>1</w:t>
      </w:r>
      <w:r>
        <w:fldChar w:fldCharType="end"/>
      </w:r>
      <w:r>
        <w:rPr>
          <w:rFonts w:hint="eastAsia"/>
        </w:rPr>
        <w:t>。</w:t>
      </w:r>
    </w:p>
    <w:p w14:paraId="72968CD5" w14:textId="452F6FC9" w:rsidR="00017653" w:rsidRDefault="00017653" w:rsidP="008020D1">
      <w:pPr>
        <w:ind w:firstLine="420"/>
      </w:pPr>
      <w:r>
        <w:rPr>
          <w:rFonts w:hint="eastAsia"/>
        </w:rPr>
        <w:t>联合用药。以两个单药的联合用药为例，试验设计至少包括单药A组，单药B组和联合用药组，如果再增加一个安慰剂组就形成2x2析因设计，如果研究的目的是检测联合用药</w:t>
      </w:r>
      <w:r>
        <w:rPr>
          <w:rFonts w:hint="eastAsia"/>
        </w:rPr>
        <w:lastRenderedPageBreak/>
        <w:t>的疗效，则需要满足所有的假设检验，因而无需进行多重性调整。</w:t>
      </w:r>
    </w:p>
    <w:p w14:paraId="7E7732BB" w14:textId="66A328DB" w:rsidR="00017653" w:rsidRDefault="00017653" w:rsidP="00017653">
      <w:pPr>
        <w:ind w:firstLine="420"/>
      </w:pPr>
      <w:r>
        <w:rPr>
          <w:rFonts w:hint="eastAsia"/>
        </w:rPr>
        <w:t>析因设计</w:t>
      </w:r>
      <w:r w:rsidR="00C01C52">
        <w:rPr>
          <w:rFonts w:hint="eastAsia"/>
        </w:rPr>
        <w:t>，以2X2析因设计为例，首先需考虑两个干预因素A与B之间是否有交互作用以及是否要考察这个交互作用。如果不打算分析交互作用，析因设计可视为两个独立的研究，取较大的一个研究的样本量即可；否则需增加样本量去评估交互作用。</w:t>
      </w:r>
      <w:r w:rsidR="00D56FCA">
        <w:rPr>
          <w:rFonts w:hint="eastAsia"/>
        </w:rPr>
        <w:t>根据干预因素A或B计算的样本量不宜相差过大。</w:t>
      </w:r>
    </w:p>
    <w:p w14:paraId="16AF3D77" w14:textId="50C417BA" w:rsidR="00FF5648" w:rsidRDefault="00C03960" w:rsidP="00017653">
      <w:pPr>
        <w:ind w:firstLine="420"/>
      </w:pPr>
      <w:r>
        <w:rPr>
          <w:rFonts w:hint="eastAsia"/>
        </w:rPr>
        <w:t>剂量反应设计可参考相关专著。</w:t>
      </w:r>
    </w:p>
    <w:p w14:paraId="0B50A56A" w14:textId="77777777" w:rsidR="00C03960" w:rsidRDefault="00C03960" w:rsidP="00017653">
      <w:pPr>
        <w:ind w:firstLine="420"/>
      </w:pPr>
    </w:p>
    <w:p w14:paraId="304FEB84" w14:textId="463D1D66" w:rsidR="00FF5648" w:rsidRPr="00C03960" w:rsidRDefault="00FF5648" w:rsidP="00C03960">
      <w:pPr>
        <w:rPr>
          <w:b/>
          <w:bCs/>
        </w:rPr>
      </w:pPr>
      <w:r w:rsidRPr="00C03960">
        <w:rPr>
          <w:rFonts w:hint="eastAsia"/>
          <w:b/>
          <w:bCs/>
        </w:rPr>
        <w:t>多重性调整</w:t>
      </w:r>
    </w:p>
    <w:p w14:paraId="287E1CD2" w14:textId="61670247" w:rsidR="009A7F1A" w:rsidRDefault="009A7F1A" w:rsidP="00A05017">
      <w:pPr>
        <w:ind w:firstLine="420"/>
      </w:pPr>
      <w:r>
        <w:rPr>
          <w:rFonts w:hint="eastAsia"/>
        </w:rPr>
        <w:t>定量资料多样本均数比较可采用SNK-q检验、Dunnett-t检验、LSD-t检验等方法，但在临床研究设计中并不常见。</w:t>
      </w:r>
    </w:p>
    <w:p w14:paraId="62A2312D" w14:textId="128F8F6E" w:rsidR="00A05017" w:rsidRPr="00A05017" w:rsidRDefault="00A05017" w:rsidP="00A05017">
      <w:pPr>
        <w:ind w:firstLine="420"/>
      </w:pPr>
      <w:r>
        <w:rPr>
          <w:rFonts w:hint="eastAsia"/>
        </w:rPr>
        <w:t>成组序贯设计的统计检验多重性问题通过设定期中分析的边界值或利用</w:t>
      </w:r>
      <w:r>
        <w:rPr>
          <w:rFonts w:asciiTheme="minorEastAsia" w:hAnsiTheme="minorEastAsia" w:hint="eastAsia"/>
        </w:rPr>
        <w:t>α</w:t>
      </w:r>
      <w:r>
        <w:rPr>
          <w:rFonts w:hint="eastAsia"/>
        </w:rPr>
        <w:t>消耗函数解决，之前章节已经讨论。</w:t>
      </w:r>
    </w:p>
    <w:p w14:paraId="2F2D509F" w14:textId="5167950F" w:rsidR="00843378" w:rsidRDefault="007C73C2" w:rsidP="007C73C2">
      <w:pPr>
        <w:ind w:firstLine="420"/>
      </w:pPr>
      <w:r>
        <w:rPr>
          <w:rFonts w:hint="eastAsia"/>
        </w:rPr>
        <w:t>平行策略最常见的为</w:t>
      </w:r>
      <w:r w:rsidR="00FF5648">
        <w:rPr>
          <w:rFonts w:hint="eastAsia"/>
        </w:rPr>
        <w:t>Bonferroni法。该方法</w:t>
      </w:r>
      <w:r w:rsidR="00A50604">
        <w:rPr>
          <w:rFonts w:hint="eastAsia"/>
        </w:rPr>
        <w:t>要求多个检验的独立名义</w:t>
      </w:r>
      <w:r w:rsidR="00A50604">
        <w:rPr>
          <w:rFonts w:asciiTheme="minorEastAsia" w:hAnsiTheme="minorEastAsia" w:hint="eastAsia"/>
        </w:rPr>
        <w:t>α</w:t>
      </w:r>
      <w:r w:rsidR="00A50604">
        <w:rPr>
          <w:rFonts w:hint="eastAsia"/>
        </w:rPr>
        <w:t>水平之和等于研究总体的</w:t>
      </w:r>
      <w:r w:rsidR="00A50604">
        <w:rPr>
          <w:rFonts w:asciiTheme="minorEastAsia" w:hAnsiTheme="minorEastAsia" w:hint="eastAsia"/>
        </w:rPr>
        <w:t>α</w:t>
      </w:r>
      <w:r w:rsidR="00A50604">
        <w:rPr>
          <w:rFonts w:hint="eastAsia"/>
        </w:rPr>
        <w:t>水平。比如一个研究的总体</w:t>
      </w:r>
      <w:r w:rsidR="00A50604">
        <w:rPr>
          <w:rFonts w:asciiTheme="minorEastAsia" w:hAnsiTheme="minorEastAsia" w:hint="eastAsia"/>
        </w:rPr>
        <w:t>α</w:t>
      </w:r>
      <w:r w:rsidR="00A50604">
        <w:rPr>
          <w:rFonts w:hint="eastAsia"/>
        </w:rPr>
        <w:t>水平为0.05，需要进行两次独立检验，则每次独立检验的名义</w:t>
      </w:r>
      <w:r w:rsidR="00A62A85">
        <w:rPr>
          <w:rFonts w:asciiTheme="minorEastAsia" w:hAnsiTheme="minorEastAsia" w:hint="eastAsia"/>
        </w:rPr>
        <w:t>α</w:t>
      </w:r>
      <w:r w:rsidR="00A50604">
        <w:rPr>
          <w:rFonts w:hint="eastAsia"/>
        </w:rPr>
        <w:t>水平为0.025，</w:t>
      </w:r>
      <w:r w:rsidR="00A62A85">
        <w:rPr>
          <w:rFonts w:hint="eastAsia"/>
        </w:rPr>
        <w:t>也可以不均衡划分，比如0.04和0.01。</w:t>
      </w:r>
      <w:r w:rsidR="00A50604">
        <w:rPr>
          <w:rFonts w:hint="eastAsia"/>
        </w:rPr>
        <w:t>Bonferroni法通常</w:t>
      </w:r>
      <w:r w:rsidR="00FF5648">
        <w:rPr>
          <w:rFonts w:hint="eastAsia"/>
        </w:rPr>
        <w:t>过于保守</w:t>
      </w:r>
      <w:r w:rsidR="00843378">
        <w:rPr>
          <w:rFonts w:hint="eastAsia"/>
        </w:rPr>
        <w:t>，但其增加样本量的程度似乎没有想象的大，比如在检验效能为90%时，作两次比较，</w:t>
      </w:r>
      <w:r w:rsidR="00843378">
        <w:rPr>
          <w:rFonts w:asciiTheme="minorEastAsia" w:hAnsiTheme="minorEastAsia" w:hint="eastAsia"/>
        </w:rPr>
        <w:t>α=0.025，样本量扩增1.19倍；作</w:t>
      </w:r>
      <w:r w:rsidR="00843378">
        <w:rPr>
          <w:rFonts w:hint="eastAsia"/>
        </w:rPr>
        <w:t>10次比较，</w:t>
      </w:r>
      <w:r w:rsidR="00843378">
        <w:rPr>
          <w:rFonts w:asciiTheme="minorEastAsia" w:hAnsiTheme="minorEastAsia" w:hint="eastAsia"/>
        </w:rPr>
        <w:t>α=0.005，</w:t>
      </w:r>
      <w:r w:rsidR="00843378">
        <w:rPr>
          <w:rFonts w:hint="eastAsia"/>
        </w:rPr>
        <w:t>样本量扩增1.58倍；而作100次比较，</w:t>
      </w:r>
      <w:r w:rsidR="00843378">
        <w:rPr>
          <w:rFonts w:asciiTheme="minorEastAsia" w:hAnsiTheme="minorEastAsia" w:hint="eastAsia"/>
        </w:rPr>
        <w:t>α=0.0005，</w:t>
      </w:r>
      <w:r w:rsidR="00843378">
        <w:rPr>
          <w:rFonts w:hint="eastAsia"/>
        </w:rPr>
        <w:t>样本量扩增2.15倍</w:t>
      </w:r>
      <w:r w:rsidR="00FF5648">
        <w:rPr>
          <w:rFonts w:hint="eastAsia"/>
        </w:rPr>
        <w:t>。</w:t>
      </w:r>
    </w:p>
    <w:p w14:paraId="679E0AA8" w14:textId="46CF69A6" w:rsidR="007C73C2" w:rsidRDefault="007C73C2" w:rsidP="007C73C2">
      <w:pPr>
        <w:ind w:firstLine="420"/>
        <w:rPr>
          <w:rFonts w:asciiTheme="minorEastAsia" w:hAnsiTheme="minorEastAsia"/>
        </w:rPr>
      </w:pPr>
      <w:r>
        <w:rPr>
          <w:rFonts w:hint="eastAsia"/>
        </w:rPr>
        <w:t>平行策略还有前瞻性</w:t>
      </w:r>
      <w:r>
        <w:rPr>
          <w:rFonts w:asciiTheme="minorEastAsia" w:hAnsiTheme="minorEastAsia" w:hint="eastAsia"/>
        </w:rPr>
        <w:t>α分配法等，可参阅相关文献</w:t>
      </w:r>
      <w:r>
        <w:rPr>
          <w:rFonts w:asciiTheme="minorEastAsia" w:hAnsiTheme="minorEastAsia"/>
        </w:rPr>
        <w:fldChar w:fldCharType="begin"/>
      </w:r>
      <w:r w:rsidR="00023CD1">
        <w:rPr>
          <w:rFonts w:asciiTheme="minorEastAsia" w:hAnsiTheme="minorEastAsia"/>
        </w:rPr>
        <w:instrText xml:space="preserve"> ADDIN NE.Ref.{6386BEA2-314B-4610-9775-80501262B526}</w:instrText>
      </w:r>
      <w:r>
        <w:rPr>
          <w:rFonts w:asciiTheme="minorEastAsia" w:hAnsiTheme="minorEastAsia"/>
        </w:rPr>
        <w:fldChar w:fldCharType="separate"/>
      </w:r>
      <w:r w:rsidR="00C03960">
        <w:rPr>
          <w:rFonts w:ascii="等线" w:eastAsia="等线" w:cs="等线"/>
          <w:color w:val="000000"/>
          <w:kern w:val="0"/>
          <w:szCs w:val="21"/>
          <w:vertAlign w:val="superscript"/>
        </w:rPr>
        <w:t>1, 3</w:t>
      </w:r>
      <w:r>
        <w:rPr>
          <w:rFonts w:asciiTheme="minorEastAsia" w:hAnsiTheme="minorEastAsia"/>
        </w:rPr>
        <w:fldChar w:fldCharType="end"/>
      </w:r>
      <w:r>
        <w:rPr>
          <w:rFonts w:asciiTheme="minorEastAsia" w:hAnsiTheme="minorEastAsia" w:hint="eastAsia"/>
        </w:rPr>
        <w:t>。</w:t>
      </w:r>
    </w:p>
    <w:p w14:paraId="3C65B174" w14:textId="39240D04" w:rsidR="00FF5648" w:rsidRDefault="00A05017" w:rsidP="00A05017">
      <w:pPr>
        <w:ind w:firstLine="420"/>
      </w:pPr>
      <w:r>
        <w:rPr>
          <w:rFonts w:hint="eastAsia"/>
        </w:rPr>
        <w:t>序贯策略包括Holm法、Hochberg法、固定顺序法和回退法。固定顺序法是指按预先定义的顺序进行假设检验，各名义检验水平</w:t>
      </w:r>
      <w:r>
        <w:rPr>
          <w:rFonts w:asciiTheme="minorEastAsia" w:hAnsiTheme="minorEastAsia" w:hint="eastAsia"/>
        </w:rPr>
        <w:t>α</w:t>
      </w:r>
      <w:r>
        <w:rPr>
          <w:rFonts w:asciiTheme="minorEastAsia" w:hAnsiTheme="minorEastAsia" w:hint="eastAsia"/>
          <w:vertAlign w:val="subscript"/>
        </w:rPr>
        <w:t>i</w:t>
      </w:r>
      <w:r>
        <w:t>与</w:t>
      </w:r>
      <w:r>
        <w:rPr>
          <w:rFonts w:asciiTheme="minorEastAsia" w:hAnsiTheme="minorEastAsia" w:hint="eastAsia"/>
        </w:rPr>
        <w:t>α</w:t>
      </w:r>
      <w:r>
        <w:t>相同，</w:t>
      </w:r>
      <w:r>
        <w:rPr>
          <w:rFonts w:hint="eastAsia"/>
        </w:rPr>
        <w:t>当前假设检验通过后才进行下一个假设检验，直到假设检验失败为止，最终的结论为该失败的假设检验之前的结论均被接受。</w:t>
      </w:r>
      <w:r w:rsidR="007C73C2">
        <w:rPr>
          <w:rFonts w:hint="eastAsia"/>
        </w:rPr>
        <w:t>非劣效假设检验通过后再进行差异性比较以确立试验组的有效性可视为固定顺序法的特例。</w:t>
      </w:r>
    </w:p>
    <w:p w14:paraId="0229C334" w14:textId="77777777" w:rsidR="00FF5648" w:rsidRPr="00A50604" w:rsidRDefault="00FF5648" w:rsidP="00017653">
      <w:pPr>
        <w:ind w:firstLine="420"/>
      </w:pPr>
    </w:p>
    <w:p w14:paraId="7F0D9F52" w14:textId="77777777" w:rsidR="00FF5648" w:rsidRDefault="00FF5648" w:rsidP="00017653">
      <w:pPr>
        <w:ind w:firstLine="420"/>
      </w:pPr>
    </w:p>
    <w:p w14:paraId="5A28069B" w14:textId="77777777" w:rsidR="00A62A85" w:rsidRDefault="00A62A85" w:rsidP="00017653">
      <w:pPr>
        <w:ind w:firstLine="420"/>
        <w:rPr>
          <w:rFonts w:asciiTheme="minorEastAsia" w:hAnsiTheme="minorEastAsia"/>
        </w:rPr>
      </w:pPr>
    </w:p>
    <w:p w14:paraId="240E85D0" w14:textId="77777777" w:rsidR="00A62A85" w:rsidRDefault="00A62A85" w:rsidP="00017653">
      <w:pPr>
        <w:ind w:firstLine="420"/>
      </w:pPr>
    </w:p>
    <w:p w14:paraId="5735F115" w14:textId="5DE471C4" w:rsidR="00866DA2" w:rsidRDefault="00866DA2" w:rsidP="00866DA2">
      <w:pPr>
        <w:ind w:firstLineChars="202" w:firstLine="424"/>
      </w:pPr>
      <w:r>
        <w:t>MADIT-RIT</w:t>
      </w:r>
      <w:r>
        <w:rPr>
          <w:rFonts w:hint="eastAsia"/>
        </w:rPr>
        <w:t>研究</w:t>
      </w:r>
      <w:r>
        <w:fldChar w:fldCharType="begin"/>
      </w:r>
      <w:r w:rsidR="00023CD1">
        <w:instrText xml:space="preserve"> ADDIN NE.Ref.{1E4ECA38-C526-4934-AF46-7291E4F2E939}</w:instrText>
      </w:r>
      <w:r>
        <w:fldChar w:fldCharType="separate"/>
      </w:r>
      <w:r w:rsidR="00C03960">
        <w:rPr>
          <w:rFonts w:ascii="等线" w:eastAsia="等线" w:cs="等线"/>
          <w:color w:val="000000"/>
          <w:kern w:val="0"/>
          <w:szCs w:val="21"/>
          <w:vertAlign w:val="superscript"/>
        </w:rPr>
        <w:t>12</w:t>
      </w:r>
      <w:r>
        <w:fldChar w:fldCharType="end"/>
      </w:r>
      <w:r>
        <w:rPr>
          <w:rFonts w:hint="eastAsia"/>
        </w:rPr>
        <w:t>评价</w:t>
      </w:r>
      <w:r>
        <w:t>ICD</w:t>
      </w:r>
      <w:r>
        <w:rPr>
          <w:rFonts w:hint="eastAsia"/>
        </w:rPr>
        <w:t>治疗中高频与延迟两种新的程控方式的临床表现，分别与传统的程控方式比较。主要终点为首次不适当电击事件。研究者认为这可以视为两个平行的研究，各自有独立的假设检验，因此无需进行多重比较的调整。预期</w:t>
      </w:r>
      <w:r>
        <w:t>HR</w:t>
      </w:r>
      <w:r>
        <w:rPr>
          <w:rFonts w:hint="eastAsia"/>
        </w:rPr>
        <w:t>为</w:t>
      </w:r>
      <w:r>
        <w:t>0.5</w:t>
      </w:r>
      <w:r>
        <w:rPr>
          <w:rFonts w:hint="eastAsia"/>
        </w:rPr>
        <w:t>（即高频组或延迟组可降低不适当电击</w:t>
      </w:r>
      <w:r>
        <w:t>50%</w:t>
      </w:r>
      <w:r>
        <w:rPr>
          <w:rFonts w:hint="eastAsia"/>
        </w:rPr>
        <w:t>），双侧显著性水平</w:t>
      </w:r>
      <w:r>
        <w:t>5%</w:t>
      </w:r>
      <w:r>
        <w:rPr>
          <w:rFonts w:hint="eastAsia"/>
        </w:rPr>
        <w:t>，检验效能</w:t>
      </w:r>
      <w:r>
        <w:t>90%</w:t>
      </w:r>
      <w:r>
        <w:rPr>
          <w:rFonts w:hint="eastAsia"/>
        </w:rPr>
        <w:t>，需要</w:t>
      </w:r>
      <w:r>
        <w:t>88</w:t>
      </w:r>
      <w:r>
        <w:rPr>
          <w:rFonts w:hint="eastAsia"/>
        </w:rPr>
        <w:t>个事件。假设对照组事件率为</w:t>
      </w:r>
      <w:r>
        <w:t>10%/</w:t>
      </w:r>
      <w:r>
        <w:rPr>
          <w:rFonts w:hint="eastAsia"/>
        </w:rPr>
        <w:t>年，即</w:t>
      </w:r>
      <w:r>
        <w:t>0.88%/</w:t>
      </w:r>
      <w:r>
        <w:rPr>
          <w:rFonts w:hint="eastAsia"/>
        </w:rPr>
        <w:t>患者月，如果入组</w:t>
      </w:r>
      <w:r>
        <w:t>12</w:t>
      </w:r>
      <w:r>
        <w:rPr>
          <w:rFonts w:hint="eastAsia"/>
        </w:rPr>
        <w:t>月，随访</w:t>
      </w:r>
      <w:r>
        <w:t>9</w:t>
      </w:r>
      <w:r>
        <w:rPr>
          <w:rFonts w:hint="eastAsia"/>
        </w:rPr>
        <w:t>月，需样本量每组约</w:t>
      </w:r>
      <w:r>
        <w:t>500</w:t>
      </w:r>
      <w:r>
        <w:rPr>
          <w:rFonts w:hint="eastAsia"/>
        </w:rPr>
        <w:t>例，</w:t>
      </w:r>
      <w:r>
        <w:t>3</w:t>
      </w:r>
      <w:r>
        <w:rPr>
          <w:rFonts w:hint="eastAsia"/>
        </w:rPr>
        <w:t>组总计约</w:t>
      </w:r>
      <w:r>
        <w:t>1500</w:t>
      </w:r>
      <w:r>
        <w:rPr>
          <w:rFonts w:hint="eastAsia"/>
        </w:rPr>
        <w:t>例。</w:t>
      </w:r>
    </w:p>
    <w:p w14:paraId="4B6E9948" w14:textId="04FADCFD" w:rsidR="00866DA2" w:rsidRDefault="00866DA2" w:rsidP="00866DA2">
      <w:pPr>
        <w:ind w:firstLineChars="202" w:firstLine="424"/>
        <w:rPr>
          <w:noProof/>
        </w:rPr>
      </w:pPr>
    </w:p>
    <w:p w14:paraId="6CFB3326" w14:textId="3DD44CA6" w:rsidR="00866DA2" w:rsidRDefault="001B6BB0" w:rsidP="00866DA2">
      <w:pPr>
        <w:ind w:firstLineChars="202" w:firstLine="424"/>
        <w:rPr>
          <w:noProof/>
        </w:rPr>
      </w:pPr>
      <w:r w:rsidRPr="001B6BB0">
        <w:rPr>
          <w:noProof/>
        </w:rPr>
        <w:lastRenderedPageBreak/>
        <w:drawing>
          <wp:inline distT="0" distB="0" distL="0" distR="0" wp14:anchorId="31303287" wp14:editId="609C2479">
            <wp:extent cx="2479675" cy="2555875"/>
            <wp:effectExtent l="0" t="0" r="0" b="0"/>
            <wp:docPr id="80903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9675" cy="2555875"/>
                    </a:xfrm>
                    <a:prstGeom prst="rect">
                      <a:avLst/>
                    </a:prstGeom>
                    <a:noFill/>
                    <a:ln>
                      <a:noFill/>
                    </a:ln>
                  </pic:spPr>
                </pic:pic>
              </a:graphicData>
            </a:graphic>
          </wp:inline>
        </w:drawing>
      </w:r>
      <w:r w:rsidR="00DD703A" w:rsidRPr="00DD703A">
        <w:rPr>
          <w:noProof/>
        </w:rPr>
        <w:t xml:space="preserve"> </w:t>
      </w:r>
    </w:p>
    <w:p w14:paraId="2FBDB0F9" w14:textId="3A59E15B" w:rsidR="00866DA2" w:rsidRDefault="00866DA2" w:rsidP="00866DA2">
      <w:pPr>
        <w:ind w:firstLineChars="202" w:firstLine="424"/>
      </w:pPr>
    </w:p>
    <w:p w14:paraId="1B3B0445" w14:textId="77777777" w:rsidR="00866DA2" w:rsidRDefault="00866DA2" w:rsidP="00866DA2">
      <w:pPr>
        <w:ind w:firstLineChars="202" w:firstLine="424"/>
      </w:pPr>
      <w:r>
        <w:rPr>
          <w:rFonts w:hint="eastAsia"/>
        </w:rPr>
        <w:t>研究实际入组了</w:t>
      </w:r>
      <w:r>
        <w:t>1500</w:t>
      </w:r>
      <w:r>
        <w:rPr>
          <w:rFonts w:hint="eastAsia"/>
        </w:rPr>
        <w:t>例患者，平均随访</w:t>
      </w:r>
      <w:r>
        <w:t>1.4</w:t>
      </w:r>
      <w:r>
        <w:rPr>
          <w:rFonts w:hint="eastAsia"/>
        </w:rPr>
        <w:t>年，高频组与对照组比较，</w:t>
      </w:r>
      <w:r>
        <w:t>HR</w:t>
      </w:r>
      <w:r>
        <w:rPr>
          <w:rFonts w:hint="eastAsia"/>
        </w:rPr>
        <w:t>为</w:t>
      </w:r>
      <w:r>
        <w:t>0.21</w:t>
      </w:r>
      <w:r>
        <w:rPr>
          <w:rFonts w:hint="eastAsia"/>
        </w:rPr>
        <w:t>（</w:t>
      </w:r>
      <w:r>
        <w:t>95%</w:t>
      </w:r>
      <w:r>
        <w:rPr>
          <w:rFonts w:hint="eastAsia"/>
        </w:rPr>
        <w:t>置信区间</w:t>
      </w:r>
      <w:r>
        <w:t>0.13~0.34</w:t>
      </w:r>
      <w:r>
        <w:rPr>
          <w:rFonts w:hint="eastAsia"/>
        </w:rPr>
        <w:t>，</w:t>
      </w:r>
      <w:r>
        <w:t>P&lt;0.001</w:t>
      </w:r>
      <w:r>
        <w:rPr>
          <w:rFonts w:hint="eastAsia"/>
        </w:rPr>
        <w:t>）；延迟组与对照组比较</w:t>
      </w:r>
      <w:r>
        <w:t>HR</w:t>
      </w:r>
      <w:r>
        <w:rPr>
          <w:rFonts w:hint="eastAsia"/>
        </w:rPr>
        <w:t>为</w:t>
      </w:r>
      <w:r>
        <w:t>0.24</w:t>
      </w:r>
      <w:r>
        <w:rPr>
          <w:rFonts w:hint="eastAsia"/>
        </w:rPr>
        <w:t>（</w:t>
      </w:r>
      <w:r>
        <w:t>95%</w:t>
      </w:r>
      <w:r>
        <w:rPr>
          <w:rFonts w:hint="eastAsia"/>
        </w:rPr>
        <w:t>置信区间</w:t>
      </w:r>
      <w:r>
        <w:t>0.15~0.40</w:t>
      </w:r>
      <w:r>
        <w:rPr>
          <w:rFonts w:hint="eastAsia"/>
        </w:rPr>
        <w:t>，</w:t>
      </w:r>
      <w:r>
        <w:t>P&lt;0.001</w:t>
      </w:r>
      <w:r>
        <w:rPr>
          <w:rFonts w:hint="eastAsia"/>
        </w:rPr>
        <w:t>）。试验组甚至降低了死亡率，高频组与对照组比较</w:t>
      </w:r>
      <w:r>
        <w:t>HR</w:t>
      </w:r>
      <w:r>
        <w:rPr>
          <w:rFonts w:hint="eastAsia"/>
        </w:rPr>
        <w:t>为</w:t>
      </w:r>
      <w:r>
        <w:t>0.45</w:t>
      </w:r>
      <w:r>
        <w:rPr>
          <w:rFonts w:hint="eastAsia"/>
        </w:rPr>
        <w:t>（</w:t>
      </w:r>
      <w:r>
        <w:t xml:space="preserve"> 95%</w:t>
      </w:r>
      <w:r>
        <w:rPr>
          <w:rFonts w:hint="eastAsia"/>
        </w:rPr>
        <w:t>置信区间</w:t>
      </w:r>
      <w:r>
        <w:t>0.24~0.85</w:t>
      </w:r>
      <w:r>
        <w:rPr>
          <w:rFonts w:hint="eastAsia"/>
        </w:rPr>
        <w:t>，</w:t>
      </w:r>
      <w:r>
        <w:t>P=0.01</w:t>
      </w:r>
      <w:r>
        <w:rPr>
          <w:rFonts w:hint="eastAsia"/>
        </w:rPr>
        <w:t>）；延迟组与对照组比较，</w:t>
      </w:r>
      <w:r>
        <w:t>HR</w:t>
      </w:r>
      <w:r>
        <w:rPr>
          <w:rFonts w:hint="eastAsia"/>
        </w:rPr>
        <w:t>为</w:t>
      </w:r>
      <w:r>
        <w:t>0.56</w:t>
      </w:r>
      <w:r>
        <w:rPr>
          <w:rFonts w:hint="eastAsia"/>
        </w:rPr>
        <w:t>（</w:t>
      </w:r>
      <w:r>
        <w:t>95%</w:t>
      </w:r>
      <w:r>
        <w:rPr>
          <w:rFonts w:hint="eastAsia"/>
        </w:rPr>
        <w:t>置信区间</w:t>
      </w:r>
      <w:r>
        <w:t>0.30~1.02</w:t>
      </w:r>
      <w:r>
        <w:rPr>
          <w:rFonts w:hint="eastAsia"/>
        </w:rPr>
        <w:t>，</w:t>
      </w:r>
      <w:r>
        <w:t>P=0.06</w:t>
      </w:r>
      <w:r>
        <w:rPr>
          <w:rFonts w:hint="eastAsia"/>
        </w:rPr>
        <w:t>）。</w:t>
      </w:r>
    </w:p>
    <w:p w14:paraId="3DC76754" w14:textId="1BA815C0" w:rsidR="00B273D1" w:rsidRPr="00B273D1" w:rsidRDefault="00B273D1" w:rsidP="00B273D1">
      <w:r>
        <w:rPr>
          <w:rFonts w:hint="eastAsia"/>
        </w:rPr>
        <w:t xml:space="preserve">    </w:t>
      </w:r>
      <w:r w:rsidRPr="00B273D1">
        <w:t>SCD-HeFT</w:t>
      </w:r>
      <w:r>
        <w:rPr>
          <w:rFonts w:hint="eastAsia"/>
        </w:rPr>
        <w:t xml:space="preserve"> </w:t>
      </w:r>
      <w:r w:rsidRPr="00B273D1">
        <w:t>N Engl J Med 2005;352:225-37; N Engl J Med 2004;350:2140-50;</w:t>
      </w:r>
    </w:p>
    <w:p w14:paraId="25D3D0CB" w14:textId="77777777" w:rsidR="00B273D1" w:rsidRPr="00B273D1" w:rsidRDefault="00B273D1" w:rsidP="00B273D1">
      <w:r w:rsidRPr="00B273D1">
        <w:t>ICD / Amiodarone vs Placebo</w:t>
      </w:r>
    </w:p>
    <w:p w14:paraId="49FDB5F7" w14:textId="77777777" w:rsidR="00B273D1" w:rsidRPr="00B273D1" w:rsidRDefault="00B273D1" w:rsidP="00B273D1">
      <w:r w:rsidRPr="00B273D1">
        <w:t>The study was powered at 90 percent to detect a 25 percent reduction in death from any cause by amiodarone or ICD therapy, as compared with placebo, on the basis of an α level for each comparison of 0.025.</w:t>
      </w:r>
    </w:p>
    <w:p w14:paraId="253AA3BE" w14:textId="77777777" w:rsidR="00B273D1" w:rsidRPr="00B273D1" w:rsidRDefault="00B273D1" w:rsidP="00B273D1">
      <w:r w:rsidRPr="00B273D1">
        <w:t>COMPANION</w:t>
      </w:r>
    </w:p>
    <w:p w14:paraId="55A86FC9" w14:textId="77777777" w:rsidR="00B273D1" w:rsidRPr="00B273D1" w:rsidRDefault="00B273D1" w:rsidP="00B273D1">
      <w:r w:rsidRPr="00B273D1">
        <w:t>CRT-D / CRT vs Pharma</w:t>
      </w:r>
    </w:p>
    <w:p w14:paraId="62F1F937" w14:textId="39D561F7" w:rsidR="001762DB" w:rsidRDefault="00B273D1" w:rsidP="00B273D1">
      <w:r w:rsidRPr="00B273D1">
        <w:t>The trial was designed to detect a reduction of 25 percent both in the primary end point and in the rate of death from any cause at an alpha value of 0.02 in the pacemaker group and an alpha value of 0.03 in the pacemaker–defibrillator group</w:t>
      </w:r>
    </w:p>
    <w:p w14:paraId="076D1307" w14:textId="2C712E48" w:rsidR="00B273D1" w:rsidRPr="00B273D1" w:rsidRDefault="00B273D1" w:rsidP="00B273D1">
      <w:r w:rsidRPr="00B273D1">
        <w:t>PALLAS</w:t>
      </w:r>
      <w:r>
        <w:rPr>
          <w:rFonts w:hint="eastAsia"/>
        </w:rPr>
        <w:t xml:space="preserve"> </w:t>
      </w:r>
      <w:r w:rsidRPr="00B273D1">
        <w:t>N Engl J Med 2011; 365:2268-2276; J Clin Oncol. 2021 Dec 10;39(35):3897-3907</w:t>
      </w:r>
    </w:p>
    <w:p w14:paraId="7E7F98C7" w14:textId="77777777" w:rsidR="00B273D1" w:rsidRPr="00B273D1" w:rsidRDefault="00B273D1" w:rsidP="00B273D1">
      <w:r w:rsidRPr="00B273D1">
        <w:t xml:space="preserve">Dronedarone vs placebo in permAF </w:t>
      </w:r>
    </w:p>
    <w:p w14:paraId="00151510" w14:textId="77777777" w:rsidR="00B273D1" w:rsidRPr="00B273D1" w:rsidRDefault="00B273D1" w:rsidP="00B273D1">
      <w:r w:rsidRPr="00B273D1">
        <w:t xml:space="preserve">The first coprimary outcome was a composite of stroke, myocardial infarction, systemic embolism, or death from cardiovascular causes. The second coprimary outcome was unplanned hospitalization for a cardiovascular cause or death. </w:t>
      </w:r>
    </w:p>
    <w:p w14:paraId="43D5C993" w14:textId="77777777" w:rsidR="00B273D1" w:rsidRPr="00B273D1" w:rsidRDefault="00B273D1" w:rsidP="00B273D1">
      <w:r w:rsidRPr="00B273D1">
        <w:t xml:space="preserve"> A Holm's procedure was planned to control for multiple statistical comparisons.</w:t>
      </w:r>
    </w:p>
    <w:p w14:paraId="7BA2E02C" w14:textId="77777777" w:rsidR="00B273D1" w:rsidRPr="00B273D1" w:rsidRDefault="00B273D1" w:rsidP="00B273D1">
      <w:r w:rsidRPr="00B273D1">
        <w:t>HR 2.29, P=0.002; HR 1.95, P&lt;0.001</w:t>
      </w:r>
    </w:p>
    <w:p w14:paraId="327EE24F" w14:textId="77777777" w:rsidR="00B273D1" w:rsidRPr="00B273D1" w:rsidRDefault="00B273D1" w:rsidP="00B273D1">
      <w:r w:rsidRPr="00B273D1">
        <w:t>EPOCH</w:t>
      </w:r>
    </w:p>
    <w:p w14:paraId="48BCC0F2" w14:textId="77777777" w:rsidR="00B273D1" w:rsidRPr="00B273D1" w:rsidRDefault="00B273D1" w:rsidP="00B273D1">
      <w:r w:rsidRPr="00B273D1">
        <w:t>PFS &amp; hPFS</w:t>
      </w:r>
    </w:p>
    <w:p w14:paraId="0C42F25D" w14:textId="77777777" w:rsidR="00B273D1" w:rsidRPr="00B273D1" w:rsidRDefault="00B273D1" w:rsidP="00B273D1">
      <w:r w:rsidRPr="00B273D1">
        <w:t>The study was to be considered positive if at least one of the two primary end points was statistically significant…The Hochberg procedure was to be used to control type 1 error for the two primary end points at final analysis</w:t>
      </w:r>
    </w:p>
    <w:p w14:paraId="263D1723" w14:textId="1954478C" w:rsidR="00B273D1" w:rsidRDefault="00B273D1" w:rsidP="00B273D1">
      <w:r w:rsidRPr="00B273D1">
        <w:t>HR 0.69, P=0.0013; HR 0.59, P&lt;0.001</w:t>
      </w:r>
    </w:p>
    <w:p w14:paraId="0CD751DD" w14:textId="77777777" w:rsidR="00B273D1" w:rsidRDefault="00B273D1" w:rsidP="00B273D1"/>
    <w:p w14:paraId="42BC0FFF" w14:textId="77777777" w:rsidR="00B273D1" w:rsidRPr="00866DA2" w:rsidRDefault="00B273D1" w:rsidP="00B273D1"/>
    <w:p w14:paraId="09788B18" w14:textId="11E7D24A" w:rsidR="00462508" w:rsidRDefault="00462508" w:rsidP="00462508">
      <w:pPr>
        <w:ind w:firstLine="420"/>
      </w:pPr>
      <w:r>
        <w:rPr>
          <w:rFonts w:hint="eastAsia"/>
        </w:rPr>
        <w:t>（多重检验素材）</w:t>
      </w:r>
    </w:p>
    <w:p w14:paraId="7272B645" w14:textId="34254DF4" w:rsidR="008E70EA" w:rsidRDefault="008E70EA" w:rsidP="00462508">
      <w:pPr>
        <w:ind w:firstLine="420"/>
      </w:pPr>
      <w:r>
        <w:rPr>
          <w:rFonts w:hint="eastAsia"/>
        </w:rPr>
        <w:lastRenderedPageBreak/>
        <w:t>RE</w:t>
      </w:r>
      <w:r>
        <w:t>-</w:t>
      </w:r>
      <w:r>
        <w:rPr>
          <w:rFonts w:hint="eastAsia"/>
        </w:rPr>
        <w:t>LY</w:t>
      </w:r>
    </w:p>
    <w:p w14:paraId="162C4C08" w14:textId="20873958" w:rsidR="008E70EA" w:rsidRPr="008E70EA" w:rsidRDefault="008E70EA" w:rsidP="00462508">
      <w:pPr>
        <w:ind w:firstLine="420"/>
      </w:pPr>
      <w:r>
        <w:rPr>
          <w:rFonts w:hint="eastAsia"/>
        </w:rPr>
        <w:t>SCD</w:t>
      </w:r>
      <w:r>
        <w:t>-</w:t>
      </w:r>
      <w:r>
        <w:rPr>
          <w:rFonts w:hint="eastAsia"/>
        </w:rPr>
        <w:t>HeFT</w:t>
      </w:r>
    </w:p>
    <w:p w14:paraId="0E4643E8" w14:textId="64DBC5FE" w:rsidR="004B19A8" w:rsidRDefault="004B19A8" w:rsidP="00462508">
      <w:pPr>
        <w:ind w:firstLine="420"/>
      </w:pPr>
      <w:r>
        <w:t>F</w:t>
      </w:r>
      <w:r>
        <w:rPr>
          <w:rFonts w:hint="eastAsia"/>
        </w:rPr>
        <w:t>actorial</w:t>
      </w:r>
      <w:r>
        <w:t xml:space="preserve"> </w:t>
      </w:r>
      <w:r>
        <w:rPr>
          <w:rFonts w:hint="eastAsia"/>
        </w:rPr>
        <w:t>design</w:t>
      </w:r>
    </w:p>
    <w:p w14:paraId="5E477DE2" w14:textId="77777777" w:rsidR="004B19A8" w:rsidRDefault="004B19A8" w:rsidP="00462508">
      <w:pPr>
        <w:ind w:firstLine="420"/>
      </w:pPr>
    </w:p>
    <w:p w14:paraId="2F57E76A" w14:textId="77777777" w:rsidR="001037C3" w:rsidRDefault="001037C3" w:rsidP="004E111F">
      <w:pPr>
        <w:autoSpaceDE w:val="0"/>
        <w:autoSpaceDN w:val="0"/>
        <w:adjustRightInd w:val="0"/>
        <w:jc w:val="left"/>
      </w:pPr>
    </w:p>
    <w:p w14:paraId="7AC69B26" w14:textId="181C7CFC" w:rsidR="001037C3" w:rsidRDefault="001037C3" w:rsidP="001037C3">
      <w:r>
        <w:rPr>
          <w:rFonts w:hint="eastAsia"/>
        </w:rPr>
        <w:t>BAOCHE修改终点</w:t>
      </w:r>
      <w:r>
        <w:fldChar w:fldCharType="begin"/>
      </w:r>
      <w:r w:rsidR="00023CD1">
        <w:instrText xml:space="preserve"> ADDIN NE.Ref.{C9E15A17-BD36-41BA-A804-7766F054A2CD}</w:instrText>
      </w:r>
      <w:r>
        <w:fldChar w:fldCharType="separate"/>
      </w:r>
      <w:r w:rsidR="00C03960">
        <w:rPr>
          <w:rFonts w:ascii="等线" w:eastAsia="等线" w:cs="等线"/>
          <w:color w:val="000000"/>
          <w:kern w:val="0"/>
          <w:szCs w:val="21"/>
          <w:vertAlign w:val="superscript"/>
        </w:rPr>
        <w:t>13</w:t>
      </w:r>
      <w:r>
        <w:fldChar w:fldCharType="end"/>
      </w:r>
      <w:r>
        <w:rPr>
          <w:rFonts w:hint="eastAsia"/>
        </w:rPr>
        <w:t>。</w:t>
      </w:r>
    </w:p>
    <w:p w14:paraId="303B09ED" w14:textId="77777777" w:rsidR="001037C3" w:rsidRPr="00332738" w:rsidRDefault="001037C3" w:rsidP="001037C3"/>
    <w:p w14:paraId="63F88C28" w14:textId="2BE21275" w:rsidR="001037C3" w:rsidRDefault="001037C3" w:rsidP="001037C3">
      <w:r>
        <w:rPr>
          <w:rFonts w:hint="eastAsia"/>
        </w:rPr>
        <w:t>NEJM</w:t>
      </w:r>
      <w:r>
        <w:fldChar w:fldCharType="begin"/>
      </w:r>
      <w:r w:rsidR="00023CD1">
        <w:instrText xml:space="preserve"> ADDIN NE.Ref.{16C97E98-F9E2-4589-9A51-B6E61AF2DE55}</w:instrText>
      </w:r>
      <w:r>
        <w:fldChar w:fldCharType="separate"/>
      </w:r>
      <w:r w:rsidR="00C03960">
        <w:rPr>
          <w:rFonts w:ascii="等线" w:eastAsia="等线" w:cs="等线"/>
          <w:color w:val="000000"/>
          <w:kern w:val="0"/>
          <w:szCs w:val="21"/>
          <w:vertAlign w:val="superscript"/>
        </w:rPr>
        <w:t>5</w:t>
      </w:r>
      <w:r>
        <w:fldChar w:fldCharType="end"/>
      </w:r>
      <w:r>
        <w:rPr>
          <w:rFonts w:hint="eastAsia"/>
        </w:rPr>
        <w:t xml:space="preserve">： </w:t>
      </w:r>
      <w:r>
        <w:t xml:space="preserve">As a working definition, multiplicity is defined here as simultaneous evaluation of </w:t>
      </w:r>
    </w:p>
    <w:p w14:paraId="5125CA2C" w14:textId="77777777" w:rsidR="001037C3" w:rsidRDefault="001037C3" w:rsidP="001037C3">
      <w:r>
        <w:t xml:space="preserve">multiple aspects of the efficacy profile of a given treatment. </w:t>
      </w:r>
      <w:r>
        <w:rPr>
          <w:rFonts w:hint="eastAsia"/>
        </w:rPr>
        <w:t>（多个终点）</w:t>
      </w:r>
    </w:p>
    <w:p w14:paraId="31C9EC8D" w14:textId="77777777" w:rsidR="001037C3" w:rsidRDefault="001037C3" w:rsidP="001037C3">
      <w:r>
        <w:rPr>
          <w:rFonts w:hint="eastAsia"/>
        </w:rPr>
        <w:t>单源多重性：多个终点</w:t>
      </w:r>
    </w:p>
    <w:p w14:paraId="2A84ACA6" w14:textId="77777777" w:rsidR="001037C3" w:rsidRDefault="001037C3" w:rsidP="001037C3">
      <w:r>
        <w:rPr>
          <w:rFonts w:hint="eastAsia"/>
        </w:rPr>
        <w:t>多源：多个终点+多个剂量或多个人群</w:t>
      </w:r>
    </w:p>
    <w:p w14:paraId="3EE02476" w14:textId="77777777" w:rsidR="001037C3" w:rsidRDefault="001037C3" w:rsidP="001037C3"/>
    <w:p w14:paraId="37E399A3" w14:textId="77777777" w:rsidR="001037C3" w:rsidRDefault="001037C3" w:rsidP="001037C3">
      <w:r>
        <w:rPr>
          <w:rFonts w:hint="eastAsia"/>
        </w:rPr>
        <w:t>多个终点：</w:t>
      </w:r>
    </w:p>
    <w:p w14:paraId="3189C2BB" w14:textId="77777777" w:rsidR="001037C3" w:rsidRDefault="001037C3" w:rsidP="001037C3">
      <w:r>
        <w:t>C</w:t>
      </w:r>
      <w:r>
        <w:rPr>
          <w:rFonts w:hint="eastAsia"/>
        </w:rPr>
        <w:t>oprimary</w:t>
      </w:r>
      <w:r>
        <w:t xml:space="preserve"> </w:t>
      </w:r>
      <w:r>
        <w:rPr>
          <w:rFonts w:hint="eastAsia"/>
        </w:rPr>
        <w:t>都成功，更严格，无需调整，（vs</w:t>
      </w:r>
      <w:r>
        <w:t xml:space="preserve"> </w:t>
      </w:r>
      <w:r>
        <w:rPr>
          <w:rFonts w:hint="eastAsia"/>
        </w:rPr>
        <w:t>composite</w:t>
      </w:r>
      <w:r>
        <w:t xml:space="preserve"> </w:t>
      </w:r>
      <w:r>
        <w:rPr>
          <w:rFonts w:hint="eastAsia"/>
        </w:rPr>
        <w:t>endpoint）</w:t>
      </w:r>
    </w:p>
    <w:p w14:paraId="0D004279" w14:textId="77777777" w:rsidR="001037C3" w:rsidRDefault="001037C3" w:rsidP="001037C3">
      <w:r>
        <w:rPr>
          <w:rFonts w:hint="eastAsia"/>
        </w:rPr>
        <w:t>只要一个成功，</w:t>
      </w:r>
    </w:p>
    <w:p w14:paraId="5E02DAD2" w14:textId="77777777" w:rsidR="001037C3" w:rsidRDefault="001037C3" w:rsidP="001037C3">
      <w:r>
        <w:rPr>
          <w:rFonts w:hint="eastAsia"/>
        </w:rPr>
        <w:t>1</w:t>
      </w:r>
      <w:r>
        <w:t xml:space="preserve"> </w:t>
      </w:r>
      <w:r>
        <w:rPr>
          <w:rFonts w:hint="eastAsia"/>
        </w:rPr>
        <w:t>固定顺序：按临床重要性排序</w:t>
      </w:r>
    </w:p>
    <w:p w14:paraId="2E919357" w14:textId="77777777" w:rsidR="001037C3" w:rsidRDefault="001037C3" w:rsidP="001037C3">
      <w:r>
        <w:t xml:space="preserve">2 </w:t>
      </w:r>
      <w:r>
        <w:rPr>
          <w:rFonts w:hint="eastAsia"/>
        </w:rPr>
        <w:t>数据驱动，从最大或最小的P值开始</w:t>
      </w:r>
    </w:p>
    <w:p w14:paraId="21CE3D69" w14:textId="77777777" w:rsidR="001037C3" w:rsidRDefault="001037C3" w:rsidP="001037C3">
      <w:r>
        <w:rPr>
          <w:rFonts w:hint="eastAsia"/>
        </w:rPr>
        <w:t xml:space="preserve"> </w:t>
      </w:r>
      <w:r>
        <w:t xml:space="preserve"> </w:t>
      </w:r>
      <w:r>
        <w:rPr>
          <w:rFonts w:hint="eastAsia"/>
        </w:rPr>
        <w:t xml:space="preserve">非参数 </w:t>
      </w:r>
      <w:r w:rsidRPr="009F3D64">
        <w:t>Bonferroni</w:t>
      </w:r>
      <w:r>
        <w:rPr>
          <w:rFonts w:hint="eastAsia"/>
        </w:rPr>
        <w:t>（可均分或任意分）</w:t>
      </w:r>
      <w:r w:rsidRPr="009F3D64">
        <w:t>, Holm, and fallback tests</w:t>
      </w:r>
    </w:p>
    <w:p w14:paraId="00169F98" w14:textId="77777777" w:rsidR="001037C3" w:rsidRDefault="001037C3" w:rsidP="001037C3">
      <w:r>
        <w:t xml:space="preserve">  </w:t>
      </w:r>
      <w:r>
        <w:rPr>
          <w:rFonts w:hint="eastAsia"/>
        </w:rPr>
        <w:t xml:space="preserve">半参数 </w:t>
      </w:r>
      <w:r w:rsidRPr="009F3D64">
        <w:t>Hochberg and Hommel tests</w:t>
      </w:r>
    </w:p>
    <w:p w14:paraId="7EF53167" w14:textId="77777777" w:rsidR="001037C3" w:rsidRDefault="001037C3" w:rsidP="001037C3">
      <w:r>
        <w:rPr>
          <w:rFonts w:hint="eastAsia"/>
        </w:rPr>
        <w:t xml:space="preserve"> </w:t>
      </w:r>
      <w:r>
        <w:t xml:space="preserve"> </w:t>
      </w:r>
      <w:r>
        <w:rPr>
          <w:rFonts w:hint="eastAsia"/>
        </w:rPr>
        <w:t xml:space="preserve">参数 </w:t>
      </w:r>
      <w:r w:rsidRPr="009F3D64">
        <w:t>Regular Dunnett and stepdown Dunnett tests</w:t>
      </w:r>
    </w:p>
    <w:p w14:paraId="1F753C8D" w14:textId="77777777" w:rsidR="001037C3" w:rsidRDefault="001037C3" w:rsidP="001037C3"/>
    <w:p w14:paraId="6FA09F59" w14:textId="77777777" w:rsidR="001037C3" w:rsidRDefault="001037C3" w:rsidP="001037C3">
      <w:r>
        <w:t>Fixed sequence</w:t>
      </w:r>
    </w:p>
    <w:p w14:paraId="000E0708" w14:textId="77777777" w:rsidR="001037C3" w:rsidRDefault="001037C3" w:rsidP="001037C3">
      <w:r w:rsidRPr="00AD405F">
        <w:rPr>
          <w:noProof/>
        </w:rPr>
        <w:drawing>
          <wp:inline distT="0" distB="0" distL="0" distR="0" wp14:anchorId="3B5748FE" wp14:editId="769B5C11">
            <wp:extent cx="5274310" cy="878840"/>
            <wp:effectExtent l="0" t="0" r="2540" b="0"/>
            <wp:docPr id="7" name="Picture 7" descr="A diagram of a ste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tep&#10;&#10;Description automatically generated"/>
                    <pic:cNvPicPr/>
                  </pic:nvPicPr>
                  <pic:blipFill>
                    <a:blip r:embed="rId6"/>
                    <a:stretch>
                      <a:fillRect/>
                    </a:stretch>
                  </pic:blipFill>
                  <pic:spPr>
                    <a:xfrm>
                      <a:off x="0" y="0"/>
                      <a:ext cx="5274310" cy="878840"/>
                    </a:xfrm>
                    <a:prstGeom prst="rect">
                      <a:avLst/>
                    </a:prstGeom>
                  </pic:spPr>
                </pic:pic>
              </a:graphicData>
            </a:graphic>
          </wp:inline>
        </w:drawing>
      </w:r>
    </w:p>
    <w:p w14:paraId="35306E63" w14:textId="77777777" w:rsidR="001037C3" w:rsidRDefault="001037C3" w:rsidP="001037C3">
      <w:r>
        <w:rPr>
          <w:rFonts w:hint="eastAsia"/>
        </w:rPr>
        <w:t>H</w:t>
      </w:r>
      <w:r>
        <w:t>ochberg</w:t>
      </w:r>
    </w:p>
    <w:p w14:paraId="1E079373" w14:textId="77777777" w:rsidR="001037C3" w:rsidRDefault="001037C3" w:rsidP="001037C3">
      <w:r w:rsidRPr="00AD405F">
        <w:rPr>
          <w:noProof/>
        </w:rPr>
        <w:drawing>
          <wp:inline distT="0" distB="0" distL="0" distR="0" wp14:anchorId="49386883" wp14:editId="4127FBAD">
            <wp:extent cx="5274310" cy="2209165"/>
            <wp:effectExtent l="0" t="0" r="2540" b="635"/>
            <wp:docPr id="8" name="Picture 8" descr="A diagram of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steps&#10;&#10;Description automatically generated"/>
                    <pic:cNvPicPr/>
                  </pic:nvPicPr>
                  <pic:blipFill>
                    <a:blip r:embed="rId7"/>
                    <a:stretch>
                      <a:fillRect/>
                    </a:stretch>
                  </pic:blipFill>
                  <pic:spPr>
                    <a:xfrm>
                      <a:off x="0" y="0"/>
                      <a:ext cx="5274310" cy="2209165"/>
                    </a:xfrm>
                    <a:prstGeom prst="rect">
                      <a:avLst/>
                    </a:prstGeom>
                  </pic:spPr>
                </pic:pic>
              </a:graphicData>
            </a:graphic>
          </wp:inline>
        </w:drawing>
      </w:r>
    </w:p>
    <w:p w14:paraId="23B06ED5" w14:textId="77777777" w:rsidR="001037C3" w:rsidRDefault="001037C3" w:rsidP="001037C3">
      <w:r>
        <w:t>Gatekeeping:</w:t>
      </w:r>
    </w:p>
    <w:p w14:paraId="4298A2DE" w14:textId="77777777" w:rsidR="001037C3" w:rsidRDefault="001037C3" w:rsidP="001037C3">
      <w:r>
        <w:t>F</w:t>
      </w:r>
      <w:r>
        <w:rPr>
          <w:rFonts w:hint="eastAsia"/>
        </w:rPr>
        <w:t>all</w:t>
      </w:r>
      <w:r>
        <w:t xml:space="preserve"> back </w:t>
      </w:r>
    </w:p>
    <w:p w14:paraId="74ACEF0B" w14:textId="77777777" w:rsidR="001037C3" w:rsidRDefault="001037C3" w:rsidP="001037C3">
      <w:r w:rsidRPr="00D3510F">
        <w:rPr>
          <w:noProof/>
        </w:rPr>
        <w:lastRenderedPageBreak/>
        <w:drawing>
          <wp:inline distT="0" distB="0" distL="0" distR="0" wp14:anchorId="01660E56" wp14:editId="35EEED4C">
            <wp:extent cx="4389500" cy="2362405"/>
            <wp:effectExtent l="0" t="0" r="0" b="0"/>
            <wp:docPr id="3"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10;&#10;Description automatically generated"/>
                    <pic:cNvPicPr/>
                  </pic:nvPicPr>
                  <pic:blipFill>
                    <a:blip r:embed="rId8"/>
                    <a:stretch>
                      <a:fillRect/>
                    </a:stretch>
                  </pic:blipFill>
                  <pic:spPr>
                    <a:xfrm>
                      <a:off x="0" y="0"/>
                      <a:ext cx="4389500" cy="2362405"/>
                    </a:xfrm>
                    <a:prstGeom prst="rect">
                      <a:avLst/>
                    </a:prstGeom>
                  </pic:spPr>
                </pic:pic>
              </a:graphicData>
            </a:graphic>
          </wp:inline>
        </w:drawing>
      </w:r>
    </w:p>
    <w:p w14:paraId="295B7561" w14:textId="77777777" w:rsidR="001037C3" w:rsidRDefault="001037C3" w:rsidP="001037C3"/>
    <w:p w14:paraId="34B2D1CC" w14:textId="77777777" w:rsidR="001037C3" w:rsidRDefault="001037C3" w:rsidP="001037C3"/>
    <w:p w14:paraId="4B27447E" w14:textId="77777777" w:rsidR="001037C3" w:rsidRDefault="001037C3" w:rsidP="001037C3">
      <w:r>
        <w:rPr>
          <w:rFonts w:hint="eastAsia"/>
        </w:rPr>
        <w:t>H</w:t>
      </w:r>
      <w:r>
        <w:t>olm:</w:t>
      </w:r>
    </w:p>
    <w:p w14:paraId="3C7B7741" w14:textId="77777777" w:rsidR="001037C3" w:rsidRDefault="001037C3" w:rsidP="001037C3">
      <w:r w:rsidRPr="00D3510F">
        <w:rPr>
          <w:noProof/>
        </w:rPr>
        <w:drawing>
          <wp:inline distT="0" distB="0" distL="0" distR="0" wp14:anchorId="2370FD8B" wp14:editId="40BB904B">
            <wp:extent cx="5274310" cy="20364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36445"/>
                    </a:xfrm>
                    <a:prstGeom prst="rect">
                      <a:avLst/>
                    </a:prstGeom>
                  </pic:spPr>
                </pic:pic>
              </a:graphicData>
            </a:graphic>
          </wp:inline>
        </w:drawing>
      </w:r>
    </w:p>
    <w:p w14:paraId="679ADE83" w14:textId="77777777" w:rsidR="001037C3" w:rsidRDefault="001037C3" w:rsidP="001037C3"/>
    <w:p w14:paraId="2152A668" w14:textId="029E8F77" w:rsidR="001037C3" w:rsidRDefault="00023CD1" w:rsidP="004E111F">
      <w:pPr>
        <w:autoSpaceDE w:val="0"/>
        <w:autoSpaceDN w:val="0"/>
        <w:adjustRightInd w:val="0"/>
        <w:jc w:val="left"/>
      </w:pPr>
      <w:r>
        <w:rPr>
          <w:rFonts w:hint="eastAsia"/>
        </w:rPr>
        <w:t>复合终点没有考虑各指标的权重，在事件驱动的分析中也只计数第一个出现的指标</w:t>
      </w:r>
      <w:r>
        <w:fldChar w:fldCharType="begin"/>
      </w:r>
      <w:r>
        <w:instrText xml:space="preserve"> ADDIN NE.Ref.{28A4E9DE-0A4B-477D-840A-3FA2074C4850}</w:instrText>
      </w:r>
      <w:r>
        <w:fldChar w:fldCharType="separate"/>
      </w:r>
      <w:r w:rsidR="00C03960">
        <w:rPr>
          <w:rFonts w:ascii="等线" w:eastAsia="等线" w:cs="等线"/>
          <w:color w:val="000000"/>
          <w:kern w:val="0"/>
          <w:szCs w:val="21"/>
          <w:vertAlign w:val="superscript"/>
        </w:rPr>
        <w:t>14</w:t>
      </w:r>
      <w:r>
        <w:fldChar w:fldCharType="end"/>
      </w:r>
      <w:r>
        <w:rPr>
          <w:rFonts w:hint="eastAsia"/>
        </w:rPr>
        <w:t>，需仔细考量，因此FDA要求事先提前沟通</w:t>
      </w:r>
      <w:r>
        <w:fldChar w:fldCharType="begin"/>
      </w:r>
      <w:r>
        <w:instrText xml:space="preserve"> ADDIN NE.Ref.{EE81D437-5D6C-4468-91D6-9D72ED17D936}</w:instrText>
      </w:r>
      <w:r>
        <w:fldChar w:fldCharType="separate"/>
      </w:r>
      <w:r w:rsidR="00C03960">
        <w:rPr>
          <w:rFonts w:ascii="等线" w:eastAsia="等线" w:cs="等线"/>
          <w:color w:val="000000"/>
          <w:kern w:val="0"/>
          <w:szCs w:val="21"/>
          <w:vertAlign w:val="superscript"/>
        </w:rPr>
        <w:t>15</w:t>
      </w:r>
      <w:r>
        <w:fldChar w:fldCharType="end"/>
      </w:r>
      <w:r>
        <w:rPr>
          <w:rFonts w:hint="eastAsia"/>
        </w:rPr>
        <w:t>。</w:t>
      </w:r>
    </w:p>
    <w:p w14:paraId="59036C74" w14:textId="77777777" w:rsidR="00C03960" w:rsidRDefault="00064480" w:rsidP="00C03960">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736482FE" w14:textId="77777777" w:rsidR="00C03960" w:rsidRDefault="00C03960" w:rsidP="00C03960">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720236D8"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0" w:name="_neb483B8DEA_8C20_4C1B_9DEF_D367D1495A22"/>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药物临床试验多重性问题指导原则（试行）</w:t>
      </w:r>
      <w:r>
        <w:rPr>
          <w:rFonts w:ascii="Times New Roman" w:hAnsi="Times New Roman" w:cs="Times New Roman"/>
          <w:color w:val="000000"/>
          <w:kern w:val="0"/>
          <w:sz w:val="20"/>
          <w:szCs w:val="20"/>
        </w:rPr>
        <w:t>; 2020.</w:t>
      </w:r>
      <w:bookmarkEnd w:id="0"/>
    </w:p>
    <w:p w14:paraId="59FEDDF3"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1" w:name="_neb0BD0149F_FBE6_4124_8AD3_6880FF00A9BB"/>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药物临床试验适应性设计指导原则（试行）</w:t>
      </w:r>
      <w:r>
        <w:rPr>
          <w:rFonts w:ascii="Times New Roman" w:hAnsi="Times New Roman" w:cs="Times New Roman"/>
          <w:color w:val="000000"/>
          <w:kern w:val="0"/>
          <w:sz w:val="20"/>
          <w:szCs w:val="20"/>
        </w:rPr>
        <w:t>; 2021.</w:t>
      </w:r>
      <w:bookmarkEnd w:id="1"/>
    </w:p>
    <w:p w14:paraId="21959942"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2" w:name="_nebEA0BB965_19F6_4226_AEE0_B457B779CC9A"/>
      <w:r>
        <w:rPr>
          <w:rFonts w:ascii="Times New Roman" w:hAnsi="Times New Roman" w:cs="Times New Roman"/>
          <w:color w:val="000000"/>
          <w:kern w:val="0"/>
          <w:sz w:val="20"/>
          <w:szCs w:val="20"/>
        </w:rPr>
        <w:t>FDA. Multiple Endpoints in Clinical Trials Guidance for Industry; 2022.</w:t>
      </w:r>
      <w:bookmarkEnd w:id="2"/>
    </w:p>
    <w:p w14:paraId="032534A0"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3" w:name="_neb5F6F6536_DCA6_4714_B55A_741C3771D063"/>
      <w:r>
        <w:rPr>
          <w:rFonts w:ascii="Times New Roman" w:hAnsi="Times New Roman" w:cs="Times New Roman"/>
          <w:color w:val="000000"/>
          <w:kern w:val="0"/>
          <w:sz w:val="20"/>
          <w:szCs w:val="20"/>
        </w:rPr>
        <w:t>Agency EM. Guideline on multiplicity issues in clinical trials Draft; 2017.</w:t>
      </w:r>
      <w:bookmarkEnd w:id="3"/>
    </w:p>
    <w:p w14:paraId="456081B7"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4" w:name="_nebA484B39A_0819_4A25_9858_F3B43760518F"/>
      <w:r>
        <w:rPr>
          <w:rFonts w:ascii="Times New Roman" w:hAnsi="Times New Roman" w:cs="Times New Roman"/>
          <w:color w:val="000000"/>
          <w:kern w:val="0"/>
          <w:sz w:val="20"/>
          <w:szCs w:val="20"/>
        </w:rPr>
        <w:t>Dmitrienko A, D'Agostino RS. Multiplicity Considerations in Clinical Trials. NEW ENGL J MED 2018;378:2115-22.</w:t>
      </w:r>
      <w:bookmarkEnd w:id="4"/>
    </w:p>
    <w:p w14:paraId="225D2E0A"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5" w:name="_neb7F30DB70_2AED_492C_89D8_8398ACA083A6"/>
      <w:r>
        <w:rPr>
          <w:rFonts w:ascii="Times New Roman" w:hAnsi="Times New Roman" w:cs="Times New Roman"/>
          <w:color w:val="000000"/>
          <w:kern w:val="0"/>
          <w:sz w:val="20"/>
          <w:szCs w:val="20"/>
        </w:rPr>
        <w:t>FDA. Multiple Endpoints in Clinical Trials Guidance for Industry; 2022.</w:t>
      </w:r>
      <w:bookmarkEnd w:id="5"/>
    </w:p>
    <w:p w14:paraId="6BBBF6F8"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6" w:name="_neb30161EFC_4C80_4644_A8A5_40684F8ED5C6"/>
      <w:r>
        <w:rPr>
          <w:rFonts w:ascii="Times New Roman" w:hAnsi="Times New Roman" w:cs="Times New Roman"/>
          <w:color w:val="000000"/>
          <w:kern w:val="0"/>
          <w:sz w:val="20"/>
          <w:szCs w:val="20"/>
        </w:rPr>
        <w:t>Ali ZA, Landmesser U, Maehara A, et al. Optical Coherence Tomography-Guided versus Angiography-Guided PCI. NEW ENGL J MED 2023;389:1466-76.</w:t>
      </w:r>
      <w:bookmarkEnd w:id="6"/>
    </w:p>
    <w:p w14:paraId="24FE70EC"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7"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7"/>
    </w:p>
    <w:p w14:paraId="503EC5B5"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8" w:name="_nebFA278B8D_9A36_46DC_AB0B_99F76F0711FF"/>
      <w:r>
        <w:rPr>
          <w:rFonts w:ascii="宋体" w:eastAsia="宋体" w:hAnsi="Times New Roman" w:cs="宋体" w:hint="eastAsia"/>
          <w:color w:val="000000"/>
          <w:kern w:val="0"/>
          <w:sz w:val="20"/>
          <w:szCs w:val="20"/>
        </w:rPr>
        <w:t>颜艳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2020.</w:t>
      </w:r>
      <w:bookmarkEnd w:id="8"/>
    </w:p>
    <w:p w14:paraId="13337E88"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9"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9"/>
    </w:p>
    <w:p w14:paraId="3989EFB6"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lastRenderedPageBreak/>
        <w:t>11.</w:t>
      </w:r>
      <w:r>
        <w:rPr>
          <w:rFonts w:ascii="Times New Roman" w:hAnsi="Times New Roman" w:cs="Times New Roman"/>
          <w:color w:val="000000"/>
          <w:kern w:val="0"/>
          <w:sz w:val="20"/>
          <w:szCs w:val="20"/>
        </w:rPr>
        <w:tab/>
      </w:r>
      <w:bookmarkStart w:id="10" w:name="_neb38685750_CD58_403D_9AFC_E3EBCBC42D40"/>
      <w:r>
        <w:rPr>
          <w:rFonts w:ascii="Times New Roman" w:hAnsi="Times New Roman" w:cs="Times New Roman"/>
          <w:color w:val="000000"/>
          <w:kern w:val="0"/>
          <w:sz w:val="20"/>
          <w:szCs w:val="20"/>
        </w:rPr>
        <w:t>Machin D, Campbell MJ, Tan SB, Tan SH. Sample Sizes for Clinical, Laboratory and Epidemiology Studies. Fourth Edition ed. Pondicherry: Wiley Blackwell; 2018.</w:t>
      </w:r>
      <w:bookmarkEnd w:id="10"/>
    </w:p>
    <w:p w14:paraId="7BBDFDD1"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11" w:name="_neb689D4136_0AC2_4213_8B48_B7E692FF097F"/>
      <w:r>
        <w:rPr>
          <w:rFonts w:ascii="Times New Roman" w:hAnsi="Times New Roman" w:cs="Times New Roman"/>
          <w:color w:val="000000"/>
          <w:kern w:val="0"/>
          <w:sz w:val="20"/>
          <w:szCs w:val="20"/>
        </w:rPr>
        <w:t>Moss AJ, Schuger C, Beck CA, et al. Reduction in inappropriate therapy and mortality through ICD programming. NEW ENGL J MED 2012;367:2275-83.</w:t>
      </w:r>
      <w:bookmarkEnd w:id="11"/>
    </w:p>
    <w:p w14:paraId="42BF3FEC"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13.</w:t>
      </w:r>
      <w:r>
        <w:rPr>
          <w:rFonts w:ascii="Times New Roman" w:hAnsi="Times New Roman" w:cs="Times New Roman"/>
          <w:color w:val="000000"/>
          <w:kern w:val="0"/>
          <w:sz w:val="20"/>
          <w:szCs w:val="20"/>
        </w:rPr>
        <w:tab/>
      </w:r>
      <w:bookmarkStart w:id="12" w:name="_nebA1CA0943_0367_49FF_82AD_84E1A0FDF65C"/>
      <w:r>
        <w:rPr>
          <w:rFonts w:ascii="Times New Roman" w:hAnsi="Times New Roman" w:cs="Times New Roman"/>
          <w:color w:val="000000"/>
          <w:kern w:val="0"/>
          <w:sz w:val="20"/>
          <w:szCs w:val="20"/>
        </w:rPr>
        <w:t>Jovin TG, Li C, Wu L, et al. Trial of Thrombectomy 6 to 24 Hours after Stroke Due to Basilar-Artery Occlusion. NEW ENGL J MED 2022;387:1373-84.</w:t>
      </w:r>
      <w:bookmarkEnd w:id="12"/>
    </w:p>
    <w:p w14:paraId="3E042A75"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14.</w:t>
      </w:r>
      <w:r>
        <w:rPr>
          <w:rFonts w:ascii="Times New Roman" w:hAnsi="Times New Roman" w:cs="Times New Roman"/>
          <w:color w:val="000000"/>
          <w:kern w:val="0"/>
          <w:sz w:val="20"/>
          <w:szCs w:val="20"/>
        </w:rPr>
        <w:tab/>
      </w:r>
      <w:bookmarkStart w:id="13" w:name="_nebA95CB26A_E064_4DAB_B69F_19D7E4F88061"/>
      <w:r>
        <w:rPr>
          <w:rFonts w:ascii="Times New Roman" w:hAnsi="Times New Roman" w:cs="Times New Roman"/>
          <w:color w:val="000000"/>
          <w:kern w:val="0"/>
          <w:sz w:val="20"/>
          <w:szCs w:val="20"/>
        </w:rPr>
        <w:t>Pocock SJ, Gregson J, Collier TJ, Ferreira JP, Stone GW. The win ratio in cardiology trials: lessons learnt, new developments, and wise  future use. EUR HEART J 2024;45:4684-99.</w:t>
      </w:r>
      <w:bookmarkEnd w:id="13"/>
    </w:p>
    <w:p w14:paraId="40DDAFA8" w14:textId="77777777" w:rsidR="00C03960" w:rsidRDefault="00C03960" w:rsidP="00C03960">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15.</w:t>
      </w:r>
      <w:r>
        <w:rPr>
          <w:rFonts w:ascii="Times New Roman" w:hAnsi="Times New Roman" w:cs="Times New Roman"/>
          <w:color w:val="000000"/>
          <w:kern w:val="0"/>
          <w:sz w:val="20"/>
          <w:szCs w:val="20"/>
        </w:rPr>
        <w:tab/>
      </w:r>
      <w:bookmarkStart w:id="14" w:name="_nebE1AC2A72_96DE_4467_AC56_079C4401301A"/>
      <w:r>
        <w:rPr>
          <w:rFonts w:ascii="Times New Roman" w:hAnsi="Times New Roman" w:cs="Times New Roman"/>
          <w:color w:val="000000"/>
          <w:kern w:val="0"/>
          <w:sz w:val="20"/>
          <w:szCs w:val="20"/>
        </w:rPr>
        <w:t>FDA. Design Considerations for Pivotal Clinical Investigations for Medical Devices; 2013.</w:t>
      </w:r>
      <w:bookmarkEnd w:id="14"/>
    </w:p>
    <w:p w14:paraId="068DD031" w14:textId="084FA1FB" w:rsidR="00462508" w:rsidRDefault="00064480" w:rsidP="00064480">
      <w:r>
        <w:fldChar w:fldCharType="end"/>
      </w:r>
    </w:p>
    <w:sectPr w:rsidR="004625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655"/>
    <w:multiLevelType w:val="multilevel"/>
    <w:tmpl w:val="3160772A"/>
    <w:lvl w:ilvl="0">
      <w:start w:val="14"/>
      <w:numFmt w:val="decimal"/>
      <w:pStyle w:val="Heading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D894AEC"/>
    <w:multiLevelType w:val="multilevel"/>
    <w:tmpl w:val="C75A3F0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5C6E23B8"/>
    <w:multiLevelType w:val="multilevel"/>
    <w:tmpl w:val="C75A3F0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21131445">
    <w:abstractNumId w:val="0"/>
  </w:num>
  <w:num w:numId="2" w16cid:durableId="851992667">
    <w:abstractNumId w:val="1"/>
  </w:num>
  <w:num w:numId="3" w16cid:durableId="1999385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C9E15A17-BD36-41BA-A804-7766F054A2CD}" w:val=" ADDIN NE.Ref.{C9E15A17-BD36-41BA-A804-7766F054A2CD}&lt;Citation&gt;&lt;Group&gt;&lt;References&gt;&lt;Item&gt;&lt;ID&gt;107&lt;/ID&gt;&lt;UID&gt;{A1CA0943-0367-49FF-82AD-84E1A0FDF65C}&lt;/UID&gt;&lt;Title&gt;Trial of Thrombectomy 6 to 24 Hours after Stroke Due to Basilar-Artery Occlusion&lt;/Title&gt;&lt;Template&gt;Journal Article&lt;/Template&gt;&lt;Star&gt;0&lt;/Star&gt;&lt;Tag&gt;0&lt;/Tag&gt;&lt;Author&gt;Jovin, T G; Li, C; Wu, L; Wu, C; Chen, J; Jiang, C; Shi, Z; Gao, Z; Song, C; Chen, W; Peng, Y; Yao, C; Wei, M; Li, T; Wei, L; Xiao, G; Yang, H; Ren, M; Duan, J; Liu, X; Yang, Q; Liu, Y; Zhu, Q; Shi, W; Zhu, Q; Li, X; Guo, Z; Yang, Q; Hou, C; Zhao, W; Ma, Q; Zhang, Y; Jiao, L; Zhang, H; Liebeskind, D S; Liang, H; Jadhav, A P; Wen, C; Brown, S; Zhu, L; Ye, H; Ribo, M; Chang, M; Song, H; Chen, J; Ji, X&lt;/Author&gt;&lt;Year&gt;2022&lt;/Year&gt;&lt;Details&gt;&lt;_accessed&gt;65755269&lt;/_accessed&gt;&lt;_accession_num&gt;36239645&lt;/_accession_num&gt;&lt;_author_adr&gt;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
    <w:docVar w:name="NE.Data.2{C9E15A17-BD36-41BA-A804-7766F054A2CD}" w:val="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w:docVar w:name="NE.Data.3{C9E15A17-BD36-41BA-A804-7766F054A2CD}" w:v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lt;/_author_adr&gt;&lt;_collection_scope&gt;SCIE&lt;/_collection_scope&gt;&lt;_created&gt;65754149&lt;/_created&gt;&lt;_date&gt;2022-10-13&lt;/_date&gt;&lt;_date_display&gt;2022 Oct 13&lt;/_date_display&gt;&lt;_db_updated&gt;PubMed&lt;/_db_updated&gt;&lt;_doi&gt;10.1056/NEJMoa2207576&lt;/_doi&gt;&lt;_impact_factor&gt; 176.079&lt;/_impact_factor&gt;&lt;_isbn&gt;1533-4406 (Electronic); 0028-4793 (Linking)&lt;/_isbn&gt;&lt;_issue&gt;15&lt;/_issue&gt;&lt;_journal&gt;N Engl J Med&lt;/_journal&gt;&lt;_language&gt;eng&lt;/_language&gt;&lt;_modified&gt;65755269&lt;/_modified&gt;&lt;_ori_publication&gt;Copyright (c) 2022 Massachusetts Medical Society.&lt;/_ori_publication&gt;&lt;_pages&gt;1373-1384&lt;/_pages&gt;&lt;_social_category&gt;医学：内科(1)&lt;/_social_category&gt;&lt;_subject_headings&gt;Humans; *Arterial Occlusive Diseases/complications/drug therapy/mortality/surgery; *Basilar Artery/drug effects/surgery; Brain Ischemia/drug therapy/etiology/mortality/surgery; Disability Evaluation; *Endovascular Procedures/adverse effects/methods; Fibrinolytic Agents/adverse effects/therapeutic use; Intracranial Hemorrhages/chemically induced/etiology; Recovery of Function; *Stroke/drug therapy/etiology/mortality/surgery; *Thrombectomy/adverse effects/methods; Time Factors; Treatment Outcome&lt;/_subject_headings&gt;&lt;_tertiary_title&gt;The New England journal of medicine&lt;/_tertiary_title&gt;&lt;_type_work&gt;Comparative Study; Journal Article; Randomized Controlled Trial; Research Support, Non-U.S. Gov&amp;apos;t&lt;/_type_work&gt;&lt;_url&gt;http://www.ncbi.nlm.nih.gov/entrez/query.fcgi?cmd=Retrieve&amp;amp;db=pubmed&amp;amp;dopt=Abstract&amp;amp;list_uids=36239645&amp;amp;query_hl=1&lt;/_url&gt;&lt;_volume&gt;387&lt;/_volume&gt;&lt;/Details&gt;&lt;Extra&gt;&lt;DBUID&gt;{1F004544-7F3B-46C7-B932-C63AA7CCA45F}&lt;/DBUID&gt;&lt;/Extra&gt;&lt;/Item&gt;&lt;/References&gt;&lt;/Group&gt;&lt;/Citation&gt;_x000a_"/>
    <w:docVar w:name="NE.Ref{091E39C0-B71C-45E7-B088-79C6C72B6F08}" w:val=" ADDIN NE.Ref.{091E39C0-B71C-45E7-B088-79C6C72B6F08}&lt;Citation&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4930367&lt;/_accessed&gt;&lt;_created&gt;64930367&lt;/_created&gt;&lt;_modified&gt;64930367&lt;/_modified&gt;&lt;_translated_author&gt;Guo, Jia yao pin jian&lt;/_translated_author&gt;&lt;/Details&gt;&lt;Extra&gt;&lt;DBUID&gt;{1F004544-7F3B-46C7-B932-C63AA7CCA45F}&lt;/DBUID&gt;&lt;/Extra&gt;&lt;/Item&gt;&lt;/References&gt;&lt;/Group&gt;&lt;/Citation&gt;_x000a_"/>
    <w:docVar w:name="NE.Ref{0A21FD85-1901-40F8-922B-DF57B8B39859}" w:val=" ADDIN NE.Ref.{0A21FD85-1901-40F8-922B-DF57B8B39859}&lt;Citation&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5755380&lt;/_accessed&gt;&lt;_created&gt;64930367&lt;/_created&gt;&lt;_modified&gt;65755380&lt;/_modified&gt;&lt;_translated_author&gt;Guo, Jia yao pin jian&lt;/_translated_author&gt;&lt;/Details&gt;&lt;Extra&gt;&lt;DBUID&gt;{1F004544-7F3B-46C7-B932-C63AA7CCA45F}&lt;/DBUID&gt;&lt;/Extra&gt;&lt;/Item&gt;&lt;/References&gt;&lt;/Group&gt;&lt;/Citation&gt;_x000a_"/>
    <w:docVar w:name="NE.Ref{0E74DF67-816B-45BA-94EE-70F409E0B680}" w:val=" ADDIN NE.Ref.{0E74DF67-816B-45BA-94EE-70F409E0B680}&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Group&gt;&lt;References&gt;&lt;Item&gt;&lt;ID&gt;9&lt;/ID&gt;&lt;UID&gt;{FA278B8D-9A36-46DC-AB0B-99F76F0711FF}&lt;/UID&gt;&lt;Title&gt;医学统计学&lt;/Title&gt;&lt;Template&gt;Book&lt;/Template&gt;&lt;Star&gt;0&lt;/Star&gt;&lt;Tag&gt;0&lt;/Tag&gt;&lt;Author&gt;颜艳; 王彤&lt;/Author&gt;&lt;Year&gt;2020&lt;/Year&gt;&lt;Details&gt;&lt;_accessed&gt;64986667&lt;/_accessed&gt;&lt;_created&gt;63171172&lt;/_created&gt;&lt;_edition&gt;5版&lt;/_edition&gt;&lt;_modified&gt;64986667&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82023&lt;/_accessed&gt;&lt;_created&gt;64965577&lt;/_created&gt;&lt;_edition&gt;2版&lt;/_edition&gt;&lt;_modified&gt;64982023&lt;/_modified&gt;&lt;_place_published&gt;北京&lt;/_place_published&gt;&lt;_publisher&gt;科学出版社&lt;/_publisher&gt;&lt;_translated_author&gt;Li, Wei&lt;/_translated_author&gt;&lt;/Details&gt;&lt;Extra&gt;&lt;DBUID&gt;{1F004544-7F3B-46C7-B932-C63AA7CCA45F}&lt;/DBUID&gt;&lt;/Extra&gt;&lt;/Item&gt;&lt;/References&gt;&lt;/Group&gt;&lt;/Citation&gt;_x000a_"/>
    <w:docVar w:name="NE.Ref{16C97E98-F9E2-4589-9A51-B6E61AF2DE55}" w:val=" ADDIN NE.Ref.{16C97E98-F9E2-4589-9A51-B6E61AF2DE55}&lt;Citation&gt;&lt;Group&gt;&lt;References&gt;&lt;Item&gt;&lt;ID&gt;70&lt;/ID&gt;&lt;UID&gt;{A484B39A-0819-4A25-9858-F3B43760518F}&lt;/UID&gt;&lt;Title&gt;Multiplicity Considerations in Clinical Trials&lt;/Title&gt;&lt;Template&gt;Journal Article&lt;/Template&gt;&lt;Star&gt;0&lt;/Star&gt;&lt;Tag&gt;0&lt;/Tag&gt;&lt;Author&gt;Dmitrienko, A; D&amp;apos;Agostino, RB Sr&lt;/Author&gt;&lt;Year&gt;2018&lt;/Year&gt;&lt;Details&gt;&lt;_accessed&gt;65755291&lt;/_accessed&gt;&lt;_accession_num&gt;29847757&lt;/_accession_num&gt;&lt;_author_adr&gt;From Mediana, Overland Park, KS (A.D.); and Boston University, Boston (R.B.D.).; From Mediana, Overland Park, KS (A.D.); and Boston University, Boston (R.B.D.).&lt;/_author_adr&gt;&lt;_collection_scope&gt;SCIE&lt;/_collection_scope&gt;&lt;_created&gt;64930370&lt;/_created&gt;&lt;_date&gt;2018-05-31&lt;/_date&gt;&lt;_date_display&gt;2018 May 31&lt;/_date_display&gt;&lt;_db_updated&gt;PubMed&lt;/_db_updated&gt;&lt;_doi&gt;10.1056/NEJMra1709701&lt;/_doi&gt;&lt;_impact_factor&gt; 176.079&lt;/_impact_factor&gt;&lt;_isbn&gt;1533-4406 (Electronic); 0028-4793 (Linking)&lt;/_isbn&gt;&lt;_issue&gt;22&lt;/_issue&gt;&lt;_journal&gt;N Engl J Med&lt;/_journal&gt;&lt;_language&gt;eng&lt;/_language&gt;&lt;_modified&gt;65755291&lt;/_modified&gt;&lt;_pages&gt;2115-2122&lt;/_pages&gt;&lt;_social_category&gt;医学：内科(1)&lt;/_social_category&gt;&lt;_subject_headings&gt;Causality; Clinical Trials, Phase III as Topic/*methods; Data Interpretation, Statistical; Humans; Research Design; *Statistics as Topic&lt;/_subject_headings&gt;&lt;_tertiary_title&gt;The New England journal of medicine&lt;/_tertiary_title&gt;&lt;_type_work&gt;Journal Article; Review&lt;/_type_work&gt;&lt;_url&gt;http://www.ncbi.nlm.nih.gov/entrez/query.fcgi?cmd=Retrieve&amp;amp;db=pubmed&amp;amp;dopt=Abstract&amp;amp;list_uids=29847757&amp;amp;query_hl=1&lt;/_url&gt;&lt;_volume&gt;378&lt;/_volume&gt;&lt;/Details&gt;&lt;Extra&gt;&lt;DBUID&gt;{1F004544-7F3B-46C7-B932-C63AA7CCA45F}&lt;/DBUID&gt;&lt;/Extra&gt;&lt;/Item&gt;&lt;/References&gt;&lt;/Group&gt;&lt;/Citation&gt;_x000a_"/>
    <w:docVar w:name="NE.Ref{1E4ECA38-C526-4934-AF46-7291E4F2E939}" w:val=" ADDIN NE.Ref.{1E4ECA38-C526-4934-AF46-7291E4F2E939}&lt;Citation&gt;&lt;Group&gt;&lt;References&gt;&lt;Item&gt;&lt;ID&gt;20&lt;/ID&gt;&lt;UID&gt;{689D4136-0AC2-4213-8B48-B7E692FF097F}&lt;/UID&gt;&lt;Title&gt;Reduction in inappropriate therapy and mortality through ICD programming&lt;/Title&gt;&lt;Template&gt;Journal Article&lt;/Template&gt;&lt;Star&gt;0&lt;/Star&gt;&lt;Tag&gt;0&lt;/Tag&gt;&lt;Author&gt;Moss, A J; Schuger, C; Beck, C A; Brown, M W; Cannom, D S; Daubert, J P; Estes, NA Rd; Greenberg, H; Hall, W J; Huang, D T; Kautzner, J; Klein, H; McNitt, S; Olshansky, B; Shoda, M; Wilber, D; Zareba, W&lt;/Author&gt;&lt;Year&gt;2012&lt;/Year&gt;&lt;Details&gt;&lt;_accessed&gt;64928835&lt;/_accessed&gt;&lt;_accession_num&gt;23131066&lt;/_accession_num&gt;&lt;_author_adr&gt;Department of Medicine, University of Rochester Medical Center, Rochester, NY  14642-0653, USA. heartajm@heart.rochester.edu&lt;/_author_adr&gt;&lt;_collection_scope&gt;SCIE&lt;/_collection_scope&gt;&lt;_created&gt;64881507&lt;/_created&gt;&lt;_date&gt;2012-12-13&lt;/_date&gt;&lt;_date_display&gt;2012 Dec 13&lt;/_date_display&gt;&lt;_db_updated&gt;PubMed&lt;/_db_updated&gt;&lt;_doi&gt;10.1056/NEJMoa1211107&lt;/_doi&gt;&lt;_impact_factor&gt; 176.079&lt;/_impact_factor&gt;&lt;_isbn&gt;1533-4406 (Electronic); 0028-4793 (Linking)&lt;/_isbn&gt;&lt;_issue&gt;24&lt;/_issue&gt;&lt;_journal&gt;N Engl J Med&lt;/_journal&gt;&lt;_language&gt;eng&lt;/_language&gt;&lt;_modified&gt;64928835&lt;/_modified&gt;&lt;_pages&gt;2275-83&lt;/_pages&gt;&lt;_social_category&gt;医学：内科(1)&lt;/_social_category&gt;&lt;_subject_headings&gt;Aged; *Defibrillators, Implantable/adverse effects; Equipment Design; Equipment Failure; Female; Follow-Up Studies; Heart Rate; Humans; Male; Middle Aged; Proportional Hazards Models; Tachycardia/diagnosis/mortality/*therapy; Time Factors&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3131066&amp;amp;query_hl=1&lt;/_url&gt;&lt;_volume&gt;367&lt;/_volume&gt;&lt;/Details&gt;&lt;Extra&gt;&lt;DBUID&gt;{1F004544-7F3B-46C7-B932-C63AA7CCA45F}&lt;/DBUID&gt;&lt;/Extra&gt;&lt;/Item&gt;&lt;/References&gt;&lt;/Group&gt;&lt;/Citation&gt;_x000a_"/>
    <w:docVar w:name="NE.Ref{28A4E9DE-0A4B-477D-840A-3FA2074C4850}" w:val=" ADDIN NE.Ref.{28A4E9DE-0A4B-477D-840A-3FA2074C4850}&lt;Citation&gt;&lt;Group&gt;&lt;References&gt;&lt;Item&gt;&lt;ID&gt;115&lt;/ID&gt;&lt;UID&gt;{A95CB26A-E064-4DAB-B69F-19D7E4F88061}&lt;/UID&gt;&lt;Title&gt;The win ratio in cardiology trials: lessons learnt, new developments, and wise  future use&lt;/Title&gt;&lt;Template&gt;Journal Article&lt;/Template&gt;&lt;Star&gt;0&lt;/Star&gt;&lt;Tag&gt;0&lt;/Tag&gt;&lt;Author&gt;Pocock, S J; Gregson, J; Collier, T J; Ferreira, J P; Stone, G W&lt;/Author&gt;&lt;Year&gt;2024&lt;/Year&gt;&lt;Details&gt;&lt;_accession_num&gt;39405050&lt;/_accession_num&gt;&lt;_author_adr&gt;Medical Statistics Department, London School of Hygiene and Tropical Medicine,  London, WC1E 7HT, UK.; Medical Statistics Department, London School of Hygiene and Tropical Medicine,  London, WC1E 7HT, UK.; Medical Statistics Department, London School of Hygiene and Tropical Medicine,  London, WC1E 7HT, UK.; Centre d&amp;apos;Investigations Cliniques Plurithematique 1433, INSERM, Universite de  Lorraine, Nancy, France.; F-CRIN INI-CRCT (Cardiovascular and Renal Clinical Trialists), INSERM U1116,  Centre Hospitalier Regional Universitaire de Nancy, Nancy, France.; UnIC@RISE, Cardiovascular Research and Development Center, Department of Surgery  and Physiology, Faculty of Medicine of the University of Porto, Porto, Portugal.; Heart Failure Clinic, Internal Medicine Department, Unidade Local de Saude de  Gaia, Espinho, Portugal.; Department of Medicine, The Zena and Michael A Wiener Cardiovascular Institute,  Icahn School of Medicine at Mount Sinai, New York, NY, USA.&lt;/_author_adr&gt;&lt;_date_display&gt;2024 Nov 21&lt;/_date_display&gt;&lt;_date&gt;2024-11-21&lt;/_date&gt;&lt;_doi&gt;10.1093/eurheartj/ehae647&lt;/_doi&gt;&lt;_isbn&gt;1522-9645 (Electronic); 0195-668X (Print); 0195-668X (Linking)&lt;/_isbn&gt;&lt;_issue&gt;44&lt;/_issue&gt;&lt;_journal&gt;Eur Heart J&lt;/_journal&gt;&lt;_keywords&gt;Clinical trial; Hierarchical composite outcome; Presentation and interpretation; Statistical methods; Systematic review; Win ratio&lt;/_keywords&gt;&lt;_language&gt;eng&lt;/_language&gt;&lt;_ori_publication&gt;(c) The Author(s) 2024. Published by Oxford University Press on behalf of the _x000d__x000a_      European Society of Cardiology.&lt;/_ori_publication&gt;&lt;_pages&gt;4684-4699&lt;/_pages&gt;&lt;_subject_headings&gt;Humans; *Clinical Trials as Topic; *Cardiology; Cardiovascular Diseases/therapy; Research Design&lt;/_subject_headings&gt;&lt;_tertiary_title&gt;European heart journal&lt;/_tertiary_title&gt;&lt;_type_work&gt;Journal Article; Review&lt;/_type_work&gt;&lt;_url&gt;http://www.ncbi.nlm.nih.gov/entrez/query.fcgi?cmd=Retrieve&amp;amp;db=pubmed&amp;amp;dopt=Abstract&amp;amp;list_uids=39405050&amp;amp;query_hl=1&lt;/_url&gt;&lt;_volume&gt;45&lt;/_volume&gt;&lt;_created&gt;65774309&lt;/_created&gt;&lt;_modified&gt;65774309&lt;/_modified&gt;&lt;_db_updated&gt;PubMed&lt;/_db_updated&gt;&lt;_impact_factor&gt;  35.855&lt;/_impact_factor&gt;&lt;_social_category&gt;心脏和心血管系统(1)&lt;/_social_category&gt;&lt;_collection_scope&gt;SCIE&lt;/_collection_scope&gt;&lt;_accessed&gt;65774310&lt;/_accessed&gt;&lt;/Details&gt;&lt;Extra&gt;&lt;DBUID&gt;{1F004544-7F3B-46C7-B932-C63AA7CCA45F}&lt;/DBUID&gt;&lt;/Extra&gt;&lt;/Item&gt;&lt;/References&gt;&lt;/Group&gt;&lt;/Citation&gt;_x000a_"/>
    <w:docVar w:name="NE.Ref{3AADD393-B6A4-412B-AC9D-4F6BCBE7F727}" w:val=" ADDIN NE.Ref.{3AADD393-B6A4-412B-AC9D-4F6BCBE7F727}&lt;Citation&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4930367&lt;/_accessed&gt;&lt;_created&gt;64930367&lt;/_created&gt;&lt;_modified&gt;64930367&lt;/_modified&gt;&lt;_translated_author&gt;Guo, Jia yao pin jian&lt;/_translated_author&gt;&lt;/Details&gt;&lt;Extra&gt;&lt;DBUID&gt;{1F004544-7F3B-46C7-B932-C63AA7CCA45F}&lt;/DBUID&gt;&lt;/Extra&gt;&lt;/Item&gt;&lt;/References&gt;&lt;/Group&gt;&lt;/Citation&gt;_x000a_"/>
    <w:docVar w:name="NE.Ref{43A3D452-FCAC-41BD-890C-2DD225FB7488}" w:val=" ADDIN NE.Ref.{43A3D452-FCAC-41BD-890C-2DD225FB7488}&lt;Citation&gt;&lt;Group&gt;&lt;References&gt;&lt;Item&gt;&lt;ID&gt;8&lt;/ID&gt;&lt;UID&gt;{E2CD9A18-DEF2-4B6B-A606-B94E0D54922E}&lt;/UID&gt;&lt;Title&gt;医学统计学&lt;/Title&gt;&lt;Template&gt;Book&lt;/Template&gt;&lt;Star&gt;0&lt;/Star&gt;&lt;Tag&gt;0&lt;/Tag&gt;&lt;Author&gt;颜虹; 徐勇勇&lt;/Author&gt;&lt;Year&gt;2015&lt;/Year&gt;&lt;Details&gt;&lt;_accessed&gt;64963969&lt;/_accessed&gt;&lt;_created&gt;63171173&lt;/_created&gt;&lt;_edition&gt;3版&lt;/_edition&gt;&lt;_modified&gt;64963955&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4E7F69DE-592A-49AF-918C-D9D1883CE3AF}" w:val=" ADDIN NE.Ref.{4E7F69DE-592A-49AF-918C-D9D1883CE3AF}&lt;Citation&gt;&lt;Group&gt;&lt;References&gt;&lt;Item&gt;&lt;ID&gt;14&lt;/ID&gt;&lt;UID&gt;{9CF6B146-0ED9-48A1-A461-10DE700E4831}&lt;/UID&gt;&lt;Title&gt;Phase 3 Trial of Sotatercept for Treatment of Pulmonary Arterial Hypertension&lt;/Title&gt;&lt;Template&gt;Journal Article&lt;/Template&gt;&lt;Star&gt;0&lt;/Star&gt;&lt;Tag&gt;0&lt;/Tag&gt;&lt;Author&gt;Hoeper, M M; Badesch, D B; Ghofrani, H A; Gibbs, JSR; Gomberg-Maitland, M; McLaughlin, V V; Preston, I R; Souza, R; Waxman, A B; Grunig, E; Kopec, G; Meyer, G; Olsson, K M; Rosenkranz, S; Xu, Y; Miller, B; Fowler, M; Butler, J; Koglin, J; de Oliveira, Pena J; Humbert, M&lt;/Author&gt;&lt;Year&gt;2023&lt;/Year&gt;&lt;Details&gt;&lt;_accession_num&gt;36877098&lt;/_accession_num&gt;&lt;_author_adr&gt;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lt;/_author_adr&gt;&lt;_date_display&gt;2023 Apr 20&lt;/_date_display&gt;&lt;_date&gt;2023-04-20&lt;/_date&gt;&lt;_doi&gt;10.1056/NEJMoa2213558&lt;/_doi&gt;&lt;_isbn&gt;1533-4406 (Electronic); 0028-4793 (Linking)&lt;/_isbn&gt;&lt;_issue&gt;16&lt;/_issue&gt;&lt;_journal&gt;N Engl J Med&lt;/_journal&gt;&lt;_language&gt;eng&lt;/_language&gt;&lt;_ori_publication&gt;Copyright (c) 2023 Massachusetts Medical Society.&lt;/_ori_publication&gt;&lt;_pages&gt;1478-1490&lt;/_pages&gt;&lt;_subject_headings&gt;Adult; Humans; Double-Blind Method; Hypertension, Pulmonary/drug therapy; *Pulmonary Arterial Hypertension/diagnosis/drug therapy; *Recombinant Fusion Proteins/administration &amp;amp; dosage/adverse _x000d__x000a_      effects/pharmacology/therapeutic use; Treatment Outcome; Vascular Resistance/drug effects; Injections, Subcutaneous; Walk Test; Exercise Tolerance/drug effects; Cardiovascular Agents/administration &amp;amp; dosage/adverse _x000d__x000a_      effects/pharmacology/therapeutic use; Respiratory System Agents/administration &amp;amp; dosage/adverse _x000d__x000a_      effects/pharmacology/therapeutic use&lt;/_subject_headings&gt;&lt;_tertiary_title&gt;The New England journal of medicine&lt;/_tertiary_title&gt;&lt;_type_work&gt;Clinical Trial, Phase III; Journal Article; Multicenter Study; Randomized Controlled Trial&lt;/_type_work&gt;&lt;_url&gt;http://www.ncbi.nlm.nih.gov/entrez/query.fcgi?cmd=Retrieve&amp;amp;db=pubmed&amp;amp;dopt=Abstract&amp;amp;list_uids=36877098&amp;amp;query_hl=1&lt;/_url&gt;&lt;_volume&gt;388&lt;/_volume&gt;&lt;_created&gt;64876127&lt;/_created&gt;&lt;_modified&gt;64876127&lt;/_modified&gt;&lt;_db_updated&gt;PubMed&lt;/_db_updated&gt;&lt;_impact_factor&gt; 176.079&lt;/_impact_factor&gt;&lt;_social_category&gt;医学：内科(1)&lt;/_social_category&gt;&lt;_collection_scope&gt;SCIE&lt;/_collection_scope&gt;&lt;_accessed&gt;64876180&lt;/_accessed&gt;&lt;/Details&gt;&lt;Extra&gt;&lt;DBUID&gt;{1F004544-7F3B-46C7-B932-C63AA7CCA45F}&lt;/DBUID&gt;&lt;/Extra&gt;&lt;/Item&gt;&lt;/References&gt;&lt;/Group&gt;&lt;/Citation&gt;_x000a_"/>
    <w:docVar w:name="NE.Ref{5C6EE7DB-18E7-4BAF-977F-314257216DC3}" w:val=" ADDIN NE.Ref.{5C6EE7DB-18E7-4BAF-977F-314257216DC3}&lt;Citation&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5755380&lt;/_accessed&gt;&lt;_created&gt;64930367&lt;/_created&gt;&lt;_modified&gt;65755380&lt;/_modified&gt;&lt;_translated_author&gt;Guo, Jia yao pin jian&lt;/_translated_author&gt;&lt;/Details&gt;&lt;Extra&gt;&lt;DBUID&gt;{1F004544-7F3B-46C7-B932-C63AA7CCA45F}&lt;/DBUID&gt;&lt;/Extra&gt;&lt;/Item&gt;&lt;/References&gt;&lt;/Group&gt;&lt;/Citation&gt;_x000a_"/>
    <w:docVar w:name="NE.Ref{5F8657B5-03DD-49D1-9602-552B10BD8A64}" w:val=" ADDIN NE.Ref.{5F8657B5-03DD-49D1-9602-552B10BD8A64}&lt;Citation&gt;&lt;Group&gt;&lt;References&gt;&lt;Item&gt;&lt;ID&gt;5&lt;/ID&gt;&lt;UID&gt;{955A7368-62AB-404C-BD76-1FF36972954B}&lt;/UID&gt;&lt;Title&gt;Pulsed Field Ablation for the Treatment of Atrial Fibrillation: PULSED AF Pivotal  Trial&lt;/Title&gt;&lt;Template&gt;Journal Article&lt;/Template&gt;&lt;Star&gt;0&lt;/Star&gt;&lt;Tag&gt;0&lt;/Tag&gt;&lt;Author&gt;Verma, A; Haines, D E; Boersma, L V; Sood, N; Natale, A; Marchlinski, F E; Calkins, H; Sanders, P; Packer, D L; Kuck, K H; Hindricks, G; Onal, B; Cerkvenik, J; Tada, H; DeLurgio, D B&lt;/Author&gt;&lt;Year&gt;2023&lt;/Year&gt;&lt;Details&gt;&lt;_accession_num&gt;36877118&lt;/_accession_num&gt;&lt;_author_adr&gt;McGill University Health Centre, Montreal, QC, Canada.; Beaumont Health, Royal Oak, MI.; St. Antonius Hospital, Nieuwegein and Amsterdam UMC, The Netherlands.; Southcoast Health Center, Fall River, MA.; Texas Cardiac Arrhythmia Institute, Austin, TX.; Hospital of the University of Pennsylvania, Philadelphia, PA.; Johns Hopkins Hospital, Baltimore, MD.; University of Adelaide &amp;amp; Royal Adelaide Hospital, Adelaide, Australia.; Mayo Clinic, St. Mary&amp;apos;s Hospital, Rochester, MN.; LANS Cardio, Hamburg, Germany.; Heart Center, University of Leipzig, Leipzig, Germany.; Medtronic Inc, Minneapolis, MN.; Medtronic Inc, Minneapolis, MN.; University of Fukui, Fukui, Japan.; Emory Heart &amp;amp; Vascular Center at Saint Joseph&amp;apos;s, Atlanta, GA.&lt;/_author_adr&gt;&lt;_collection_scope&gt;SCI;SCIE&lt;/_collection_scope&gt;&lt;_created&gt;64818308&lt;/_created&gt;&lt;_date&gt;2023-03-06&lt;/_date&gt;&lt;_date_display&gt;2023 Mar 6&lt;/_date_display&gt;&lt;_db_updated&gt;PubMed&lt;/_db_updated&gt;&lt;_doi&gt;10.1161/CIRCULATIONAHA.123.063988&lt;/_doi&gt;&lt;_impact_factor&gt;  39.918&lt;/_impact_factor&gt;&lt;_isbn&gt;1524-4539 (Electronic); 0009-7322 (Linking)&lt;/_isbn&gt;&lt;_journal&gt;Circulation&lt;/_journal&gt;&lt;_label&gt;PG&lt;/_label&gt;&lt;_language&gt;eng&lt;/_language&gt;&lt;_modified&gt;64818310&lt;/_modified&gt;&lt;_tertiary_title&gt;Circulation&lt;/_tertiary_title&gt;&lt;_type_work&gt;Journal Article&lt;/_type_work&gt;&lt;_url&gt;http://www.ncbi.nlm.nih.gov/entrez/query.fcgi?cmd=Retrieve&amp;amp;db=pubmed&amp;amp;dopt=Abstract&amp;amp;list_uids=36877118&amp;amp;query_hl=1&lt;/_url&gt;&lt;_social_category&gt;心脏和心血管系统(1) &amp;amp; 外周血管病(1)&lt;/_social_category&gt;&lt;_accessed&gt;64876182&lt;/_accessed&gt;&lt;/Details&gt;&lt;Extra&gt;&lt;DBUID&gt;{1F004544-7F3B-46C7-B932-C63AA7CCA45F}&lt;/DBUID&gt;&lt;/Extra&gt;&lt;/Item&gt;&lt;/References&gt;&lt;/Group&gt;&lt;/Citation&gt;_x000a_"/>
    <w:docVar w:name="NE.Ref{635B9065-AF80-4F13-AA52-522C29FDF0D3}" w:val=" ADDIN NE.Ref.{635B9065-AF80-4F13-AA52-522C29FDF0D3}&lt;Citation&gt;&lt;Group&gt;&lt;References&gt;&lt;Item&gt;&lt;ID&gt;79&lt;/ID&gt;&lt;UID&gt;{35AA1771-ABD8-483E-AEDF-7F7DE3A26BFA}&lt;/UID&gt;&lt;Title&gt;医疗器械临床试验统计方法&lt;/Title&gt;&lt;Template&gt;Book&lt;/Template&gt;&lt;Star&gt;1&lt;/Star&gt;&lt;Tag&gt;0&lt;/Tag&gt;&lt;Author&gt;李卫&lt;/Author&gt;&lt;Year&gt;2016&lt;/Year&gt;&lt;Details&gt;&lt;_publisher&gt;科学出版社&lt;/_publisher&gt;&lt;_place_published&gt;北京&lt;/_place_published&gt;&lt;_edition&gt;2版&lt;/_edition&gt;&lt;_accessed&gt;64965591&lt;/_accessed&gt;&lt;_created&gt;64965577&lt;/_created&gt;&lt;_modified&gt;64965577&lt;/_modified&gt;&lt;_translated_author&gt;Li, Wei&lt;/_translated_author&gt;&lt;/Details&gt;&lt;Extra&gt;&lt;DBUID&gt;{1F004544-7F3B-46C7-B932-C63AA7CCA45F}&lt;/DBUID&gt;&lt;/Extra&gt;&lt;/Item&gt;&lt;/References&gt;&lt;/Group&gt;&lt;/Citation&gt;_x000a_"/>
    <w:docVar w:name="NE.Ref{6386BEA2-314B-4610-9775-80501262B526}" w:val=" ADDIN NE.Ref.{6386BEA2-314B-4610-9775-80501262B526}&lt;Citation&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5755380&lt;/_accessed&gt;&lt;_created&gt;64930367&lt;/_created&gt;&lt;_modified&gt;65755380&lt;/_modified&gt;&lt;_translated_author&gt;Guo, Jia yao pin jian&lt;/_translated_author&gt;&lt;/Details&gt;&lt;Extra&gt;&lt;DBUID&gt;{1F004544-7F3B-46C7-B932-C63AA7CCA45F}&lt;/DBUID&gt;&lt;/Extra&gt;&lt;/Item&gt;&lt;/References&gt;&lt;/Group&gt;&lt;Group&gt;&lt;References&gt;&lt;Item&gt;&lt;ID&gt;67&lt;/ID&gt;&lt;UID&gt;{EA0BB965-19F6-4226-AEE0-B457B779CC9A}&lt;/UID&gt;&lt;Title&gt;Multiple Endpoints in Clinical Trials Guidance for Industry&lt;/Title&gt;&lt;Template&gt;Report&lt;/Template&gt;&lt;Star&gt;0&lt;/Star&gt;&lt;Tag&gt;0&lt;/Tag&gt;&lt;Author&gt;FDA&lt;/Author&gt;&lt;Year&gt;2022&lt;/Year&gt;&lt;Details&gt;&lt;_accessed&gt;65755847&lt;/_accessed&gt;&lt;_created&gt;64930226&lt;/_created&gt;&lt;_modified&gt;65755847&lt;/_modified&gt;&lt;_url&gt;https://www.fda.gov/regulatory-information/search-fda-guidance-documents/multiple-endpoints-clinical-trials-guidance-industry&lt;/_url&gt;&lt;/Details&gt;&lt;Extra&gt;&lt;DBUID&gt;{1F004544-7F3B-46C7-B932-C63AA7CCA45F}&lt;/DBUID&gt;&lt;/Extra&gt;&lt;/Item&gt;&lt;/References&gt;&lt;/Group&gt;&lt;/Citation&gt;_x000a_"/>
    <w:docVar w:name="NE.Ref{6B61646B-EE2C-4A13-9060-CC1C9D4532E9}" w:val=" ADDIN NE.Ref.{6B61646B-EE2C-4A13-9060-CC1C9D4532E9}&lt;Citation&gt;&lt;Group&gt;&lt;References&gt;&lt;Item&gt;&lt;ID&gt;14&lt;/ID&gt;&lt;UID&gt;{9CF6B146-0ED9-48A1-A461-10DE700E4831}&lt;/UID&gt;&lt;Title&gt;Phase 3 Trial of Sotatercept for Treatment of Pulmonary Arterial Hypertension&lt;/Title&gt;&lt;Template&gt;Journal Article&lt;/Template&gt;&lt;Star&gt;0&lt;/Star&gt;&lt;Tag&gt;0&lt;/Tag&gt;&lt;Author&gt;Hoeper, M M; Badesch, D B; Ghofrani, H A; Gibbs, JSR; Gomberg-Maitland, M; McLaughlin, V V; Preston, I R; Souza, R; Waxman, A B; Grunig, E; Kopec, G; Meyer, G; Olsson, K M; Rosenkranz, S; Xu, Y; Miller, B; Fowler, M; Butler, J; Koglin, J; de Oliveira, Pena J; Humbert, M&lt;/Author&gt;&lt;Year&gt;2023&lt;/Year&gt;&lt;Details&gt;&lt;_accession_num&gt;36877098&lt;/_accession_num&gt;&lt;_author_adr&gt;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lt;/_author_adr&gt;&lt;_date_display&gt;2023 Apr 20&lt;/_date_display&gt;&lt;_date&gt;2023-04-20&lt;/_date&gt;&lt;_doi&gt;10.1056/NEJMoa2213558&lt;/_doi&gt;&lt;_isbn&gt;1533-4406 (Electronic); 0028-4793 (Linking)&lt;/_isbn&gt;&lt;_issue&gt;16&lt;/_issue&gt;&lt;_journal&gt;N Engl J Med&lt;/_journal&gt;&lt;_language&gt;eng&lt;/_language&gt;&lt;_ori_publication&gt;Copyright (c) 2023 Massachusetts Medical Society.&lt;/_ori_publication&gt;&lt;_pages&gt;1478-1490&lt;/_pages&gt;&lt;_subject_headings&gt;Adult; Humans; Double-Blind Method; Hypertension, Pulmonary/drug therapy; *Pulmonary Arterial Hypertension/diagnosis/drug therapy; *Recombinant Fusion Proteins/administration &amp;amp; dosage/adverse _x000d__x000a_      effects/pharmacology/therapeutic use; Treatment Outcome; Vascular Resistance/drug effects; Injections, Subcutaneous; Walk Test; Exercise Tolerance/drug effects; Cardiovascular Agents/administration &amp;amp; dosage/adverse _x000d__x000a_      effects/pharmacology/therapeutic use; Respiratory System Agents/administration &amp;amp; dosage/adverse _x000d__x000a_      effects/pharmacology/therapeutic use&lt;/_subject_headings&gt;&lt;_tertiary_title&gt;The New England journal of medicine&lt;/_tertiary_title&gt;&lt;_type_work&gt;Clinical Trial, Phase III; Journal Article; Multicenter Study; Randomized Controlled Trial&lt;/_type_work&gt;&lt;_url&gt;http://www.ncbi.nlm.nih.gov/entrez/query.fcgi?cmd=Retrieve&amp;amp;db=pubmed&amp;amp;dopt=Abstract&amp;amp;list_uids=36877098&amp;amp;query_hl=1&lt;/_url&gt;&lt;_volume&gt;388&lt;/_volume&gt;&lt;_created&gt;64876127&lt;/_created&gt;&lt;_modified&gt;64876127&lt;/_modified&gt;&lt;_db_updated&gt;PubMed&lt;/_db_updated&gt;&lt;_impact_factor&gt; 176.079&lt;/_impact_factor&gt;&lt;_social_category&gt;医学：内科(1)&lt;/_social_category&gt;&lt;_collection_scope&gt;SCIE&lt;/_collection_scope&gt;&lt;_accessed&gt;64876180&lt;/_accessed&gt;&lt;/Details&gt;&lt;Extra&gt;&lt;DBUID&gt;{1F004544-7F3B-46C7-B932-C63AA7CCA45F}&lt;/DBUID&gt;&lt;/Extra&gt;&lt;/Item&gt;&lt;/References&gt;&lt;/Group&gt;&lt;/Citation&gt;_x000a_"/>
    <w:docVar w:name="NE.Ref{6C01074B-0198-401D-9D88-8505AD08F92A}" w:val=" ADDIN NE.Ref.{6C01074B-0198-401D-9D88-8505AD08F92A}&lt;Citation&gt;&lt;Group&gt;&lt;References&gt;&lt;Item&gt;&lt;ID&gt;70&lt;/ID&gt;&lt;UID&gt;{A484B39A-0819-4A25-9858-F3B43760518F}&lt;/UID&gt;&lt;Title&gt;Multiplicity Considerations in Clinical Trials&lt;/Title&gt;&lt;Template&gt;Journal Article&lt;/Template&gt;&lt;Star&gt;0&lt;/Star&gt;&lt;Tag&gt;0&lt;/Tag&gt;&lt;Author&gt;Dmitrienko, A; D&amp;apos;Agostino, RB Sr&lt;/Author&gt;&lt;Year&gt;2018&lt;/Year&gt;&lt;Details&gt;&lt;_accessed&gt;65755291&lt;/_accessed&gt;&lt;_accession_num&gt;29847757&lt;/_accession_num&gt;&lt;_author_adr&gt;From Mediana, Overland Park, KS (A.D.); and Boston University, Boston (R.B.D.).; From Mediana, Overland Park, KS (A.D.); and Boston University, Boston (R.B.D.).&lt;/_author_adr&gt;&lt;_collection_scope&gt;SCIE&lt;/_collection_scope&gt;&lt;_created&gt;64930370&lt;/_created&gt;&lt;_date&gt;2018-05-31&lt;/_date&gt;&lt;_date_display&gt;2018 May 31&lt;/_date_display&gt;&lt;_db_updated&gt;PubMed&lt;/_db_updated&gt;&lt;_doi&gt;10.1056/NEJMra1709701&lt;/_doi&gt;&lt;_impact_factor&gt; 176.079&lt;/_impact_factor&gt;&lt;_isbn&gt;1533-4406 (Electronic); 0028-4793 (Linking)&lt;/_isbn&gt;&lt;_issue&gt;22&lt;/_issue&gt;&lt;_journal&gt;N Engl J Med&lt;/_journal&gt;&lt;_language&gt;eng&lt;/_language&gt;&lt;_modified&gt;65755291&lt;/_modified&gt;&lt;_pages&gt;2115-2122&lt;/_pages&gt;&lt;_social_category&gt;医学：内科(1)&lt;/_social_category&gt;&lt;_subject_headings&gt;Causality; Clinical Trials, Phase III as Topic/*methods; Data Interpretation, Statistical; Humans; Research Design; *Statistics as Topic&lt;/_subject_headings&gt;&lt;_tertiary_title&gt;The New England journal of medicine&lt;/_tertiary_title&gt;&lt;_type_work&gt;Journal Article; Review&lt;/_type_work&gt;&lt;_url&gt;http://www.ncbi.nlm.nih.gov/entrez/query.fcgi?cmd=Retrieve&amp;amp;db=pubmed&amp;amp;dopt=Abstract&amp;amp;list_uids=29847757&amp;amp;query_hl=1&lt;/_url&gt;&lt;_volume&gt;378&lt;/_volume&gt;&lt;/Details&gt;&lt;Extra&gt;&lt;DBUID&gt;{1F004544-7F3B-46C7-B932-C63AA7CCA45F}&lt;/DBUID&gt;&lt;/Extra&gt;&lt;/Item&gt;&lt;/References&gt;&lt;/Group&gt;&lt;/Citation&gt;_x000a_"/>
    <w:docVar w:name="NE.Ref{752A80E6-47AB-4B65-9F6B-7775014FB037}" w:val=" ADDIN NE.Ref.{752A80E6-47AB-4B65-9F6B-7775014FB037}&lt;Citation&gt;&lt;Group&gt;&lt;References&gt;&lt;Item&gt;&lt;ID&gt;68&lt;/ID&gt;&lt;UID&gt;{5F6F6536-DCA6-4714-B55A-741C3771D063}&lt;/UID&gt;&lt;Title&gt;Guideline on multiplicity issues in clinical trials Draft&lt;/Title&gt;&lt;Template&gt;Report&lt;/Template&gt;&lt;Star&gt;0&lt;/Star&gt;&lt;Tag&gt;0&lt;/Tag&gt;&lt;Author&gt;Agency, European Medicines&lt;/Author&gt;&lt;Year&gt;2017&lt;/Year&gt;&lt;Details&gt;&lt;_url&gt;https://www.ema.europa.eu/en/documents/scientific-guideline/draft-guideline-multiplicity-issues-clinical-trials_en.pdf&lt;/_url&gt;&lt;_accessed&gt;64930365&lt;/_accessed&gt;&lt;_created&gt;64930365&lt;/_created&gt;&lt;_modified&gt;64930365&lt;/_modified&gt;&lt;/Details&gt;&lt;Extra&gt;&lt;DBUID&gt;{1F004544-7F3B-46C7-B932-C63AA7CCA45F}&lt;/DBUID&gt;&lt;/Extra&gt;&lt;/Item&gt;&lt;/References&gt;&lt;/Group&gt;&lt;/Citation&gt;_x000a_"/>
    <w:docVar w:name="NE.Ref{9B3532AB-A52B-4662-ACA0-CED554553EC7}" w:val=" ADDIN NE.Ref.{9B3532AB-A52B-4662-ACA0-CED554553EC7}&lt;Citation&gt;&lt;Group&gt;&lt;References&gt;&lt;Item&gt;&lt;ID&gt;8&lt;/ID&gt;&lt;UID&gt;{E2CD9A18-DEF2-4B6B-A606-B94E0D54922E}&lt;/UID&gt;&lt;Title&gt;医学统计学&lt;/Title&gt;&lt;Template&gt;Book&lt;/Template&gt;&lt;Star&gt;0&lt;/Star&gt;&lt;Tag&gt;0&lt;/Tag&gt;&lt;Author&gt;颜虹; 徐勇勇&lt;/Author&gt;&lt;Year&gt;2015&lt;/Year&gt;&lt;Details&gt;&lt;_accessed&gt;64963969&lt;/_accessed&gt;&lt;_created&gt;63171173&lt;/_created&gt;&lt;_edition&gt;3版&lt;/_edition&gt;&lt;_modified&gt;64963955&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A827E5D6-9E42-4CE0-A964-41E5C3E24236}" w:val=" ADDIN NE.Ref.{A827E5D6-9E42-4CE0-A964-41E5C3E24236}&lt;Citation&gt;&lt;Group&gt;&lt;References&gt;&lt;Item&gt;&lt;ID&gt;9&lt;/ID&gt;&lt;UID&gt;{FA278B8D-9A36-46DC-AB0B-99F76F0711FF}&lt;/UID&gt;&lt;Title&gt;医学统计学&lt;/Title&gt;&lt;Template&gt;Book&lt;/Template&gt;&lt;Star&gt;0&lt;/Star&gt;&lt;Tag&gt;0&lt;/Tag&gt;&lt;Author&gt;颜艳; 王彤&lt;/Author&gt;&lt;Year&gt;2020&lt;/Year&gt;&lt;Details&gt;&lt;_accessed&gt;64963969&lt;/_accessed&gt;&lt;_created&gt;63171172&lt;/_created&gt;&lt;_edition&gt;5版&lt;/_edition&gt;&lt;_modified&gt;64963958&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A836EABD-059E-467D-A7B3-83CF37A43F46}" w:val=" ADDIN NE.Ref.{A836EABD-059E-467D-A7B3-83CF37A43F46}&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74251&lt;/_accessed&gt;&lt;_created&gt;64986667&lt;/_created&gt;&lt;_modified&gt;65774251&lt;/_modified&gt;&lt;_translated_author&gt;Guo, Jia yao pin jian&lt;/_translated_author&gt;&lt;/Details&gt;&lt;Extra&gt;&lt;DBUID&gt;{1F004544-7F3B-46C7-B932-C63AA7CCA45F}&lt;/DBUID&gt;&lt;/Extra&gt;&lt;/Item&gt;&lt;/References&gt;&lt;/Group&gt;&lt;/Citation&gt;_x000a_"/>
    <w:docVar w:name="NE.Ref{AC86C25B-01D5-4DB4-8DC3-8D5898D2D914}" w:val=" ADDIN NE.Ref.{AC86C25B-01D5-4DB4-8DC3-8D5898D2D914}&lt;Citation&gt;&lt;Group&gt;&lt;References&gt;&lt;Item&gt;&lt;ID&gt;22&lt;/ID&gt;&lt;UID&gt;{E99ED9D7-34FA-4B77-BCF3-061BFD800904}&lt;/UID&gt;&lt;Title&gt;Percutaneous coronary intervention versus coronary-artery bypass grafting for  severe coronary artery disease&lt;/Title&gt;&lt;Template&gt;Journal Article&lt;/Template&gt;&lt;Star&gt;0&lt;/Star&gt;&lt;Tag&gt;0&lt;/Tag&gt;&lt;Author&gt;Serruys, P W; Morice, M C; Kappetein, A P; Colombo, A; Holmes, D R; Mack, M J; Stahle, E; Feldman, T E; van den Brand, M; Bass, E J; Van Dyck, N; Leadley, K; Dawkins, K D; Mohr, F W&lt;/Author&gt;&lt;Year&gt;2009&lt;/Year&gt;&lt;Details&gt;&lt;_accession_num&gt;19228612&lt;/_accession_num&gt;&lt;_author_adr&gt;Erasmus University Medical Center Rotterdam, Rotterdam, The Netherlands.  p.w.j.c.serruys@erasmusmc.nl&lt;/_author_adr&gt;&lt;_date_display&gt;2009 Mar 5&lt;/_date_display&gt;&lt;_date&gt;2009-03-05&lt;/_date&gt;&lt;_doi&gt;10.1056/NEJMoa0804626&lt;/_doi&gt;&lt;_isbn&gt;1533-4406 (Electronic); 0028-4793 (Linking)&lt;/_isbn&gt;&lt;_issue&gt;10&lt;/_issue&gt;&lt;_journal&gt;N Engl J Med&lt;/_journal&gt;&lt;_language&gt;eng&lt;/_language&gt;&lt;_ori_publication&gt;2009 Massachusetts Medical Society&lt;/_ori_publication&gt;&lt;_pages&gt;961-72&lt;/_pages&gt;&lt;_subject_headings&gt;Aged; *Angioplasty, Balloon, Coronary/adverse effects; Cardiovascular Diseases/epidemiology; *Coronary Artery Bypass/adverse effects; Coronary Artery Disease/classification/mortality/surgery/*therapy; *Drug-Eluting Stents; Female; Humans; Kaplan-Meier Estimate; Male; Middle Aged; Myocardial Infarction/mortality; Prospective Studies; Retreatment/statistics &amp;amp; numerical data; Severity of Illness Index; Stroke/mortality; Treatment Outcom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19228612&amp;amp;query_hl=1&lt;/_url&gt;&lt;_volume&gt;360&lt;/_volume&gt;&lt;_created&gt;64882567&lt;/_created&gt;&lt;_modified&gt;64882567&lt;/_modified&gt;&lt;_db_updated&gt;PubMed&lt;/_db_updated&gt;&lt;_impact_factor&gt; 176.079&lt;/_impact_factor&gt;&lt;_social_category&gt;医学：内科(1)&lt;/_social_category&gt;&lt;_collection_scope&gt;SCIE&lt;/_collection_scope&gt;&lt;_accessed&gt;64882567&lt;/_accessed&gt;&lt;/Details&gt;&lt;Extra&gt;&lt;DBUID&gt;{1F004544-7F3B-46C7-B932-C63AA7CCA45F}&lt;/DBUID&gt;&lt;/Extra&gt;&lt;/Item&gt;&lt;/References&gt;&lt;/Group&gt;&lt;/Citation&gt;_x000a_"/>
    <w:docVar w:name="NE.Ref{B9BAD3AB-2F14-4117-BBB1-42688C57C2EE}" w:val=" ADDIN NE.Ref.{B9BAD3AB-2F14-4117-BBB1-42688C57C2EE}&lt;Citation&gt;&lt;Group&gt;&lt;References&gt;&lt;Item&gt;&lt;ID&gt;119&lt;/ID&gt;&lt;UID&gt;{38685750-CD58-403D-9AFC-E3EBCBC42D40}&lt;/UID&gt;&lt;Title&gt;Sample Sizes for Clinical, Laboratory and Epidemiology Studies&lt;/Title&gt;&lt;Template&gt;Book&lt;/Template&gt;&lt;Star&gt;0&lt;/Star&gt;&lt;Tag&gt;0&lt;/Tag&gt;&lt;Author&gt;Machin, David; Campbell, Michael J; Tan, Say Beng; Tan, Sze Huey&lt;/Author&gt;&lt;Year&gt;2018&lt;/Year&gt;&lt;Details&gt;&lt;_accessed&gt;65792819&lt;/_accessed&gt;&lt;_created&gt;65780589&lt;/_created&gt;&lt;_edition&gt;Fourth Edition&lt;/_edition&gt;&lt;_modified&gt;65781962&lt;/_modified&gt;&lt;_place_published&gt;Pondicherry&lt;/_place_published&gt;&lt;_publisher&gt;Wiley Blackwell&lt;/_publisher&gt;&lt;/Details&gt;&lt;Extra&gt;&lt;DBUID&gt;{1F004544-7F3B-46C7-B932-C63AA7CCA45F}&lt;/DBUID&gt;&lt;/Extra&gt;&lt;/Item&gt;&lt;/References&gt;&lt;/Group&gt;&lt;/Citation&gt;_x000a_"/>
    <w:docVar w:name="NE.Ref{BC656B73-02E8-4B36-9FD7-1B4A3DEA4F5B}" w:val=" ADDIN NE.Ref.{BC656B73-02E8-4B36-9FD7-1B4A3DEA4F5B}&lt;Citation&gt;&lt;Group&gt;&lt;References&gt;&lt;Item&gt;&lt;ID&gt;50&lt;/ID&gt;&lt;UID&gt;{DF397443-0F99-4AC6-A03C-3D8BF241C237}&lt;/UID&gt;&lt;Title&gt;Effect of Huaier granule on recurrence after curative resection of HCC: a  multicentre, randomised clinical trial&lt;/Title&gt;&lt;Template&gt;Journal Article&lt;/Template&gt;&lt;Star&gt;0&lt;/Star&gt;&lt;Tag&gt;0&lt;/Tag&gt;&lt;Author&gt;Chen, Q; Shu, C; Laurence, A D; Chen, Y; Peng, B G; Zhen, Z J; Cai, J Q; Ding, Y T; Li, L Q; Zhang, Y B; Zheng, Q C; Xu, G L; Li, B; Zhou, W P; Cai, S W; Wang, X Y; Wen, H; Peng, X Y; Zhang, X W; Dai, C L; Bie, P; Xing, B C; Fu, Z R; Liu, L X; Mu, Y; Zhang, L; Zhang, Q S; Jiang, B; Qian, H X; Wang, Y J; Liu, J F; Qin, X H; Li, Q; Yin, P; Zhang, Z W; Chen, X P&lt;/Author&gt;&lt;Year&gt;2018&lt;/Year&gt;&lt;Details&gt;&lt;_accession_num&gt;29802174&lt;/_accession_num&gt;&lt;_author_adr&gt;Division of Gastroenterology, Department of Internal Medicine at Tongji Hospital,  Tongji Medical College, Huazhong University of Science and Technology (HUST),  Wuhan, China.; Department of Epidemiology and Biostatistics and State Key Laboratory of  Environment Health, School of Public Health, Tongji Medical College, HUST, Wuhan,  China.; Hepatic Surgery Centre at Tongji Hospital, Tongji Medical College, HUST, Wuhan,  China.; Surgery administrator office at Tongji Hospital, Tongji Medical College, Hust,  Wuhan, China.; Hematology Department, The Newcastle upon Tyne Hospitals NHS Foundation Trust at  Freeman Hospital, Newcastle, UK.; Hepatic Surgery Centre at Tongji Hospital, Tongji Medical College, HUST, Wuhan,  China.; Key Laboratory of Organ Transplantation, Ministry of Education and Ministry of  Public Health, Wuhan, China.; Hubei Province for the Clinical Medicine Research Center of Hepatic Surgery,  Wuhan, China.; Surgery Department, First Affiliated Hospital of Sun Yat-Sen University,  Guangzhou, China.; Surgery Department, First People&amp;apos;s Hospital, Foshan, China.; Surgery Department, Cancer Hospital of Chinese Academy of Medical Sciences,  Beijing, China.; Surgery Department, Nanjing Drum Tower Hospital Affiliated to Nanjing University  Medical School, Nanjing, China.; Surgery Department, Cancer Hospital Affiliated to Guangxi Medical University,  Nanning, China.; Surgery Department, Third Affiliated Hospital of Harbin Medical University,  Harbin, China.; Surgery Department, Wuhan Union Hospital of HUST, Wuhan, China.; Surgery Department, Shengli Hospital Affiliated to Anhui Medical University,  Hefei, China.; Surgery Department, West China Hospital of Sichuan University, Chengdu, China.; Surgery Department, Shanghai Eastern Hepatobiliary Surgery Hospital, Shanghai,  China.; Surgery Department, Chinese PLA General Hospital of Medical School of Chinese  PLA, Beijing, China.; Surgery Department, Cancer Hospital Affiliated to Xinjiang Medical University,  Urumqi, China.; Surgery Department, First Affiliated Hospital of Xinjiang Medical University,  Urumqi, China.; Surgery Department, First Affiliated Hospital of Shihezi University School of  Medicine, Shihezi, China.; Surgery Department, China and Japan Union Hospital of Jilin Hospital, Changchun,  China.; Surgery Department, Shengjing Hospital of China Medial University, Shenyang,  China.; Surgery Department, Southwest University Hospital, Chongqing, China.; Surgery Department, Beijing Cancer Hospital, Beijing, China.; Surgery Department, Shanghai Changzheng Hospital, Shanghai, China.; Surgery Department, First Affiliated Hospital of Harbin Medical University,  Harbin, China.; Surgery Department, Beijing Ditan Hospital Affiliated to Capital Medical  University, Beijing, China.; Surgery Department, Henan Cancer Hospital Affiliated to Zhengzhou University,  Zhengzhou, China.; Surgery Department, Guangxi Liuzhou Worker&amp;apos;s Hospital, Liuzhou, China.; Surgery Department, Taihe Hospital Affiliated to Hubei University of Medicine,  Shiyan, China.; Surgery Department, First Affiliated Hospital of Suzhou Medical University,  Suzhou, China.; Surgery Department, Tianjin No.3 Hospital, Tianjin, China.; Surgery Branch at the Hospital of Infectious and Contagious Diseases Affiliated  to Fujian Medical University, Fuzhou, China.; Surgery Department, Third People&amp;apos;s Hospital of Changzhou, Changzhou, China.; Surgery Department, Tianjin Medical University Cancer Institute and Hospital  (TMUCIH), Tianjin, China.; Department of Epidemiology and Biostatistics and State Key Laboratory of  Environment Health, School of Public Health, Tongji Medical College, HUST, Wuhan,  China.; Hepatic Surgery Centre at Tongji Hospital, Tongji Medical College, HUST, Wuhan,  China.; Key Laboratory of Organ Transplantation, Ministry of Education and Ministry of  Public Health, Wuhan, China.; Hubei Province for the Clinical Medicine Research Center of Hepatic Surgery,  Wuhan, China.; Hepatic Surgery Centre at Tongji Hospital, Tongji Medical College, HUST, Wuhan,  China.; Key Laboratory of Organ Transplantation, Ministry of Education and Ministry of  Public Health, Wuhan, China.; Hubei Province for the Clinical Medicine Research Center of Hepatic Surgery,  Wuhan, China.&lt;/_author_adr&gt;&lt;_date_display&gt;2018 Nov&lt;/_date_display&gt;&lt;_date&gt;2018-11-01&lt;/_date&gt;&lt;_doi&gt;10.1136/gutjnl-2018-315983&lt;/_doi&gt;&lt;_isbn&gt;1468-3288 (Electronic); 0017-5749 (Linking)&lt;/_isbn&gt;&lt;_issue&gt;11&lt;/_issue&gt;&lt;_journal&gt;Gut&lt;/_journal&gt;&lt;_keywords&gt;adjuvant treatment; hepatocellular carcinoma&lt;/_keywords&gt;&lt;_language&gt;eng&lt;/_language&gt;&lt;_ori_publication&gt;(c) Article author(s) (or their employer(s) unless otherwise stated in the text of _x000d__x000a_      the article) 2018. All rights reserved. No commercial use is permitted unless _x000d__x000a_      otherwise expressly granted.&lt;/_ori_publication&gt;&lt;_pages&gt;2006-2016&lt;/_pages&gt;&lt;_subject_headings&gt;Aged; Carcinoma, Hepatocellular/*drug therapy/mortality/surgery; Chemotherapy, Adjuvant; Complex Mixtures/adverse effects/*therapeutic use; Female; Hepatectomy/*adverse effects; Humans; Liver/pathology/surgery; Liver Neoplasms/*drug therapy/mortality/surgery; Male; Middle Aged; Neoplasm Recurrence, Local/drug therapy; Survival Analysis; Trametes; Treatment Outcome&lt;/_subject_headings&gt;&lt;_tertiary_title&gt;Gut&lt;/_tertiary_title&gt;&lt;_type_work&gt;Clinical Trial, Phase IV; Journal Article; Multicenter Study; Randomized Controlled Trial; Research Support, Non-U.S. Gov&amp;apos;t&lt;/_type_work&gt;&lt;_url&gt;http://www.ncbi.nlm.nih.gov/entrez/query.fcgi?cmd=Retrieve&amp;amp;db=pubmed&amp;amp;dopt=Abstract&amp;amp;list_uids=29802174&amp;amp;query_hl=1&lt;/_url&gt;&lt;_volume&gt;67&lt;/_volume&gt;&lt;_created&gt;64914774&lt;/_created&gt;&lt;_modified&gt;64914774&lt;/_modified&gt;&lt;_db_updated&gt;PubMed&lt;/_db_updated&gt;&lt;_impact_factor&gt;  31.793&lt;/_impact_factor&gt;&lt;_social_category&gt;胃肠肝病学(1)&lt;/_social_category&gt;&lt;_collection_scope&gt;SCIE&lt;/_collection_scope&gt;&lt;_accessed&gt;64914774&lt;/_accessed&gt;&lt;/Details&gt;&lt;Extra&gt;&lt;DBUID&gt;{1F004544-7F3B-46C7-B932-C63AA7CCA45F}&lt;/DBUID&gt;&lt;/Extra&gt;&lt;/Item&gt;&lt;/References&gt;&lt;/Group&gt;&lt;/Citation&gt;_x000a_"/>
    <w:docVar w:name="NE.Ref{C75F09BB-DE7D-4078-82DD-D8ACE2B96D86}" w:val=" ADDIN NE.Ref.{C75F09BB-DE7D-4078-82DD-D8ACE2B96D86}&lt;Citation&gt;&lt;Group&gt;&lt;References&gt;&lt;Item&gt;&lt;ID&gt;117&lt;/ID&gt;&lt;UID&gt;{30161EFC-4C80-4644-A8A5-40684F8ED5C6}&lt;/UID&gt;&lt;Title&gt;Optical Coherence Tomography-Guided versus Angiography-Guided PCI&lt;/Title&gt;&lt;Template&gt;Journal Article&lt;/Template&gt;&lt;Star&gt;0&lt;/Star&gt;&lt;Tag&gt;0&lt;/Tag&gt;&lt;Author&gt;Ali, Z A; Landmesser, U; Maehara, A; Matsumura, M; Shlofmitz, R A; Guagliumi, G; Price, M J; Hill, J M; Akasaka, T; Prati, F; Bezerra, H G; Wijns, W; Leistner, D; Canova, P; Alfonso, F; Fabbiocchi, F; Dogan, O; McGreevy, R J; McNutt, R W; Nie, H; Buccola, J; West, NEJ; Stone, G W&lt;/Author&gt;&lt;Year&gt;2023&lt;/Year&gt;&lt;Details&gt;&lt;_accession_num&gt;37634188&lt;/_accession_num&gt;&lt;_author_adr&gt;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 From St. Francis Hospital, Roslyn (Z.A.A., R.A.S.), Clinical Trials Center,  Cardiovascular Research Foundation, New York (Z.A.A., A.M., M.M.), the Center for  Interventional Cardiovascular Care, Columbia University (A.M., O.D.), and the  Zena and Michael A. Wiener Cardiovascular Institute, Icahn School of Medicine at  Mount Sinai (G.W.S.), New York, and New York Institute of Technology, Glen Head  (Z.A.A.) - all in New York; the Department of Cardiology, Angiology, and  Intensive Care Medicine, Deutsches Herzzentrum der Charite,  Charite-Universitatsmedizin Berlin (U.L., D.L.), Berlin Institute of Health  (U.L.), and Deutsches Zentrum fur Herz-Kreislaufforschung (DZHK), Partner Site  Berlin (U.L.), Berlin, and the Department of Medicine, Cardiology, Goethe  University Hospital, and DZHK Partner Site Rhein-Main, Frankfurt (D.L.) - all in  Germany; IRCCS Galeazzi Sant&amp;apos;Ambrogio Hospital (G.G.) and IRCCS Centro  Cardiologico Monzino (F.F.), Milan, Saint Camillus International University of  Health Sciences and Centro per la Lotta contro l&amp;apos;Infarto, Rome (F.P.), and  Ospedale Papa Giovanni XXIII, Bergamo (P.C.) - all in Italy; the Division of  Cardiovascular Diseases, Scripps Clinic, La Jolla (M.J.P.), and Abbott Vascular,  Santa Clara (R.J.M., R.W.M., H.N., J.B., N.E.J.W.) - both in California; Royal  Brompton Hospital, London (J.M.H.); Wakayama Medical University, Wakayama, Japan  (T.A.); Tampa General Hospital, Tampa, FL (H.G.B.); the Lambe Institute for  Translational Medicine and Curam, University of Galway, Galway, Ireland (W.W.);  and the Department of Cardiology, Hospital Universitario de la Princesa, Centro  de Investigacion Biomedica en Red de Enfermedades Cardiovasculares, Madrid  (F.A.).&lt;/_author_adr&gt;&lt;_date_display&gt;2023 Oct 19&lt;/_date_display&gt;&lt;_date&gt;2023-10-19&lt;/_date&gt;&lt;_doi&gt;10.1056/NEJMoa2305861&lt;/_doi&gt;&lt;_isbn&gt;1533-4406 (Electronic); 0028-4793 (Linking)&lt;/_isbn&gt;&lt;_issue&gt;16&lt;/_issue&gt;&lt;_journal&gt;N Engl J Med&lt;/_journal&gt;&lt;_language&gt;eng&lt;/_language&gt;&lt;_ori_publication&gt;Copyright (c) 2023 Massachusetts Medical Society.&lt;/_ori_publication&gt;&lt;_pages&gt;1466-1476&lt;/_pages&gt;&lt;_subject_headings&gt;Humans; *Coronary Angiography/adverse effects; *Coronary Artery Disease/diagnostic imaging/therapy/etiology; *Percutaneous Coronary Intervention/adverse effects/methods; Prospective Studies; Single-Blind Method; *Tomography, Optical Coherence/methods; Treatment Outcome; Diabetes Mellitus; Blood Vessel Prosthesis Implantation/methods; Stents&lt;/_subject_headings&gt;&lt;_tertiary_title&gt;The New England journal of medicine&lt;/_tertiary_title&gt;&lt;_type_work&gt;Comparative Study; Journal Article; Multicenter Study; Randomized Controlled Trial&lt;/_type_work&gt;&lt;_url&gt;http://www.ncbi.nlm.nih.gov/entrez/query.fcgi?cmd=Retrieve&amp;amp;db=pubmed&amp;amp;dopt=Abstract&amp;amp;list_uids=37634188&amp;amp;query_hl=1&lt;/_url&gt;&lt;_volume&gt;389&lt;/_volume&gt;&lt;_created&gt;65775761&lt;/_created&gt;&lt;_modified&gt;65775761&lt;/_modified&gt;&lt;_db_updated&gt;PubMed&lt;/_db_updated&gt;&lt;_impact_factor&gt; 176.079&lt;/_impact_factor&gt;&lt;_social_category&gt;医学：内科(1)&lt;/_social_category&gt;&lt;_collection_scope&gt;SCIE&lt;/_collection_scope&gt;&lt;_accessed&gt;65775762&lt;/_accessed&gt;&lt;/Details&gt;&lt;Extra&gt;&lt;DBUID&gt;{1F004544-7F3B-46C7-B932-C63AA7CCA45F}&lt;/DBUID&gt;&lt;/Extra&gt;&lt;/Item&gt;&lt;/References&gt;&lt;/Group&gt;&lt;/Citation&gt;_x000a_"/>
    <w:docVar w:name="NE.Ref{C86E3FA7-56C2-4717-83E0-93246F96C361}" w:val=" ADDIN NE.Ref.{C86E3FA7-56C2-4717-83E0-93246F96C361}&lt;Citation&gt;&lt;Group&gt;&lt;References&gt;&lt;Item&gt;&lt;ID&gt;79&lt;/ID&gt;&lt;UID&gt;{35AA1771-ABD8-483E-AEDF-7F7DE3A26BFA}&lt;/UID&gt;&lt;Title&gt;医疗器械临床试验统计方法&lt;/Title&gt;&lt;Template&gt;Book&lt;/Template&gt;&lt;Star&gt;1&lt;/Star&gt;&lt;Tag&gt;0&lt;/Tag&gt;&lt;Author&gt;李卫&lt;/Author&gt;&lt;Year&gt;2016&lt;/Year&gt;&lt;Details&gt;&lt;_publisher&gt;科学出版社&lt;/_publisher&gt;&lt;_place_published&gt;北京&lt;/_place_published&gt;&lt;_edition&gt;2版&lt;/_edition&gt;&lt;_accessed&gt;64965591&lt;/_accessed&gt;&lt;_created&gt;64965577&lt;/_created&gt;&lt;_modified&gt;64965577&lt;/_modified&gt;&lt;_translated_author&gt;Li, Wei&lt;/_translated_author&gt;&lt;/Details&gt;&lt;Extra&gt;&lt;DBUID&gt;{1F004544-7F3B-46C7-B932-C63AA7CCA45F}&lt;/DBUID&gt;&lt;/Extra&gt;&lt;/Item&gt;&lt;/References&gt;&lt;/Group&gt;&lt;/Citation&gt;_x000a_"/>
    <w:docVar w:name="NE.Ref{C9E15A17-BD36-41BA-A804-7766F054A2CD}" w:val="NE.Data.1{C9E15A17-BD36-41BA-A804-7766F054A2CD}=NE.Data.2{C9E15A17-BD36-41BA-A804-7766F054A2CD}=NE.Data.3{C9E15A17-BD36-41BA-A804-7766F054A2CD}"/>
    <w:docVar w:name="NE.Ref{CEF030E1-BD33-46C0-8AB7-E899D8A7E878}" w:val=" ADDIN NE.Ref.{CEF030E1-BD33-46C0-8AB7-E899D8A7E878}&lt;Citation&gt;&lt;Group&gt;&lt;References&gt;&lt;Item&gt;&lt;ID&gt;14&lt;/ID&gt;&lt;UID&gt;{9CF6B146-0ED9-48A1-A461-10DE700E4831}&lt;/UID&gt;&lt;Title&gt;Phase 3 Trial of Sotatercept for Treatment of Pulmonary Arterial Hypertension&lt;/Title&gt;&lt;Template&gt;Journal Article&lt;/Template&gt;&lt;Star&gt;0&lt;/Star&gt;&lt;Tag&gt;0&lt;/Tag&gt;&lt;Author&gt;Hoeper, M M; Badesch, D B; Ghofrani, H A; Gibbs, JSR; Gomberg-Maitland, M; McLaughlin, V V; Preston, I R; Souza, R; Waxman, A B; Grunig, E; Kopec, G; Meyer, G; Olsson, K M; Rosenkranz, S; Xu, Y; Miller, B; Fowler, M; Butler, J; Koglin, J; de Oliveira, Pena J; Humbert, M&lt;/Author&gt;&lt;Year&gt;2023&lt;/Year&gt;&lt;Details&gt;&lt;_accession_num&gt;36877098&lt;/_accession_num&gt;&lt;_author_adr&gt;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lt;/_author_adr&gt;&lt;_date_display&gt;2023 Apr 20&lt;/_date_display&gt;&lt;_date&gt;2023-04-20&lt;/_date&gt;&lt;_doi&gt;10.1056/NEJMoa2213558&lt;/_doi&gt;&lt;_isbn&gt;1533-4406 (Electronic); 0028-4793 (Linking)&lt;/_isbn&gt;&lt;_issue&gt;16&lt;/_issue&gt;&lt;_journal&gt;N Engl J Med&lt;/_journal&gt;&lt;_language&gt;eng&lt;/_language&gt;&lt;_ori_publication&gt;Copyright (c) 2023 Massachusetts Medical Society.&lt;/_ori_publication&gt;&lt;_pages&gt;1478-1490&lt;/_pages&gt;&lt;_subject_headings&gt;Adult; Humans; Double-Blind Method; Hypertension, Pulmonary/drug therapy; *Pulmonary Arterial Hypertension/diagnosis/drug therapy; *Recombinant Fusion Proteins/administration &amp;amp; dosage/adverse _x000d__x000a_      effects/pharmacology/therapeutic use; Treatment Outcome; Vascular Resistance/drug effects; Injections, Subcutaneous; Walk Test; Exercise Tolerance/drug effects; Cardiovascular Agents/administration &amp;amp; dosage/adverse _x000d__x000a_      effects/pharmacology/therapeutic use; Respiratory System Agents/administration &amp;amp; dosage/adverse _x000d__x000a_      effects/pharmacology/therapeutic use&lt;/_subject_headings&gt;&lt;_tertiary_title&gt;The New England journal of medicine&lt;/_tertiary_title&gt;&lt;_type_work&gt;Clinical Trial, Phase III; Journal Article; Multicenter Study; Randomized Controlled Trial&lt;/_type_work&gt;&lt;_url&gt;http://www.ncbi.nlm.nih.gov/entrez/query.fcgi?cmd=Retrieve&amp;amp;db=pubmed&amp;amp;dopt=Abstract&amp;amp;list_uids=36877098&amp;amp;query_hl=1&lt;/_url&gt;&lt;_volume&gt;388&lt;/_volume&gt;&lt;_created&gt;64876127&lt;/_created&gt;&lt;_modified&gt;64876127&lt;/_modified&gt;&lt;_db_updated&gt;PubMed&lt;/_db_updated&gt;&lt;_impact_factor&gt; 176.079&lt;/_impact_factor&gt;&lt;_social_category&gt;医学：内科(1)&lt;/_social_category&gt;&lt;_collection_scope&gt;SCIE&lt;/_collection_scope&gt;&lt;_accessed&gt;64876180&lt;/_accessed&gt;&lt;/Details&gt;&lt;Extra&gt;&lt;DBUID&gt;{1F004544-7F3B-46C7-B932-C63AA7CCA45F}&lt;/DBUID&gt;&lt;/Extra&gt;&lt;/Item&gt;&lt;/References&gt;&lt;/Group&gt;&lt;/Citation&gt;_x000a_"/>
    <w:docVar w:name="NE.Ref{E1302607-7CC4-4D2C-BDF3-3956B4A5AF2E}" w:val=" ADDIN NE.Ref.{E1302607-7CC4-4D2C-BDF3-3956B4A5AF2E}&lt;Citation&gt;&lt;Group&gt;&lt;References&gt;&lt;Item&gt;&lt;ID&gt;67&lt;/ID&gt;&lt;UID&gt;{EA0BB965-19F6-4226-AEE0-B457B779CC9A}&lt;/UID&gt;&lt;Title&gt;Multiple Endpoints in Clinical Trials Guidance for Industry&lt;/Title&gt;&lt;Template&gt;Report&lt;/Template&gt;&lt;Star&gt;0&lt;/Star&gt;&lt;Tag&gt;0&lt;/Tag&gt;&lt;Author&gt;FDA&lt;/Author&gt;&lt;Year&gt;2022&lt;/Year&gt;&lt;Details&gt;&lt;_accessed&gt;65755847&lt;/_accessed&gt;&lt;_created&gt;64930226&lt;/_created&gt;&lt;_modified&gt;65755847&lt;/_modified&gt;&lt;_url&gt;https://www.fda.gov/regulatory-information/search-fda-guidance-documents/multiple-endpoints-clinical-trials-guidance-industry&lt;/_url&gt;&lt;/Details&gt;&lt;Extra&gt;&lt;DBUID&gt;{1F004544-7F3B-46C7-B932-C63AA7CCA45F}&lt;/DBUID&gt;&lt;/Extra&gt;&lt;/Item&gt;&lt;/References&gt;&lt;/Group&gt;&lt;Group&gt;&lt;References&gt;&lt;Item&gt;&lt;ID&gt;68&lt;/ID&gt;&lt;UID&gt;{5F6F6536-DCA6-4714-B55A-741C3771D063}&lt;/UID&gt;&lt;Title&gt;Guideline on multiplicity issues in clinical trials Draft&lt;/Title&gt;&lt;Template&gt;Report&lt;/Template&gt;&lt;Star&gt;0&lt;/Star&gt;&lt;Tag&gt;0&lt;/Tag&gt;&lt;Author&gt;Agency, European Medicines&lt;/Author&gt;&lt;Year&gt;2017&lt;/Year&gt;&lt;Details&gt;&lt;_accessed&gt;64930367&lt;/_accessed&gt;&lt;_created&gt;64930365&lt;/_created&gt;&lt;_modified&gt;64930367&lt;/_modified&gt;&lt;_url&gt;https://www.ema.europa.eu/en/documents/scientific-guideline/draft-guideline-multiplicity-issues-clinical-trials_en.pdf&lt;/_url&gt;&lt;/Details&gt;&lt;Extra&gt;&lt;DBUID&gt;{1F004544-7F3B-46C7-B932-C63AA7CCA45F}&lt;/DBUID&gt;&lt;/Extra&gt;&lt;/Item&gt;&lt;/References&gt;&lt;/Group&gt;&lt;Group&gt;&lt;References&gt;&lt;Item&gt;&lt;ID&gt;69&lt;/ID&gt;&lt;UID&gt;{483B8DEA-8C20-4C1B-9DEF-D367D1495A22}&lt;/UID&gt;&lt;Title&gt;药物临床试验多重性问题指导原则（试行）&lt;/Title&gt;&lt;Template&gt;Report&lt;/Template&gt;&lt;Star&gt;0&lt;/Star&gt;&lt;Tag&gt;0&lt;/Tag&gt;&lt;Author&gt;国家药品监督管理局&lt;/Author&gt;&lt;Year&gt;2020&lt;/Year&gt;&lt;Details&gt;&lt;_accessed&gt;65755380&lt;/_accessed&gt;&lt;_created&gt;64930367&lt;/_created&gt;&lt;_modified&gt;65755380&lt;/_modified&gt;&lt;_translated_author&gt;Guo, Jia yao pin jian&lt;/_translated_author&gt;&lt;/Details&gt;&lt;Extra&gt;&lt;DBUID&gt;{1F004544-7F3B-46C7-B932-C63AA7CCA45F}&lt;/DBUID&gt;&lt;/Extra&gt;&lt;/Item&gt;&lt;/References&gt;&lt;/Group&gt;&lt;/Citation&gt;_x000a_"/>
    <w:docVar w:name="NE.Ref{E5F1FD36-5363-494B-BCE7-D3D88E12B8C3}" w:val=" ADDIN NE.Ref.{E5F1FD36-5363-494B-BCE7-D3D88E12B8C3}&lt;Citation&gt;&lt;Group&gt;&lt;References&gt;&lt;Item&gt;&lt;ID&gt;44&lt;/ID&gt;&lt;UID&gt;{DF69F825-7F14-4766-B54D-C3346C08A275}&lt;/UID&gt;&lt;Title&gt;Once-Weekly Semaglutide in Adults with Overweight or Obesity&lt;/Title&gt;&lt;Template&gt;Journal Article&lt;/Template&gt;&lt;Star&gt;0&lt;/Star&gt;&lt;Tag&gt;0&lt;/Tag&gt;&lt;Author&gt;Wilding, JPH; Batterham, R L; Calanna, S; Davies, M; Van Gaal, L F; Lingvay, I; McGowan, B M; Rosenstock, J; Tran, MTD; Wadden, T A; Wharton, S; Yokote, K; Zeuthen, N; Kushner, R F&lt;/Author&gt;&lt;Year&gt;2021&lt;/Year&gt;&lt;Details&gt;&lt;_accession_num&gt;33567185&lt;/_accession_num&gt;&lt;_author_adr&gt;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 From the Department of Cardiovascular and Metabolic Medicine, Institute of Life  Course and Medical Sciences, University of Liverpool, Liverpool (J.P.H.W.),  University College London Centre for Obesity Research, Division of Medicine,  University College London (R.L.B.), the National Institute of Health Research,  UCLH Biomedical Research Centre (R.L.B.), the Centre for Weight Management and  Metabolic Surgery, University College London Hospital (R.L.B.), and the  Department of Diabetes and Endocrinology, Guy&amp;apos;s and St. Thomas&amp;apos; NHS Foundation  Trust (B.M.M.), London, and the Diabetes Research Centre, University of Leicester  (M.D.) and the NIHR Leicester Biomedical Research Centre (M.D.), Leicester - all  in the United Kingdom; Novo Nordisk, Soborg, Denmark (S.C., M.T.D.T., N.Z.); the  Department of Endocrinology, Diabetology, and Metabolism, Antwerp University  Hospital, University of Antwerp, Antwerp, Belgium (L.F.V.G.); the Departments of  Internal Medicine/Endocrinology and Population and Data Sciences, University of  Texas Southwestern Medical Center (I.L.), and the Dallas Diabetes Research Center  at Medical City (J.R.) - both in Dallas; the Department of Psychiatry, Perelman  School of Medicine, University of Pennsylvania, Philadelphia (T.A.W.); York  University, McMaster University and Wharton Weight Management Clinic, Toronto  (S.W.); the Department of Endocrinology, Hematology, and Gerontology, Graduate  School of Medicine, Chiba University and Department of Diabetes, Metabolism, and  Endocrinology, Chiba University Hospital, Chiba, Japan (K.Y.); and the Division  of Endocrinology, Feinberg School of Medicine, Northwestern University, Chicago  (R.F.K.).&lt;/_author_adr&gt;&lt;_date_display&gt;2021 Mar 18&lt;/_date_display&gt;&lt;_date&gt;2021-03-18&lt;/_date&gt;&lt;_doi&gt;10.1056/NEJMoa2032183&lt;/_doi&gt;&lt;_isbn&gt;1533-4406 (Electronic); 0028-4793 (Linking)&lt;/_isbn&gt;&lt;_issue&gt;11&lt;/_issue&gt;&lt;_journal&gt;N Engl J Med&lt;/_journal&gt;&lt;_language&gt;eng&lt;/_language&gt;&lt;_ori_publication&gt;Copyright (c) 2021 Massachusetts Medical Society.&lt;/_ori_publication&gt;&lt;_pages&gt;989-1002&lt;/_pages&gt;&lt;_subject_headings&gt;Adult; Anti-Obesity Agents/*administration &amp;amp; dosage/adverse effects; Body Composition/drug effects; Body Mass Index; Cholelithiasis/chemically induced; Diarrhea/chemically induced; Double-Blind Method; Female; Glucagon-Like Peptide 1/*agonists; Glucagon-Like Peptides/*administration &amp;amp; dosage/adverse effects; Healthy Lifestyle; Humans; Injections, Subcutaneous; Lipids/blood; Male; Middle Aged; Nausea/chemically induced; Obesity/complications/*drug therapy; Prediabetic State/complications; Weight Loss/drug effects&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33567185&amp;amp;query_hl=1&lt;/_url&gt;&lt;_volume&gt;384&lt;/_volume&gt;&lt;_created&gt;64904136&lt;/_created&gt;&lt;_modified&gt;64904136&lt;/_modified&gt;&lt;_db_updated&gt;PubMed&lt;/_db_updated&gt;&lt;_impact_factor&gt; 176.079&lt;/_impact_factor&gt;&lt;_social_category&gt;医学：内科(1)&lt;/_social_category&gt;&lt;_collection_scope&gt;SCIE&lt;/_collection_scope&gt;&lt;_accessed&gt;64904136&lt;/_accessed&gt;&lt;/Details&gt;&lt;Extra&gt;&lt;DBUID&gt;{1F004544-7F3B-46C7-B932-C63AA7CCA45F}&lt;/DBUID&gt;&lt;/Extra&gt;&lt;/Item&gt;&lt;/References&gt;&lt;/Group&gt;&lt;/Citation&gt;_x000a_"/>
    <w:docVar w:name="NE.Ref{EE81D437-5D6C-4468-91D6-9D72ED17D936}" w:val=" ADDIN NE.Ref.{EE81D437-5D6C-4468-91D6-9D72ED17D936}&lt;Citation&gt;&lt;Group&gt;&lt;References&gt;&lt;Item&gt;&lt;ID&gt;114&lt;/ID&gt;&lt;UID&gt;{E1AC2A72-96DE-4467-AC56-079C4401301A}&lt;/UID&gt;&lt;Title&gt;Design Considerations for Pivotal Clinical Investigations for Medical Devices&lt;/Title&gt;&lt;Template&gt;Report&lt;/Template&gt;&lt;Star&gt;0&lt;/Star&gt;&lt;Tag&gt;0&lt;/Tag&gt;&lt;Author&gt;FDA&lt;/Author&gt;&lt;Year&gt;2013&lt;/Year&gt;&lt;Details&gt;&lt;_accessed&gt;65774309&lt;/_accessed&gt;&lt;_created&gt;65774303&lt;/_created&gt;&lt;_modified&gt;65774309&lt;/_modified&gt;&lt;/Details&gt;&lt;Extra&gt;&lt;DBUID&gt;{1F004544-7F3B-46C7-B932-C63AA7CCA45F}&lt;/DBUID&gt;&lt;/Extra&gt;&lt;/Item&gt;&lt;/References&gt;&lt;/Group&gt;&lt;/Citation&gt;_x000a_"/>
    <w:docVar w:name="NE.Ref{FE0B2C16-6011-4809-92E0-979BE459022A}" w:val=" ADDIN NE.Ref.{FE0B2C16-6011-4809-92E0-979BE459022A}&lt;Citation&gt;&lt;Group&gt;&lt;References&gt;&lt;Item&gt;&lt;ID&gt;111&lt;/ID&gt;&lt;UID&gt;{7F30DB70-2AED-492C-89D8-8398ACA083A6}&lt;/UID&gt;&lt;Title&gt;Multiple Endpoints in Clinical Trials Guidance for Industry&lt;/Title&gt;&lt;Template&gt;Report&lt;/Template&gt;&lt;Star&gt;0&lt;/Star&gt;&lt;Tag&gt;0&lt;/Tag&gt;&lt;Author&gt;FDA&lt;/Author&gt;&lt;Year&gt;2022&lt;/Year&gt;&lt;Details&gt;&lt;_accessed&gt;65767609&lt;/_accessed&gt;&lt;_created&gt;65766125&lt;/_created&gt;&lt;_modified&gt;65767609&lt;/_modified&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547005"/>
    <w:rsid w:val="00017653"/>
    <w:rsid w:val="00023CD1"/>
    <w:rsid w:val="00064480"/>
    <w:rsid w:val="000715C1"/>
    <w:rsid w:val="000812C2"/>
    <w:rsid w:val="001037C3"/>
    <w:rsid w:val="0010572C"/>
    <w:rsid w:val="001762DB"/>
    <w:rsid w:val="001A1CF7"/>
    <w:rsid w:val="001B6BB0"/>
    <w:rsid w:val="001C2FFB"/>
    <w:rsid w:val="002B2F8E"/>
    <w:rsid w:val="00332738"/>
    <w:rsid w:val="00334E70"/>
    <w:rsid w:val="003A0DB1"/>
    <w:rsid w:val="003A3FFD"/>
    <w:rsid w:val="00425889"/>
    <w:rsid w:val="0046242C"/>
    <w:rsid w:val="00462508"/>
    <w:rsid w:val="00462A8C"/>
    <w:rsid w:val="004B19A8"/>
    <w:rsid w:val="004B537A"/>
    <w:rsid w:val="004B60BD"/>
    <w:rsid w:val="004E111F"/>
    <w:rsid w:val="004F7C97"/>
    <w:rsid w:val="00547005"/>
    <w:rsid w:val="00580AC3"/>
    <w:rsid w:val="00584FF4"/>
    <w:rsid w:val="005D3114"/>
    <w:rsid w:val="005D4A11"/>
    <w:rsid w:val="00693871"/>
    <w:rsid w:val="006E752E"/>
    <w:rsid w:val="007C73C2"/>
    <w:rsid w:val="007D45B4"/>
    <w:rsid w:val="007E7B44"/>
    <w:rsid w:val="00800A5F"/>
    <w:rsid w:val="008020D1"/>
    <w:rsid w:val="00843378"/>
    <w:rsid w:val="00866DA2"/>
    <w:rsid w:val="008E70EA"/>
    <w:rsid w:val="008F1EA8"/>
    <w:rsid w:val="00946C1A"/>
    <w:rsid w:val="009A7F1A"/>
    <w:rsid w:val="009E5312"/>
    <w:rsid w:val="009F3D64"/>
    <w:rsid w:val="00A05017"/>
    <w:rsid w:val="00A12438"/>
    <w:rsid w:val="00A50604"/>
    <w:rsid w:val="00A62A85"/>
    <w:rsid w:val="00A723C1"/>
    <w:rsid w:val="00A861B3"/>
    <w:rsid w:val="00AD405F"/>
    <w:rsid w:val="00AF7A9C"/>
    <w:rsid w:val="00B273D1"/>
    <w:rsid w:val="00B94F17"/>
    <w:rsid w:val="00C01C52"/>
    <w:rsid w:val="00C03960"/>
    <w:rsid w:val="00C07C73"/>
    <w:rsid w:val="00C14FFC"/>
    <w:rsid w:val="00C40A92"/>
    <w:rsid w:val="00C92F1A"/>
    <w:rsid w:val="00D3510F"/>
    <w:rsid w:val="00D460BA"/>
    <w:rsid w:val="00D56FCA"/>
    <w:rsid w:val="00D62659"/>
    <w:rsid w:val="00D74034"/>
    <w:rsid w:val="00DD703A"/>
    <w:rsid w:val="00E124B0"/>
    <w:rsid w:val="00EA7408"/>
    <w:rsid w:val="00EA7871"/>
    <w:rsid w:val="00F03E8C"/>
    <w:rsid w:val="00F3540E"/>
    <w:rsid w:val="00FA3197"/>
    <w:rsid w:val="00FD1713"/>
    <w:rsid w:val="00FF5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4A70"/>
  <w15:chartTrackingRefBased/>
  <w15:docId w15:val="{A1424CBD-15FC-4700-81E0-73CB5B22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508"/>
    <w:pPr>
      <w:widowControl w:val="0"/>
      <w:jc w:val="both"/>
    </w:pPr>
  </w:style>
  <w:style w:type="paragraph" w:styleId="Heading1">
    <w:name w:val="heading 1"/>
    <w:basedOn w:val="ListParagraph"/>
    <w:next w:val="Normal"/>
    <w:link w:val="Heading1Char"/>
    <w:uiPriority w:val="9"/>
    <w:qFormat/>
    <w:rsid w:val="001B6BB0"/>
    <w:pPr>
      <w:numPr>
        <w:numId w:val="1"/>
      </w:numPr>
      <w:spacing w:before="240" w:after="240"/>
      <w:ind w:firstLineChars="0" w:firstLine="0"/>
      <w:outlineLvl w:val="0"/>
    </w:pPr>
    <w:rPr>
      <w:b/>
      <w:bCs/>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73C2"/>
    <w:pPr>
      <w:ind w:firstLineChars="200" w:firstLine="420"/>
    </w:pPr>
  </w:style>
  <w:style w:type="character" w:customStyle="1" w:styleId="Heading1Char">
    <w:name w:val="Heading 1 Char"/>
    <w:basedOn w:val="DefaultParagraphFont"/>
    <w:link w:val="Heading1"/>
    <w:uiPriority w:val="9"/>
    <w:rsid w:val="001B6BB0"/>
    <w:rPr>
      <w:b/>
      <w:bCs/>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71591">
      <w:bodyDiv w:val="1"/>
      <w:marLeft w:val="0"/>
      <w:marRight w:val="0"/>
      <w:marTop w:val="0"/>
      <w:marBottom w:val="0"/>
      <w:divBdr>
        <w:top w:val="none" w:sz="0" w:space="0" w:color="auto"/>
        <w:left w:val="none" w:sz="0" w:space="0" w:color="auto"/>
        <w:bottom w:val="none" w:sz="0" w:space="0" w:color="auto"/>
        <w:right w:val="none" w:sz="0" w:space="0" w:color="auto"/>
      </w:divBdr>
      <w:divsChild>
        <w:div w:id="167208852">
          <w:marLeft w:val="0"/>
          <w:marRight w:val="0"/>
          <w:marTop w:val="0"/>
          <w:marBottom w:val="0"/>
          <w:divBdr>
            <w:top w:val="none" w:sz="0" w:space="0" w:color="auto"/>
            <w:left w:val="none" w:sz="0" w:space="0" w:color="auto"/>
            <w:bottom w:val="none" w:sz="0" w:space="0" w:color="auto"/>
            <w:right w:val="none" w:sz="0" w:space="0" w:color="auto"/>
          </w:divBdr>
        </w:div>
        <w:div w:id="770974897">
          <w:marLeft w:val="0"/>
          <w:marRight w:val="0"/>
          <w:marTop w:val="0"/>
          <w:marBottom w:val="0"/>
          <w:divBdr>
            <w:top w:val="none" w:sz="0" w:space="0" w:color="auto"/>
            <w:left w:val="none" w:sz="0" w:space="0" w:color="auto"/>
            <w:bottom w:val="none" w:sz="0" w:space="0" w:color="auto"/>
            <w:right w:val="none" w:sz="0" w:space="0" w:color="auto"/>
          </w:divBdr>
        </w:div>
        <w:div w:id="664750550">
          <w:marLeft w:val="0"/>
          <w:marRight w:val="0"/>
          <w:marTop w:val="0"/>
          <w:marBottom w:val="0"/>
          <w:divBdr>
            <w:top w:val="none" w:sz="0" w:space="0" w:color="auto"/>
            <w:left w:val="none" w:sz="0" w:space="0" w:color="auto"/>
            <w:bottom w:val="none" w:sz="0" w:space="0" w:color="auto"/>
            <w:right w:val="none" w:sz="0" w:space="0" w:color="auto"/>
          </w:divBdr>
        </w:div>
        <w:div w:id="723256637">
          <w:marLeft w:val="0"/>
          <w:marRight w:val="0"/>
          <w:marTop w:val="0"/>
          <w:marBottom w:val="0"/>
          <w:divBdr>
            <w:top w:val="none" w:sz="0" w:space="0" w:color="auto"/>
            <w:left w:val="none" w:sz="0" w:space="0" w:color="auto"/>
            <w:bottom w:val="none" w:sz="0" w:space="0" w:color="auto"/>
            <w:right w:val="none" w:sz="0" w:space="0" w:color="auto"/>
          </w:divBdr>
        </w:div>
      </w:divsChild>
    </w:div>
    <w:div w:id="155462840">
      <w:bodyDiv w:val="1"/>
      <w:marLeft w:val="0"/>
      <w:marRight w:val="0"/>
      <w:marTop w:val="0"/>
      <w:marBottom w:val="0"/>
      <w:divBdr>
        <w:top w:val="none" w:sz="0" w:space="0" w:color="auto"/>
        <w:left w:val="none" w:sz="0" w:space="0" w:color="auto"/>
        <w:bottom w:val="none" w:sz="0" w:space="0" w:color="auto"/>
        <w:right w:val="none" w:sz="0" w:space="0" w:color="auto"/>
      </w:divBdr>
    </w:div>
    <w:div w:id="963147854">
      <w:bodyDiv w:val="1"/>
      <w:marLeft w:val="0"/>
      <w:marRight w:val="0"/>
      <w:marTop w:val="0"/>
      <w:marBottom w:val="0"/>
      <w:divBdr>
        <w:top w:val="none" w:sz="0" w:space="0" w:color="auto"/>
        <w:left w:val="none" w:sz="0" w:space="0" w:color="auto"/>
        <w:bottom w:val="none" w:sz="0" w:space="0" w:color="auto"/>
        <w:right w:val="none" w:sz="0" w:space="0" w:color="auto"/>
      </w:divBdr>
      <w:divsChild>
        <w:div w:id="360741556">
          <w:marLeft w:val="0"/>
          <w:marRight w:val="0"/>
          <w:marTop w:val="0"/>
          <w:marBottom w:val="0"/>
          <w:divBdr>
            <w:top w:val="none" w:sz="0" w:space="0" w:color="auto"/>
            <w:left w:val="none" w:sz="0" w:space="0" w:color="auto"/>
            <w:bottom w:val="none" w:sz="0" w:space="0" w:color="auto"/>
            <w:right w:val="none" w:sz="0" w:space="0" w:color="auto"/>
          </w:divBdr>
        </w:div>
        <w:div w:id="2000427891">
          <w:marLeft w:val="0"/>
          <w:marRight w:val="0"/>
          <w:marTop w:val="0"/>
          <w:marBottom w:val="0"/>
          <w:divBdr>
            <w:top w:val="none" w:sz="0" w:space="0" w:color="auto"/>
            <w:left w:val="none" w:sz="0" w:space="0" w:color="auto"/>
            <w:bottom w:val="none" w:sz="0" w:space="0" w:color="auto"/>
            <w:right w:val="none" w:sz="0" w:space="0" w:color="auto"/>
          </w:divBdr>
        </w:div>
        <w:div w:id="610937790">
          <w:marLeft w:val="0"/>
          <w:marRight w:val="0"/>
          <w:marTop w:val="0"/>
          <w:marBottom w:val="0"/>
          <w:divBdr>
            <w:top w:val="none" w:sz="0" w:space="0" w:color="auto"/>
            <w:left w:val="none" w:sz="0" w:space="0" w:color="auto"/>
            <w:bottom w:val="none" w:sz="0" w:space="0" w:color="auto"/>
            <w:right w:val="none" w:sz="0" w:space="0" w:color="auto"/>
          </w:divBdr>
        </w:div>
        <w:div w:id="1014579541">
          <w:marLeft w:val="0"/>
          <w:marRight w:val="0"/>
          <w:marTop w:val="0"/>
          <w:marBottom w:val="0"/>
          <w:divBdr>
            <w:top w:val="none" w:sz="0" w:space="0" w:color="auto"/>
            <w:left w:val="none" w:sz="0" w:space="0" w:color="auto"/>
            <w:bottom w:val="none" w:sz="0" w:space="0" w:color="auto"/>
            <w:right w:val="none" w:sz="0" w:space="0" w:color="auto"/>
          </w:divBdr>
        </w:div>
      </w:divsChild>
    </w:div>
    <w:div w:id="1345134510">
      <w:bodyDiv w:val="1"/>
      <w:marLeft w:val="0"/>
      <w:marRight w:val="0"/>
      <w:marTop w:val="0"/>
      <w:marBottom w:val="0"/>
      <w:divBdr>
        <w:top w:val="none" w:sz="0" w:space="0" w:color="auto"/>
        <w:left w:val="none" w:sz="0" w:space="0" w:color="auto"/>
        <w:bottom w:val="none" w:sz="0" w:space="0" w:color="auto"/>
        <w:right w:val="none" w:sz="0" w:space="0" w:color="auto"/>
      </w:divBdr>
      <w:divsChild>
        <w:div w:id="1734347774">
          <w:marLeft w:val="0"/>
          <w:marRight w:val="0"/>
          <w:marTop w:val="0"/>
          <w:marBottom w:val="0"/>
          <w:divBdr>
            <w:top w:val="none" w:sz="0" w:space="0" w:color="auto"/>
            <w:left w:val="none" w:sz="0" w:space="0" w:color="auto"/>
            <w:bottom w:val="none" w:sz="0" w:space="0" w:color="auto"/>
            <w:right w:val="none" w:sz="0" w:space="0" w:color="auto"/>
          </w:divBdr>
        </w:div>
        <w:div w:id="746652691">
          <w:marLeft w:val="0"/>
          <w:marRight w:val="0"/>
          <w:marTop w:val="0"/>
          <w:marBottom w:val="0"/>
          <w:divBdr>
            <w:top w:val="none" w:sz="0" w:space="0" w:color="auto"/>
            <w:left w:val="none" w:sz="0" w:space="0" w:color="auto"/>
            <w:bottom w:val="none" w:sz="0" w:space="0" w:color="auto"/>
            <w:right w:val="none" w:sz="0" w:space="0" w:color="auto"/>
          </w:divBdr>
        </w:div>
        <w:div w:id="1692804034">
          <w:marLeft w:val="0"/>
          <w:marRight w:val="0"/>
          <w:marTop w:val="0"/>
          <w:marBottom w:val="0"/>
          <w:divBdr>
            <w:top w:val="none" w:sz="0" w:space="0" w:color="auto"/>
            <w:left w:val="none" w:sz="0" w:space="0" w:color="auto"/>
            <w:bottom w:val="none" w:sz="0" w:space="0" w:color="auto"/>
            <w:right w:val="none" w:sz="0" w:space="0" w:color="auto"/>
          </w:divBdr>
        </w:div>
        <w:div w:id="1583489744">
          <w:marLeft w:val="0"/>
          <w:marRight w:val="0"/>
          <w:marTop w:val="0"/>
          <w:marBottom w:val="0"/>
          <w:divBdr>
            <w:top w:val="none" w:sz="0" w:space="0" w:color="auto"/>
            <w:left w:val="none" w:sz="0" w:space="0" w:color="auto"/>
            <w:bottom w:val="none" w:sz="0" w:space="0" w:color="auto"/>
            <w:right w:val="none" w:sz="0" w:space="0" w:color="auto"/>
          </w:divBdr>
        </w:div>
        <w:div w:id="126750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2955</TotalTime>
  <Pages>6</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25</cp:revision>
  <dcterms:created xsi:type="dcterms:W3CDTF">2023-03-29T09:29:00Z</dcterms:created>
  <dcterms:modified xsi:type="dcterms:W3CDTF">2025-02-05T14:18:00Z</dcterms:modified>
</cp:coreProperties>
</file>