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F4449" w14:textId="15919480" w:rsidR="006A42DD" w:rsidRPr="00A954F4" w:rsidRDefault="00E534B8" w:rsidP="00A954F4">
      <w:pPr>
        <w:pStyle w:val="Heading1"/>
      </w:pPr>
      <w:r w:rsidRPr="00A954F4">
        <w:rPr>
          <w:rFonts w:hint="eastAsia"/>
        </w:rPr>
        <w:t>两</w:t>
      </w:r>
      <w:r w:rsidR="00EF68DC" w:rsidRPr="00A954F4">
        <w:rPr>
          <w:rFonts w:hint="eastAsia"/>
        </w:rPr>
        <w:t>组</w:t>
      </w:r>
      <w:r w:rsidRPr="00A954F4">
        <w:rPr>
          <w:rFonts w:hint="eastAsia"/>
        </w:rPr>
        <w:t>率的比较</w:t>
      </w:r>
    </w:p>
    <w:p w14:paraId="0872116C" w14:textId="305E00D0" w:rsidR="000B02AC" w:rsidRDefault="00EF68DC" w:rsidP="00AB56EF">
      <w:pPr>
        <w:autoSpaceDE w:val="0"/>
        <w:autoSpaceDN w:val="0"/>
        <w:adjustRightInd w:val="0"/>
        <w:ind w:firstLine="420"/>
        <w:jc w:val="left"/>
      </w:pPr>
      <w:r>
        <w:rPr>
          <w:rFonts w:hint="eastAsia"/>
        </w:rPr>
        <w:t>两组</w:t>
      </w:r>
      <w:r w:rsidR="00033865">
        <w:rPr>
          <w:rFonts w:hint="eastAsia"/>
        </w:rPr>
        <w:t>率</w:t>
      </w:r>
      <w:r w:rsidR="007B6C89">
        <w:rPr>
          <w:rFonts w:hint="eastAsia"/>
        </w:rPr>
        <w:t>（p</w:t>
      </w:r>
      <w:r w:rsidR="007B6C89">
        <w:t>roportion</w:t>
      </w:r>
      <w:r w:rsidR="007B6C89">
        <w:rPr>
          <w:rFonts w:hint="eastAsia"/>
        </w:rPr>
        <w:t>，构成比）</w:t>
      </w:r>
      <w:r w:rsidR="00033865">
        <w:rPr>
          <w:rFonts w:hint="eastAsia"/>
        </w:rPr>
        <w:t>的比较在临床研究中</w:t>
      </w:r>
      <w:r>
        <w:rPr>
          <w:rFonts w:hint="eastAsia"/>
        </w:rPr>
        <w:t>十分</w:t>
      </w:r>
      <w:r w:rsidR="00033865">
        <w:rPr>
          <w:rFonts w:hint="eastAsia"/>
        </w:rPr>
        <w:t>普遍，</w:t>
      </w:r>
      <w:r w:rsidR="007B6C89">
        <w:rPr>
          <w:rFonts w:hint="eastAsia"/>
        </w:rPr>
        <w:t>因为</w:t>
      </w:r>
      <w:r w:rsidR="005E5A78">
        <w:rPr>
          <w:rFonts w:hint="eastAsia"/>
        </w:rPr>
        <w:t>临床研究</w:t>
      </w:r>
      <w:r w:rsidR="007B6C89">
        <w:rPr>
          <w:rFonts w:hint="eastAsia"/>
        </w:rPr>
        <w:t>所关</w:t>
      </w:r>
      <w:r>
        <w:rPr>
          <w:rFonts w:hint="eastAsia"/>
        </w:rPr>
        <w:t>注</w:t>
      </w:r>
      <w:r w:rsidR="007B6C89">
        <w:rPr>
          <w:rFonts w:hint="eastAsia"/>
        </w:rPr>
        <w:t>的</w:t>
      </w:r>
      <w:r w:rsidR="00033865">
        <w:rPr>
          <w:rFonts w:hint="eastAsia"/>
        </w:rPr>
        <w:t>患者结局（outcome）</w:t>
      </w:r>
      <w:r w:rsidR="007B6C89">
        <w:rPr>
          <w:rFonts w:hint="eastAsia"/>
        </w:rPr>
        <w:t>通常都是</w:t>
      </w:r>
      <w:r w:rsidR="002C2126">
        <w:rPr>
          <w:rFonts w:hint="eastAsia"/>
        </w:rPr>
        <w:t>临床</w:t>
      </w:r>
      <w:r w:rsidR="007B6C89">
        <w:rPr>
          <w:rFonts w:hint="eastAsia"/>
        </w:rPr>
        <w:t>事件，</w:t>
      </w:r>
      <w:r w:rsidR="00033865">
        <w:rPr>
          <w:rFonts w:hint="eastAsia"/>
        </w:rPr>
        <w:t>比如</w:t>
      </w:r>
      <w:r w:rsidR="000B02AC">
        <w:rPr>
          <w:rFonts w:hint="eastAsia"/>
        </w:rPr>
        <w:t>心肌梗死、卒中、死亡等，</w:t>
      </w:r>
      <w:r w:rsidR="007B6C89">
        <w:rPr>
          <w:rFonts w:hint="eastAsia"/>
        </w:rPr>
        <w:t>两组之间的比较自然就</w:t>
      </w:r>
      <w:r w:rsidR="000B02AC">
        <w:rPr>
          <w:rFonts w:hint="eastAsia"/>
        </w:rPr>
        <w:t>是率的比较。两</w:t>
      </w:r>
      <w:r>
        <w:rPr>
          <w:rFonts w:hint="eastAsia"/>
        </w:rPr>
        <w:t>组</w:t>
      </w:r>
      <w:r w:rsidR="000B02AC">
        <w:rPr>
          <w:rFonts w:hint="eastAsia"/>
        </w:rPr>
        <w:t>率的比较的样本量计算常见的方法有</w:t>
      </w:r>
      <w:r w:rsidR="001228DB">
        <w:rPr>
          <w:rFonts w:hint="eastAsia"/>
        </w:rPr>
        <w:t>独立方差法（</w:t>
      </w:r>
      <w:proofErr w:type="spellStart"/>
      <w:r w:rsidR="001228DB">
        <w:rPr>
          <w:rFonts w:hint="eastAsia"/>
        </w:rPr>
        <w:t>unpooled</w:t>
      </w:r>
      <w:proofErr w:type="spellEnd"/>
      <w:r w:rsidR="001228DB">
        <w:t xml:space="preserve"> </w:t>
      </w:r>
      <w:r w:rsidR="001228DB">
        <w:rPr>
          <w:rFonts w:hint="eastAsia"/>
        </w:rPr>
        <w:t>variance）</w:t>
      </w:r>
      <w:r>
        <w:rPr>
          <w:rFonts w:hint="eastAsia"/>
        </w:rPr>
        <w:t>与</w:t>
      </w:r>
      <w:r w:rsidR="000B02AC">
        <w:rPr>
          <w:rFonts w:hint="eastAsia"/>
        </w:rPr>
        <w:t>合并方差法（pooled</w:t>
      </w:r>
      <w:r w:rsidR="000B02AC">
        <w:t xml:space="preserve"> </w:t>
      </w:r>
      <w:r w:rsidR="000B02AC">
        <w:rPr>
          <w:rFonts w:hint="eastAsia"/>
        </w:rPr>
        <w:t>variance）。</w:t>
      </w:r>
    </w:p>
    <w:p w14:paraId="4144CA62" w14:textId="225BBC6E" w:rsidR="00033865" w:rsidRDefault="000B02AC" w:rsidP="00AB56EF">
      <w:pPr>
        <w:autoSpaceDE w:val="0"/>
        <w:autoSpaceDN w:val="0"/>
        <w:adjustRightInd w:val="0"/>
        <w:ind w:firstLine="420"/>
        <w:jc w:val="left"/>
      </w:pPr>
      <w:r>
        <w:rPr>
          <w:rFonts w:hint="eastAsia"/>
        </w:rPr>
        <w:t>独立方差法</w:t>
      </w:r>
      <w:r w:rsidR="00EF68DC">
        <w:rPr>
          <w:rFonts w:hint="eastAsia"/>
        </w:rPr>
        <w:t>的</w:t>
      </w:r>
      <w:r w:rsidR="00033865">
        <w:rPr>
          <w:rFonts w:hint="eastAsia"/>
        </w:rPr>
        <w:t>样本量计算公式如下，C和T分别代表对照组和试验组</w:t>
      </w:r>
      <w:r w:rsidR="005D037A">
        <w:fldChar w:fldCharType="begin"/>
      </w:r>
      <w:r w:rsidR="00363760">
        <w:instrText xml:space="preserve"> ADDIN NE.Ref.{53EE7535-3D3E-4E2F-ABDD-5D8D743A0A0F}</w:instrText>
      </w:r>
      <w:r w:rsidR="005D037A">
        <w:fldChar w:fldCharType="separate"/>
      </w:r>
      <w:r w:rsidR="00F11F22">
        <w:rPr>
          <w:rFonts w:ascii="等线" w:eastAsia="等线" w:cs="等线"/>
          <w:color w:val="000000"/>
          <w:kern w:val="0"/>
          <w:szCs w:val="21"/>
          <w:vertAlign w:val="superscript"/>
        </w:rPr>
        <w:t>1-5</w:t>
      </w:r>
      <w:r w:rsidR="005D037A">
        <w:fldChar w:fldCharType="end"/>
      </w:r>
      <w:r w:rsidR="00EF68DC">
        <w:rPr>
          <w:rFonts w:hint="eastAsia"/>
        </w:rPr>
        <w:t>：</w:t>
      </w:r>
    </w:p>
    <w:bookmarkStart w:id="0" w:name="_Hlk138252352"/>
    <w:p w14:paraId="660AEA17" w14:textId="4EB795BE" w:rsidR="00362385" w:rsidRDefault="000C3D4C" w:rsidP="000B02AC">
      <w:pPr>
        <w:autoSpaceDE w:val="0"/>
        <w:autoSpaceDN w:val="0"/>
        <w:adjustRightInd w:val="0"/>
        <w:jc w:val="center"/>
        <w:rPr>
          <w:iCs/>
          <w:color w:val="000000" w:themeColor="text1"/>
          <w:sz w:val="22"/>
        </w:rPr>
      </w:pPr>
      <m:oMath>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color w:val="000000" w:themeColor="text1"/>
                <w:sz w:val="22"/>
              </w:rPr>
              <m:t>C</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hint="eastAsia"/>
                <w:color w:val="000000" w:themeColor="text1"/>
                <w:sz w:val="22"/>
              </w:rPr>
              <m:t>T</m:t>
            </m:r>
          </m:sub>
        </m:sSub>
        <m:r>
          <w:rPr>
            <w:rFonts w:ascii="Cambria Math" w:hAnsi="Cambria Math"/>
            <w:color w:val="000000" w:themeColor="text1"/>
            <w:sz w:val="22"/>
          </w:rPr>
          <m:t>=</m:t>
        </m:r>
        <m:f>
          <m:fPr>
            <m:ctrlPr>
              <w:rPr>
                <w:rFonts w:ascii="Cambria Math" w:hAnsi="Cambria Math"/>
                <w:i/>
                <w:iCs/>
                <w:color w:val="000000" w:themeColor="text1"/>
                <w:sz w:val="22"/>
              </w:rPr>
            </m:ctrlPr>
          </m:fPr>
          <m:num>
            <m:sSup>
              <m:sSupPr>
                <m:ctrlPr>
                  <w:rPr>
                    <w:rFonts w:ascii="Cambria Math" w:hAnsi="Cambria Math"/>
                    <w:i/>
                    <w:iCs/>
                    <w:color w:val="000000" w:themeColor="text1"/>
                    <w:sz w:val="22"/>
                  </w:rPr>
                </m:ctrlPr>
              </m:sSupPr>
              <m:e>
                <m:d>
                  <m:dPr>
                    <m:ctrlPr>
                      <w:rPr>
                        <w:rFonts w:ascii="Cambria Math" w:hAnsi="Cambria Math"/>
                        <w:i/>
                        <w:color w:val="000000" w:themeColor="text1"/>
                        <w:sz w:val="22"/>
                      </w:rPr>
                    </m:ctrlPr>
                  </m:dPr>
                  <m:e>
                    <m:sSub>
                      <m:sSubPr>
                        <m:ctrlPr>
                          <w:rPr>
                            <w:rFonts w:ascii="Cambria Math" w:hAnsi="Cambria Math"/>
                            <w:i/>
                            <w:iCs/>
                            <w:color w:val="000000" w:themeColor="text1"/>
                            <w:sz w:val="22"/>
                          </w:rPr>
                        </m:ctrlPr>
                      </m:sSubPr>
                      <m:e>
                        <m:r>
                          <w:rPr>
                            <w:rFonts w:ascii="Cambria Math" w:hAnsi="Cambria Math"/>
                            <w:color w:val="000000" w:themeColor="text1"/>
                            <w:sz w:val="22"/>
                          </w:rPr>
                          <m:t>Z</m:t>
                        </m:r>
                      </m:e>
                      <m:sub>
                        <m:f>
                          <m:fPr>
                            <m:type m:val="lin"/>
                            <m:ctrlPr>
                              <w:rPr>
                                <w:rFonts w:ascii="Cambria Math" w:hAnsi="Cambria Math"/>
                                <w:i/>
                                <w:iCs/>
                                <w:color w:val="000000" w:themeColor="text1"/>
                                <w:sz w:val="22"/>
                              </w:rPr>
                            </m:ctrlPr>
                          </m:fPr>
                          <m:num>
                            <m:r>
                              <w:rPr>
                                <w:rFonts w:ascii="Cambria Math" w:hAnsi="Cambria Math"/>
                                <w:color w:val="000000" w:themeColor="text1"/>
                                <w:sz w:val="22"/>
                              </w:rPr>
                              <m:t>1-α</m:t>
                            </m:r>
                          </m:num>
                          <m:den>
                            <m:r>
                              <w:rPr>
                                <w:rFonts w:ascii="Cambria Math" w:hAnsi="Cambria Math"/>
                                <w:color w:val="000000" w:themeColor="text1"/>
                                <w:sz w:val="22"/>
                              </w:rPr>
                              <m:t>2</m:t>
                            </m:r>
                          </m:den>
                        </m:f>
                      </m:sub>
                    </m:sSub>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Z</m:t>
                        </m:r>
                      </m:e>
                      <m:sub>
                        <m:r>
                          <w:rPr>
                            <w:rFonts w:ascii="Cambria Math" w:hAnsi="Cambria Math"/>
                            <w:color w:val="000000" w:themeColor="text1"/>
                            <w:sz w:val="22"/>
                          </w:rPr>
                          <m:t>1-β</m:t>
                        </m:r>
                      </m:sub>
                    </m:sSub>
                  </m:e>
                </m:d>
              </m:e>
              <m:sup>
                <m:r>
                  <w:rPr>
                    <w:rFonts w:ascii="Cambria Math" w:hAnsi="Cambria Math"/>
                    <w:color w:val="000000" w:themeColor="text1"/>
                    <w:sz w:val="22"/>
                  </w:rPr>
                  <m:t>2</m:t>
                </m:r>
              </m:sup>
            </m:sSup>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e>
            </m:d>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e>
            </m:d>
            <m:r>
              <w:rPr>
                <w:rFonts w:ascii="Cambria Math" w:hAnsi="Cambria Math"/>
                <w:color w:val="000000" w:themeColor="text1"/>
                <w:sz w:val="22"/>
              </w:rPr>
              <m:t>]</m:t>
            </m:r>
          </m:num>
          <m:den>
            <m:sSup>
              <m:sSupPr>
                <m:ctrlPr>
                  <w:rPr>
                    <w:rFonts w:ascii="Cambria Math" w:hAnsi="Cambria Math"/>
                    <w:i/>
                    <w:iCs/>
                    <w:color w:val="000000" w:themeColor="text1"/>
                    <w:sz w:val="22"/>
                  </w:rPr>
                </m:ctrlPr>
              </m:sSupPr>
              <m:e>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r>
                  <w:rPr>
                    <w:rFonts w:ascii="Cambria Math" w:hAnsi="Cambria Math"/>
                    <w:color w:val="000000" w:themeColor="text1"/>
                    <w:sz w:val="22"/>
                  </w:rPr>
                  <m:t>)</m:t>
                </m:r>
              </m:e>
              <m:sup>
                <m:r>
                  <w:rPr>
                    <w:rFonts w:ascii="Cambria Math" w:hAnsi="Cambria Math"/>
                    <w:color w:val="000000" w:themeColor="text1"/>
                    <w:sz w:val="22"/>
                  </w:rPr>
                  <m:t>2</m:t>
                </m:r>
              </m:sup>
            </m:sSup>
          </m:den>
        </m:f>
      </m:oMath>
      <w:bookmarkEnd w:id="0"/>
      <w:r w:rsidR="000B02AC">
        <w:rPr>
          <w:rFonts w:hint="eastAsia"/>
          <w:iCs/>
          <w:color w:val="000000" w:themeColor="text1"/>
          <w:sz w:val="22"/>
        </w:rPr>
        <w:t>（4</w:t>
      </w:r>
      <w:r w:rsidR="000B02AC">
        <w:rPr>
          <w:iCs/>
          <w:color w:val="000000" w:themeColor="text1"/>
          <w:sz w:val="22"/>
        </w:rPr>
        <w:t>-1</w:t>
      </w:r>
      <w:r w:rsidR="000B02AC">
        <w:rPr>
          <w:rFonts w:hint="eastAsia"/>
          <w:iCs/>
          <w:color w:val="000000" w:themeColor="text1"/>
          <w:sz w:val="22"/>
        </w:rPr>
        <w:t>）</w:t>
      </w:r>
    </w:p>
    <w:p w14:paraId="29356CC1" w14:textId="77777777" w:rsidR="000B02AC" w:rsidRPr="00362385" w:rsidRDefault="000B02AC" w:rsidP="00AB56EF">
      <w:pPr>
        <w:autoSpaceDE w:val="0"/>
        <w:autoSpaceDN w:val="0"/>
        <w:adjustRightInd w:val="0"/>
        <w:ind w:firstLine="420"/>
        <w:jc w:val="left"/>
        <w:rPr>
          <w:iCs/>
          <w:color w:val="000000" w:themeColor="text1"/>
          <w:sz w:val="22"/>
        </w:rPr>
      </w:pPr>
    </w:p>
    <w:p w14:paraId="290B22FE" w14:textId="5C9BF226" w:rsidR="00362385" w:rsidRDefault="00033865" w:rsidP="00AB56EF">
      <w:pPr>
        <w:autoSpaceDE w:val="0"/>
        <w:autoSpaceDN w:val="0"/>
        <w:adjustRightInd w:val="0"/>
        <w:ind w:firstLine="420"/>
        <w:jc w:val="left"/>
      </w:pPr>
      <w:r>
        <w:rPr>
          <w:rFonts w:hint="eastAsia"/>
        </w:rPr>
        <w:t>如果两组例数不等，</w:t>
      </w:r>
      <w:bookmarkStart w:id="1" w:name="_Hlk139912675"/>
      <w:r>
        <w:rPr>
          <w:rFonts w:hint="eastAsia"/>
        </w:rPr>
        <w:t>试验组数量是对照组的r倍，则</w:t>
      </w:r>
      <w:bookmarkEnd w:id="1"/>
      <w:r w:rsidR="00DD525F">
        <w:fldChar w:fldCharType="begin"/>
      </w:r>
      <w:r w:rsidR="00560DCF">
        <w:instrText xml:space="preserve"> ADDIN NE.Ref.{AED87E88-3F9B-43C6-9D3C-A3BF6FC62A01}</w:instrText>
      </w:r>
      <w:r w:rsidR="00DD525F">
        <w:fldChar w:fldCharType="separate"/>
      </w:r>
      <w:r w:rsidR="00F11F22">
        <w:rPr>
          <w:rFonts w:ascii="等线" w:eastAsia="等线" w:cs="等线"/>
          <w:color w:val="000000"/>
          <w:kern w:val="0"/>
          <w:szCs w:val="21"/>
          <w:vertAlign w:val="superscript"/>
        </w:rPr>
        <w:t>2-4</w:t>
      </w:r>
      <w:r w:rsidR="00DD525F">
        <w:fldChar w:fldCharType="end"/>
      </w:r>
      <w:r w:rsidR="000B02AC">
        <w:rPr>
          <w:rFonts w:hint="eastAsia"/>
        </w:rPr>
        <w:t>：</w:t>
      </w:r>
    </w:p>
    <w:bookmarkStart w:id="2" w:name="_Hlk136705213"/>
    <w:p w14:paraId="56753423" w14:textId="4E21454A" w:rsidR="00362385" w:rsidRDefault="000C3D4C" w:rsidP="000B02AC">
      <w:pPr>
        <w:autoSpaceDE w:val="0"/>
        <w:autoSpaceDN w:val="0"/>
        <w:adjustRightInd w:val="0"/>
        <w:jc w:val="center"/>
        <w:rPr>
          <w:iCs/>
          <w:color w:val="000000" w:themeColor="text1"/>
          <w:sz w:val="22"/>
        </w:rPr>
      </w:pPr>
      <m:oMath>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color w:val="000000" w:themeColor="text1"/>
                <w:sz w:val="22"/>
              </w:rPr>
              <m:t>C</m:t>
            </m:r>
          </m:sub>
        </m:sSub>
        <m:r>
          <w:rPr>
            <w:rFonts w:ascii="Cambria Math" w:hAnsi="Cambria Math"/>
            <w:color w:val="000000" w:themeColor="text1"/>
            <w:sz w:val="22"/>
          </w:rPr>
          <m:t>=</m:t>
        </m:r>
        <m:f>
          <m:fPr>
            <m:ctrlPr>
              <w:rPr>
                <w:rFonts w:ascii="Cambria Math" w:hAnsi="Cambria Math"/>
                <w:i/>
                <w:iCs/>
                <w:color w:val="000000" w:themeColor="text1"/>
                <w:sz w:val="22"/>
              </w:rPr>
            </m:ctrlPr>
          </m:fPr>
          <m:num>
            <m:sSup>
              <m:sSupPr>
                <m:ctrlPr>
                  <w:rPr>
                    <w:rFonts w:ascii="Cambria Math" w:hAnsi="Cambria Math"/>
                    <w:i/>
                    <w:iCs/>
                    <w:color w:val="000000" w:themeColor="text1"/>
                    <w:sz w:val="22"/>
                  </w:rPr>
                </m:ctrlPr>
              </m:sSupPr>
              <m:e>
                <m:d>
                  <m:dPr>
                    <m:ctrlPr>
                      <w:rPr>
                        <w:rFonts w:ascii="Cambria Math" w:hAnsi="Cambria Math"/>
                        <w:i/>
                        <w:color w:val="000000" w:themeColor="text1"/>
                        <w:sz w:val="22"/>
                      </w:rPr>
                    </m:ctrlPr>
                  </m:dPr>
                  <m:e>
                    <m:sSub>
                      <m:sSubPr>
                        <m:ctrlPr>
                          <w:rPr>
                            <w:rFonts w:ascii="Cambria Math" w:hAnsi="Cambria Math"/>
                            <w:i/>
                            <w:iCs/>
                            <w:color w:val="000000" w:themeColor="text1"/>
                            <w:sz w:val="22"/>
                          </w:rPr>
                        </m:ctrlPr>
                      </m:sSubPr>
                      <m:e>
                        <m:r>
                          <w:rPr>
                            <w:rFonts w:ascii="Cambria Math" w:hAnsi="Cambria Math"/>
                            <w:color w:val="000000" w:themeColor="text1"/>
                            <w:sz w:val="22"/>
                          </w:rPr>
                          <m:t>Z</m:t>
                        </m:r>
                      </m:e>
                      <m:sub>
                        <m:f>
                          <m:fPr>
                            <m:type m:val="lin"/>
                            <m:ctrlPr>
                              <w:rPr>
                                <w:rFonts w:ascii="Cambria Math" w:hAnsi="Cambria Math"/>
                                <w:i/>
                                <w:iCs/>
                                <w:color w:val="000000" w:themeColor="text1"/>
                                <w:sz w:val="22"/>
                              </w:rPr>
                            </m:ctrlPr>
                          </m:fPr>
                          <m:num>
                            <m:r>
                              <w:rPr>
                                <w:rFonts w:ascii="Cambria Math" w:hAnsi="Cambria Math"/>
                                <w:color w:val="000000" w:themeColor="text1"/>
                                <w:sz w:val="22"/>
                              </w:rPr>
                              <m:t>1-α</m:t>
                            </m:r>
                          </m:num>
                          <m:den>
                            <m:r>
                              <w:rPr>
                                <w:rFonts w:ascii="Cambria Math" w:hAnsi="Cambria Math"/>
                                <w:color w:val="000000" w:themeColor="text1"/>
                                <w:sz w:val="22"/>
                              </w:rPr>
                              <m:t>2</m:t>
                            </m:r>
                          </m:den>
                        </m:f>
                      </m:sub>
                    </m:sSub>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Z</m:t>
                        </m:r>
                      </m:e>
                      <m:sub>
                        <m:r>
                          <w:rPr>
                            <w:rFonts w:ascii="Cambria Math" w:hAnsi="Cambria Math"/>
                            <w:color w:val="000000" w:themeColor="text1"/>
                            <w:sz w:val="22"/>
                          </w:rPr>
                          <m:t>1-β</m:t>
                        </m:r>
                      </m:sub>
                    </m:sSub>
                  </m:e>
                </m:d>
              </m:e>
              <m:sup>
                <m:r>
                  <w:rPr>
                    <w:rFonts w:ascii="Cambria Math" w:hAnsi="Cambria Math"/>
                    <w:color w:val="000000" w:themeColor="text1"/>
                    <w:sz w:val="22"/>
                  </w:rPr>
                  <m:t>2</m:t>
                </m:r>
              </m:sup>
            </m:sSup>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e>
            </m:d>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e>
            </m:d>
            <m:r>
              <w:rPr>
                <w:rFonts w:ascii="Cambria Math" w:hAnsi="Cambria Math"/>
                <w:color w:val="000000" w:themeColor="text1"/>
                <w:sz w:val="22"/>
              </w:rPr>
              <m:t>/r]</m:t>
            </m:r>
          </m:num>
          <m:den>
            <m:sSup>
              <m:sSupPr>
                <m:ctrlPr>
                  <w:rPr>
                    <w:rFonts w:ascii="Cambria Math" w:hAnsi="Cambria Math"/>
                    <w:i/>
                    <w:iCs/>
                    <w:color w:val="000000" w:themeColor="text1"/>
                    <w:sz w:val="22"/>
                  </w:rPr>
                </m:ctrlPr>
              </m:sSupPr>
              <m:e>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r>
                  <w:rPr>
                    <w:rFonts w:ascii="Cambria Math" w:hAnsi="Cambria Math"/>
                    <w:color w:val="000000" w:themeColor="text1"/>
                    <w:sz w:val="22"/>
                  </w:rPr>
                  <m:t>)</m:t>
                </m:r>
              </m:e>
              <m:sup>
                <m:r>
                  <w:rPr>
                    <w:rFonts w:ascii="Cambria Math" w:hAnsi="Cambria Math"/>
                    <w:color w:val="000000" w:themeColor="text1"/>
                    <w:sz w:val="22"/>
                  </w:rPr>
                  <m:t>2</m:t>
                </m:r>
              </m:sup>
            </m:sSup>
          </m:den>
        </m:f>
      </m:oMath>
      <w:bookmarkEnd w:id="2"/>
      <w:r w:rsidR="000B02AC">
        <w:rPr>
          <w:rFonts w:hint="eastAsia"/>
          <w:iCs/>
          <w:color w:val="000000" w:themeColor="text1"/>
          <w:sz w:val="22"/>
        </w:rPr>
        <w:t>（4</w:t>
      </w:r>
      <w:r w:rsidR="000B02AC">
        <w:rPr>
          <w:iCs/>
          <w:color w:val="000000" w:themeColor="text1"/>
          <w:sz w:val="22"/>
        </w:rPr>
        <w:t>-2</w:t>
      </w:r>
      <w:r w:rsidR="000B02AC">
        <w:rPr>
          <w:rFonts w:hint="eastAsia"/>
          <w:iCs/>
          <w:color w:val="000000" w:themeColor="text1"/>
          <w:sz w:val="22"/>
        </w:rPr>
        <w:t>）</w:t>
      </w:r>
    </w:p>
    <w:p w14:paraId="16FC9215" w14:textId="532186B4" w:rsidR="00A954F4" w:rsidRPr="00362385" w:rsidRDefault="000C3D4C" w:rsidP="000B02AC">
      <w:pPr>
        <w:autoSpaceDE w:val="0"/>
        <w:autoSpaceDN w:val="0"/>
        <w:adjustRightInd w:val="0"/>
        <w:jc w:val="center"/>
      </w:pPr>
      <m:oMathPara>
        <m:oMath>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hint="eastAsia"/>
                  <w:color w:val="000000" w:themeColor="text1"/>
                  <w:sz w:val="22"/>
                </w:rPr>
                <m:t>T</m:t>
              </m:r>
            </m:sub>
          </m:sSub>
          <m:r>
            <w:rPr>
              <w:rFonts w:ascii="Cambria Math" w:hAnsi="Cambria Math" w:hint="eastAsia"/>
              <w:color w:val="000000" w:themeColor="text1"/>
              <w:sz w:val="22"/>
            </w:rPr>
            <m:t>=</m:t>
          </m:r>
          <m:sSub>
            <m:sSubPr>
              <m:ctrlPr>
                <w:rPr>
                  <w:rFonts w:ascii="Cambria Math" w:hAnsi="Cambria Math"/>
                  <w:i/>
                  <w:color w:val="000000" w:themeColor="text1"/>
                  <w:sz w:val="22"/>
                </w:rPr>
              </m:ctrlPr>
            </m:sSubPr>
            <m:e>
              <m:r>
                <w:rPr>
                  <w:rFonts w:ascii="Cambria Math" w:hAnsi="Cambria Math" w:hint="eastAsia"/>
                  <w:color w:val="000000" w:themeColor="text1"/>
                  <w:sz w:val="22"/>
                </w:rPr>
                <m:t>n</m:t>
              </m:r>
            </m:e>
            <m:sub>
              <m:r>
                <w:rPr>
                  <w:rFonts w:ascii="Cambria Math" w:hAnsi="Cambria Math"/>
                  <w:color w:val="000000" w:themeColor="text1"/>
                  <w:sz w:val="22"/>
                </w:rPr>
                <m:t>C</m:t>
              </m:r>
            </m:sub>
          </m:sSub>
          <m:r>
            <w:rPr>
              <w:rFonts w:ascii="Cambria Math" w:hAnsi="Cambria Math" w:hint="eastAsia"/>
              <w:color w:val="000000" w:themeColor="text1"/>
              <w:sz w:val="22"/>
            </w:rPr>
            <m:t>r</m:t>
          </m:r>
        </m:oMath>
      </m:oMathPara>
    </w:p>
    <w:p w14:paraId="21F43F4D" w14:textId="77777777" w:rsidR="00362385" w:rsidRDefault="00362385" w:rsidP="00AB56EF">
      <w:pPr>
        <w:autoSpaceDE w:val="0"/>
        <w:autoSpaceDN w:val="0"/>
        <w:adjustRightInd w:val="0"/>
        <w:ind w:firstLine="420"/>
        <w:jc w:val="left"/>
      </w:pPr>
    </w:p>
    <w:p w14:paraId="08202F01" w14:textId="1B395721" w:rsidR="00362385" w:rsidRDefault="00362385" w:rsidP="00AB56EF">
      <w:pPr>
        <w:autoSpaceDE w:val="0"/>
        <w:autoSpaceDN w:val="0"/>
        <w:adjustRightInd w:val="0"/>
        <w:ind w:firstLine="420"/>
        <w:jc w:val="left"/>
      </w:pPr>
      <w:r>
        <w:rPr>
          <w:rFonts w:hint="eastAsia"/>
        </w:rPr>
        <w:t>合并方差</w:t>
      </w:r>
      <w:r w:rsidR="006A42DD">
        <w:rPr>
          <w:rFonts w:hint="eastAsia"/>
        </w:rPr>
        <w:t>法</w:t>
      </w:r>
      <w:r w:rsidR="00EF68DC">
        <w:rPr>
          <w:rFonts w:hint="eastAsia"/>
        </w:rPr>
        <w:t>的</w:t>
      </w:r>
      <w:r w:rsidR="000B02AC">
        <w:rPr>
          <w:rFonts w:hint="eastAsia"/>
        </w:rPr>
        <w:t>样本量计算公式如下</w:t>
      </w:r>
      <w:r w:rsidR="00071389">
        <w:fldChar w:fldCharType="begin"/>
      </w:r>
      <w:r w:rsidR="00560DCF">
        <w:instrText xml:space="preserve"> ADDIN NE.Ref.{121D31F1-6FB3-4A72-B524-A38AD067F257}</w:instrText>
      </w:r>
      <w:r w:rsidR="00071389">
        <w:fldChar w:fldCharType="separate"/>
      </w:r>
      <w:r w:rsidR="00F11F22">
        <w:rPr>
          <w:rFonts w:ascii="等线" w:eastAsia="等线" w:cs="等线"/>
          <w:color w:val="000000"/>
          <w:kern w:val="0"/>
          <w:szCs w:val="21"/>
          <w:vertAlign w:val="superscript"/>
        </w:rPr>
        <w:t>6, 7</w:t>
      </w:r>
      <w:r w:rsidR="00071389">
        <w:fldChar w:fldCharType="end"/>
      </w:r>
      <w:r w:rsidR="000B02AC">
        <w:rPr>
          <w:rFonts w:hint="eastAsia"/>
        </w:rPr>
        <w:t>：</w:t>
      </w:r>
    </w:p>
    <w:p w14:paraId="4BDD9FB9" w14:textId="5D6C95C1" w:rsidR="000B02AC" w:rsidRDefault="000C3D4C" w:rsidP="000B02AC">
      <w:pPr>
        <w:autoSpaceDE w:val="0"/>
        <w:autoSpaceDN w:val="0"/>
        <w:adjustRightInd w:val="0"/>
        <w:jc w:val="center"/>
      </w:pP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hint="eastAsia"/>
                <w:color w:val="000000" w:themeColor="text1"/>
                <w:sz w:val="22"/>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r>
                          <w:rPr>
                            <w:rFonts w:ascii="Cambria Math" w:hAnsi="Cambria Math"/>
                          </w:rPr>
                          <m:t>2π</m:t>
                        </m:r>
                        <m:d>
                          <m:dPr>
                            <m:ctrlPr>
                              <w:rPr>
                                <w:rFonts w:ascii="Cambria Math" w:hAnsi="Cambria Math"/>
                              </w:rPr>
                            </m:ctrlPr>
                          </m:dPr>
                          <m:e>
                            <m:r>
                              <w:rPr>
                                <w:rFonts w:ascii="Cambria Math" w:hAnsi="Cambria Math"/>
                              </w:rPr>
                              <m:t>1-π</m:t>
                            </m:r>
                          </m:e>
                        </m:d>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C</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T</m:t>
                                </m:r>
                              </m:sub>
                            </m:sSub>
                          </m:e>
                        </m:d>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e>
              <m:sup>
                <m:r>
                  <w:rPr>
                    <w:rFonts w:ascii="Cambria Math" w:hAnsi="Cambria Math"/>
                  </w:rPr>
                  <m:t>2</m:t>
                </m:r>
              </m:sup>
            </m:sSup>
          </m:den>
        </m:f>
      </m:oMath>
      <w:r w:rsidR="000B02AC">
        <w:rPr>
          <w:rFonts w:hint="eastAsia"/>
        </w:rPr>
        <w:t>（4</w:t>
      </w:r>
      <w:r w:rsidR="000B02AC">
        <w:t>-3</w:t>
      </w:r>
      <w:r w:rsidR="000B02AC">
        <w:rPr>
          <w:rFonts w:hint="eastAsia"/>
        </w:rPr>
        <w:t>）</w:t>
      </w:r>
    </w:p>
    <w:p w14:paraId="29BA084C" w14:textId="2CB50234" w:rsidR="00BD4860" w:rsidRDefault="00BD4860" w:rsidP="000B02AC">
      <w:pPr>
        <w:autoSpaceDE w:val="0"/>
        <w:autoSpaceDN w:val="0"/>
        <w:adjustRightInd w:val="0"/>
        <w:jc w:val="center"/>
      </w:pPr>
    </w:p>
    <w:p w14:paraId="372257E9" w14:textId="26E19962" w:rsidR="00BD4860" w:rsidRDefault="00BD4860" w:rsidP="007B6C89">
      <w:pPr>
        <w:autoSpaceDE w:val="0"/>
        <w:autoSpaceDN w:val="0"/>
        <w:adjustRightInd w:val="0"/>
        <w:ind w:firstLineChars="200" w:firstLine="420"/>
        <w:jc w:val="left"/>
      </w:pPr>
      <w:r>
        <w:rPr>
          <w:rFonts w:hint="eastAsia"/>
        </w:rPr>
        <w:t>其中</w:t>
      </w:r>
    </w:p>
    <w:p w14:paraId="37C5FBAD" w14:textId="2FDCC581" w:rsidR="007B6C89" w:rsidRDefault="007B6C89" w:rsidP="007B6C89">
      <w:pPr>
        <w:autoSpaceDE w:val="0"/>
        <w:autoSpaceDN w:val="0"/>
        <w:adjustRightInd w:val="0"/>
        <w:ind w:firstLineChars="200" w:firstLine="420"/>
        <w:jc w:val="center"/>
      </w:pPr>
      <m:oMath>
        <m:r>
          <w:rPr>
            <w:rFonts w:ascii="Cambria Math" w:hAnsi="Cambria Math"/>
          </w:rPr>
          <m:t>π=</m:t>
        </m:r>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)/2</m:t>
        </m:r>
      </m:oMath>
      <w:r>
        <w:rPr>
          <w:rFonts w:hint="eastAsia"/>
        </w:rPr>
        <w:t xml:space="preserve"> </w:t>
      </w:r>
      <w:r>
        <w:t>(4-4)</w:t>
      </w:r>
    </w:p>
    <w:p w14:paraId="1D9F215B" w14:textId="77777777" w:rsidR="000B02AC" w:rsidRDefault="000B02AC" w:rsidP="00AB56EF">
      <w:pPr>
        <w:autoSpaceDE w:val="0"/>
        <w:autoSpaceDN w:val="0"/>
        <w:adjustRightInd w:val="0"/>
        <w:ind w:firstLine="420"/>
        <w:jc w:val="left"/>
      </w:pPr>
    </w:p>
    <w:p w14:paraId="4E6D62C1" w14:textId="22F48FC0" w:rsidR="000B02AC" w:rsidRDefault="000B02AC" w:rsidP="00AB56EF">
      <w:pPr>
        <w:autoSpaceDE w:val="0"/>
        <w:autoSpaceDN w:val="0"/>
        <w:adjustRightInd w:val="0"/>
        <w:ind w:firstLine="420"/>
        <w:jc w:val="left"/>
      </w:pPr>
      <w:r>
        <w:rPr>
          <w:rFonts w:hint="eastAsia"/>
        </w:rPr>
        <w:t>如果两组例数不等，试验组数量是对照组的r倍，则</w:t>
      </w:r>
      <w:r w:rsidR="00071389">
        <w:fldChar w:fldCharType="begin"/>
      </w:r>
      <w:r w:rsidR="00560DCF">
        <w:instrText xml:space="preserve"> ADDIN NE.Ref.{3CD0DFAB-8786-42D3-A9DB-48D89751FD2D}</w:instrText>
      </w:r>
      <w:r w:rsidR="00071389">
        <w:fldChar w:fldCharType="separate"/>
      </w:r>
      <w:r w:rsidR="00F11F22">
        <w:rPr>
          <w:rFonts w:ascii="等线" w:eastAsia="等线" w:cs="等线"/>
          <w:color w:val="000000"/>
          <w:kern w:val="0"/>
          <w:szCs w:val="21"/>
          <w:vertAlign w:val="superscript"/>
        </w:rPr>
        <w:t>6</w:t>
      </w:r>
      <w:r w:rsidR="00071389">
        <w:fldChar w:fldCharType="end"/>
      </w:r>
      <w:r>
        <w:rPr>
          <w:rFonts w:hint="eastAsia"/>
        </w:rPr>
        <w:t>：</w:t>
      </w:r>
    </w:p>
    <w:p w14:paraId="7EEA7867" w14:textId="6830D8A2" w:rsidR="00362385" w:rsidRDefault="000C3D4C" w:rsidP="000B02AC">
      <w:pPr>
        <w:autoSpaceDE w:val="0"/>
        <w:autoSpaceDN w:val="0"/>
        <w:adjustRightInd w:val="0"/>
        <w:jc w:val="center"/>
      </w:pP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r>
                          <w:rPr>
                            <w:rFonts w:ascii="Cambria Math" w:hAnsi="Cambria Math"/>
                          </w:rPr>
                          <m:t>π</m:t>
                        </m:r>
                        <m:d>
                          <m:dPr>
                            <m:ctrlPr>
                              <w:rPr>
                                <w:rFonts w:ascii="Cambria Math" w:hAnsi="Cambria Math"/>
                              </w:rPr>
                            </m:ctrlPr>
                          </m:dPr>
                          <m:e>
                            <m:r>
                              <w:rPr>
                                <w:rFonts w:ascii="Cambria Math" w:hAnsi="Cambria Math"/>
                              </w:rPr>
                              <m:t>1-π</m:t>
                            </m:r>
                          </m:e>
                        </m:d>
                        <m:d>
                          <m:dPr>
                            <m:ctrlPr>
                              <w:rPr>
                                <w:rFonts w:ascii="Cambria Math" w:hAnsi="Cambria Math"/>
                              </w:rPr>
                            </m:ctrlPr>
                          </m:dPr>
                          <m:e>
                            <m:r>
                              <w:rPr>
                                <w:rFonts w:ascii="Cambria Math" w:hAnsi="Cambria Math"/>
                              </w:rPr>
                              <m:t>1+</m:t>
                            </m:r>
                            <m:f>
                              <m:fPr>
                                <m:type m:val="lin"/>
                                <m:ctrlPr>
                                  <w:rPr>
                                    <w:rFonts w:ascii="Cambria Math" w:hAnsi="Cambria Math"/>
                                    <w:i/>
                                  </w:rPr>
                                </m:ctrlPr>
                              </m:fPr>
                              <m:num>
                                <m:r>
                                  <w:rPr>
                                    <w:rFonts w:ascii="Cambria Math" w:hAnsi="Cambria Math"/>
                                  </w:rPr>
                                  <m:t>1</m:t>
                                </m:r>
                              </m:num>
                              <m:den>
                                <m:r>
                                  <w:rPr>
                                    <w:rFonts w:ascii="Cambria Math" w:hAnsi="Cambria Math"/>
                                  </w:rPr>
                                  <m:t>r</m:t>
                                </m:r>
                              </m:den>
                            </m:f>
                          </m:e>
                        </m:d>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C</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T</m:t>
                                </m:r>
                              </m:sub>
                            </m:sSub>
                          </m:e>
                        </m:d>
                        <m:r>
                          <w:rPr>
                            <w:rFonts w:ascii="Cambria Math" w:hAnsi="Cambria Math"/>
                          </w:rPr>
                          <m:t>/r</m:t>
                        </m:r>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e>
              <m:sup>
                <m:r>
                  <w:rPr>
                    <w:rFonts w:ascii="Cambria Math" w:hAnsi="Cambria Math"/>
                  </w:rPr>
                  <m:t>2</m:t>
                </m:r>
              </m:sup>
            </m:sSup>
          </m:den>
        </m:f>
      </m:oMath>
      <w:r w:rsidR="000B02AC">
        <w:rPr>
          <w:rFonts w:hint="eastAsia"/>
        </w:rPr>
        <w:t>（4</w:t>
      </w:r>
      <w:r w:rsidR="000B02AC">
        <w:t>-</w:t>
      </w:r>
      <w:r w:rsidR="007B6C89">
        <w:t>5</w:t>
      </w:r>
      <w:r w:rsidR="000B02AC">
        <w:rPr>
          <w:rFonts w:hint="eastAsia"/>
        </w:rPr>
        <w:t>）</w:t>
      </w:r>
    </w:p>
    <w:p w14:paraId="542E1342" w14:textId="21BFD599" w:rsidR="000B02AC" w:rsidRDefault="000B02AC" w:rsidP="00AB56EF">
      <w:pPr>
        <w:autoSpaceDE w:val="0"/>
        <w:autoSpaceDN w:val="0"/>
        <w:adjustRightInd w:val="0"/>
        <w:ind w:firstLine="420"/>
        <w:jc w:val="left"/>
      </w:pPr>
    </w:p>
    <w:p w14:paraId="57721BAF" w14:textId="0E7E4857" w:rsidR="007B6C89" w:rsidRDefault="007B6C89" w:rsidP="00AB56EF">
      <w:pPr>
        <w:autoSpaceDE w:val="0"/>
        <w:autoSpaceDN w:val="0"/>
        <w:adjustRightInd w:val="0"/>
        <w:ind w:firstLine="420"/>
        <w:jc w:val="left"/>
      </w:pPr>
      <w:r>
        <w:rPr>
          <w:rFonts w:hint="eastAsia"/>
        </w:rPr>
        <w:t>其中</w:t>
      </w:r>
    </w:p>
    <w:p w14:paraId="24D108BD" w14:textId="59BD19F5" w:rsidR="007B6C89" w:rsidRDefault="007B6C89" w:rsidP="007B6C89">
      <w:pPr>
        <w:autoSpaceDE w:val="0"/>
        <w:autoSpaceDN w:val="0"/>
        <w:adjustRightInd w:val="0"/>
        <w:ind w:firstLine="420"/>
        <w:jc w:val="center"/>
      </w:pPr>
      <m:oMath>
        <m:r>
          <w:rPr>
            <w:rFonts w:ascii="Cambria Math" w:hAnsi="Cambria Math"/>
          </w:rPr>
          <m:t>π=</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+r</m:t>
            </m:r>
            <m:sSub>
              <m:sSubPr>
                <m:ctrlPr>
                  <w:rPr>
                    <w:rFonts w:ascii="Cambria Math" w:hAnsi="Cambria Math"/>
                    <w:i/>
                  </w:rPr>
                </m:ctrlPr>
              </m:sSubPr>
              <m:e>
                <m:r>
                  <w:rPr>
                    <w:rFonts w:ascii="Cambria Math" w:hAnsi="Cambria Math"/>
                  </w:rPr>
                  <m:t>π</m:t>
                </m:r>
              </m:e>
              <m:sub>
                <m:r>
                  <w:rPr>
                    <w:rFonts w:ascii="Cambria Math" w:hAnsi="Cambria Math"/>
                  </w:rPr>
                  <m:t>T</m:t>
                </m:r>
              </m:sub>
            </m:sSub>
          </m:num>
          <m:den>
            <m:r>
              <w:rPr>
                <w:rFonts w:ascii="Cambria Math" w:hAnsi="Cambria Math"/>
              </w:rPr>
              <m:t>1+r</m:t>
            </m:r>
          </m:den>
        </m:f>
      </m:oMath>
      <w:r>
        <w:rPr>
          <w:rFonts w:hint="eastAsia"/>
        </w:rPr>
        <w:t>（4</w:t>
      </w:r>
      <w:r>
        <w:t>-6</w:t>
      </w:r>
      <w:r>
        <w:rPr>
          <w:rFonts w:hint="eastAsia"/>
        </w:rPr>
        <w:t>）</w:t>
      </w:r>
    </w:p>
    <w:p w14:paraId="4699B73A" w14:textId="12170324" w:rsidR="001D6DB7" w:rsidRDefault="001D6DB7" w:rsidP="001D6DB7">
      <w:pPr>
        <w:autoSpaceDE w:val="0"/>
        <w:autoSpaceDN w:val="0"/>
        <w:adjustRightInd w:val="0"/>
        <w:ind w:firstLine="420"/>
      </w:pPr>
    </w:p>
    <w:p w14:paraId="17E0321B" w14:textId="7EC7368D" w:rsidR="001D6DB7" w:rsidRDefault="001D6DB7" w:rsidP="001D6DB7">
      <w:pPr>
        <w:autoSpaceDE w:val="0"/>
        <w:autoSpaceDN w:val="0"/>
        <w:adjustRightInd w:val="0"/>
        <w:ind w:firstLine="420"/>
      </w:pPr>
      <w:r>
        <w:rPr>
          <w:rFonts w:hint="eastAsia"/>
        </w:rPr>
        <w:t>如果</w:t>
      </w:r>
      <w:r w:rsidR="002533C5">
        <w:rPr>
          <w:rFonts w:hint="eastAsia"/>
        </w:rPr>
        <w:t>统计分析使用</w:t>
      </w:r>
      <w:r>
        <w:rPr>
          <w:rFonts w:hint="eastAsia"/>
        </w:rPr>
        <w:t>Fisher确切概率法或连续性校正卡方检验，样本量需适当修正</w:t>
      </w:r>
      <w:r>
        <w:fldChar w:fldCharType="begin"/>
      </w:r>
      <w:r w:rsidR="00F11F22">
        <w:instrText xml:space="preserve"> ADDIN NE.Ref.{307086CC-95A7-4256-AA49-6102718DD5AF}</w:instrText>
      </w:r>
      <w:r>
        <w:fldChar w:fldCharType="separate"/>
      </w:r>
      <w:r w:rsidR="00F11F22">
        <w:rPr>
          <w:rFonts w:ascii="等线" w:eastAsia="等线" w:cs="等线"/>
          <w:color w:val="000000"/>
          <w:kern w:val="0"/>
          <w:szCs w:val="21"/>
          <w:vertAlign w:val="superscript"/>
        </w:rPr>
        <w:t>7, 8</w:t>
      </w:r>
      <w:r>
        <w:fldChar w:fldCharType="end"/>
      </w:r>
      <w:r w:rsidR="002533C5">
        <w:rPr>
          <w:rFonts w:hint="eastAsia"/>
        </w:rPr>
        <w:t>：</w:t>
      </w:r>
    </w:p>
    <w:p w14:paraId="2DAAC9AE" w14:textId="4B866E14" w:rsidR="00EC543B" w:rsidRDefault="000C3D4C" w:rsidP="00444CC2">
      <w:pPr>
        <w:autoSpaceDE w:val="0"/>
        <w:autoSpaceDN w:val="0"/>
        <w:adjustRightInd w:val="0"/>
        <w:ind w:firstLine="420"/>
        <w:jc w:val="center"/>
        <w:rPr>
          <w:iCs/>
        </w:rP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n</m:t>
                </m:r>
              </m:e>
              <m:sub>
                <m:r>
                  <w:rPr>
                    <w:rFonts w:ascii="Cambria Math" w:hAnsi="Cambria Math" w:hint="eastAsia"/>
                  </w:rPr>
                  <m:t>C</m:t>
                </m:r>
              </m:sub>
            </m:sSub>
          </m:num>
          <m:den>
            <m:r>
              <w:rPr>
                <w:rFonts w:ascii="Cambria Math" w:hAnsi="Cambria Math"/>
              </w:rPr>
              <m:t>4</m:t>
            </m:r>
          </m:den>
        </m:f>
        <m:sSup>
          <m:sSupPr>
            <m:ctrlPr>
              <w:rPr>
                <w:rFonts w:ascii="Cambria Math" w:hAnsi="Cambria Math"/>
                <w:i/>
              </w:rPr>
            </m:ctrlPr>
          </m:sSupPr>
          <m:e>
            <m:r>
              <w:rPr>
                <w:rFonts w:ascii="Cambria Math" w:hAnsi="Cambria Math"/>
              </w:rPr>
              <m:t>(1+</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2(1+r)</m:t>
                    </m:r>
                  </m:num>
                  <m:den>
                    <m:r>
                      <w:rPr>
                        <w:rFonts w:ascii="Cambria Math" w:hAnsi="Cambria Math"/>
                      </w:rPr>
                      <m:t>r</m:t>
                    </m:r>
                    <m:sSub>
                      <m:sSubPr>
                        <m:ctrlPr>
                          <w:rPr>
                            <w:rFonts w:ascii="Cambria Math" w:hAnsi="Cambria Math"/>
                            <w:i/>
                          </w:rPr>
                        </m:ctrlPr>
                      </m:sSubPr>
                      <m:e>
                        <m:r>
                          <w:rPr>
                            <w:rFonts w:ascii="Cambria Math" w:hAnsi="Cambria Math" w:hint="eastAsia"/>
                          </w:rPr>
                          <m:t>n</m:t>
                        </m:r>
                      </m:e>
                      <m:sub>
                        <m:r>
                          <w:rPr>
                            <w:rFonts w:ascii="Cambria Math" w:hAnsi="Cambria Math" w:hint="eastAsia"/>
                          </w:rPr>
                          <m:t>C</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den>
                </m:f>
              </m:e>
            </m:rad>
            <m:r>
              <w:rPr>
                <w:rFonts w:ascii="Cambria Math" w:hAnsi="Cambria Math"/>
              </w:rPr>
              <m:t>)</m:t>
            </m:r>
          </m:e>
          <m:sup>
            <m:r>
              <w:rPr>
                <w:rFonts w:ascii="Cambria Math" w:hAnsi="Cambria Math"/>
              </w:rPr>
              <m:t>2</m:t>
            </m:r>
          </m:sup>
        </m:sSup>
      </m:oMath>
      <w:r w:rsidR="00444CC2">
        <w:rPr>
          <w:rFonts w:hint="eastAsia"/>
          <w:iCs/>
        </w:rPr>
        <w:t>（4</w:t>
      </w:r>
      <w:r w:rsidR="00444CC2">
        <w:rPr>
          <w:iCs/>
        </w:rPr>
        <w:t>-7</w:t>
      </w:r>
      <w:r w:rsidR="00444CC2">
        <w:rPr>
          <w:rFonts w:hint="eastAsia"/>
          <w:iCs/>
        </w:rPr>
        <w:t>）</w:t>
      </w:r>
    </w:p>
    <w:p w14:paraId="0043A540" w14:textId="77777777" w:rsidR="00444CC2" w:rsidRPr="00444CC2" w:rsidRDefault="00444CC2" w:rsidP="00444CC2">
      <w:pPr>
        <w:autoSpaceDE w:val="0"/>
        <w:autoSpaceDN w:val="0"/>
        <w:adjustRightInd w:val="0"/>
        <w:ind w:firstLine="420"/>
        <w:jc w:val="center"/>
        <w:rPr>
          <w:iCs/>
        </w:rPr>
      </w:pPr>
    </w:p>
    <w:p w14:paraId="0C836EF7" w14:textId="6D1489EA" w:rsidR="002533C5" w:rsidRDefault="002533C5" w:rsidP="001D6DB7">
      <w:pPr>
        <w:autoSpaceDE w:val="0"/>
        <w:autoSpaceDN w:val="0"/>
        <w:adjustRightInd w:val="0"/>
        <w:ind w:firstLine="420"/>
      </w:pPr>
      <w:r>
        <w:rPr>
          <w:rFonts w:hint="eastAsia"/>
        </w:rPr>
        <w:t>配对设计的样本量计算公式</w:t>
      </w:r>
      <w:r>
        <w:fldChar w:fldCharType="begin"/>
      </w:r>
      <w:r w:rsidR="00560DCF">
        <w:instrText xml:space="preserve"> ADDIN NE.Ref.{D0B20E1F-641D-45AC-9B15-A80796D1059C}</w:instrText>
      </w:r>
      <w:r>
        <w:fldChar w:fldCharType="separate"/>
      </w:r>
      <w:r w:rsidR="00F11F22">
        <w:rPr>
          <w:rFonts w:ascii="等线" w:eastAsia="等线" w:cs="等线"/>
          <w:color w:val="000000"/>
          <w:kern w:val="0"/>
          <w:szCs w:val="21"/>
          <w:vertAlign w:val="superscript"/>
        </w:rPr>
        <w:t>7</w:t>
      </w:r>
      <w:r>
        <w:fldChar w:fldCharType="end"/>
      </w:r>
      <w:r>
        <w:rPr>
          <w:rFonts w:hint="eastAsia"/>
        </w:rPr>
        <w:t>：</w:t>
      </w:r>
    </w:p>
    <w:p w14:paraId="1B70EEB2" w14:textId="071B62D3" w:rsidR="00EC543B" w:rsidRDefault="00EC543B" w:rsidP="00EC543B">
      <w:pPr>
        <w:autoSpaceDE w:val="0"/>
        <w:autoSpaceDN w:val="0"/>
        <w:adjustRightInd w:val="0"/>
        <w:ind w:firstLine="420"/>
        <w:jc w:val="center"/>
      </w:pPr>
      <m:oMath>
        <m:r>
          <w:rPr>
            <w:rFonts w:ascii="Cambria Math" w:hAnsi="Cambria Math" w:hint="eastAsia"/>
          </w:rPr>
          <m:t>n</m:t>
        </m:r>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r>
                          <w:rPr>
                            <w:rFonts w:ascii="Cambria Math" w:hAnsi="Cambria Math"/>
                          </w:rPr>
                          <m:t>2</m:t>
                        </m:r>
                        <m:acc>
                          <m:accPr>
                            <m:chr m:val="̅"/>
                            <m:ctrlPr>
                              <w:rPr>
                                <w:rFonts w:ascii="Cambria Math" w:hAnsi="Cambria Math"/>
                                <w:i/>
                              </w:rPr>
                            </m:ctrlPr>
                          </m:accPr>
                          <m:e>
                            <m:r>
                              <w:rPr>
                                <w:rFonts w:ascii="Cambria Math" w:hAnsi="Cambria Math"/>
                              </w:rPr>
                              <m:t>π</m:t>
                            </m:r>
                          </m:e>
                        </m:acc>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-π</m:t>
                            </m:r>
                          </m:e>
                        </m:d>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-π</m:t>
                            </m:r>
                          </m:e>
                        </m:d>
                        <m:r>
                          <w:rPr>
                            <w:rFonts w:ascii="Cambria Math" w:hAnsi="Cambria Math"/>
                          </w:rPr>
                          <m:t>/</m:t>
                        </m:r>
                        <m:acc>
                          <m:accPr>
                            <m:chr m:val="̅"/>
                            <m:ctrlPr>
                              <w:rPr>
                                <w:rFonts w:ascii="Cambria Math" w:hAnsi="Cambria Math"/>
                                <w:i/>
                              </w:rPr>
                            </m:ctrlPr>
                          </m:accPr>
                          <m:e>
                            <m:r>
                              <w:rPr>
                                <w:rFonts w:ascii="Cambria Math" w:hAnsi="Cambria Math"/>
                              </w:rPr>
                              <m:t>π</m:t>
                            </m:r>
                          </m:e>
                        </m:acc>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e>
              <m:sup>
                <m:r>
                  <w:rPr>
                    <w:rFonts w:ascii="Cambria Math" w:hAnsi="Cambria Math"/>
                  </w:rPr>
                  <m:t>2</m:t>
                </m:r>
              </m:sup>
            </m:sSup>
          </m:den>
        </m:f>
      </m:oMath>
      <w:r>
        <w:rPr>
          <w:rFonts w:hint="eastAsia"/>
        </w:rPr>
        <w:t>（4</w:t>
      </w:r>
      <w:r>
        <w:t>-8</w:t>
      </w:r>
      <w:r>
        <w:rPr>
          <w:rFonts w:hint="eastAsia"/>
        </w:rPr>
        <w:t>）</w:t>
      </w:r>
    </w:p>
    <w:p w14:paraId="059F063A" w14:textId="40BE83A3" w:rsidR="00406958" w:rsidRDefault="00406958" w:rsidP="00EC543B">
      <w:pPr>
        <w:autoSpaceDE w:val="0"/>
        <w:autoSpaceDN w:val="0"/>
        <w:adjustRightInd w:val="0"/>
        <w:ind w:firstLine="420"/>
        <w:jc w:val="center"/>
      </w:pPr>
    </w:p>
    <w:p w14:paraId="2C7313AA" w14:textId="77777777" w:rsidR="00185BE7" w:rsidRPr="00EC543B" w:rsidRDefault="00185BE7" w:rsidP="00185BE7">
      <w:pPr>
        <w:autoSpaceDE w:val="0"/>
        <w:autoSpaceDN w:val="0"/>
        <w:adjustRightInd w:val="0"/>
        <w:ind w:firstLine="420"/>
        <w:rPr>
          <w:i/>
        </w:rPr>
      </w:pPr>
      <w:r>
        <w:rPr>
          <w:rFonts w:hint="eastAsia"/>
        </w:rPr>
        <w:t>其中</w:t>
      </w:r>
      <w:r>
        <w:rPr>
          <w:rFonts w:asciiTheme="minorEastAsia" w:hAnsiTheme="minorEastAsia" w:hint="eastAsia"/>
        </w:rPr>
        <w:t>π</w:t>
      </w:r>
      <w:r>
        <w:rPr>
          <w:rFonts w:hint="eastAsia"/>
        </w:rPr>
        <w:t>为两种处理的阳性一致率，</w:t>
      </w:r>
      <m:oMath>
        <m:acc>
          <m:accPr>
            <m:chr m:val="̅"/>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-2π)</m:t>
        </m:r>
      </m:oMath>
      <w:r>
        <w:rPr>
          <w:rFonts w:hint="eastAsia"/>
        </w:rPr>
        <w:t>。</w:t>
      </w:r>
    </w:p>
    <w:p w14:paraId="67CCD044" w14:textId="0C439864" w:rsidR="00406958" w:rsidRDefault="00406958" w:rsidP="00406958">
      <w:pPr>
        <w:autoSpaceDE w:val="0"/>
        <w:autoSpaceDN w:val="0"/>
        <w:adjustRightInd w:val="0"/>
        <w:ind w:firstLine="420"/>
        <w:jc w:val="left"/>
      </w:pPr>
      <w:r>
        <w:rPr>
          <w:rFonts w:hint="eastAsia"/>
        </w:rPr>
        <w:t>或者</w:t>
      </w:r>
      <w:r w:rsidR="00185BE7">
        <w:fldChar w:fldCharType="begin"/>
      </w:r>
      <w:r w:rsidR="00560DCF">
        <w:instrText xml:space="preserve"> ADDIN NE.Ref.{04FCEFC5-0890-48C3-8FE3-63FE85E1E7DB}</w:instrText>
      </w:r>
      <w:r w:rsidR="00185BE7">
        <w:fldChar w:fldCharType="separate"/>
      </w:r>
      <w:r w:rsidR="00F11F22">
        <w:rPr>
          <w:rFonts w:ascii="等线" w:eastAsia="等线" w:cs="等线"/>
          <w:color w:val="000000"/>
          <w:kern w:val="0"/>
          <w:szCs w:val="21"/>
          <w:vertAlign w:val="superscript"/>
        </w:rPr>
        <w:t>4</w:t>
      </w:r>
      <w:r w:rsidR="00185BE7">
        <w:fldChar w:fldCharType="end"/>
      </w:r>
      <w:r>
        <w:rPr>
          <w:rFonts w:hint="eastAsia"/>
        </w:rPr>
        <w:t>：</w:t>
      </w:r>
    </w:p>
    <w:p w14:paraId="5B34766B" w14:textId="09471554" w:rsidR="00406958" w:rsidRDefault="00406958" w:rsidP="00185BE7">
      <w:pPr>
        <w:autoSpaceDE w:val="0"/>
        <w:autoSpaceDN w:val="0"/>
        <w:adjustRightInd w:val="0"/>
        <w:ind w:firstLine="420"/>
        <w:jc w:val="center"/>
      </w:pPr>
      <m:oMath>
        <m:r>
          <w:rPr>
            <w:rFonts w:ascii="Cambria Math" w:hAnsi="Cambria Math" w:hint="eastAsia"/>
          </w:rPr>
          <m:t>n</m:t>
        </m:r>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10</m:t>
                            </m:r>
                          </m:sub>
                        </m:sSub>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10</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10</m:t>
                                </m:r>
                              </m:sub>
                            </m:sSub>
                            <m:r>
                              <w:rPr>
                                <w:rFonts w:ascii="Cambria Math" w:hAnsi="Cambria Math"/>
                              </w:rPr>
                              <m:t>)</m:t>
                            </m:r>
                          </m:e>
                          <m:sup>
                            <m:r>
                              <w:rPr>
                                <w:rFonts w:ascii="Cambria Math" w:hAnsi="Cambria Math"/>
                              </w:rPr>
                              <m:t>2</m:t>
                            </m:r>
                          </m:sup>
                        </m:sSup>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10</m:t>
                        </m:r>
                      </m:sub>
                    </m:sSub>
                  </m:e>
                </m:d>
              </m:e>
              <m:sup>
                <m:r>
                  <w:rPr>
                    <w:rFonts w:ascii="Cambria Math" w:hAnsi="Cambria Math"/>
                  </w:rPr>
                  <m:t>2</m:t>
                </m:r>
              </m:sup>
            </m:sSup>
          </m:den>
        </m:f>
      </m:oMath>
      <w:r w:rsidR="00185BE7">
        <w:rPr>
          <w:rFonts w:hint="eastAsia"/>
        </w:rPr>
        <w:t>（4</w:t>
      </w:r>
      <w:r w:rsidR="00185BE7">
        <w:t>-9</w:t>
      </w:r>
      <w:r w:rsidR="00185BE7">
        <w:rPr>
          <w:rFonts w:hint="eastAsia"/>
        </w:rPr>
        <w:t>）</w:t>
      </w:r>
    </w:p>
    <w:p w14:paraId="0709E839" w14:textId="221E88BC" w:rsidR="00185BE7" w:rsidRDefault="00185BE7" w:rsidP="00406958">
      <w:pPr>
        <w:autoSpaceDE w:val="0"/>
        <w:autoSpaceDN w:val="0"/>
        <w:adjustRightInd w:val="0"/>
        <w:ind w:firstLine="420"/>
        <w:jc w:val="left"/>
      </w:pPr>
    </w:p>
    <w:p w14:paraId="0870465A" w14:textId="46FE2F03" w:rsidR="00185BE7" w:rsidRDefault="00185BE7" w:rsidP="00406958">
      <w:pPr>
        <w:autoSpaceDE w:val="0"/>
        <w:autoSpaceDN w:val="0"/>
        <w:adjustRightInd w:val="0"/>
        <w:ind w:firstLine="420"/>
        <w:jc w:val="left"/>
      </w:pPr>
      <w:r>
        <w:rPr>
          <w:rFonts w:hint="eastAsia"/>
        </w:rPr>
        <w:t>公式中各参数的含义在本章案例中</w:t>
      </w:r>
      <w:r w:rsidR="00A954F4">
        <w:rPr>
          <w:rFonts w:hint="eastAsia"/>
        </w:rPr>
        <w:t>有进一步的解释</w:t>
      </w:r>
      <w:r>
        <w:rPr>
          <w:rFonts w:hint="eastAsia"/>
        </w:rPr>
        <w:t>。</w:t>
      </w:r>
    </w:p>
    <w:p w14:paraId="7E41C9A5" w14:textId="7744F703" w:rsidR="001D6DB7" w:rsidRDefault="00EC543B" w:rsidP="001D6DB7">
      <w:pPr>
        <w:autoSpaceDE w:val="0"/>
        <w:autoSpaceDN w:val="0"/>
        <w:adjustRightInd w:val="0"/>
        <w:ind w:firstLine="420"/>
      </w:pPr>
      <w:r>
        <w:rPr>
          <w:rFonts w:hint="eastAsia"/>
        </w:rPr>
        <w:lastRenderedPageBreak/>
        <w:t>数据转换本章不作介绍</w:t>
      </w:r>
      <w:r>
        <w:fldChar w:fldCharType="begin"/>
      </w:r>
      <w:r w:rsidR="00560DCF">
        <w:instrText xml:space="preserve"> ADDIN NE.Ref.{960F3475-D4A6-4AFC-9030-3618C1B95635}</w:instrText>
      </w:r>
      <w:r>
        <w:fldChar w:fldCharType="separate"/>
      </w:r>
      <w:r w:rsidR="00F11F22">
        <w:rPr>
          <w:rFonts w:ascii="等线" w:eastAsia="等线" w:cs="等线"/>
          <w:color w:val="000000"/>
          <w:kern w:val="0"/>
          <w:szCs w:val="21"/>
          <w:vertAlign w:val="superscript"/>
        </w:rPr>
        <w:t>7</w:t>
      </w:r>
      <w:r>
        <w:fldChar w:fldCharType="end"/>
      </w:r>
      <w:r>
        <w:rPr>
          <w:rFonts w:hint="eastAsia"/>
        </w:rPr>
        <w:t>。</w:t>
      </w:r>
    </w:p>
    <w:p w14:paraId="1AF1C5E8" w14:textId="77777777" w:rsidR="00EC543B" w:rsidRDefault="00EC543B" w:rsidP="001D6DB7">
      <w:pPr>
        <w:autoSpaceDE w:val="0"/>
        <w:autoSpaceDN w:val="0"/>
        <w:adjustRightInd w:val="0"/>
        <w:ind w:firstLine="420"/>
      </w:pPr>
    </w:p>
    <w:p w14:paraId="25E2D502" w14:textId="0CC74E12" w:rsidR="002F6F6F" w:rsidRPr="00033865" w:rsidRDefault="002F6F6F" w:rsidP="001D6DB7">
      <w:pPr>
        <w:autoSpaceDE w:val="0"/>
        <w:autoSpaceDN w:val="0"/>
        <w:adjustRightInd w:val="0"/>
        <w:ind w:firstLine="420"/>
      </w:pPr>
      <w:r>
        <w:rPr>
          <w:rFonts w:hint="eastAsia"/>
        </w:rPr>
        <w:t>（样本量图）</w:t>
      </w:r>
    </w:p>
    <w:p w14:paraId="0D9DF36B" w14:textId="5E13B56C" w:rsidR="00362385" w:rsidRPr="00A954F4" w:rsidRDefault="000B02AC" w:rsidP="00792BED">
      <w:pPr>
        <w:pStyle w:val="Heading2"/>
      </w:pPr>
      <w:r w:rsidRPr="00A954F4">
        <w:rPr>
          <w:rFonts w:hint="eastAsia"/>
        </w:rPr>
        <w:t>独立方差法</w:t>
      </w:r>
    </w:p>
    <w:p w14:paraId="1667CAB3" w14:textId="58F629CD" w:rsidR="00AB56EF" w:rsidRDefault="00A954F4" w:rsidP="007E774B">
      <w:pPr>
        <w:ind w:firstLineChars="200" w:firstLine="420"/>
      </w:pPr>
      <w:bookmarkStart w:id="3" w:name="_Ref138344393"/>
      <w:r>
        <w:t xml:space="preserve">例 </w:t>
      </w:r>
      <w:r w:rsidR="00993CBA">
        <w:fldChar w:fldCharType="begin"/>
      </w:r>
      <w:r w:rsidR="00993CBA">
        <w:instrText xml:space="preserve"> STYLEREF 1 \s </w:instrText>
      </w:r>
      <w:r w:rsidR="00993CBA">
        <w:fldChar w:fldCharType="separate"/>
      </w:r>
      <w:r w:rsidR="00993CBA">
        <w:rPr>
          <w:noProof/>
        </w:rPr>
        <w:t>4</w:t>
      </w:r>
      <w:r w:rsidR="00993CBA">
        <w:fldChar w:fldCharType="end"/>
      </w:r>
      <w:r w:rsidR="00993CBA">
        <w:noBreakHyphen/>
      </w:r>
      <w:r w:rsidR="00993CBA">
        <w:fldChar w:fldCharType="begin"/>
      </w:r>
      <w:r w:rsidR="00993CBA">
        <w:instrText xml:space="preserve"> SEQ 例 \* ARABIC \s 1 </w:instrText>
      </w:r>
      <w:r w:rsidR="00993CBA">
        <w:fldChar w:fldCharType="separate"/>
      </w:r>
      <w:r w:rsidR="00993CBA">
        <w:rPr>
          <w:noProof/>
        </w:rPr>
        <w:t>1</w:t>
      </w:r>
      <w:r w:rsidR="00993CBA">
        <w:fldChar w:fldCharType="end"/>
      </w:r>
      <w:bookmarkEnd w:id="3"/>
      <w:r w:rsidR="00A24D55">
        <w:t xml:space="preserve"> </w:t>
      </w:r>
      <w:bookmarkStart w:id="4" w:name="_Hlk186384997"/>
      <w:r w:rsidR="00A24D55">
        <w:rPr>
          <w:rFonts w:hint="eastAsia"/>
        </w:rPr>
        <w:t>VPS</w:t>
      </w:r>
      <w:r w:rsidR="00A24D55">
        <w:t xml:space="preserve"> II</w:t>
      </w:r>
      <w:r w:rsidR="00AB56EF">
        <w:rPr>
          <w:rFonts w:hint="eastAsia"/>
        </w:rPr>
        <w:t>随机</w:t>
      </w:r>
      <w:r w:rsidR="00EF68DC">
        <w:rPr>
          <w:rFonts w:hint="eastAsia"/>
        </w:rPr>
        <w:t>对照</w:t>
      </w:r>
      <w:r w:rsidR="00AB56EF">
        <w:rPr>
          <w:rFonts w:hint="eastAsia"/>
        </w:rPr>
        <w:t>双盲试验</w:t>
      </w:r>
      <w:r w:rsidR="00AB56EF">
        <w:fldChar w:fldCharType="begin"/>
      </w:r>
      <w:r w:rsidR="00560DCF">
        <w:instrText xml:space="preserve"> ADDIN NE.Ref.{FBCC690C-78D4-462D-96B2-3E506D7B0A14}</w:instrText>
      </w:r>
      <w:r w:rsidR="00AB56EF">
        <w:fldChar w:fldCharType="separate"/>
      </w:r>
      <w:r w:rsidR="00F11F22">
        <w:rPr>
          <w:rFonts w:ascii="等线" w:eastAsia="等线" w:cs="等线"/>
          <w:color w:val="000000"/>
          <w:kern w:val="0"/>
          <w:szCs w:val="21"/>
          <w:vertAlign w:val="superscript"/>
        </w:rPr>
        <w:t>9</w:t>
      </w:r>
      <w:r w:rsidR="00AB56EF">
        <w:fldChar w:fldCharType="end"/>
      </w:r>
      <w:r w:rsidR="00A24D55">
        <w:rPr>
          <w:rFonts w:hint="eastAsia"/>
        </w:rPr>
        <w:t>评价</w:t>
      </w:r>
      <w:r w:rsidR="00EF68DC">
        <w:rPr>
          <w:rFonts w:hint="eastAsia"/>
        </w:rPr>
        <w:t>了</w:t>
      </w:r>
      <w:r w:rsidR="00A24D55">
        <w:rPr>
          <w:rFonts w:hint="eastAsia"/>
        </w:rPr>
        <w:t>起搏器在血管迷走性晕厥中的疗效，</w:t>
      </w:r>
      <w:r w:rsidR="00AB56EF">
        <w:rPr>
          <w:rFonts w:hint="eastAsia"/>
        </w:rPr>
        <w:t>所有患者均植入带有频率骤降反应功能的双腔起搏器，对照组程控为仅感知，不进行起搏。假设</w:t>
      </w:r>
      <w:r w:rsidR="00F6128E">
        <w:rPr>
          <w:rFonts w:hint="eastAsia"/>
        </w:rPr>
        <w:t>起搏器治疗可以将6个月晕厥</w:t>
      </w:r>
      <w:r w:rsidR="00DC3470">
        <w:rPr>
          <w:rFonts w:hint="eastAsia"/>
        </w:rPr>
        <w:t>事件</w:t>
      </w:r>
      <w:r w:rsidR="00F6128E">
        <w:rPr>
          <w:rFonts w:hint="eastAsia"/>
        </w:rPr>
        <w:t>由6</w:t>
      </w:r>
      <w:r w:rsidR="00F6128E">
        <w:t>0%</w:t>
      </w:r>
      <w:r w:rsidR="00DC3470">
        <w:rPr>
          <w:rFonts w:hint="eastAsia"/>
        </w:rPr>
        <w:t>降</w:t>
      </w:r>
      <w:r w:rsidR="00F6128E">
        <w:rPr>
          <w:rFonts w:hint="eastAsia"/>
        </w:rPr>
        <w:t>为3</w:t>
      </w:r>
      <w:r w:rsidR="00F6128E">
        <w:t>0%</w:t>
      </w:r>
      <w:r w:rsidR="00F6128E">
        <w:rPr>
          <w:rFonts w:hint="eastAsia"/>
        </w:rPr>
        <w:t>，检验效能8</w:t>
      </w:r>
      <w:r w:rsidR="00F6128E">
        <w:t>0%</w:t>
      </w:r>
      <w:r w:rsidR="00F6128E">
        <w:rPr>
          <w:rFonts w:hint="eastAsia"/>
        </w:rPr>
        <w:t>，</w:t>
      </w:r>
      <w:r w:rsidR="0057474B">
        <w:rPr>
          <w:rFonts w:hint="eastAsia"/>
        </w:rPr>
        <w:t>则共</w:t>
      </w:r>
      <w:r w:rsidR="00F6128E">
        <w:rPr>
          <w:rFonts w:hint="eastAsia"/>
        </w:rPr>
        <w:t>需8</w:t>
      </w:r>
      <w:r w:rsidR="00F6128E">
        <w:t>0</w:t>
      </w:r>
      <w:r w:rsidR="00F6128E">
        <w:rPr>
          <w:rFonts w:hint="eastAsia"/>
        </w:rPr>
        <w:t>例患者。</w:t>
      </w:r>
    </w:p>
    <w:bookmarkEnd w:id="4"/>
    <w:p w14:paraId="67FDBEA7" w14:textId="764E3BE0" w:rsidR="00AB56EF" w:rsidRDefault="0059675D" w:rsidP="00AB56EF">
      <w:pPr>
        <w:autoSpaceDE w:val="0"/>
        <w:autoSpaceDN w:val="0"/>
        <w:adjustRightInd w:val="0"/>
        <w:ind w:firstLine="420"/>
        <w:jc w:val="left"/>
      </w:pPr>
      <w:r>
        <w:rPr>
          <w:rFonts w:hint="eastAsia"/>
        </w:rPr>
        <w:t>该例文献原文未给出</w:t>
      </w:r>
      <w:r>
        <w:rPr>
          <w:rFonts w:asciiTheme="minorEastAsia" w:hAnsiTheme="minorEastAsia" w:hint="eastAsia"/>
        </w:rPr>
        <w:t>α</w:t>
      </w:r>
      <w:r>
        <w:rPr>
          <w:rFonts w:hint="eastAsia"/>
        </w:rPr>
        <w:t>水平，此处按常规双侧0</w:t>
      </w:r>
      <w:r>
        <w:t>.05</w:t>
      </w:r>
      <w:r>
        <w:rPr>
          <w:rFonts w:hint="eastAsia"/>
        </w:rPr>
        <w:t>计算。</w:t>
      </w:r>
      <w:r w:rsidR="003F208F">
        <w:rPr>
          <w:rFonts w:hint="eastAsia"/>
        </w:rPr>
        <w:t>Excel表独立方差法结果为8</w:t>
      </w:r>
      <w:r w:rsidR="003F208F">
        <w:t>0</w:t>
      </w:r>
      <w:r w:rsidR="003F208F">
        <w:rPr>
          <w:rFonts w:hint="eastAsia"/>
        </w:rPr>
        <w:t>，合并方差法</w:t>
      </w:r>
      <w:r w:rsidR="00444CC2">
        <w:rPr>
          <w:rFonts w:hint="eastAsia"/>
        </w:rPr>
        <w:t>为</w:t>
      </w:r>
      <w:r w:rsidR="003F208F">
        <w:rPr>
          <w:rFonts w:hint="eastAsia"/>
        </w:rPr>
        <w:t>8</w:t>
      </w:r>
      <w:r w:rsidR="003F208F">
        <w:t>4</w:t>
      </w:r>
      <w:r w:rsidR="003F208F">
        <w:rPr>
          <w:rFonts w:hint="eastAsia"/>
        </w:rPr>
        <w:t>。</w:t>
      </w:r>
    </w:p>
    <w:p w14:paraId="5D6CB9E3" w14:textId="3136B941" w:rsidR="0057474B" w:rsidRDefault="005F09BD" w:rsidP="00AB56EF">
      <w:pPr>
        <w:autoSpaceDE w:val="0"/>
        <w:autoSpaceDN w:val="0"/>
        <w:adjustRightInd w:val="0"/>
        <w:ind w:firstLine="420"/>
        <w:jc w:val="left"/>
      </w:pPr>
      <w:r w:rsidRPr="005F09BD">
        <w:rPr>
          <w:noProof/>
        </w:rPr>
        <w:drawing>
          <wp:inline distT="0" distB="0" distL="0" distR="0" wp14:anchorId="3AAF0752" wp14:editId="09738EB7">
            <wp:extent cx="3168650" cy="1911350"/>
            <wp:effectExtent l="0" t="0" r="0" b="0"/>
            <wp:docPr id="10498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7E26ECDC" w14:textId="66CAEBF3" w:rsidR="00CF7FE4" w:rsidRDefault="00CF7FE4" w:rsidP="00AB56EF">
      <w:pPr>
        <w:autoSpaceDE w:val="0"/>
        <w:autoSpaceDN w:val="0"/>
        <w:adjustRightInd w:val="0"/>
        <w:ind w:firstLine="420"/>
        <w:jc w:val="left"/>
      </w:pPr>
    </w:p>
    <w:p w14:paraId="3ABE1047" w14:textId="7B1A9954" w:rsidR="0057474B" w:rsidRPr="0059675D" w:rsidRDefault="0057474B" w:rsidP="00AB56EF">
      <w:pPr>
        <w:autoSpaceDE w:val="0"/>
        <w:autoSpaceDN w:val="0"/>
        <w:adjustRightInd w:val="0"/>
        <w:ind w:firstLine="420"/>
        <w:jc w:val="left"/>
      </w:pPr>
      <w:r>
        <w:rPr>
          <w:rFonts w:hint="eastAsia"/>
        </w:rPr>
        <w:t>R语言</w:t>
      </w:r>
      <w:proofErr w:type="spellStart"/>
      <w:r w:rsidR="00EF68DC">
        <w:rPr>
          <w:rFonts w:hint="eastAsia"/>
        </w:rPr>
        <w:t>pwrss</w:t>
      </w:r>
      <w:proofErr w:type="spellEnd"/>
      <w:r w:rsidR="00EF68DC">
        <w:rPr>
          <w:rFonts w:hint="eastAsia"/>
        </w:rPr>
        <w:t>包</w:t>
      </w:r>
      <w:r w:rsidR="003F208F">
        <w:rPr>
          <w:rFonts w:hint="eastAsia"/>
        </w:rPr>
        <w:t>独立方差法</w:t>
      </w:r>
      <w:r>
        <w:rPr>
          <w:rFonts w:hint="eastAsia"/>
        </w:rPr>
        <w:t>计算结果也是8</w:t>
      </w:r>
      <w:r>
        <w:t>0</w:t>
      </w:r>
      <w:r>
        <w:rPr>
          <w:rFonts w:hint="eastAsia"/>
        </w:rPr>
        <w:t>：</w:t>
      </w:r>
    </w:p>
    <w:p w14:paraId="543B83B7" w14:textId="77777777" w:rsidR="00D245CE" w:rsidRDefault="00D245CE" w:rsidP="00D245CE">
      <w:pPr>
        <w:autoSpaceDE w:val="0"/>
        <w:autoSpaceDN w:val="0"/>
        <w:adjustRightInd w:val="0"/>
        <w:ind w:firstLine="420"/>
        <w:jc w:val="left"/>
      </w:pPr>
      <w:r>
        <w:t>library(</w:t>
      </w:r>
      <w:proofErr w:type="spellStart"/>
      <w:r>
        <w:t>pwrss</w:t>
      </w:r>
      <w:proofErr w:type="spellEnd"/>
      <w:r>
        <w:t xml:space="preserve">) </w:t>
      </w:r>
    </w:p>
    <w:p w14:paraId="570FBEF7" w14:textId="325BF45D" w:rsidR="00AB56EF" w:rsidRDefault="00D245CE" w:rsidP="00D245CE">
      <w:pPr>
        <w:autoSpaceDE w:val="0"/>
        <w:autoSpaceDN w:val="0"/>
        <w:adjustRightInd w:val="0"/>
        <w:ind w:firstLine="420"/>
        <w:jc w:val="left"/>
      </w:pPr>
      <w:r>
        <w:t>pwrss.z.2</w:t>
      </w:r>
      <w:proofErr w:type="gramStart"/>
      <w:r>
        <w:t>props(</w:t>
      </w:r>
      <w:proofErr w:type="gramEnd"/>
      <w:r>
        <w:t>p1 = 0.3, p2 = 0.6, alpha = 0.05, power = 0.8)</w:t>
      </w:r>
    </w:p>
    <w:p w14:paraId="0CBA7485" w14:textId="21351C8D" w:rsidR="00444CC2" w:rsidRDefault="00444CC2" w:rsidP="00D245CE">
      <w:pPr>
        <w:autoSpaceDE w:val="0"/>
        <w:autoSpaceDN w:val="0"/>
        <w:adjustRightInd w:val="0"/>
        <w:ind w:firstLine="420"/>
        <w:jc w:val="left"/>
      </w:pPr>
      <w:r>
        <w:rPr>
          <w:rFonts w:hint="eastAsia"/>
        </w:rPr>
        <w:t>结果输出：</w:t>
      </w:r>
    </w:p>
    <w:p w14:paraId="40B4B288" w14:textId="77777777" w:rsidR="00D245CE" w:rsidRDefault="00D245CE" w:rsidP="00D245CE">
      <w:pPr>
        <w:autoSpaceDE w:val="0"/>
        <w:autoSpaceDN w:val="0"/>
        <w:adjustRightInd w:val="0"/>
        <w:ind w:firstLine="420"/>
        <w:jc w:val="left"/>
      </w:pPr>
      <w:r>
        <w:t xml:space="preserve">Approach: Normal Approximation </w:t>
      </w:r>
    </w:p>
    <w:p w14:paraId="6F31DA87" w14:textId="77777777" w:rsidR="00D245CE" w:rsidRDefault="00D245CE" w:rsidP="00D245CE">
      <w:pPr>
        <w:autoSpaceDE w:val="0"/>
        <w:autoSpaceDN w:val="0"/>
        <w:adjustRightInd w:val="0"/>
        <w:ind w:firstLine="420"/>
        <w:jc w:val="left"/>
      </w:pPr>
      <w:r>
        <w:t xml:space="preserve"> Difference between Two Proportions </w:t>
      </w:r>
    </w:p>
    <w:p w14:paraId="6699660D" w14:textId="77777777" w:rsidR="00D245CE" w:rsidRDefault="00D245CE" w:rsidP="00D245CE">
      <w:pPr>
        <w:autoSpaceDE w:val="0"/>
        <w:autoSpaceDN w:val="0"/>
        <w:adjustRightInd w:val="0"/>
        <w:ind w:firstLine="420"/>
        <w:jc w:val="left"/>
      </w:pPr>
      <w:r>
        <w:t xml:space="preserve"> (Independent Samples z Test) </w:t>
      </w:r>
    </w:p>
    <w:p w14:paraId="25ECE80D" w14:textId="77777777" w:rsidR="00D245CE" w:rsidRDefault="00D245CE" w:rsidP="00D245CE">
      <w:pPr>
        <w:autoSpaceDE w:val="0"/>
        <w:autoSpaceDN w:val="0"/>
        <w:adjustRightInd w:val="0"/>
        <w:ind w:firstLine="420"/>
        <w:jc w:val="left"/>
      </w:pPr>
      <w:r>
        <w:t xml:space="preserve"> H0: p1 = p2 </w:t>
      </w:r>
    </w:p>
    <w:p w14:paraId="0C8F00B6" w14:textId="77777777" w:rsidR="00D245CE" w:rsidRDefault="00D245CE" w:rsidP="00D245CE">
      <w:pPr>
        <w:autoSpaceDE w:val="0"/>
        <w:autoSpaceDN w:val="0"/>
        <w:adjustRightInd w:val="0"/>
        <w:ind w:firstLine="420"/>
        <w:jc w:val="left"/>
      </w:pPr>
      <w:r>
        <w:t xml:space="preserve"> HA: p</w:t>
      </w:r>
      <w:proofErr w:type="gramStart"/>
      <w:r>
        <w:t>1 !</w:t>
      </w:r>
      <w:proofErr w:type="gramEnd"/>
      <w:r>
        <w:t xml:space="preserve">= p2 </w:t>
      </w:r>
    </w:p>
    <w:p w14:paraId="651AEC41" w14:textId="77777777" w:rsidR="00D245CE" w:rsidRDefault="00D245CE" w:rsidP="00D245CE">
      <w:pPr>
        <w:autoSpaceDE w:val="0"/>
        <w:autoSpaceDN w:val="0"/>
        <w:adjustRightInd w:val="0"/>
        <w:ind w:firstLine="420"/>
        <w:jc w:val="left"/>
      </w:pPr>
      <w:r>
        <w:t xml:space="preserve"> ------------------------------ </w:t>
      </w:r>
    </w:p>
    <w:p w14:paraId="54E664E9" w14:textId="77777777" w:rsidR="00D245CE" w:rsidRDefault="00D245CE" w:rsidP="00D245CE">
      <w:pPr>
        <w:autoSpaceDE w:val="0"/>
        <w:autoSpaceDN w:val="0"/>
        <w:adjustRightInd w:val="0"/>
        <w:ind w:firstLine="420"/>
        <w:jc w:val="left"/>
      </w:pPr>
      <w:r>
        <w:t xml:space="preserve">  Statistical power = 0.8 </w:t>
      </w:r>
    </w:p>
    <w:p w14:paraId="25BA1CAE" w14:textId="77777777" w:rsidR="00D245CE" w:rsidRDefault="00D245CE" w:rsidP="00D245CE">
      <w:pPr>
        <w:autoSpaceDE w:val="0"/>
        <w:autoSpaceDN w:val="0"/>
        <w:adjustRightInd w:val="0"/>
        <w:ind w:firstLine="420"/>
        <w:jc w:val="left"/>
      </w:pPr>
      <w:r>
        <w:t xml:space="preserve">  n1 = 40 </w:t>
      </w:r>
    </w:p>
    <w:p w14:paraId="6FEB1779" w14:textId="77777777" w:rsidR="00D245CE" w:rsidRDefault="00D245CE" w:rsidP="00D245CE">
      <w:pPr>
        <w:autoSpaceDE w:val="0"/>
        <w:autoSpaceDN w:val="0"/>
        <w:adjustRightInd w:val="0"/>
        <w:ind w:firstLine="420"/>
        <w:jc w:val="left"/>
      </w:pPr>
      <w:r>
        <w:t xml:space="preserve">  n2 = 40 </w:t>
      </w:r>
    </w:p>
    <w:p w14:paraId="28F07C1D" w14:textId="77777777" w:rsidR="00D245CE" w:rsidRDefault="00D245CE" w:rsidP="00D245CE">
      <w:pPr>
        <w:autoSpaceDE w:val="0"/>
        <w:autoSpaceDN w:val="0"/>
        <w:adjustRightInd w:val="0"/>
        <w:ind w:firstLine="420"/>
        <w:jc w:val="left"/>
      </w:pPr>
      <w:r>
        <w:t xml:space="preserve"> ------------------------------ </w:t>
      </w:r>
    </w:p>
    <w:p w14:paraId="2CD62174" w14:textId="77777777" w:rsidR="00D245CE" w:rsidRDefault="00D245CE" w:rsidP="00D245CE">
      <w:pPr>
        <w:autoSpaceDE w:val="0"/>
        <w:autoSpaceDN w:val="0"/>
        <w:adjustRightInd w:val="0"/>
        <w:ind w:firstLine="420"/>
        <w:jc w:val="left"/>
      </w:pPr>
      <w:r>
        <w:t xml:space="preserve"> Alternative = “not equal” </w:t>
      </w:r>
    </w:p>
    <w:p w14:paraId="2DCE2C78" w14:textId="77777777" w:rsidR="00D245CE" w:rsidRDefault="00D245CE" w:rsidP="00D245CE">
      <w:pPr>
        <w:autoSpaceDE w:val="0"/>
        <w:autoSpaceDN w:val="0"/>
        <w:adjustRightInd w:val="0"/>
        <w:ind w:firstLine="420"/>
        <w:jc w:val="left"/>
      </w:pPr>
      <w:r>
        <w:t xml:space="preserve"> Non-centrality parameter = -2.802 </w:t>
      </w:r>
    </w:p>
    <w:p w14:paraId="598CBC74" w14:textId="77777777" w:rsidR="00D245CE" w:rsidRDefault="00D245CE" w:rsidP="00D245CE">
      <w:pPr>
        <w:autoSpaceDE w:val="0"/>
        <w:autoSpaceDN w:val="0"/>
        <w:adjustRightInd w:val="0"/>
        <w:ind w:firstLine="420"/>
        <w:jc w:val="left"/>
      </w:pPr>
      <w:r>
        <w:t xml:space="preserve"> Type I error rate = 0.05 </w:t>
      </w:r>
    </w:p>
    <w:p w14:paraId="507ED8B1" w14:textId="07268536" w:rsidR="00D245CE" w:rsidRDefault="00D245CE" w:rsidP="00D245CE">
      <w:pPr>
        <w:autoSpaceDE w:val="0"/>
        <w:autoSpaceDN w:val="0"/>
        <w:adjustRightInd w:val="0"/>
        <w:ind w:firstLine="420"/>
        <w:jc w:val="left"/>
      </w:pPr>
      <w:r>
        <w:t xml:space="preserve"> Type II error rate = 0.2</w:t>
      </w:r>
    </w:p>
    <w:p w14:paraId="4A3321FE" w14:textId="77777777" w:rsidR="00A954F4" w:rsidRDefault="00A954F4" w:rsidP="00AB56EF">
      <w:pPr>
        <w:autoSpaceDE w:val="0"/>
        <w:autoSpaceDN w:val="0"/>
        <w:adjustRightInd w:val="0"/>
        <w:ind w:firstLine="420"/>
        <w:jc w:val="left"/>
      </w:pPr>
    </w:p>
    <w:p w14:paraId="66221EF0" w14:textId="3170A9E9" w:rsidR="0057474B" w:rsidRDefault="0057474B" w:rsidP="00AB56EF">
      <w:pPr>
        <w:autoSpaceDE w:val="0"/>
        <w:autoSpaceDN w:val="0"/>
        <w:adjustRightInd w:val="0"/>
        <w:ind w:firstLine="420"/>
        <w:jc w:val="left"/>
      </w:pPr>
      <w:r>
        <w:rPr>
          <w:rFonts w:hint="eastAsia"/>
        </w:rPr>
        <w:t>PASS软件</w:t>
      </w:r>
      <w:r w:rsidR="003F208F">
        <w:rPr>
          <w:rFonts w:hint="eastAsia"/>
        </w:rPr>
        <w:t>独立方差法</w:t>
      </w:r>
      <w:r>
        <w:rPr>
          <w:rFonts w:hint="eastAsia"/>
        </w:rPr>
        <w:t>同样得到8</w:t>
      </w:r>
      <w:r>
        <w:t>0</w:t>
      </w:r>
      <w:r>
        <w:rPr>
          <w:rFonts w:hint="eastAsia"/>
        </w:rPr>
        <w:t>，操作时依次点击</w:t>
      </w:r>
      <w:r w:rsidR="00585809">
        <w:rPr>
          <w:rFonts w:hint="eastAsia"/>
        </w:rPr>
        <w:t>Proportions</w:t>
      </w:r>
      <w:r w:rsidR="00585809">
        <w:t xml:space="preserve">, Two Independent Proportions, Test </w:t>
      </w:r>
      <w:r w:rsidR="00585809">
        <w:rPr>
          <w:rFonts w:hint="eastAsia"/>
        </w:rPr>
        <w:t>(</w:t>
      </w:r>
      <w:r w:rsidR="00585809">
        <w:t>Inequality), Tests for Two Proportions</w:t>
      </w:r>
      <w:r w:rsidR="00585809">
        <w:rPr>
          <w:rFonts w:hint="eastAsia"/>
        </w:rPr>
        <w:t>。</w:t>
      </w:r>
      <w:r w:rsidR="001952A5">
        <w:rPr>
          <w:rFonts w:hint="eastAsia"/>
        </w:rPr>
        <w:t>注意PASS软件</w:t>
      </w:r>
      <w:r w:rsidR="00EF68DC">
        <w:rPr>
          <w:rFonts w:hint="eastAsia"/>
        </w:rPr>
        <w:t>在两组率的比较时</w:t>
      </w:r>
      <w:r w:rsidR="001952A5">
        <w:rPr>
          <w:rFonts w:hint="eastAsia"/>
        </w:rPr>
        <w:t>默认第1组为试验组</w:t>
      </w:r>
      <w:r w:rsidR="00944CE4">
        <w:rPr>
          <w:rFonts w:hint="eastAsia"/>
        </w:rPr>
        <w:t>，参数界面Test</w:t>
      </w:r>
      <w:r w:rsidR="00944CE4">
        <w:t xml:space="preserve"> </w:t>
      </w:r>
      <w:r w:rsidR="00944CE4">
        <w:rPr>
          <w:rFonts w:hint="eastAsia"/>
        </w:rPr>
        <w:t>Type默认为Z</w:t>
      </w:r>
      <w:r w:rsidR="00944CE4">
        <w:t>-</w:t>
      </w:r>
      <w:r w:rsidR="00944CE4">
        <w:rPr>
          <w:rFonts w:hint="eastAsia"/>
        </w:rPr>
        <w:t>Test（</w:t>
      </w:r>
      <w:proofErr w:type="spellStart"/>
      <w:r w:rsidR="00944CE4">
        <w:rPr>
          <w:rFonts w:hint="eastAsia"/>
        </w:rPr>
        <w:t>Unpooled</w:t>
      </w:r>
      <w:proofErr w:type="spellEnd"/>
      <w:r w:rsidR="00944CE4">
        <w:rPr>
          <w:rFonts w:hint="eastAsia"/>
        </w:rPr>
        <w:t>）</w:t>
      </w:r>
      <w:r w:rsidR="001952A5">
        <w:rPr>
          <w:rFonts w:hint="eastAsia"/>
        </w:rPr>
        <w:t>。</w:t>
      </w:r>
    </w:p>
    <w:p w14:paraId="6476BBF7" w14:textId="00D4E622" w:rsidR="00585809" w:rsidRDefault="00585809" w:rsidP="00AB56EF">
      <w:pPr>
        <w:autoSpaceDE w:val="0"/>
        <w:autoSpaceDN w:val="0"/>
        <w:adjustRightInd w:val="0"/>
        <w:ind w:firstLine="420"/>
        <w:jc w:val="left"/>
      </w:pPr>
      <w:r w:rsidRPr="00585809">
        <w:rPr>
          <w:noProof/>
        </w:rPr>
        <w:lastRenderedPageBreak/>
        <w:drawing>
          <wp:inline distT="0" distB="0" distL="0" distR="0" wp14:anchorId="028D68F8" wp14:editId="06009192">
            <wp:extent cx="4808637" cy="416850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8637" cy="4168501"/>
                    </a:xfrm>
                    <a:prstGeom prst="rect">
                      <a:avLst/>
                    </a:prstGeom>
                  </pic:spPr>
                </pic:pic>
              </a:graphicData>
            </a:graphic>
          </wp:inline>
        </w:drawing>
      </w:r>
    </w:p>
    <w:p w14:paraId="04746AF9" w14:textId="77777777" w:rsidR="00585809" w:rsidRDefault="00585809" w:rsidP="00AB56EF">
      <w:pPr>
        <w:autoSpaceDE w:val="0"/>
        <w:autoSpaceDN w:val="0"/>
        <w:adjustRightInd w:val="0"/>
        <w:ind w:firstLine="420"/>
        <w:jc w:val="left"/>
      </w:pPr>
    </w:p>
    <w:p w14:paraId="7C7307C3" w14:textId="3FCA018D" w:rsidR="0057474B" w:rsidRDefault="00585809" w:rsidP="00AB56EF">
      <w:pPr>
        <w:autoSpaceDE w:val="0"/>
        <w:autoSpaceDN w:val="0"/>
        <w:adjustRightInd w:val="0"/>
        <w:ind w:firstLine="420"/>
        <w:jc w:val="left"/>
      </w:pPr>
      <w:r w:rsidRPr="00585809">
        <w:rPr>
          <w:noProof/>
        </w:rPr>
        <w:drawing>
          <wp:inline distT="0" distB="0" distL="0" distR="0" wp14:anchorId="43AA45B4" wp14:editId="19E6865C">
            <wp:extent cx="5274310" cy="16675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667510"/>
                    </a:xfrm>
                    <a:prstGeom prst="rect">
                      <a:avLst/>
                    </a:prstGeom>
                  </pic:spPr>
                </pic:pic>
              </a:graphicData>
            </a:graphic>
          </wp:inline>
        </w:drawing>
      </w:r>
    </w:p>
    <w:p w14:paraId="66CA0ADA" w14:textId="77777777" w:rsidR="00585809" w:rsidRDefault="00585809" w:rsidP="00AB56EF">
      <w:pPr>
        <w:autoSpaceDE w:val="0"/>
        <w:autoSpaceDN w:val="0"/>
        <w:adjustRightInd w:val="0"/>
        <w:ind w:firstLine="420"/>
        <w:jc w:val="left"/>
      </w:pPr>
    </w:p>
    <w:p w14:paraId="39721B76" w14:textId="1FB1B0EC" w:rsidR="00AB56EF" w:rsidRDefault="00F6128E" w:rsidP="00944CE4">
      <w:pPr>
        <w:autoSpaceDE w:val="0"/>
        <w:autoSpaceDN w:val="0"/>
        <w:adjustRightInd w:val="0"/>
        <w:ind w:firstLine="420"/>
        <w:jc w:val="left"/>
      </w:pPr>
      <w:bookmarkStart w:id="5" w:name="_Hlk186384976"/>
      <w:r>
        <w:rPr>
          <w:rFonts w:hint="eastAsia"/>
        </w:rPr>
        <w:t>研究</w:t>
      </w:r>
      <w:r w:rsidR="0057474B">
        <w:rPr>
          <w:rFonts w:hint="eastAsia"/>
        </w:rPr>
        <w:t>在</w:t>
      </w:r>
      <w:r>
        <w:rPr>
          <w:rFonts w:hint="eastAsia"/>
        </w:rPr>
        <w:t>入组6</w:t>
      </w:r>
      <w:r>
        <w:t>0</w:t>
      </w:r>
      <w:r>
        <w:rPr>
          <w:rFonts w:hint="eastAsia"/>
        </w:rPr>
        <w:t>例患者后发现实际的总事件率低于预期，样本量增加至1</w:t>
      </w:r>
      <w:r>
        <w:t>00</w:t>
      </w:r>
      <w:r>
        <w:rPr>
          <w:rFonts w:hint="eastAsia"/>
        </w:rPr>
        <w:t>例。</w:t>
      </w:r>
      <w:r w:rsidR="00DC3470">
        <w:rPr>
          <w:rFonts w:hint="eastAsia"/>
        </w:rPr>
        <w:t>结果6个月累积晕厥率在对照组为</w:t>
      </w:r>
      <w:r w:rsidR="00DC3470">
        <w:t>40%</w:t>
      </w:r>
      <w:r w:rsidR="00DC3470">
        <w:rPr>
          <w:rFonts w:hint="eastAsia"/>
        </w:rPr>
        <w:t>，试验组为3</w:t>
      </w:r>
      <w:r w:rsidR="00DC3470">
        <w:t>1%</w:t>
      </w:r>
      <w:r w:rsidR="00DC3470">
        <w:rPr>
          <w:rFonts w:hint="eastAsia"/>
        </w:rPr>
        <w:t>，降低了3</w:t>
      </w:r>
      <w:r w:rsidR="00DC3470">
        <w:t>0%</w:t>
      </w:r>
      <w:r w:rsidR="00DC3470">
        <w:rPr>
          <w:rFonts w:hint="eastAsia"/>
        </w:rPr>
        <w:t>（</w:t>
      </w:r>
      <w:r w:rsidR="00DC3470">
        <w:t>95%</w:t>
      </w:r>
      <w:r w:rsidR="00DC3470">
        <w:rPr>
          <w:rFonts w:hint="eastAsia"/>
        </w:rPr>
        <w:t>置信区间</w:t>
      </w:r>
      <w:r w:rsidR="00DC3470">
        <w:t>-33%~63</w:t>
      </w:r>
      <w:r w:rsidR="00DC3470">
        <w:rPr>
          <w:rFonts w:hint="eastAsia"/>
        </w:rPr>
        <w:t>%，</w:t>
      </w:r>
      <w:r w:rsidR="0057474B">
        <w:rPr>
          <w:rFonts w:hint="eastAsia"/>
        </w:rPr>
        <w:t>log</w:t>
      </w:r>
      <w:r w:rsidR="0057474B">
        <w:t>-</w:t>
      </w:r>
      <w:r w:rsidR="0057474B">
        <w:rPr>
          <w:rFonts w:hint="eastAsia"/>
        </w:rPr>
        <w:t>rank</w:t>
      </w:r>
      <w:r w:rsidR="0057474B">
        <w:t xml:space="preserve"> </w:t>
      </w:r>
      <w:r w:rsidR="00DC3470">
        <w:rPr>
          <w:rFonts w:hint="eastAsia"/>
        </w:rPr>
        <w:t>P</w:t>
      </w:r>
      <w:r w:rsidR="00DC3470">
        <w:t>=0.14</w:t>
      </w:r>
      <w:r w:rsidR="00DC3470">
        <w:rPr>
          <w:rFonts w:hint="eastAsia"/>
        </w:rPr>
        <w:t>），研究未达成。</w:t>
      </w:r>
    </w:p>
    <w:bookmarkEnd w:id="5"/>
    <w:p w14:paraId="03051DF2" w14:textId="77777777" w:rsidR="00A71284" w:rsidRDefault="00A71284" w:rsidP="00A71284">
      <w:pPr>
        <w:ind w:firstLine="420"/>
      </w:pPr>
      <w:r>
        <w:rPr>
          <w:rFonts w:hint="eastAsia"/>
        </w:rPr>
        <w:t>可以看到，PASS软件提供了实际的检验效能为0</w:t>
      </w:r>
      <w:r>
        <w:t>.807</w:t>
      </w:r>
      <w:r>
        <w:rPr>
          <w:rFonts w:hint="eastAsia"/>
        </w:rPr>
        <w:t>，R语言</w:t>
      </w:r>
      <w:proofErr w:type="spellStart"/>
      <w:r>
        <w:rPr>
          <w:rFonts w:hint="eastAsia"/>
        </w:rPr>
        <w:t>pwrss</w:t>
      </w:r>
      <w:proofErr w:type="spellEnd"/>
      <w:r>
        <w:rPr>
          <w:rFonts w:hint="eastAsia"/>
        </w:rPr>
        <w:t>包也可以做到：</w:t>
      </w:r>
    </w:p>
    <w:p w14:paraId="765A6C4E" w14:textId="77777777" w:rsidR="00A71284" w:rsidRDefault="00A71284" w:rsidP="00A71284">
      <w:pPr>
        <w:ind w:firstLine="420"/>
      </w:pPr>
      <w:r>
        <w:t>library(</w:t>
      </w:r>
      <w:proofErr w:type="spellStart"/>
      <w:r>
        <w:t>pwrss</w:t>
      </w:r>
      <w:proofErr w:type="spellEnd"/>
      <w:r>
        <w:t xml:space="preserve">) </w:t>
      </w:r>
    </w:p>
    <w:p w14:paraId="05F9F0AA" w14:textId="77777777" w:rsidR="00A71284" w:rsidRDefault="00A71284" w:rsidP="00A71284">
      <w:pPr>
        <w:ind w:firstLine="420"/>
      </w:pPr>
      <w:r>
        <w:t>pwrss.z.2</w:t>
      </w:r>
      <w:proofErr w:type="gramStart"/>
      <w:r>
        <w:t>props(</w:t>
      </w:r>
      <w:proofErr w:type="gramEnd"/>
      <w:r>
        <w:t>p1 = 0.3, p2 = 0.6, alpha = 0.05, n2 = 40)</w:t>
      </w:r>
    </w:p>
    <w:p w14:paraId="60926BC5" w14:textId="77777777" w:rsidR="00A71284" w:rsidRDefault="00A71284" w:rsidP="00A71284">
      <w:pPr>
        <w:ind w:firstLine="420"/>
      </w:pPr>
      <w:r>
        <w:rPr>
          <w:rFonts w:hint="eastAsia"/>
        </w:rPr>
        <w:t>结果输出：</w:t>
      </w:r>
    </w:p>
    <w:p w14:paraId="6C3D3F61" w14:textId="77777777" w:rsidR="00A71284" w:rsidRDefault="00A71284" w:rsidP="00A71284">
      <w:pPr>
        <w:pStyle w:val="SourceCode"/>
      </w:pPr>
      <w:r>
        <w:rPr>
          <w:rStyle w:val="VerbatimChar"/>
        </w:rPr>
        <w:t xml:space="preserve">##  Approach: Normal Approximation </w:t>
      </w:r>
      <w:r>
        <w:br/>
      </w:r>
      <w:r>
        <w:rPr>
          <w:rStyle w:val="VerbatimChar"/>
        </w:rPr>
        <w:t xml:space="preserve">##  Difference between Two Proportions </w:t>
      </w:r>
      <w:r>
        <w:br/>
      </w:r>
      <w:r>
        <w:rPr>
          <w:rStyle w:val="VerbatimChar"/>
        </w:rPr>
        <w:t xml:space="preserve">##  (Independent Samples z Test) </w:t>
      </w:r>
      <w:r>
        <w:br/>
      </w:r>
      <w:r>
        <w:rPr>
          <w:rStyle w:val="VerbatimChar"/>
        </w:rPr>
        <w:t xml:space="preserve">##  H0: p1 = p2 </w:t>
      </w:r>
      <w:r>
        <w:br/>
      </w:r>
      <w:r>
        <w:rPr>
          <w:rStyle w:val="VerbatimChar"/>
        </w:rPr>
        <w:lastRenderedPageBreak/>
        <w:t xml:space="preserve">##  HA: p1 != p2 </w:t>
      </w:r>
      <w:r>
        <w:br/>
      </w:r>
      <w:r>
        <w:rPr>
          <w:rStyle w:val="VerbatimChar"/>
        </w:rPr>
        <w:t xml:space="preserve">##  ------------------------------ </w:t>
      </w:r>
      <w:r>
        <w:br/>
      </w:r>
      <w:r>
        <w:rPr>
          <w:rStyle w:val="VerbatimChar"/>
        </w:rPr>
        <w:t xml:space="preserve">##   Statistical power = 0.807 </w:t>
      </w:r>
      <w:r>
        <w:br/>
      </w:r>
      <w:r>
        <w:rPr>
          <w:rStyle w:val="VerbatimChar"/>
        </w:rPr>
        <w:t xml:space="preserve">##   n1 = 40 </w:t>
      </w:r>
      <w:r>
        <w:br/>
      </w:r>
      <w:r>
        <w:rPr>
          <w:rStyle w:val="VerbatimChar"/>
        </w:rPr>
        <w:t xml:space="preserve">##   n2 = 40 </w:t>
      </w:r>
      <w:r>
        <w:br/>
      </w:r>
      <w:r>
        <w:rPr>
          <w:rStyle w:val="VerbatimChar"/>
        </w:rPr>
        <w:t xml:space="preserve">##  ------------------------------ </w:t>
      </w:r>
      <w:r>
        <w:br/>
      </w:r>
      <w:r>
        <w:rPr>
          <w:rStyle w:val="VerbatimChar"/>
        </w:rPr>
        <w:t xml:space="preserve">##  Alternative = "not equal" </w:t>
      </w:r>
      <w:r>
        <w:br/>
      </w:r>
      <w:r>
        <w:rPr>
          <w:rStyle w:val="VerbatimChar"/>
        </w:rPr>
        <w:t xml:space="preserve">##  Non-centrality parameter = -2.828 </w:t>
      </w:r>
      <w:r>
        <w:br/>
      </w:r>
      <w:r>
        <w:rPr>
          <w:rStyle w:val="VerbatimChar"/>
        </w:rPr>
        <w:t xml:space="preserve">##  Type I error rate = 0.05 </w:t>
      </w:r>
      <w:r>
        <w:br/>
      </w:r>
      <w:r>
        <w:rPr>
          <w:rStyle w:val="VerbatimChar"/>
        </w:rPr>
        <w:t>##  Type II error rate = 0.193</w:t>
      </w:r>
    </w:p>
    <w:p w14:paraId="53D180B8" w14:textId="77777777" w:rsidR="00E004CA" w:rsidRDefault="00E004CA" w:rsidP="0059675D">
      <w:pPr>
        <w:autoSpaceDE w:val="0"/>
        <w:autoSpaceDN w:val="0"/>
        <w:adjustRightInd w:val="0"/>
        <w:ind w:firstLine="420"/>
        <w:jc w:val="left"/>
      </w:pPr>
    </w:p>
    <w:p w14:paraId="3CAAB93A" w14:textId="0B28E9D8" w:rsidR="0057474B" w:rsidRPr="0057474B" w:rsidRDefault="0057474B" w:rsidP="00792BED">
      <w:pPr>
        <w:pStyle w:val="Heading2"/>
      </w:pPr>
      <w:r w:rsidRPr="0057474B">
        <w:rPr>
          <w:rFonts w:hint="eastAsia"/>
        </w:rPr>
        <w:t>合并方差法</w:t>
      </w:r>
    </w:p>
    <w:p w14:paraId="48A13B49" w14:textId="0C22D9D3" w:rsidR="00737C5E" w:rsidRDefault="00792BED" w:rsidP="00003410">
      <w:pPr>
        <w:ind w:firstLineChars="200" w:firstLine="420"/>
      </w:pPr>
      <w:r>
        <w:t xml:space="preserve">例 </w:t>
      </w:r>
      <w:r w:rsidR="00993CBA">
        <w:fldChar w:fldCharType="begin"/>
      </w:r>
      <w:r w:rsidR="00993CBA">
        <w:instrText xml:space="preserve"> STYLEREF 1 \s </w:instrText>
      </w:r>
      <w:r w:rsidR="00993CBA">
        <w:fldChar w:fldCharType="separate"/>
      </w:r>
      <w:r w:rsidR="00993CBA">
        <w:rPr>
          <w:noProof/>
        </w:rPr>
        <w:t>4</w:t>
      </w:r>
      <w:r w:rsidR="00993CBA">
        <w:fldChar w:fldCharType="end"/>
      </w:r>
      <w:r w:rsidR="00993CBA">
        <w:noBreakHyphen/>
      </w:r>
      <w:r w:rsidR="00993CBA">
        <w:fldChar w:fldCharType="begin"/>
      </w:r>
      <w:r w:rsidR="00993CBA">
        <w:instrText xml:space="preserve"> SEQ 例 \* ARABIC \s 1 </w:instrText>
      </w:r>
      <w:r w:rsidR="00993CBA">
        <w:fldChar w:fldCharType="separate"/>
      </w:r>
      <w:r w:rsidR="00993CBA">
        <w:rPr>
          <w:noProof/>
        </w:rPr>
        <w:t>2</w:t>
      </w:r>
      <w:r w:rsidR="00993CBA">
        <w:fldChar w:fldCharType="end"/>
      </w:r>
      <w:r w:rsidR="005E5A78">
        <w:t xml:space="preserve"> </w:t>
      </w:r>
      <w:r w:rsidR="00737C5E">
        <w:rPr>
          <w:rFonts w:hint="eastAsia"/>
        </w:rPr>
        <w:t>E</w:t>
      </w:r>
      <w:r w:rsidR="00737C5E">
        <w:t>MINENT</w:t>
      </w:r>
      <w:r w:rsidR="00737C5E">
        <w:rPr>
          <w:rFonts w:hint="eastAsia"/>
        </w:rPr>
        <w:t>研究</w:t>
      </w:r>
      <w:r w:rsidR="00316431">
        <w:fldChar w:fldCharType="begin"/>
      </w:r>
      <w:r w:rsidR="00560DCF">
        <w:instrText xml:space="preserve"> ADDIN NE.Ref.{5831B48E-0E9D-4BE1-88E6-E320CE7A62B7}</w:instrText>
      </w:r>
      <w:r w:rsidR="00316431">
        <w:fldChar w:fldCharType="separate"/>
      </w:r>
      <w:r w:rsidR="00363760">
        <w:rPr>
          <w:rFonts w:ascii="等线" w:eastAsia="等线" w:cs="等线"/>
          <w:color w:val="000000"/>
          <w:kern w:val="0"/>
          <w:szCs w:val="21"/>
          <w:vertAlign w:val="superscript"/>
        </w:rPr>
        <w:t>9</w:t>
      </w:r>
      <w:r w:rsidR="00316431">
        <w:fldChar w:fldCharType="end"/>
      </w:r>
      <w:r w:rsidR="00316431">
        <w:rPr>
          <w:rFonts w:hint="eastAsia"/>
        </w:rPr>
        <w:t>比较了ELUVIA药物支架和</w:t>
      </w:r>
      <w:r w:rsidR="00944CE4">
        <w:rPr>
          <w:rFonts w:hint="eastAsia"/>
        </w:rPr>
        <w:t>常规</w:t>
      </w:r>
      <w:r w:rsidR="00316431">
        <w:rPr>
          <w:rFonts w:hint="eastAsia"/>
        </w:rPr>
        <w:t>金属裸支架在股腘动脉病变中的应用。患者</w:t>
      </w:r>
      <w:r w:rsidR="00944CE4">
        <w:rPr>
          <w:rFonts w:hint="eastAsia"/>
        </w:rPr>
        <w:t>按</w:t>
      </w:r>
      <w:r w:rsidR="00316431">
        <w:rPr>
          <w:rFonts w:hint="eastAsia"/>
        </w:rPr>
        <w:t>2:</w:t>
      </w:r>
      <w:r w:rsidR="00316431">
        <w:t>1</w:t>
      </w:r>
      <w:r w:rsidR="00316431">
        <w:rPr>
          <w:rFonts w:hint="eastAsia"/>
        </w:rPr>
        <w:t>随机接受</w:t>
      </w:r>
      <w:r w:rsidR="00944CE4">
        <w:rPr>
          <w:rFonts w:hint="eastAsia"/>
        </w:rPr>
        <w:t>试验组和对照组的</w:t>
      </w:r>
      <w:r w:rsidR="00316431">
        <w:rPr>
          <w:rFonts w:hint="eastAsia"/>
        </w:rPr>
        <w:t>治疗，主要终点为1</w:t>
      </w:r>
      <w:r w:rsidR="00316431">
        <w:t>2</w:t>
      </w:r>
      <w:r w:rsidR="00316431">
        <w:rPr>
          <w:rFonts w:hint="eastAsia"/>
        </w:rPr>
        <w:t>个月</w:t>
      </w:r>
      <w:r w:rsidR="00944CE4">
        <w:rPr>
          <w:rFonts w:hint="eastAsia"/>
        </w:rPr>
        <w:t>血管</w:t>
      </w:r>
      <w:r w:rsidR="00316431">
        <w:rPr>
          <w:rFonts w:hint="eastAsia"/>
        </w:rPr>
        <w:t>通畅率。假设试验组通畅率8</w:t>
      </w:r>
      <w:r w:rsidR="00316431">
        <w:t>5%</w:t>
      </w:r>
      <w:r w:rsidR="00316431">
        <w:rPr>
          <w:rFonts w:hint="eastAsia"/>
        </w:rPr>
        <w:t>，对照组7</w:t>
      </w:r>
      <w:r w:rsidR="00316431">
        <w:t>5%</w:t>
      </w:r>
      <w:r w:rsidR="00316431">
        <w:rPr>
          <w:rFonts w:hint="eastAsia"/>
        </w:rPr>
        <w:t>，单侧</w:t>
      </w:r>
      <w:r w:rsidR="00316431">
        <w:rPr>
          <w:rFonts w:asciiTheme="minorEastAsia" w:hAnsiTheme="minorEastAsia" w:hint="eastAsia"/>
        </w:rPr>
        <w:t>α</w:t>
      </w:r>
      <w:r w:rsidR="00316431">
        <w:rPr>
          <w:rFonts w:hint="eastAsia"/>
        </w:rPr>
        <w:t>=</w:t>
      </w:r>
      <w:r w:rsidR="00316431">
        <w:t>0.025</w:t>
      </w:r>
      <w:r w:rsidR="00316431">
        <w:rPr>
          <w:rFonts w:hint="eastAsia"/>
        </w:rPr>
        <w:t>，检验效能8</w:t>
      </w:r>
      <w:r w:rsidR="00316431">
        <w:t>5%</w:t>
      </w:r>
      <w:r w:rsidR="00316431">
        <w:rPr>
          <w:rFonts w:hint="eastAsia"/>
        </w:rPr>
        <w:t>，</w:t>
      </w:r>
      <w:r w:rsidR="00944CE4">
        <w:rPr>
          <w:rFonts w:hint="eastAsia"/>
        </w:rPr>
        <w:t>则</w:t>
      </w:r>
      <w:r w:rsidR="00316431">
        <w:rPr>
          <w:rFonts w:hint="eastAsia"/>
        </w:rPr>
        <w:t>需6</w:t>
      </w:r>
      <w:r w:rsidR="00316431">
        <w:t>30</w:t>
      </w:r>
      <w:r w:rsidR="00316431">
        <w:rPr>
          <w:rFonts w:hint="eastAsia"/>
        </w:rPr>
        <w:t>例患者。假设脱落率1</w:t>
      </w:r>
      <w:r w:rsidR="00316431">
        <w:t>6%</w:t>
      </w:r>
      <w:r w:rsidR="00316431">
        <w:rPr>
          <w:rFonts w:hint="eastAsia"/>
        </w:rPr>
        <w:t>，样本量增加至7</w:t>
      </w:r>
      <w:r w:rsidR="00316431">
        <w:t>50</w:t>
      </w:r>
      <w:r w:rsidR="00316431">
        <w:rPr>
          <w:rFonts w:hint="eastAsia"/>
        </w:rPr>
        <w:t>。</w:t>
      </w:r>
    </w:p>
    <w:p w14:paraId="556B2E01" w14:textId="4507CF2B" w:rsidR="005E5A78" w:rsidRDefault="005E5A78" w:rsidP="0059675D">
      <w:pPr>
        <w:autoSpaceDE w:val="0"/>
        <w:autoSpaceDN w:val="0"/>
        <w:adjustRightInd w:val="0"/>
        <w:ind w:firstLine="420"/>
        <w:jc w:val="left"/>
      </w:pPr>
      <w:r>
        <w:rPr>
          <w:rFonts w:hint="eastAsia"/>
        </w:rPr>
        <w:t>Excel表独立方差法和合并方差法的结果分别是6</w:t>
      </w:r>
      <w:r>
        <w:t>78</w:t>
      </w:r>
      <w:r>
        <w:rPr>
          <w:rFonts w:hint="eastAsia"/>
        </w:rPr>
        <w:t>与6</w:t>
      </w:r>
      <w:r>
        <w:t>30</w:t>
      </w:r>
      <w:r>
        <w:rPr>
          <w:rFonts w:hint="eastAsia"/>
        </w:rPr>
        <w:t>例。</w:t>
      </w:r>
    </w:p>
    <w:p w14:paraId="7BA959B2" w14:textId="64376878" w:rsidR="00316431" w:rsidRDefault="005F09BD" w:rsidP="0059675D">
      <w:pPr>
        <w:autoSpaceDE w:val="0"/>
        <w:autoSpaceDN w:val="0"/>
        <w:adjustRightInd w:val="0"/>
        <w:ind w:firstLine="420"/>
        <w:jc w:val="left"/>
      </w:pPr>
      <w:r w:rsidRPr="005F09BD">
        <w:rPr>
          <w:noProof/>
        </w:rPr>
        <w:drawing>
          <wp:inline distT="0" distB="0" distL="0" distR="0" wp14:anchorId="7761C450" wp14:editId="04F91F6E">
            <wp:extent cx="3168650" cy="1911350"/>
            <wp:effectExtent l="0" t="0" r="0" b="0"/>
            <wp:docPr id="1222524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3243AA69" w14:textId="77777777" w:rsidR="005E5A78" w:rsidRDefault="005E5A78" w:rsidP="0059675D">
      <w:pPr>
        <w:autoSpaceDE w:val="0"/>
        <w:autoSpaceDN w:val="0"/>
        <w:adjustRightInd w:val="0"/>
        <w:ind w:firstLine="420"/>
        <w:jc w:val="left"/>
      </w:pPr>
    </w:p>
    <w:p w14:paraId="106B1E61" w14:textId="3C2937BC" w:rsidR="00737C5E" w:rsidRDefault="00316431" w:rsidP="0059675D">
      <w:pPr>
        <w:autoSpaceDE w:val="0"/>
        <w:autoSpaceDN w:val="0"/>
        <w:adjustRightInd w:val="0"/>
        <w:ind w:firstLine="420"/>
        <w:jc w:val="left"/>
      </w:pPr>
      <w:r>
        <w:rPr>
          <w:rFonts w:hint="eastAsia"/>
        </w:rPr>
        <w:t>R语言</w:t>
      </w:r>
      <w:r w:rsidR="005E5A78">
        <w:rPr>
          <w:rFonts w:hint="eastAsia"/>
        </w:rPr>
        <w:t>结果与之相同，</w:t>
      </w:r>
      <w:proofErr w:type="spellStart"/>
      <w:r w:rsidR="00944CE4">
        <w:rPr>
          <w:rFonts w:hint="eastAsia"/>
        </w:rPr>
        <w:t>pwrss</w:t>
      </w:r>
      <w:proofErr w:type="spellEnd"/>
      <w:r w:rsidR="00944CE4">
        <w:rPr>
          <w:rFonts w:hint="eastAsia"/>
        </w:rPr>
        <w:t>包的</w:t>
      </w:r>
      <w:r w:rsidR="005E5A78">
        <w:rPr>
          <w:rFonts w:hint="eastAsia"/>
        </w:rPr>
        <w:t>独立方差法的结果为6</w:t>
      </w:r>
      <w:r w:rsidR="005E5A78">
        <w:t>78</w:t>
      </w:r>
      <w:r w:rsidR="005E5A78">
        <w:rPr>
          <w:rFonts w:hint="eastAsia"/>
        </w:rPr>
        <w:t>例，</w:t>
      </w:r>
      <w:proofErr w:type="spellStart"/>
      <w:r w:rsidR="00944CE4">
        <w:rPr>
          <w:rFonts w:hint="eastAsia"/>
        </w:rPr>
        <w:t>gsDesign</w:t>
      </w:r>
      <w:proofErr w:type="spellEnd"/>
      <w:r w:rsidR="00944CE4">
        <w:rPr>
          <w:rFonts w:hint="eastAsia"/>
        </w:rPr>
        <w:t>包的</w:t>
      </w:r>
      <w:r w:rsidR="005E5A78">
        <w:rPr>
          <w:rFonts w:hint="eastAsia"/>
        </w:rPr>
        <w:t>合并方差法的结果为6</w:t>
      </w:r>
      <w:r w:rsidR="005E5A78">
        <w:t>30</w:t>
      </w:r>
      <w:r w:rsidR="005E5A78">
        <w:rPr>
          <w:rFonts w:hint="eastAsia"/>
        </w:rPr>
        <w:t>例</w:t>
      </w:r>
      <w:r w:rsidR="005F09BD">
        <w:rPr>
          <w:rFonts w:hint="eastAsia"/>
        </w:rPr>
        <w:t>。</w:t>
      </w:r>
    </w:p>
    <w:p w14:paraId="7EAD6CDB" w14:textId="372968DE" w:rsidR="00DE2521" w:rsidRDefault="00DE2521" w:rsidP="00944CE4">
      <w:pPr>
        <w:autoSpaceDE w:val="0"/>
        <w:autoSpaceDN w:val="0"/>
        <w:adjustRightInd w:val="0"/>
        <w:ind w:firstLine="420"/>
        <w:jc w:val="left"/>
      </w:pPr>
      <w:r>
        <w:t>library(</w:t>
      </w:r>
      <w:proofErr w:type="spellStart"/>
      <w:r>
        <w:t>gsDesign</w:t>
      </w:r>
      <w:proofErr w:type="spellEnd"/>
      <w:r>
        <w:t>)</w:t>
      </w:r>
    </w:p>
    <w:p w14:paraId="5E35FDA6" w14:textId="5729B5A5" w:rsidR="00DE2521" w:rsidRDefault="00DE2521" w:rsidP="00DE2521">
      <w:pPr>
        <w:autoSpaceDE w:val="0"/>
        <w:autoSpaceDN w:val="0"/>
        <w:adjustRightInd w:val="0"/>
        <w:ind w:firstLine="420"/>
        <w:jc w:val="left"/>
      </w:pPr>
      <w:proofErr w:type="spellStart"/>
      <w:proofErr w:type="gramStart"/>
      <w:r>
        <w:t>nBinomial</w:t>
      </w:r>
      <w:proofErr w:type="spellEnd"/>
      <w:r>
        <w:t>(</w:t>
      </w:r>
      <w:proofErr w:type="gramEnd"/>
      <w:r>
        <w:t>p1 = 0.75, p2 = 0.85, ratio = 2, alpha = 0.025, beta = 0.15,</w:t>
      </w:r>
    </w:p>
    <w:p w14:paraId="65568222" w14:textId="2CC8637D" w:rsidR="00DE2521" w:rsidRDefault="00DE2521" w:rsidP="00DE2521">
      <w:pPr>
        <w:autoSpaceDE w:val="0"/>
        <w:autoSpaceDN w:val="0"/>
        <w:adjustRightInd w:val="0"/>
        <w:ind w:firstLine="420"/>
        <w:jc w:val="left"/>
      </w:pPr>
      <w:r>
        <w:t xml:space="preserve">          </w:t>
      </w:r>
      <w:proofErr w:type="spellStart"/>
      <w:r>
        <w:t>outtype</w:t>
      </w:r>
      <w:proofErr w:type="spellEnd"/>
      <w:r>
        <w:t xml:space="preserve"> = 2)</w:t>
      </w:r>
    </w:p>
    <w:p w14:paraId="1E9D7CD1" w14:textId="58B3AF94" w:rsidR="00DE2521" w:rsidRDefault="00944CE4" w:rsidP="00DE2521">
      <w:pPr>
        <w:autoSpaceDE w:val="0"/>
        <w:autoSpaceDN w:val="0"/>
        <w:adjustRightInd w:val="0"/>
        <w:ind w:firstLine="420"/>
        <w:jc w:val="left"/>
      </w:pPr>
      <w:r>
        <w:rPr>
          <w:rFonts w:hint="eastAsia"/>
        </w:rPr>
        <w:t>结果</w:t>
      </w:r>
      <w:r w:rsidR="00DE2521">
        <w:rPr>
          <w:rFonts w:hint="eastAsia"/>
        </w:rPr>
        <w:t>输出：</w:t>
      </w:r>
    </w:p>
    <w:p w14:paraId="3CB025CD" w14:textId="77777777" w:rsidR="00DE2521" w:rsidRDefault="00DE2521" w:rsidP="00DE2521">
      <w:pPr>
        <w:autoSpaceDE w:val="0"/>
        <w:autoSpaceDN w:val="0"/>
        <w:adjustRightInd w:val="0"/>
        <w:ind w:firstLine="420"/>
        <w:jc w:val="left"/>
      </w:pPr>
      <w:r>
        <w:t xml:space="preserve">        n1       n2</w:t>
      </w:r>
    </w:p>
    <w:p w14:paraId="3CC6FE47" w14:textId="688F9C41" w:rsidR="00DE2521" w:rsidRDefault="00DE2521" w:rsidP="00DE2521">
      <w:pPr>
        <w:autoSpaceDE w:val="0"/>
        <w:autoSpaceDN w:val="0"/>
        <w:adjustRightInd w:val="0"/>
        <w:ind w:firstLine="420"/>
        <w:jc w:val="left"/>
      </w:pPr>
      <w:r>
        <w:t>1 209.7694 419.5389</w:t>
      </w:r>
    </w:p>
    <w:p w14:paraId="2BFB4D14" w14:textId="77777777" w:rsidR="005F09BD" w:rsidRDefault="005F09BD" w:rsidP="00DE2521">
      <w:pPr>
        <w:autoSpaceDE w:val="0"/>
        <w:autoSpaceDN w:val="0"/>
        <w:adjustRightInd w:val="0"/>
        <w:ind w:firstLine="420"/>
        <w:jc w:val="left"/>
      </w:pPr>
    </w:p>
    <w:p w14:paraId="4D2E6149" w14:textId="55261BDF" w:rsidR="00130DA1" w:rsidRDefault="00130DA1" w:rsidP="0059675D">
      <w:pPr>
        <w:autoSpaceDE w:val="0"/>
        <w:autoSpaceDN w:val="0"/>
        <w:adjustRightInd w:val="0"/>
        <w:ind w:firstLine="420"/>
        <w:jc w:val="left"/>
      </w:pPr>
      <w:r>
        <w:rPr>
          <w:rFonts w:hint="eastAsia"/>
        </w:rPr>
        <w:t>PASS软件独立方差法与合并方差法的结果分别是6</w:t>
      </w:r>
      <w:r>
        <w:t>7</w:t>
      </w:r>
      <w:r w:rsidR="001952A5">
        <w:t>7</w:t>
      </w:r>
      <w:r w:rsidR="001952A5">
        <w:rPr>
          <w:rFonts w:hint="eastAsia"/>
        </w:rPr>
        <w:t>例</w:t>
      </w:r>
      <w:r>
        <w:rPr>
          <w:rFonts w:hint="eastAsia"/>
        </w:rPr>
        <w:t>和6</w:t>
      </w:r>
      <w:r w:rsidR="001952A5">
        <w:t>29</w:t>
      </w:r>
      <w:r>
        <w:rPr>
          <w:rFonts w:hint="eastAsia"/>
        </w:rPr>
        <w:t>例</w:t>
      </w:r>
      <w:r w:rsidR="002A210C">
        <w:rPr>
          <w:rFonts w:hint="eastAsia"/>
        </w:rPr>
        <w:t>。看上</w:t>
      </w:r>
      <w:r w:rsidR="00003410">
        <w:rPr>
          <w:rFonts w:hint="eastAsia"/>
        </w:rPr>
        <w:t>比前述算法</w:t>
      </w:r>
      <w:r w:rsidR="002A210C">
        <w:rPr>
          <w:rFonts w:hint="eastAsia"/>
        </w:rPr>
        <w:t>去各少了1例，其实PASS软件独立方差法计算对照组2</w:t>
      </w:r>
      <w:r w:rsidR="002A210C">
        <w:t>26</w:t>
      </w:r>
      <w:r w:rsidR="002A210C">
        <w:rPr>
          <w:rFonts w:hint="eastAsia"/>
        </w:rPr>
        <w:t>，试验组如果按对照组的2倍计算为</w:t>
      </w:r>
      <w:r w:rsidR="002A210C">
        <w:t>452</w:t>
      </w:r>
      <w:r w:rsidR="002A210C">
        <w:rPr>
          <w:rFonts w:hint="eastAsia"/>
        </w:rPr>
        <w:t>例，与Excel表及R语言结果完全一致，但PASS软件试验组取了4</w:t>
      </w:r>
      <w:r w:rsidR="002A210C">
        <w:t>51</w:t>
      </w:r>
      <w:r w:rsidR="002A210C">
        <w:rPr>
          <w:rFonts w:hint="eastAsia"/>
        </w:rPr>
        <w:t>例。同样，PASS软件合并方差法计算对照组2</w:t>
      </w:r>
      <w:r w:rsidR="002A210C">
        <w:t>10</w:t>
      </w:r>
      <w:r w:rsidR="002A210C">
        <w:rPr>
          <w:rFonts w:hint="eastAsia"/>
        </w:rPr>
        <w:t>，试验组如果按对照组的2倍计算为4</w:t>
      </w:r>
      <w:r w:rsidR="002A210C">
        <w:t>20</w:t>
      </w:r>
      <w:r w:rsidR="002A210C">
        <w:rPr>
          <w:rFonts w:hint="eastAsia"/>
        </w:rPr>
        <w:t>例，与Excel表及R语言</w:t>
      </w:r>
      <w:r w:rsidR="002A210C">
        <w:rPr>
          <w:rFonts w:hint="eastAsia"/>
        </w:rPr>
        <w:lastRenderedPageBreak/>
        <w:t>结果完全一致，但PASS软件试验组取了4</w:t>
      </w:r>
      <w:r w:rsidR="002A210C">
        <w:t>19</w:t>
      </w:r>
      <w:r w:rsidR="002A210C">
        <w:rPr>
          <w:rFonts w:hint="eastAsia"/>
        </w:rPr>
        <w:t>例。PASS软件合并</w:t>
      </w:r>
      <w:r>
        <w:rPr>
          <w:rFonts w:hint="eastAsia"/>
        </w:rPr>
        <w:t>方差法操作时在</w:t>
      </w:r>
      <w:r w:rsidR="002A210C">
        <w:rPr>
          <w:rFonts w:hint="eastAsia"/>
        </w:rPr>
        <w:t>参数界面的</w:t>
      </w:r>
      <w:r>
        <w:rPr>
          <w:rFonts w:hint="eastAsia"/>
        </w:rPr>
        <w:t>T</w:t>
      </w:r>
      <w:r>
        <w:t>est Type</w:t>
      </w:r>
      <w:r w:rsidR="00444CC2">
        <w:rPr>
          <w:rFonts w:hint="eastAsia"/>
        </w:rPr>
        <w:t>项</w:t>
      </w:r>
      <w:r>
        <w:rPr>
          <w:rFonts w:hint="eastAsia"/>
        </w:rPr>
        <w:t>选</w:t>
      </w:r>
      <w:r w:rsidR="00444CC2">
        <w:rPr>
          <w:rFonts w:hint="eastAsia"/>
        </w:rPr>
        <w:t>择</w:t>
      </w:r>
      <w:r w:rsidR="001952A5">
        <w:rPr>
          <w:rFonts w:hint="eastAsia"/>
        </w:rPr>
        <w:t>Z</w:t>
      </w:r>
      <w:r w:rsidR="001952A5">
        <w:t>-</w:t>
      </w:r>
      <w:r w:rsidR="001952A5">
        <w:rPr>
          <w:rFonts w:hint="eastAsia"/>
        </w:rPr>
        <w:t>Test</w:t>
      </w:r>
      <w:r w:rsidR="001952A5">
        <w:t xml:space="preserve"> (Pooled)</w:t>
      </w:r>
      <w:r w:rsidR="001952A5">
        <w:rPr>
          <w:rFonts w:hint="eastAsia"/>
        </w:rPr>
        <w:t>。注意PASS软件</w:t>
      </w:r>
      <w:r w:rsidR="00BA4FF8">
        <w:rPr>
          <w:rFonts w:hint="eastAsia"/>
        </w:rPr>
        <w:t>在两组率的比较时</w:t>
      </w:r>
      <w:r w:rsidR="001952A5">
        <w:rPr>
          <w:rFonts w:hint="eastAsia"/>
        </w:rPr>
        <w:t>默认第1组为试验组，两组例数之比R为对照组/试验组，因此本例参数界面的R取0</w:t>
      </w:r>
      <w:r w:rsidR="001952A5">
        <w:t>.5</w:t>
      </w:r>
      <w:r w:rsidR="001952A5">
        <w:rPr>
          <w:rFonts w:hint="eastAsia"/>
        </w:rPr>
        <w:t>。</w:t>
      </w:r>
    </w:p>
    <w:p w14:paraId="1A57EC44" w14:textId="437BF230" w:rsidR="00130DA1" w:rsidRDefault="001952A5" w:rsidP="0059675D">
      <w:pPr>
        <w:autoSpaceDE w:val="0"/>
        <w:autoSpaceDN w:val="0"/>
        <w:adjustRightInd w:val="0"/>
        <w:ind w:firstLine="420"/>
        <w:jc w:val="left"/>
      </w:pPr>
      <w:r w:rsidRPr="001952A5">
        <w:rPr>
          <w:noProof/>
        </w:rPr>
        <w:drawing>
          <wp:inline distT="0" distB="0" distL="0" distR="0" wp14:anchorId="0C7A4C8C" wp14:editId="4AD75F9D">
            <wp:extent cx="4785775" cy="43437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5775" cy="4343776"/>
                    </a:xfrm>
                    <a:prstGeom prst="rect">
                      <a:avLst/>
                    </a:prstGeom>
                  </pic:spPr>
                </pic:pic>
              </a:graphicData>
            </a:graphic>
          </wp:inline>
        </w:drawing>
      </w:r>
    </w:p>
    <w:p w14:paraId="0506E159" w14:textId="77777777" w:rsidR="001952A5" w:rsidRDefault="001952A5" w:rsidP="0059675D">
      <w:pPr>
        <w:autoSpaceDE w:val="0"/>
        <w:autoSpaceDN w:val="0"/>
        <w:adjustRightInd w:val="0"/>
        <w:ind w:firstLine="420"/>
        <w:jc w:val="left"/>
      </w:pPr>
    </w:p>
    <w:p w14:paraId="0604E4ED" w14:textId="2516604C" w:rsidR="00130DA1" w:rsidRDefault="001952A5" w:rsidP="0059675D">
      <w:pPr>
        <w:autoSpaceDE w:val="0"/>
        <w:autoSpaceDN w:val="0"/>
        <w:adjustRightInd w:val="0"/>
        <w:ind w:firstLine="420"/>
        <w:jc w:val="left"/>
      </w:pPr>
      <w:r>
        <w:rPr>
          <w:noProof/>
        </w:rPr>
        <w:drawing>
          <wp:inline distT="0" distB="0" distL="0" distR="0" wp14:anchorId="2117DCE1" wp14:editId="38C48815">
            <wp:extent cx="5274310" cy="15525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552575"/>
                    </a:xfrm>
                    <a:prstGeom prst="rect">
                      <a:avLst/>
                    </a:prstGeom>
                  </pic:spPr>
                </pic:pic>
              </a:graphicData>
            </a:graphic>
          </wp:inline>
        </w:drawing>
      </w:r>
    </w:p>
    <w:p w14:paraId="6678FB0E" w14:textId="77777777" w:rsidR="001952A5" w:rsidRDefault="001952A5" w:rsidP="0059675D">
      <w:pPr>
        <w:autoSpaceDE w:val="0"/>
        <w:autoSpaceDN w:val="0"/>
        <w:adjustRightInd w:val="0"/>
        <w:ind w:firstLine="420"/>
        <w:jc w:val="left"/>
      </w:pPr>
    </w:p>
    <w:p w14:paraId="218FA7B4" w14:textId="276CEC94" w:rsidR="00316431" w:rsidRDefault="00316431" w:rsidP="001952A5">
      <w:pPr>
        <w:autoSpaceDE w:val="0"/>
        <w:autoSpaceDN w:val="0"/>
        <w:adjustRightInd w:val="0"/>
        <w:ind w:firstLineChars="200" w:firstLine="420"/>
        <w:jc w:val="left"/>
      </w:pPr>
      <w:r>
        <w:rPr>
          <w:rFonts w:hint="eastAsia"/>
        </w:rPr>
        <w:t>研究实际随机了7</w:t>
      </w:r>
      <w:r>
        <w:t>75</w:t>
      </w:r>
      <w:r>
        <w:rPr>
          <w:rFonts w:hint="eastAsia"/>
        </w:rPr>
        <w:t>例患者，</w:t>
      </w:r>
      <w:r w:rsidR="00944CE4">
        <w:rPr>
          <w:rFonts w:hint="eastAsia"/>
        </w:rPr>
        <w:t>结果</w:t>
      </w:r>
      <w:r>
        <w:rPr>
          <w:rFonts w:hint="eastAsia"/>
        </w:rPr>
        <w:t>试验组通畅率显著高于对照组（8</w:t>
      </w:r>
      <w:r>
        <w:t>3.2%</w:t>
      </w:r>
      <w:r>
        <w:rPr>
          <w:rFonts w:hint="eastAsia"/>
        </w:rPr>
        <w:t>与7</w:t>
      </w:r>
      <w:r>
        <w:t>4.3%</w:t>
      </w:r>
      <w:r w:rsidR="001952A5">
        <w:rPr>
          <w:rFonts w:hint="eastAsia"/>
        </w:rPr>
        <w:t>，P</w:t>
      </w:r>
      <w:r>
        <w:rPr>
          <w:rFonts w:hint="eastAsia"/>
        </w:rPr>
        <w:t>&lt;</w:t>
      </w:r>
      <w:r>
        <w:t>0.01</w:t>
      </w:r>
      <w:r>
        <w:rPr>
          <w:rFonts w:hint="eastAsia"/>
        </w:rPr>
        <w:t>）。</w:t>
      </w:r>
    </w:p>
    <w:p w14:paraId="3493B540" w14:textId="79ED70E5" w:rsidR="00560DCF" w:rsidRDefault="00560DCF" w:rsidP="001952A5">
      <w:pPr>
        <w:autoSpaceDE w:val="0"/>
        <w:autoSpaceDN w:val="0"/>
        <w:adjustRightInd w:val="0"/>
        <w:ind w:firstLineChars="200" w:firstLine="420"/>
        <w:jc w:val="left"/>
      </w:pPr>
      <w:r>
        <w:rPr>
          <w:rFonts w:hint="eastAsia"/>
        </w:rPr>
        <w:t>CAPLA研究</w:t>
      </w:r>
      <w:r>
        <w:fldChar w:fldCharType="begin"/>
      </w:r>
      <w:r>
        <w:instrText xml:space="preserve"> ADDIN NE.Ref.{0F20A24E-E2F1-4696-A646-0F78DD16F34A}</w:instrText>
      </w:r>
      <w:r>
        <w:fldChar w:fldCharType="separate"/>
      </w:r>
      <w:r w:rsidR="00F11F22">
        <w:rPr>
          <w:rFonts w:ascii="等线" w:eastAsia="等线" w:cs="等线"/>
          <w:color w:val="000000"/>
          <w:kern w:val="0"/>
          <w:szCs w:val="21"/>
          <w:vertAlign w:val="superscript"/>
        </w:rPr>
        <w:t>11</w:t>
      </w:r>
      <w:r>
        <w:fldChar w:fldCharType="end"/>
      </w:r>
    </w:p>
    <w:p w14:paraId="0C7F39CA" w14:textId="527D1FB0" w:rsidR="00D245CE" w:rsidRPr="00792BED" w:rsidRDefault="00BA16F6" w:rsidP="00792BED">
      <w:pPr>
        <w:pStyle w:val="Heading2"/>
      </w:pPr>
      <w:r w:rsidRPr="00792BED">
        <w:t xml:space="preserve">3 </w:t>
      </w:r>
      <w:r w:rsidR="00D245CE" w:rsidRPr="00792BED">
        <w:rPr>
          <w:rFonts w:hint="eastAsia"/>
        </w:rPr>
        <w:t>Fisher</w:t>
      </w:r>
      <w:r w:rsidR="00A24012" w:rsidRPr="00792BED">
        <w:rPr>
          <w:rFonts w:hint="eastAsia"/>
        </w:rPr>
        <w:t>确切</w:t>
      </w:r>
      <w:r w:rsidRPr="00792BED">
        <w:rPr>
          <w:rFonts w:hint="eastAsia"/>
        </w:rPr>
        <w:t>概率</w:t>
      </w:r>
      <w:r w:rsidR="003A2F0A" w:rsidRPr="00792BED">
        <w:rPr>
          <w:rFonts w:hint="eastAsia"/>
        </w:rPr>
        <w:t>法</w:t>
      </w:r>
    </w:p>
    <w:p w14:paraId="7519AA12" w14:textId="70F490D1" w:rsidR="003A2F0A" w:rsidRDefault="00993CBA" w:rsidP="007D6845">
      <w:pPr>
        <w:ind w:firstLineChars="200" w:firstLine="420"/>
      </w:pPr>
      <w:bookmarkStart w:id="6" w:name="_Hlk186386497"/>
      <w:r>
        <w:t xml:space="preserve">例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例 \* ARABIC \s 1 </w:instrText>
      </w:r>
      <w:r>
        <w:fldChar w:fldCharType="separate"/>
      </w:r>
      <w:r>
        <w:rPr>
          <w:noProof/>
        </w:rPr>
        <w:t>3</w:t>
      </w:r>
      <w:r>
        <w:fldChar w:fldCharType="end"/>
      </w:r>
      <w:r w:rsidR="003A2F0A">
        <w:t xml:space="preserve"> </w:t>
      </w:r>
      <w:r w:rsidR="003A2F0A">
        <w:rPr>
          <w:rFonts w:hint="eastAsia"/>
        </w:rPr>
        <w:t>BAG</w:t>
      </w:r>
      <w:r w:rsidR="003A2F0A">
        <w:t>-</w:t>
      </w:r>
      <w:r w:rsidR="003A2F0A">
        <w:rPr>
          <w:rFonts w:hint="eastAsia"/>
        </w:rPr>
        <w:t>RECALL研究</w:t>
      </w:r>
      <w:r w:rsidR="003A2F0A">
        <w:fldChar w:fldCharType="begin"/>
      </w:r>
      <w:r w:rsidR="00560DCF">
        <w:instrText xml:space="preserve"> ADDIN NE.Ref.{6BBF90E6-2773-4E88-A7AB-19DFA1B4E7C4}</w:instrText>
      </w:r>
      <w:r w:rsidR="003A2F0A">
        <w:fldChar w:fldCharType="separate"/>
      </w:r>
      <w:r w:rsidR="00F11F22">
        <w:rPr>
          <w:rFonts w:ascii="等线" w:eastAsia="等线" w:cs="等线"/>
          <w:color w:val="000000"/>
          <w:kern w:val="0"/>
          <w:szCs w:val="21"/>
          <w:vertAlign w:val="superscript"/>
        </w:rPr>
        <w:t>12</w:t>
      </w:r>
      <w:r w:rsidR="003A2F0A">
        <w:fldChar w:fldCharType="end"/>
      </w:r>
      <w:r w:rsidR="003A2F0A">
        <w:rPr>
          <w:rFonts w:hint="eastAsia"/>
        </w:rPr>
        <w:t>探索一种新的监测方案能否降低非预期</w:t>
      </w:r>
      <w:r w:rsidR="00FC7921">
        <w:rPr>
          <w:rFonts w:hint="eastAsia"/>
        </w:rPr>
        <w:t>的</w:t>
      </w:r>
      <w:r w:rsidR="003A2F0A">
        <w:rPr>
          <w:rFonts w:hint="eastAsia"/>
        </w:rPr>
        <w:t>术中清醒的发生率。</w:t>
      </w:r>
      <w:r w:rsidR="00F83E97">
        <w:rPr>
          <w:rFonts w:hint="eastAsia"/>
        </w:rPr>
        <w:t>假设对照组</w:t>
      </w:r>
      <w:r w:rsidR="00FC7921">
        <w:rPr>
          <w:rFonts w:hint="eastAsia"/>
        </w:rPr>
        <w:t>终点事件率为</w:t>
      </w:r>
      <w:r w:rsidR="00F83E97">
        <w:rPr>
          <w:rFonts w:hint="eastAsia"/>
        </w:rPr>
        <w:t>0</w:t>
      </w:r>
      <w:r w:rsidR="00F83E97">
        <w:t>.5%</w:t>
      </w:r>
      <w:r w:rsidR="00F83E97">
        <w:rPr>
          <w:rFonts w:hint="eastAsia"/>
        </w:rPr>
        <w:t>，试验组0</w:t>
      </w:r>
      <w:r w:rsidR="00F83E97">
        <w:t>.1%</w:t>
      </w:r>
      <w:r w:rsidR="00F83E97">
        <w:rPr>
          <w:rFonts w:hint="eastAsia"/>
        </w:rPr>
        <w:t>，</w:t>
      </w:r>
      <w:r w:rsidR="003A2F0A">
        <w:rPr>
          <w:rFonts w:hint="eastAsia"/>
        </w:rPr>
        <w:t>Fisher检验，单侧</w:t>
      </w:r>
      <w:r w:rsidR="003A2F0A">
        <w:rPr>
          <w:rFonts w:asciiTheme="minorEastAsia" w:hAnsiTheme="minorEastAsia" w:hint="eastAsia"/>
        </w:rPr>
        <w:t>α</w:t>
      </w:r>
      <w:r w:rsidR="003A2F0A">
        <w:rPr>
          <w:rFonts w:hint="eastAsia"/>
        </w:rPr>
        <w:t>=</w:t>
      </w:r>
      <w:r w:rsidR="003A2F0A">
        <w:t>0.05</w:t>
      </w:r>
      <w:r w:rsidR="003A2F0A">
        <w:rPr>
          <w:rFonts w:hint="eastAsia"/>
        </w:rPr>
        <w:t>，</w:t>
      </w:r>
      <w:r w:rsidR="00F83E97">
        <w:rPr>
          <w:rFonts w:hint="eastAsia"/>
        </w:rPr>
        <w:t>则每组3</w:t>
      </w:r>
      <w:r w:rsidR="00F83E97">
        <w:t>000</w:t>
      </w:r>
      <w:r w:rsidR="00F83E97">
        <w:rPr>
          <w:rFonts w:hint="eastAsia"/>
        </w:rPr>
        <w:t>例患者可以提供8</w:t>
      </w:r>
      <w:r w:rsidR="00F83E97">
        <w:t>7%</w:t>
      </w:r>
      <w:r w:rsidR="00F83E97">
        <w:rPr>
          <w:rFonts w:hint="eastAsia"/>
        </w:rPr>
        <w:t>的检验效能。</w:t>
      </w:r>
    </w:p>
    <w:bookmarkEnd w:id="6"/>
    <w:p w14:paraId="1B0FFD3A" w14:textId="734B03B2" w:rsidR="009E18A4" w:rsidRDefault="009E18A4" w:rsidP="007E7BDD">
      <w:pPr>
        <w:autoSpaceDE w:val="0"/>
        <w:autoSpaceDN w:val="0"/>
        <w:adjustRightInd w:val="0"/>
        <w:ind w:firstLine="420"/>
        <w:jc w:val="left"/>
      </w:pPr>
      <w:r>
        <w:rPr>
          <w:rFonts w:hint="eastAsia"/>
        </w:rPr>
        <w:lastRenderedPageBreak/>
        <w:t>R语言exact</w:t>
      </w:r>
      <w:r>
        <w:t>2</w:t>
      </w:r>
      <w:r>
        <w:rPr>
          <w:rFonts w:hint="eastAsia"/>
        </w:rPr>
        <w:t>X</w:t>
      </w:r>
      <w:r>
        <w:t>2</w:t>
      </w:r>
      <w:r>
        <w:rPr>
          <w:rFonts w:hint="eastAsia"/>
        </w:rPr>
        <w:t>包计算的样本量</w:t>
      </w:r>
      <w:r w:rsidR="00792BED">
        <w:rPr>
          <w:rFonts w:hint="eastAsia"/>
        </w:rPr>
        <w:t>为</w:t>
      </w:r>
      <w:r>
        <w:rPr>
          <w:rFonts w:hint="eastAsia"/>
        </w:rPr>
        <w:t>每组2</w:t>
      </w:r>
      <w:r>
        <w:t>983</w:t>
      </w:r>
      <w:r>
        <w:rPr>
          <w:rFonts w:hint="eastAsia"/>
        </w:rPr>
        <w:t>例</w:t>
      </w:r>
      <w:r w:rsidR="00792BED">
        <w:rPr>
          <w:rFonts w:hint="eastAsia"/>
        </w:rPr>
        <w:t>：</w:t>
      </w:r>
    </w:p>
    <w:p w14:paraId="5E52610C" w14:textId="77777777" w:rsidR="009E18A4" w:rsidRDefault="009E18A4" w:rsidP="009E18A4">
      <w:pPr>
        <w:autoSpaceDE w:val="0"/>
        <w:autoSpaceDN w:val="0"/>
        <w:adjustRightInd w:val="0"/>
        <w:ind w:firstLine="420"/>
        <w:jc w:val="left"/>
      </w:pPr>
      <w:r>
        <w:t>library(exact2x2)</w:t>
      </w:r>
    </w:p>
    <w:p w14:paraId="1D79CC2A" w14:textId="7931F7C2" w:rsidR="009E18A4" w:rsidRDefault="009E18A4" w:rsidP="009E18A4">
      <w:pPr>
        <w:autoSpaceDE w:val="0"/>
        <w:autoSpaceDN w:val="0"/>
        <w:adjustRightInd w:val="0"/>
        <w:ind w:firstLine="420"/>
        <w:jc w:val="left"/>
      </w:pPr>
      <w:r>
        <w:t xml:space="preserve">ss2x2(p0 = 0.005, p1 = 0.001, power = 0.87, </w:t>
      </w:r>
      <w:proofErr w:type="spellStart"/>
      <w:proofErr w:type="gramStart"/>
      <w:r>
        <w:t>sig.level</w:t>
      </w:r>
      <w:proofErr w:type="spellEnd"/>
      <w:proofErr w:type="gramEnd"/>
      <w:r>
        <w:t xml:space="preserve"> = 0.1</w:t>
      </w:r>
      <w:r w:rsidR="00B456D5">
        <w:rPr>
          <w:rFonts w:hint="eastAsia"/>
        </w:rPr>
        <w:t>)</w:t>
      </w:r>
    </w:p>
    <w:p w14:paraId="033B1E5E" w14:textId="02ED08E6" w:rsidR="009E18A4" w:rsidRDefault="009E18A4" w:rsidP="009E18A4">
      <w:pPr>
        <w:autoSpaceDE w:val="0"/>
        <w:autoSpaceDN w:val="0"/>
        <w:adjustRightInd w:val="0"/>
        <w:ind w:firstLine="420"/>
        <w:jc w:val="left"/>
      </w:pPr>
      <w:r>
        <w:rPr>
          <w:rFonts w:hint="eastAsia"/>
        </w:rPr>
        <w:t>结果输出：</w:t>
      </w:r>
    </w:p>
    <w:p w14:paraId="213433D1" w14:textId="77777777" w:rsidR="009E18A4" w:rsidRDefault="009E18A4" w:rsidP="009E18A4">
      <w:pPr>
        <w:autoSpaceDE w:val="0"/>
        <w:autoSpaceDN w:val="0"/>
        <w:adjustRightInd w:val="0"/>
        <w:ind w:firstLine="420"/>
        <w:jc w:val="left"/>
      </w:pPr>
      <w:r>
        <w:t xml:space="preserve">Power for Fisher's Exact Test </w:t>
      </w:r>
    </w:p>
    <w:p w14:paraId="6AB4ADAB" w14:textId="77777777" w:rsidR="009E18A4" w:rsidRDefault="009E18A4" w:rsidP="009E18A4">
      <w:pPr>
        <w:autoSpaceDE w:val="0"/>
        <w:autoSpaceDN w:val="0"/>
        <w:adjustRightInd w:val="0"/>
        <w:ind w:firstLine="420"/>
        <w:jc w:val="left"/>
      </w:pPr>
    </w:p>
    <w:p w14:paraId="307763AC" w14:textId="77777777" w:rsidR="009E18A4" w:rsidRDefault="009E18A4" w:rsidP="009E18A4">
      <w:pPr>
        <w:autoSpaceDE w:val="0"/>
        <w:autoSpaceDN w:val="0"/>
        <w:adjustRightInd w:val="0"/>
        <w:ind w:firstLine="420"/>
        <w:jc w:val="left"/>
      </w:pPr>
      <w:r>
        <w:t xml:space="preserve">          power = 0.8701174</w:t>
      </w:r>
    </w:p>
    <w:p w14:paraId="6F377C32" w14:textId="77777777" w:rsidR="009E18A4" w:rsidRDefault="009E18A4" w:rsidP="009E18A4">
      <w:pPr>
        <w:autoSpaceDE w:val="0"/>
        <w:autoSpaceDN w:val="0"/>
        <w:adjustRightInd w:val="0"/>
        <w:ind w:firstLine="420"/>
        <w:jc w:val="left"/>
      </w:pPr>
      <w:r>
        <w:t xml:space="preserve">             n0 = 2983</w:t>
      </w:r>
    </w:p>
    <w:p w14:paraId="3EA48BA4" w14:textId="77777777" w:rsidR="009E18A4" w:rsidRDefault="009E18A4" w:rsidP="009E18A4">
      <w:pPr>
        <w:autoSpaceDE w:val="0"/>
        <w:autoSpaceDN w:val="0"/>
        <w:adjustRightInd w:val="0"/>
        <w:ind w:firstLine="420"/>
        <w:jc w:val="left"/>
      </w:pPr>
      <w:r>
        <w:t xml:space="preserve">             n1 = 2983</w:t>
      </w:r>
    </w:p>
    <w:p w14:paraId="498DE79F" w14:textId="77777777" w:rsidR="009E18A4" w:rsidRDefault="009E18A4" w:rsidP="009E18A4">
      <w:pPr>
        <w:autoSpaceDE w:val="0"/>
        <w:autoSpaceDN w:val="0"/>
        <w:adjustRightInd w:val="0"/>
        <w:ind w:firstLine="420"/>
        <w:jc w:val="left"/>
      </w:pPr>
      <w:r>
        <w:t xml:space="preserve">             p0 = 0.005</w:t>
      </w:r>
    </w:p>
    <w:p w14:paraId="63FB9ED1" w14:textId="77777777" w:rsidR="009E18A4" w:rsidRDefault="009E18A4" w:rsidP="009E18A4">
      <w:pPr>
        <w:autoSpaceDE w:val="0"/>
        <w:autoSpaceDN w:val="0"/>
        <w:adjustRightInd w:val="0"/>
        <w:ind w:firstLine="420"/>
        <w:jc w:val="left"/>
      </w:pPr>
      <w:r>
        <w:t xml:space="preserve">             p1 = 0.001</w:t>
      </w:r>
    </w:p>
    <w:p w14:paraId="4708B2E2" w14:textId="77777777" w:rsidR="009E18A4" w:rsidRDefault="009E18A4" w:rsidP="009E18A4">
      <w:pPr>
        <w:autoSpaceDE w:val="0"/>
        <w:autoSpaceDN w:val="0"/>
        <w:adjustRightInd w:val="0"/>
        <w:ind w:firstLine="420"/>
        <w:jc w:val="left"/>
      </w:pPr>
      <w:r>
        <w:t xml:space="preserve">      </w:t>
      </w:r>
      <w:proofErr w:type="spellStart"/>
      <w:proofErr w:type="gramStart"/>
      <w:r>
        <w:t>sig.level</w:t>
      </w:r>
      <w:proofErr w:type="spellEnd"/>
      <w:proofErr w:type="gramEnd"/>
      <w:r>
        <w:t xml:space="preserve"> = 0.1</w:t>
      </w:r>
    </w:p>
    <w:p w14:paraId="33C364B7" w14:textId="77777777" w:rsidR="009E18A4" w:rsidRDefault="009E18A4" w:rsidP="009E18A4">
      <w:pPr>
        <w:autoSpaceDE w:val="0"/>
        <w:autoSpaceDN w:val="0"/>
        <w:adjustRightInd w:val="0"/>
        <w:ind w:firstLine="420"/>
        <w:jc w:val="left"/>
      </w:pPr>
      <w:r>
        <w:t xml:space="preserve">    alternative = </w:t>
      </w:r>
      <w:proofErr w:type="spellStart"/>
      <w:proofErr w:type="gramStart"/>
      <w:r>
        <w:t>two.sided</w:t>
      </w:r>
      <w:proofErr w:type="spellEnd"/>
      <w:proofErr w:type="gramEnd"/>
    </w:p>
    <w:p w14:paraId="69FB876F" w14:textId="77777777" w:rsidR="009E18A4" w:rsidRDefault="009E18A4" w:rsidP="009E18A4">
      <w:pPr>
        <w:autoSpaceDE w:val="0"/>
        <w:autoSpaceDN w:val="0"/>
        <w:adjustRightInd w:val="0"/>
        <w:ind w:firstLine="420"/>
        <w:jc w:val="left"/>
      </w:pPr>
      <w:r>
        <w:t xml:space="preserve">  </w:t>
      </w:r>
      <w:proofErr w:type="spellStart"/>
      <w:r>
        <w:t>nullOddsRatio</w:t>
      </w:r>
      <w:proofErr w:type="spellEnd"/>
      <w:r>
        <w:t xml:space="preserve"> = 1</w:t>
      </w:r>
    </w:p>
    <w:p w14:paraId="7187AE0C" w14:textId="77777777" w:rsidR="009E18A4" w:rsidRDefault="009E18A4" w:rsidP="009E18A4">
      <w:pPr>
        <w:autoSpaceDE w:val="0"/>
        <w:autoSpaceDN w:val="0"/>
        <w:adjustRightInd w:val="0"/>
        <w:ind w:firstLine="420"/>
        <w:jc w:val="left"/>
      </w:pPr>
    </w:p>
    <w:p w14:paraId="5A7B2204" w14:textId="7D2D04CE" w:rsidR="009E18A4" w:rsidRDefault="009E18A4" w:rsidP="009E18A4">
      <w:pPr>
        <w:autoSpaceDE w:val="0"/>
        <w:autoSpaceDN w:val="0"/>
        <w:adjustRightInd w:val="0"/>
        <w:ind w:firstLine="420"/>
        <w:jc w:val="left"/>
      </w:pPr>
      <w:r>
        <w:t xml:space="preserve">NOTE: </w:t>
      </w:r>
      <w:proofErr w:type="spellStart"/>
      <w:r>
        <w:t>errbound</w:t>
      </w:r>
      <w:proofErr w:type="spellEnd"/>
      <w:r>
        <w:t>= 1e-06</w:t>
      </w:r>
    </w:p>
    <w:p w14:paraId="3F7E374B" w14:textId="77777777" w:rsidR="009E18A4" w:rsidRDefault="009E18A4" w:rsidP="009E18A4">
      <w:pPr>
        <w:autoSpaceDE w:val="0"/>
        <w:autoSpaceDN w:val="0"/>
        <w:adjustRightInd w:val="0"/>
        <w:ind w:firstLine="420"/>
        <w:jc w:val="left"/>
      </w:pPr>
    </w:p>
    <w:p w14:paraId="5FFDEEB2" w14:textId="43BA4AD9" w:rsidR="00B456D5" w:rsidRDefault="00B456D5" w:rsidP="009E18A4">
      <w:pPr>
        <w:autoSpaceDE w:val="0"/>
        <w:autoSpaceDN w:val="0"/>
        <w:adjustRightInd w:val="0"/>
        <w:ind w:firstLine="420"/>
        <w:jc w:val="left"/>
      </w:pPr>
      <w:r>
        <w:rPr>
          <w:rFonts w:hint="eastAsia"/>
        </w:rPr>
        <w:t>如果将参数</w:t>
      </w:r>
      <w:proofErr w:type="spellStart"/>
      <w:r>
        <w:rPr>
          <w:rFonts w:hint="eastAsia"/>
        </w:rPr>
        <w:t>approx</w:t>
      </w:r>
      <w:proofErr w:type="spellEnd"/>
      <w:r>
        <w:rPr>
          <w:rFonts w:hint="eastAsia"/>
        </w:rPr>
        <w:t>设定为T（默认为F），结果如下：</w:t>
      </w:r>
    </w:p>
    <w:p w14:paraId="02598FB0" w14:textId="77777777" w:rsidR="00B456D5" w:rsidRDefault="00B456D5" w:rsidP="00B456D5">
      <w:pPr>
        <w:autoSpaceDE w:val="0"/>
        <w:autoSpaceDN w:val="0"/>
        <w:adjustRightInd w:val="0"/>
        <w:ind w:firstLine="420"/>
        <w:jc w:val="left"/>
      </w:pPr>
      <w:r>
        <w:t xml:space="preserve">ss2x2(p0 = 0.005, p1 = 0.001, power = 0.87, </w:t>
      </w:r>
      <w:proofErr w:type="spellStart"/>
      <w:proofErr w:type="gramStart"/>
      <w:r>
        <w:t>sig.level</w:t>
      </w:r>
      <w:proofErr w:type="spellEnd"/>
      <w:proofErr w:type="gramEnd"/>
      <w:r>
        <w:t xml:space="preserve"> = 0.1,</w:t>
      </w:r>
    </w:p>
    <w:p w14:paraId="40EA0584" w14:textId="77777777" w:rsidR="00B456D5" w:rsidRDefault="00B456D5" w:rsidP="00B456D5">
      <w:pPr>
        <w:autoSpaceDE w:val="0"/>
        <w:autoSpaceDN w:val="0"/>
        <w:adjustRightInd w:val="0"/>
        <w:ind w:firstLine="420"/>
        <w:jc w:val="left"/>
      </w:pPr>
      <w:r>
        <w:t xml:space="preserve">      </w:t>
      </w:r>
      <w:proofErr w:type="spellStart"/>
      <w:r>
        <w:t>approx</w:t>
      </w:r>
      <w:proofErr w:type="spellEnd"/>
      <w:r>
        <w:t xml:space="preserve"> = T)</w:t>
      </w:r>
    </w:p>
    <w:p w14:paraId="6CE263BB" w14:textId="77777777" w:rsidR="00B456D5" w:rsidRDefault="00B456D5" w:rsidP="00B456D5">
      <w:pPr>
        <w:autoSpaceDE w:val="0"/>
        <w:autoSpaceDN w:val="0"/>
        <w:adjustRightInd w:val="0"/>
        <w:ind w:firstLine="420"/>
        <w:jc w:val="left"/>
      </w:pPr>
      <w:r>
        <w:rPr>
          <w:rFonts w:hint="eastAsia"/>
        </w:rPr>
        <w:t>结果输出：</w:t>
      </w:r>
    </w:p>
    <w:p w14:paraId="4418F86A" w14:textId="77777777" w:rsidR="00B456D5" w:rsidRDefault="00B456D5" w:rsidP="00B456D5">
      <w:pPr>
        <w:autoSpaceDE w:val="0"/>
        <w:autoSpaceDN w:val="0"/>
        <w:adjustRightInd w:val="0"/>
        <w:ind w:firstLine="420"/>
        <w:jc w:val="left"/>
      </w:pPr>
      <w:r>
        <w:t xml:space="preserve">Approximate Power for Fisher's Exact Test </w:t>
      </w:r>
    </w:p>
    <w:p w14:paraId="0CFEE18A" w14:textId="77777777" w:rsidR="00B456D5" w:rsidRDefault="00B456D5" w:rsidP="00B456D5">
      <w:pPr>
        <w:autoSpaceDE w:val="0"/>
        <w:autoSpaceDN w:val="0"/>
        <w:adjustRightInd w:val="0"/>
        <w:ind w:firstLine="420"/>
        <w:jc w:val="left"/>
      </w:pPr>
    </w:p>
    <w:p w14:paraId="291F153F" w14:textId="77777777" w:rsidR="00B456D5" w:rsidRDefault="00B456D5" w:rsidP="00B456D5">
      <w:pPr>
        <w:autoSpaceDE w:val="0"/>
        <w:autoSpaceDN w:val="0"/>
        <w:adjustRightInd w:val="0"/>
        <w:ind w:firstLine="420"/>
        <w:jc w:val="left"/>
      </w:pPr>
      <w:r>
        <w:t xml:space="preserve">          power = 0.87</w:t>
      </w:r>
    </w:p>
    <w:p w14:paraId="287EC883" w14:textId="77777777" w:rsidR="00B456D5" w:rsidRDefault="00B456D5" w:rsidP="00B456D5">
      <w:pPr>
        <w:autoSpaceDE w:val="0"/>
        <w:autoSpaceDN w:val="0"/>
        <w:adjustRightInd w:val="0"/>
        <w:ind w:firstLine="420"/>
        <w:jc w:val="left"/>
      </w:pPr>
      <w:r>
        <w:t xml:space="preserve">             p0 = 0.005</w:t>
      </w:r>
    </w:p>
    <w:p w14:paraId="22DF0D07" w14:textId="77777777" w:rsidR="00B456D5" w:rsidRDefault="00B456D5" w:rsidP="00B456D5">
      <w:pPr>
        <w:autoSpaceDE w:val="0"/>
        <w:autoSpaceDN w:val="0"/>
        <w:adjustRightInd w:val="0"/>
        <w:ind w:firstLine="420"/>
        <w:jc w:val="left"/>
      </w:pPr>
      <w:r>
        <w:t xml:space="preserve">             p1 = 0.001</w:t>
      </w:r>
    </w:p>
    <w:p w14:paraId="62038B4D" w14:textId="77777777" w:rsidR="00B456D5" w:rsidRDefault="00B456D5" w:rsidP="00B456D5">
      <w:pPr>
        <w:autoSpaceDE w:val="0"/>
        <w:autoSpaceDN w:val="0"/>
        <w:adjustRightInd w:val="0"/>
        <w:ind w:firstLine="420"/>
        <w:jc w:val="left"/>
      </w:pPr>
      <w:r>
        <w:t xml:space="preserve">             n0 = 3351.072</w:t>
      </w:r>
    </w:p>
    <w:p w14:paraId="3D03E6EF" w14:textId="77777777" w:rsidR="00B456D5" w:rsidRDefault="00B456D5" w:rsidP="00B456D5">
      <w:pPr>
        <w:autoSpaceDE w:val="0"/>
        <w:autoSpaceDN w:val="0"/>
        <w:adjustRightInd w:val="0"/>
        <w:ind w:firstLine="420"/>
        <w:jc w:val="left"/>
      </w:pPr>
      <w:r>
        <w:t xml:space="preserve">             n1 = 3351.072</w:t>
      </w:r>
    </w:p>
    <w:p w14:paraId="59BF301F" w14:textId="77777777" w:rsidR="00B456D5" w:rsidRDefault="00B456D5" w:rsidP="00B456D5">
      <w:pPr>
        <w:autoSpaceDE w:val="0"/>
        <w:autoSpaceDN w:val="0"/>
        <w:adjustRightInd w:val="0"/>
        <w:ind w:firstLine="420"/>
        <w:jc w:val="left"/>
      </w:pPr>
      <w:r>
        <w:t xml:space="preserve">      </w:t>
      </w:r>
      <w:proofErr w:type="spellStart"/>
      <w:proofErr w:type="gramStart"/>
      <w:r>
        <w:t>sig.level</w:t>
      </w:r>
      <w:proofErr w:type="spellEnd"/>
      <w:proofErr w:type="gramEnd"/>
      <w:r>
        <w:t xml:space="preserve"> = 0.1</w:t>
      </w:r>
    </w:p>
    <w:p w14:paraId="16A5F22D" w14:textId="77777777" w:rsidR="00B456D5" w:rsidRDefault="00B456D5" w:rsidP="00B456D5">
      <w:pPr>
        <w:autoSpaceDE w:val="0"/>
        <w:autoSpaceDN w:val="0"/>
        <w:adjustRightInd w:val="0"/>
        <w:ind w:firstLine="420"/>
        <w:jc w:val="left"/>
      </w:pPr>
      <w:r>
        <w:t xml:space="preserve">    alternative = </w:t>
      </w:r>
      <w:proofErr w:type="spellStart"/>
      <w:proofErr w:type="gramStart"/>
      <w:r>
        <w:t>two.sided</w:t>
      </w:r>
      <w:proofErr w:type="spellEnd"/>
      <w:proofErr w:type="gramEnd"/>
    </w:p>
    <w:p w14:paraId="774864D0" w14:textId="77777777" w:rsidR="00B456D5" w:rsidRDefault="00B456D5" w:rsidP="00B456D5">
      <w:pPr>
        <w:autoSpaceDE w:val="0"/>
        <w:autoSpaceDN w:val="0"/>
        <w:adjustRightInd w:val="0"/>
        <w:ind w:firstLine="420"/>
        <w:jc w:val="left"/>
      </w:pPr>
      <w:r>
        <w:t xml:space="preserve">         strict = FALSE</w:t>
      </w:r>
    </w:p>
    <w:p w14:paraId="2F506FCE" w14:textId="77777777" w:rsidR="00B456D5" w:rsidRDefault="00B456D5" w:rsidP="00B456D5">
      <w:pPr>
        <w:autoSpaceDE w:val="0"/>
        <w:autoSpaceDN w:val="0"/>
        <w:adjustRightInd w:val="0"/>
        <w:ind w:firstLine="420"/>
        <w:jc w:val="left"/>
      </w:pPr>
      <w:r>
        <w:t xml:space="preserve">       </w:t>
      </w:r>
      <w:proofErr w:type="spellStart"/>
      <w:r>
        <w:t>tsmethod</w:t>
      </w:r>
      <w:proofErr w:type="spellEnd"/>
      <w:r>
        <w:t xml:space="preserve"> = NULL</w:t>
      </w:r>
    </w:p>
    <w:p w14:paraId="3BDE0F92" w14:textId="77777777" w:rsidR="00B456D5" w:rsidRDefault="00B456D5" w:rsidP="00B456D5">
      <w:pPr>
        <w:autoSpaceDE w:val="0"/>
        <w:autoSpaceDN w:val="0"/>
        <w:adjustRightInd w:val="0"/>
        <w:ind w:firstLine="420"/>
        <w:jc w:val="left"/>
      </w:pPr>
      <w:r>
        <w:t xml:space="preserve">  </w:t>
      </w:r>
      <w:proofErr w:type="spellStart"/>
      <w:r>
        <w:t>nullOddsRatio</w:t>
      </w:r>
      <w:proofErr w:type="spellEnd"/>
      <w:r>
        <w:t xml:space="preserve"> = 1</w:t>
      </w:r>
    </w:p>
    <w:p w14:paraId="510836CB" w14:textId="77777777" w:rsidR="00B456D5" w:rsidRDefault="00B456D5" w:rsidP="00B456D5">
      <w:pPr>
        <w:autoSpaceDE w:val="0"/>
        <w:autoSpaceDN w:val="0"/>
        <w:adjustRightInd w:val="0"/>
        <w:ind w:firstLine="420"/>
        <w:jc w:val="left"/>
      </w:pPr>
    </w:p>
    <w:p w14:paraId="432AF305" w14:textId="77777777" w:rsidR="00B456D5" w:rsidRDefault="00B456D5" w:rsidP="00B456D5">
      <w:pPr>
        <w:autoSpaceDE w:val="0"/>
        <w:autoSpaceDN w:val="0"/>
        <w:adjustRightInd w:val="0"/>
        <w:ind w:firstLine="420"/>
        <w:jc w:val="left"/>
      </w:pPr>
      <w:r>
        <w:t xml:space="preserve">NOTE: </w:t>
      </w:r>
      <w:proofErr w:type="spellStart"/>
      <w:r>
        <w:t>errbound</w:t>
      </w:r>
      <w:proofErr w:type="spellEnd"/>
      <w:r>
        <w:t>= 1e-06</w:t>
      </w:r>
    </w:p>
    <w:p w14:paraId="61B9E885" w14:textId="77777777" w:rsidR="00B456D5" w:rsidRDefault="00B456D5" w:rsidP="00B456D5">
      <w:pPr>
        <w:autoSpaceDE w:val="0"/>
        <w:autoSpaceDN w:val="0"/>
        <w:adjustRightInd w:val="0"/>
        <w:ind w:firstLine="420"/>
        <w:jc w:val="left"/>
      </w:pPr>
    </w:p>
    <w:p w14:paraId="0A97D612" w14:textId="7218C52E" w:rsidR="00B456D5" w:rsidRDefault="00B456D5" w:rsidP="00B456D5">
      <w:pPr>
        <w:autoSpaceDE w:val="0"/>
        <w:autoSpaceDN w:val="0"/>
        <w:adjustRightInd w:val="0"/>
        <w:ind w:firstLine="420"/>
        <w:jc w:val="left"/>
      </w:pPr>
      <w:r>
        <w:rPr>
          <w:rFonts w:hint="eastAsia"/>
        </w:rPr>
        <w:t>也可以计算一下每组3000例时的检验效能，为0.872：</w:t>
      </w:r>
    </w:p>
    <w:p w14:paraId="404366ED" w14:textId="2459EB23" w:rsidR="00B456D5" w:rsidRDefault="00DA4DB7" w:rsidP="00B456D5">
      <w:pPr>
        <w:autoSpaceDE w:val="0"/>
        <w:autoSpaceDN w:val="0"/>
        <w:adjustRightInd w:val="0"/>
        <w:ind w:firstLine="420"/>
        <w:jc w:val="left"/>
      </w:pPr>
      <w:r w:rsidRPr="00DA4DB7">
        <w:t xml:space="preserve">power2x2(p0 = 0.005, p1 = 0.001, n0 = 3000, n1 = 3000, </w:t>
      </w:r>
      <w:proofErr w:type="spellStart"/>
      <w:proofErr w:type="gramStart"/>
      <w:r w:rsidRPr="00DA4DB7">
        <w:t>sig.level</w:t>
      </w:r>
      <w:proofErr w:type="spellEnd"/>
      <w:proofErr w:type="gramEnd"/>
      <w:r w:rsidRPr="00DA4DB7">
        <w:t xml:space="preserve"> = 0.1)</w:t>
      </w:r>
    </w:p>
    <w:p w14:paraId="5EE51C38" w14:textId="6EC86C11" w:rsidR="00DA4DB7" w:rsidRDefault="00DA4DB7" w:rsidP="00B456D5">
      <w:pPr>
        <w:autoSpaceDE w:val="0"/>
        <w:autoSpaceDN w:val="0"/>
        <w:adjustRightInd w:val="0"/>
        <w:ind w:firstLine="420"/>
        <w:jc w:val="left"/>
      </w:pPr>
      <w:r>
        <w:rPr>
          <w:rFonts w:hint="eastAsia"/>
        </w:rPr>
        <w:t>结果输出：</w:t>
      </w:r>
    </w:p>
    <w:p w14:paraId="7058B6A5" w14:textId="77777777" w:rsidR="00DA4DB7" w:rsidRPr="00DA4DB7" w:rsidRDefault="00DA4DB7" w:rsidP="00DA4DB7">
      <w:pPr>
        <w:autoSpaceDE w:val="0"/>
        <w:autoSpaceDN w:val="0"/>
        <w:adjustRightInd w:val="0"/>
        <w:ind w:firstLine="420"/>
        <w:jc w:val="left"/>
      </w:pPr>
      <w:r w:rsidRPr="00DA4DB7">
        <w:t xml:space="preserve">     Power for Fisher's Exact Test </w:t>
      </w:r>
    </w:p>
    <w:p w14:paraId="1663C0C5" w14:textId="77777777" w:rsidR="00DA4DB7" w:rsidRPr="00DA4DB7" w:rsidRDefault="00DA4DB7" w:rsidP="00DA4DB7">
      <w:pPr>
        <w:autoSpaceDE w:val="0"/>
        <w:autoSpaceDN w:val="0"/>
        <w:adjustRightInd w:val="0"/>
        <w:ind w:firstLine="420"/>
        <w:jc w:val="left"/>
      </w:pPr>
    </w:p>
    <w:p w14:paraId="0BE6FD8B" w14:textId="77777777" w:rsidR="00DA4DB7" w:rsidRPr="00DA4DB7" w:rsidRDefault="00DA4DB7" w:rsidP="00DA4DB7">
      <w:pPr>
        <w:autoSpaceDE w:val="0"/>
        <w:autoSpaceDN w:val="0"/>
        <w:adjustRightInd w:val="0"/>
        <w:ind w:firstLine="420"/>
        <w:jc w:val="left"/>
      </w:pPr>
      <w:r w:rsidRPr="00DA4DB7">
        <w:t xml:space="preserve">          power = 0.8721597</w:t>
      </w:r>
    </w:p>
    <w:p w14:paraId="379964E9" w14:textId="77777777" w:rsidR="00DA4DB7" w:rsidRPr="00DA4DB7" w:rsidRDefault="00DA4DB7" w:rsidP="00DA4DB7">
      <w:pPr>
        <w:autoSpaceDE w:val="0"/>
        <w:autoSpaceDN w:val="0"/>
        <w:adjustRightInd w:val="0"/>
        <w:ind w:firstLine="420"/>
        <w:jc w:val="left"/>
      </w:pPr>
      <w:r w:rsidRPr="00DA4DB7">
        <w:t xml:space="preserve">             n0 = 3000</w:t>
      </w:r>
    </w:p>
    <w:p w14:paraId="12C106F4" w14:textId="77777777" w:rsidR="00DA4DB7" w:rsidRPr="00DA4DB7" w:rsidRDefault="00DA4DB7" w:rsidP="00DA4DB7">
      <w:pPr>
        <w:autoSpaceDE w:val="0"/>
        <w:autoSpaceDN w:val="0"/>
        <w:adjustRightInd w:val="0"/>
        <w:ind w:firstLine="420"/>
        <w:jc w:val="left"/>
      </w:pPr>
      <w:r w:rsidRPr="00DA4DB7">
        <w:t xml:space="preserve">             n1 = 3000</w:t>
      </w:r>
    </w:p>
    <w:p w14:paraId="12347CFC" w14:textId="77777777" w:rsidR="00DA4DB7" w:rsidRPr="00DA4DB7" w:rsidRDefault="00DA4DB7" w:rsidP="00DA4DB7">
      <w:pPr>
        <w:autoSpaceDE w:val="0"/>
        <w:autoSpaceDN w:val="0"/>
        <w:adjustRightInd w:val="0"/>
        <w:ind w:firstLine="420"/>
        <w:jc w:val="left"/>
      </w:pPr>
      <w:r w:rsidRPr="00DA4DB7">
        <w:lastRenderedPageBreak/>
        <w:t xml:space="preserve">             p0 = 0.005</w:t>
      </w:r>
    </w:p>
    <w:p w14:paraId="02AB87D2" w14:textId="77777777" w:rsidR="00DA4DB7" w:rsidRPr="00DA4DB7" w:rsidRDefault="00DA4DB7" w:rsidP="00DA4DB7">
      <w:pPr>
        <w:autoSpaceDE w:val="0"/>
        <w:autoSpaceDN w:val="0"/>
        <w:adjustRightInd w:val="0"/>
        <w:ind w:firstLine="420"/>
        <w:jc w:val="left"/>
      </w:pPr>
      <w:r w:rsidRPr="00DA4DB7">
        <w:t xml:space="preserve">             p1 = 0.001</w:t>
      </w:r>
    </w:p>
    <w:p w14:paraId="09864694" w14:textId="77777777" w:rsidR="00DA4DB7" w:rsidRPr="00DA4DB7" w:rsidRDefault="00DA4DB7" w:rsidP="00DA4DB7">
      <w:pPr>
        <w:autoSpaceDE w:val="0"/>
        <w:autoSpaceDN w:val="0"/>
        <w:adjustRightInd w:val="0"/>
        <w:ind w:firstLine="420"/>
        <w:jc w:val="left"/>
      </w:pPr>
      <w:r w:rsidRPr="00DA4DB7">
        <w:t xml:space="preserve">      </w:t>
      </w:r>
      <w:proofErr w:type="spellStart"/>
      <w:proofErr w:type="gramStart"/>
      <w:r w:rsidRPr="00DA4DB7">
        <w:t>sig.level</w:t>
      </w:r>
      <w:proofErr w:type="spellEnd"/>
      <w:proofErr w:type="gramEnd"/>
      <w:r w:rsidRPr="00DA4DB7">
        <w:t xml:space="preserve"> = 0.1</w:t>
      </w:r>
    </w:p>
    <w:p w14:paraId="7F4E5396" w14:textId="77777777" w:rsidR="00DA4DB7" w:rsidRPr="00DA4DB7" w:rsidRDefault="00DA4DB7" w:rsidP="00DA4DB7">
      <w:pPr>
        <w:autoSpaceDE w:val="0"/>
        <w:autoSpaceDN w:val="0"/>
        <w:adjustRightInd w:val="0"/>
        <w:ind w:firstLine="420"/>
        <w:jc w:val="left"/>
      </w:pPr>
      <w:r w:rsidRPr="00DA4DB7">
        <w:t xml:space="preserve">    alternative = </w:t>
      </w:r>
      <w:proofErr w:type="spellStart"/>
      <w:proofErr w:type="gramStart"/>
      <w:r w:rsidRPr="00DA4DB7">
        <w:t>two.sided</w:t>
      </w:r>
      <w:proofErr w:type="spellEnd"/>
      <w:proofErr w:type="gramEnd"/>
    </w:p>
    <w:p w14:paraId="7AE99EAF" w14:textId="77777777" w:rsidR="00DA4DB7" w:rsidRPr="00DA4DB7" w:rsidRDefault="00DA4DB7" w:rsidP="00DA4DB7">
      <w:pPr>
        <w:autoSpaceDE w:val="0"/>
        <w:autoSpaceDN w:val="0"/>
        <w:adjustRightInd w:val="0"/>
        <w:ind w:firstLine="420"/>
        <w:jc w:val="left"/>
      </w:pPr>
      <w:r w:rsidRPr="00DA4DB7">
        <w:t xml:space="preserve">  </w:t>
      </w:r>
      <w:proofErr w:type="spellStart"/>
      <w:r w:rsidRPr="00DA4DB7">
        <w:t>nullOddsRatio</w:t>
      </w:r>
      <w:proofErr w:type="spellEnd"/>
      <w:r w:rsidRPr="00DA4DB7">
        <w:t xml:space="preserve"> = 1</w:t>
      </w:r>
    </w:p>
    <w:p w14:paraId="6F79A492" w14:textId="77777777" w:rsidR="00DA4DB7" w:rsidRPr="00DA4DB7" w:rsidRDefault="00DA4DB7" w:rsidP="00DA4DB7">
      <w:pPr>
        <w:autoSpaceDE w:val="0"/>
        <w:autoSpaceDN w:val="0"/>
        <w:adjustRightInd w:val="0"/>
        <w:ind w:firstLine="420"/>
        <w:jc w:val="left"/>
      </w:pPr>
    </w:p>
    <w:p w14:paraId="28AB5EC4" w14:textId="77777777" w:rsidR="00DA4DB7" w:rsidRPr="00DA4DB7" w:rsidRDefault="00DA4DB7" w:rsidP="00DA4DB7">
      <w:pPr>
        <w:autoSpaceDE w:val="0"/>
        <w:autoSpaceDN w:val="0"/>
        <w:adjustRightInd w:val="0"/>
        <w:ind w:firstLine="420"/>
        <w:jc w:val="left"/>
      </w:pPr>
      <w:r w:rsidRPr="00DA4DB7">
        <w:t xml:space="preserve">NOTE: </w:t>
      </w:r>
      <w:proofErr w:type="spellStart"/>
      <w:r w:rsidRPr="00DA4DB7">
        <w:t>errbound</w:t>
      </w:r>
      <w:proofErr w:type="spellEnd"/>
      <w:r w:rsidRPr="00DA4DB7">
        <w:t>= 1e-06</w:t>
      </w:r>
    </w:p>
    <w:p w14:paraId="571D1AD4" w14:textId="77777777" w:rsidR="00B456D5" w:rsidRDefault="00B456D5" w:rsidP="00B456D5">
      <w:pPr>
        <w:autoSpaceDE w:val="0"/>
        <w:autoSpaceDN w:val="0"/>
        <w:adjustRightInd w:val="0"/>
        <w:ind w:firstLine="420"/>
        <w:jc w:val="left"/>
      </w:pPr>
    </w:p>
    <w:p w14:paraId="51A86F03" w14:textId="0203E0F7" w:rsidR="003A2F0A" w:rsidRDefault="00126751" w:rsidP="003A2F0A">
      <w:pPr>
        <w:autoSpaceDE w:val="0"/>
        <w:autoSpaceDN w:val="0"/>
        <w:adjustRightInd w:val="0"/>
        <w:ind w:firstLineChars="200" w:firstLine="420"/>
        <w:jc w:val="left"/>
      </w:pPr>
      <w:r>
        <w:rPr>
          <w:rFonts w:hint="eastAsia"/>
        </w:rPr>
        <w:t>PASS软件操作时依次点击Proportions</w:t>
      </w:r>
      <w:r>
        <w:t xml:space="preserve">, Two Independent Proportions, Test </w:t>
      </w:r>
      <w:r>
        <w:rPr>
          <w:rFonts w:hint="eastAsia"/>
        </w:rPr>
        <w:t>(</w:t>
      </w:r>
      <w:r>
        <w:t xml:space="preserve">Inequality), </w:t>
      </w:r>
      <w:r>
        <w:rPr>
          <w:rFonts w:hint="eastAsia"/>
        </w:rPr>
        <w:t>Fisher</w:t>
      </w:r>
      <w:r>
        <w:t>’s Exact Test for Two Proportions</w:t>
      </w:r>
      <w:r>
        <w:rPr>
          <w:rFonts w:hint="eastAsia"/>
        </w:rPr>
        <w:t>，</w:t>
      </w:r>
      <w:r w:rsidR="00845E95">
        <w:rPr>
          <w:rFonts w:hint="eastAsia"/>
        </w:rPr>
        <w:t>在Power</w:t>
      </w:r>
      <w:r w:rsidR="00845E95">
        <w:t xml:space="preserve"> </w:t>
      </w:r>
      <w:r w:rsidR="00845E95">
        <w:rPr>
          <w:rFonts w:hint="eastAsia"/>
        </w:rPr>
        <w:t>Calculation</w:t>
      </w:r>
      <w:r w:rsidR="00845E95">
        <w:t xml:space="preserve"> </w:t>
      </w:r>
      <w:r w:rsidR="00845E95">
        <w:rPr>
          <w:rFonts w:hint="eastAsia"/>
        </w:rPr>
        <w:t>Method中先选择Normal</w:t>
      </w:r>
      <w:r w:rsidR="00845E95">
        <w:t xml:space="preserve"> </w:t>
      </w:r>
      <w:r w:rsidR="00845E95">
        <w:rPr>
          <w:rFonts w:hint="eastAsia"/>
        </w:rPr>
        <w:t>Approximation，结果为每组3</w:t>
      </w:r>
      <w:r w:rsidR="00845E95">
        <w:t>352</w:t>
      </w:r>
      <w:r w:rsidR="00845E95">
        <w:rPr>
          <w:rFonts w:hint="eastAsia"/>
        </w:rPr>
        <w:t>例。</w:t>
      </w:r>
    </w:p>
    <w:p w14:paraId="33AC0EBA" w14:textId="12A98671" w:rsidR="00845E95" w:rsidRDefault="00845E95" w:rsidP="003A2F0A">
      <w:pPr>
        <w:autoSpaceDE w:val="0"/>
        <w:autoSpaceDN w:val="0"/>
        <w:adjustRightInd w:val="0"/>
        <w:ind w:firstLineChars="200" w:firstLine="420"/>
        <w:jc w:val="left"/>
      </w:pPr>
      <w:r w:rsidRPr="00845E95">
        <w:rPr>
          <w:noProof/>
        </w:rPr>
        <w:drawing>
          <wp:inline distT="0" distB="0" distL="0" distR="0" wp14:anchorId="07ADC31B" wp14:editId="3022A62C">
            <wp:extent cx="4770533" cy="392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0533" cy="3924640"/>
                    </a:xfrm>
                    <a:prstGeom prst="rect">
                      <a:avLst/>
                    </a:prstGeom>
                  </pic:spPr>
                </pic:pic>
              </a:graphicData>
            </a:graphic>
          </wp:inline>
        </w:drawing>
      </w:r>
    </w:p>
    <w:p w14:paraId="0C97668F" w14:textId="274636B2" w:rsidR="00845E95" w:rsidRDefault="00845E95" w:rsidP="003A2F0A">
      <w:pPr>
        <w:autoSpaceDE w:val="0"/>
        <w:autoSpaceDN w:val="0"/>
        <w:adjustRightInd w:val="0"/>
        <w:ind w:firstLineChars="200" w:firstLine="420"/>
        <w:jc w:val="left"/>
      </w:pPr>
    </w:p>
    <w:p w14:paraId="4BAD0DB9" w14:textId="120582B2" w:rsidR="00845E95" w:rsidRDefault="00845E95" w:rsidP="003A2F0A">
      <w:pPr>
        <w:autoSpaceDE w:val="0"/>
        <w:autoSpaceDN w:val="0"/>
        <w:adjustRightInd w:val="0"/>
        <w:ind w:firstLineChars="200" w:firstLine="420"/>
        <w:jc w:val="left"/>
      </w:pPr>
      <w:r w:rsidRPr="00845E95">
        <w:rPr>
          <w:noProof/>
        </w:rPr>
        <w:drawing>
          <wp:inline distT="0" distB="0" distL="0" distR="0" wp14:anchorId="059DEF25" wp14:editId="48344A64">
            <wp:extent cx="5248275" cy="1808480"/>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8275" cy="1808480"/>
                    </a:xfrm>
                    <a:prstGeom prst="rect">
                      <a:avLst/>
                    </a:prstGeom>
                  </pic:spPr>
                </pic:pic>
              </a:graphicData>
            </a:graphic>
          </wp:inline>
        </w:drawing>
      </w:r>
    </w:p>
    <w:p w14:paraId="78739378" w14:textId="04ED5444" w:rsidR="00845E95" w:rsidRDefault="00845E95" w:rsidP="003A2F0A">
      <w:pPr>
        <w:autoSpaceDE w:val="0"/>
        <w:autoSpaceDN w:val="0"/>
        <w:adjustRightInd w:val="0"/>
        <w:ind w:firstLineChars="200" w:firstLine="420"/>
        <w:jc w:val="left"/>
      </w:pPr>
    </w:p>
    <w:p w14:paraId="1FC656F3" w14:textId="7EDF6817" w:rsidR="00845E95" w:rsidRDefault="00845E95" w:rsidP="003A2F0A">
      <w:pPr>
        <w:autoSpaceDE w:val="0"/>
        <w:autoSpaceDN w:val="0"/>
        <w:adjustRightInd w:val="0"/>
        <w:ind w:firstLineChars="200" w:firstLine="420"/>
        <w:jc w:val="left"/>
      </w:pPr>
      <w:r>
        <w:rPr>
          <w:rFonts w:hint="eastAsia"/>
        </w:rPr>
        <w:t>如果在Power</w:t>
      </w:r>
      <w:r>
        <w:t xml:space="preserve"> </w:t>
      </w:r>
      <w:r>
        <w:rPr>
          <w:rFonts w:hint="eastAsia"/>
        </w:rPr>
        <w:t>Cal</w:t>
      </w:r>
      <w:r>
        <w:t>culation Method</w:t>
      </w:r>
      <w:r>
        <w:rPr>
          <w:rFonts w:hint="eastAsia"/>
        </w:rPr>
        <w:t>中选择Binomial</w:t>
      </w:r>
      <w:r>
        <w:t xml:space="preserve"> </w:t>
      </w:r>
      <w:r>
        <w:rPr>
          <w:rFonts w:hint="eastAsia"/>
        </w:rPr>
        <w:t>Enumeration，注意适当扩大</w:t>
      </w:r>
      <w:r>
        <w:rPr>
          <w:rFonts w:hint="eastAsia"/>
        </w:rPr>
        <w:lastRenderedPageBreak/>
        <w:t>Maximum</w:t>
      </w:r>
      <w:r>
        <w:t xml:space="preserve"> </w:t>
      </w:r>
      <w:r>
        <w:rPr>
          <w:rFonts w:hint="eastAsia"/>
        </w:rPr>
        <w:t>N</w:t>
      </w:r>
      <w:r>
        <w:t xml:space="preserve">1 </w:t>
      </w:r>
      <w:r>
        <w:rPr>
          <w:rFonts w:hint="eastAsia"/>
        </w:rPr>
        <w:t>or</w:t>
      </w:r>
      <w:r>
        <w:t xml:space="preserve"> </w:t>
      </w:r>
      <w:r>
        <w:rPr>
          <w:rFonts w:hint="eastAsia"/>
        </w:rPr>
        <w:t>N</w:t>
      </w:r>
      <w:r>
        <w:t xml:space="preserve">2 </w:t>
      </w:r>
      <w:r>
        <w:rPr>
          <w:rFonts w:hint="eastAsia"/>
        </w:rPr>
        <w:t>f</w:t>
      </w:r>
      <w:r>
        <w:t>or Binomial Enumeration</w:t>
      </w:r>
      <w:r>
        <w:rPr>
          <w:rFonts w:hint="eastAsia"/>
        </w:rPr>
        <w:t>的取值</w:t>
      </w:r>
      <w:r w:rsidR="00646A65">
        <w:rPr>
          <w:rFonts w:hint="eastAsia"/>
        </w:rPr>
        <w:t>范围</w:t>
      </w:r>
      <w:r>
        <w:rPr>
          <w:rFonts w:hint="eastAsia"/>
        </w:rPr>
        <w:t>。但此法对于样本量1</w:t>
      </w:r>
      <w:r>
        <w:t>000</w:t>
      </w:r>
      <w:r>
        <w:rPr>
          <w:rFonts w:hint="eastAsia"/>
        </w:rPr>
        <w:t>以上的计算将非常耗时，</w:t>
      </w:r>
      <w:r w:rsidR="00AF7361">
        <w:rPr>
          <w:rFonts w:hint="eastAsia"/>
        </w:rPr>
        <w:t>本例的结果为</w:t>
      </w:r>
      <w:r w:rsidR="009A0009">
        <w:rPr>
          <w:rFonts w:hint="eastAsia"/>
        </w:rPr>
        <w:t>2</w:t>
      </w:r>
      <w:r w:rsidR="009A0009">
        <w:t>983</w:t>
      </w:r>
      <w:r w:rsidR="009A0009">
        <w:rPr>
          <w:rFonts w:hint="eastAsia"/>
        </w:rPr>
        <w:t>例。</w:t>
      </w:r>
    </w:p>
    <w:p w14:paraId="431C3714" w14:textId="5BA93C59" w:rsidR="00711DD6" w:rsidRDefault="00711DD6" w:rsidP="003A2F0A">
      <w:pPr>
        <w:autoSpaceDE w:val="0"/>
        <w:autoSpaceDN w:val="0"/>
        <w:adjustRightInd w:val="0"/>
        <w:ind w:firstLineChars="200" w:firstLine="420"/>
        <w:jc w:val="left"/>
      </w:pPr>
      <w:r w:rsidRPr="00711DD6">
        <w:rPr>
          <w:noProof/>
        </w:rPr>
        <w:drawing>
          <wp:inline distT="0" distB="0" distL="0" distR="0" wp14:anchorId="7911632A" wp14:editId="2B163ABE">
            <wp:extent cx="4046571" cy="40008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6571" cy="4000847"/>
                    </a:xfrm>
                    <a:prstGeom prst="rect">
                      <a:avLst/>
                    </a:prstGeom>
                  </pic:spPr>
                </pic:pic>
              </a:graphicData>
            </a:graphic>
          </wp:inline>
        </w:drawing>
      </w:r>
    </w:p>
    <w:p w14:paraId="067D150D" w14:textId="2DFECACB" w:rsidR="009A0009" w:rsidRDefault="009A0009" w:rsidP="003A2F0A">
      <w:pPr>
        <w:autoSpaceDE w:val="0"/>
        <w:autoSpaceDN w:val="0"/>
        <w:adjustRightInd w:val="0"/>
        <w:ind w:firstLineChars="200" w:firstLine="420"/>
        <w:jc w:val="left"/>
      </w:pPr>
      <w:r w:rsidRPr="009A0009">
        <w:rPr>
          <w:noProof/>
        </w:rPr>
        <w:drawing>
          <wp:inline distT="0" distB="0" distL="0" distR="0" wp14:anchorId="22B6A8F0" wp14:editId="39EF9ECD">
            <wp:extent cx="5248275" cy="197485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8275" cy="1974850"/>
                    </a:xfrm>
                    <a:prstGeom prst="rect">
                      <a:avLst/>
                    </a:prstGeom>
                  </pic:spPr>
                </pic:pic>
              </a:graphicData>
            </a:graphic>
          </wp:inline>
        </w:drawing>
      </w:r>
    </w:p>
    <w:p w14:paraId="1F153EC9" w14:textId="77777777" w:rsidR="00711DD6" w:rsidRDefault="00711DD6" w:rsidP="003A2F0A">
      <w:pPr>
        <w:autoSpaceDE w:val="0"/>
        <w:autoSpaceDN w:val="0"/>
        <w:adjustRightInd w:val="0"/>
        <w:ind w:firstLineChars="200" w:firstLine="420"/>
        <w:jc w:val="left"/>
      </w:pPr>
    </w:p>
    <w:p w14:paraId="4E173DEF" w14:textId="3ADD63B3" w:rsidR="003A2F0A" w:rsidRDefault="00DA4DB7" w:rsidP="003A2F0A">
      <w:pPr>
        <w:autoSpaceDE w:val="0"/>
        <w:autoSpaceDN w:val="0"/>
        <w:adjustRightInd w:val="0"/>
        <w:ind w:firstLineChars="200" w:firstLine="420"/>
        <w:jc w:val="left"/>
      </w:pPr>
      <w:r>
        <w:rPr>
          <w:rFonts w:hint="eastAsia"/>
        </w:rPr>
        <w:t>该</w:t>
      </w:r>
      <w:r w:rsidR="003A2F0A">
        <w:rPr>
          <w:rFonts w:hint="eastAsia"/>
        </w:rPr>
        <w:t>研究实际随机了6</w:t>
      </w:r>
      <w:r w:rsidR="003A2F0A">
        <w:t>041</w:t>
      </w:r>
      <w:r w:rsidR="003A2F0A">
        <w:rPr>
          <w:rFonts w:hint="eastAsia"/>
        </w:rPr>
        <w:t>例患者，其中5</w:t>
      </w:r>
      <w:r w:rsidR="003A2F0A">
        <w:t>413</w:t>
      </w:r>
      <w:r w:rsidR="003A2F0A">
        <w:rPr>
          <w:rFonts w:hint="eastAsia"/>
        </w:rPr>
        <w:t>例有终点判断完整</w:t>
      </w:r>
      <w:r w:rsidR="000A4119">
        <w:rPr>
          <w:rFonts w:hint="eastAsia"/>
        </w:rPr>
        <w:t>的</w:t>
      </w:r>
      <w:r w:rsidR="003A2F0A">
        <w:rPr>
          <w:rFonts w:hint="eastAsia"/>
        </w:rPr>
        <w:t>数据。对照组0.</w:t>
      </w:r>
      <w:r w:rsidR="003A2F0A">
        <w:t>07%</w:t>
      </w:r>
      <w:r w:rsidR="003A2F0A">
        <w:rPr>
          <w:rFonts w:hint="eastAsia"/>
        </w:rPr>
        <w:t>（2/</w:t>
      </w:r>
      <w:r w:rsidR="003A2F0A">
        <w:t>2852</w:t>
      </w:r>
      <w:r w:rsidR="003A2F0A">
        <w:rPr>
          <w:rFonts w:hint="eastAsia"/>
        </w:rPr>
        <w:t>），试验组0</w:t>
      </w:r>
      <w:r w:rsidR="003A2F0A">
        <w:t>.24%</w:t>
      </w:r>
      <w:r w:rsidR="003A2F0A">
        <w:rPr>
          <w:rFonts w:hint="eastAsia"/>
        </w:rPr>
        <w:t>（7</w:t>
      </w:r>
      <w:r w:rsidR="003A2F0A">
        <w:t>/2861</w:t>
      </w:r>
      <w:r w:rsidR="003A2F0A">
        <w:rPr>
          <w:rFonts w:hint="eastAsia"/>
        </w:rPr>
        <w:t>）发生</w:t>
      </w:r>
      <w:r w:rsidR="00F83E97">
        <w:rPr>
          <w:rFonts w:hint="eastAsia"/>
        </w:rPr>
        <w:t>了</w:t>
      </w:r>
      <w:r w:rsidR="003A2F0A">
        <w:rPr>
          <w:rFonts w:hint="eastAsia"/>
        </w:rPr>
        <w:t>终点事件，差值为0</w:t>
      </w:r>
      <w:r w:rsidR="003A2F0A">
        <w:t>.17%</w:t>
      </w:r>
      <w:r w:rsidR="003A2F0A">
        <w:rPr>
          <w:rFonts w:hint="eastAsia"/>
        </w:rPr>
        <w:t>（9</w:t>
      </w:r>
      <w:r w:rsidR="003A2F0A">
        <w:t>5%</w:t>
      </w:r>
      <w:r w:rsidR="003A2F0A">
        <w:rPr>
          <w:rFonts w:hint="eastAsia"/>
        </w:rPr>
        <w:t>置信区间-</w:t>
      </w:r>
      <w:r w:rsidR="003A2F0A">
        <w:t>0.03</w:t>
      </w:r>
      <w:r w:rsidR="00F83E97">
        <w:t>%</w:t>
      </w:r>
      <w:r w:rsidR="003A2F0A">
        <w:t>~0.38</w:t>
      </w:r>
      <w:r w:rsidR="00F83E97">
        <w:t>%</w:t>
      </w:r>
      <w:r w:rsidR="003A2F0A">
        <w:rPr>
          <w:rFonts w:hint="eastAsia"/>
        </w:rPr>
        <w:t>，P</w:t>
      </w:r>
      <w:r w:rsidR="003A2F0A">
        <w:t>=0.98</w:t>
      </w:r>
      <w:r w:rsidR="003A2F0A">
        <w:rPr>
          <w:rFonts w:hint="eastAsia"/>
        </w:rPr>
        <w:t>），研究未达成。</w:t>
      </w:r>
    </w:p>
    <w:p w14:paraId="41E804A4" w14:textId="4A36BDDE" w:rsidR="007345B0" w:rsidRPr="007345B0" w:rsidRDefault="007345B0" w:rsidP="00792BED">
      <w:pPr>
        <w:pStyle w:val="Heading2"/>
      </w:pPr>
      <w:r w:rsidRPr="007345B0">
        <w:rPr>
          <w:rFonts w:hint="eastAsia"/>
        </w:rPr>
        <w:t>配对设计</w:t>
      </w:r>
    </w:p>
    <w:p w14:paraId="7DC7D374" w14:textId="22E25BD6" w:rsidR="007345B0" w:rsidRDefault="00993CBA" w:rsidP="00D2034E">
      <w:pPr>
        <w:ind w:firstLineChars="200" w:firstLine="420"/>
      </w:pPr>
      <w:r>
        <w:t xml:space="preserve">例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例 \* ARABIC \s 1 </w:instrText>
      </w:r>
      <w:r>
        <w:fldChar w:fldCharType="separate"/>
      </w:r>
      <w:r>
        <w:rPr>
          <w:noProof/>
        </w:rPr>
        <w:t>4</w:t>
      </w:r>
      <w:r>
        <w:fldChar w:fldCharType="end"/>
      </w:r>
      <w:r w:rsidR="007345B0">
        <w:fldChar w:fldCharType="begin"/>
      </w:r>
      <w:r w:rsidR="00560DCF">
        <w:instrText xml:space="preserve"> ADDIN NE.Ref.{A22F1B03-9CD5-400F-9F21-3183C955300D}</w:instrText>
      </w:r>
      <w:r w:rsidR="007345B0">
        <w:fldChar w:fldCharType="separate"/>
      </w:r>
      <w:r w:rsidR="00F11F22">
        <w:rPr>
          <w:rFonts w:ascii="等线" w:eastAsia="等线" w:cs="等线"/>
          <w:color w:val="000000"/>
          <w:kern w:val="0"/>
          <w:szCs w:val="21"/>
          <w:vertAlign w:val="superscript"/>
        </w:rPr>
        <w:t>7</w:t>
      </w:r>
      <w:r w:rsidR="007345B0">
        <w:fldChar w:fldCharType="end"/>
      </w:r>
      <w:r w:rsidR="00D2034E">
        <w:t xml:space="preserve"> </w:t>
      </w:r>
      <w:r w:rsidR="007345B0">
        <w:rPr>
          <w:rFonts w:hint="eastAsia"/>
        </w:rPr>
        <w:t>欲比较甲、乙两药治疗过敏性鼻炎的疗效，采用配对设计，预实验中甲药有效率6</w:t>
      </w:r>
      <w:r w:rsidR="007345B0">
        <w:t>5%</w:t>
      </w:r>
      <w:r w:rsidR="007345B0">
        <w:rPr>
          <w:rFonts w:hint="eastAsia"/>
        </w:rPr>
        <w:t>，乙药5</w:t>
      </w:r>
      <w:r w:rsidR="007345B0">
        <w:t>0%</w:t>
      </w:r>
      <w:r w:rsidR="007345B0">
        <w:rPr>
          <w:rFonts w:hint="eastAsia"/>
        </w:rPr>
        <w:t>，甲、乙两药阳性一致率为4</w:t>
      </w:r>
      <w:r w:rsidR="007345B0">
        <w:t>0%</w:t>
      </w:r>
      <w:r w:rsidR="007345B0">
        <w:rPr>
          <w:rFonts w:hint="eastAsia"/>
        </w:rPr>
        <w:t>，取</w:t>
      </w:r>
      <w:r w:rsidR="007345B0">
        <w:rPr>
          <w:rFonts w:asciiTheme="minorEastAsia" w:hAnsiTheme="minorEastAsia" w:hint="eastAsia"/>
        </w:rPr>
        <w:t>α</w:t>
      </w:r>
      <w:r w:rsidR="007345B0">
        <w:rPr>
          <w:rFonts w:hint="eastAsia"/>
        </w:rPr>
        <w:t>=</w:t>
      </w:r>
      <w:r w:rsidR="007345B0">
        <w:t>0.05</w:t>
      </w:r>
      <w:r w:rsidR="007345B0">
        <w:rPr>
          <w:rFonts w:hint="eastAsia"/>
        </w:rPr>
        <w:t>，</w:t>
      </w:r>
      <w:r w:rsidR="007345B0">
        <w:rPr>
          <w:rFonts w:asciiTheme="minorEastAsia" w:hAnsiTheme="minorEastAsia" w:hint="eastAsia"/>
        </w:rPr>
        <w:t>β</w:t>
      </w:r>
      <w:r w:rsidR="007345B0">
        <w:rPr>
          <w:rFonts w:hint="eastAsia"/>
        </w:rPr>
        <w:t>=</w:t>
      </w:r>
      <w:r w:rsidR="007345B0">
        <w:t>0.1</w:t>
      </w:r>
      <w:r w:rsidR="007345B0">
        <w:rPr>
          <w:rFonts w:hint="eastAsia"/>
        </w:rPr>
        <w:t>，则</w:t>
      </w:r>
      <w:r w:rsidR="00406958">
        <w:rPr>
          <w:rFonts w:hint="eastAsia"/>
        </w:rPr>
        <w:t>根据公式（4</w:t>
      </w:r>
      <w:r w:rsidR="00406958">
        <w:t>-8</w:t>
      </w:r>
      <w:r w:rsidR="00406958">
        <w:rPr>
          <w:rFonts w:hint="eastAsia"/>
        </w:rPr>
        <w:t>）计算</w:t>
      </w:r>
      <w:r w:rsidR="007345B0">
        <w:rPr>
          <w:rFonts w:hint="eastAsia"/>
        </w:rPr>
        <w:t>需1</w:t>
      </w:r>
      <w:r w:rsidR="007345B0">
        <w:t>51</w:t>
      </w:r>
      <w:r w:rsidR="007345B0">
        <w:rPr>
          <w:rFonts w:hint="eastAsia"/>
        </w:rPr>
        <w:t>例（对）患者。</w:t>
      </w:r>
    </w:p>
    <w:p w14:paraId="56A4B46B" w14:textId="4E091CCC" w:rsidR="00CF043F" w:rsidRDefault="00CF043F" w:rsidP="00D2034E">
      <w:pPr>
        <w:ind w:firstLineChars="200" w:firstLine="420"/>
      </w:pPr>
      <w:r>
        <w:rPr>
          <w:rFonts w:hint="eastAsia"/>
        </w:rPr>
        <w:lastRenderedPageBreak/>
        <w:t>根据以上参数可以构建下面的四格表：</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1171"/>
        <w:gridCol w:w="1282"/>
      </w:tblGrid>
      <w:tr w:rsidR="00406958" w14:paraId="1FA3D559" w14:textId="77777777" w:rsidTr="00406958">
        <w:trPr>
          <w:jc w:val="center"/>
        </w:trPr>
        <w:tc>
          <w:tcPr>
            <w:tcW w:w="0" w:type="auto"/>
            <w:vMerge w:val="restart"/>
            <w:tcBorders>
              <w:top w:val="single" w:sz="4" w:space="0" w:color="auto"/>
            </w:tcBorders>
            <w:vAlign w:val="center"/>
          </w:tcPr>
          <w:p w14:paraId="32583BBE" w14:textId="770972AD" w:rsidR="00406958" w:rsidRDefault="00406958" w:rsidP="00406958">
            <w:r>
              <w:rPr>
                <w:rFonts w:hint="eastAsia"/>
              </w:rPr>
              <w:t>甲药</w:t>
            </w:r>
          </w:p>
        </w:tc>
        <w:tc>
          <w:tcPr>
            <w:tcW w:w="0" w:type="auto"/>
            <w:gridSpan w:val="2"/>
            <w:tcBorders>
              <w:top w:val="single" w:sz="4" w:space="0" w:color="auto"/>
              <w:bottom w:val="single" w:sz="4" w:space="0" w:color="auto"/>
            </w:tcBorders>
          </w:tcPr>
          <w:p w14:paraId="47D3B3C1" w14:textId="0C2EC2A8" w:rsidR="00406958" w:rsidRDefault="00406958" w:rsidP="00CF043F">
            <w:pPr>
              <w:jc w:val="center"/>
            </w:pPr>
            <w:r>
              <w:rPr>
                <w:rFonts w:hint="eastAsia"/>
              </w:rPr>
              <w:t>乙药</w:t>
            </w:r>
          </w:p>
        </w:tc>
      </w:tr>
      <w:tr w:rsidR="00406958" w14:paraId="4CDF8BBB" w14:textId="77777777" w:rsidTr="00406958">
        <w:trPr>
          <w:jc w:val="center"/>
        </w:trPr>
        <w:tc>
          <w:tcPr>
            <w:tcW w:w="0" w:type="auto"/>
            <w:vMerge/>
            <w:tcBorders>
              <w:bottom w:val="single" w:sz="4" w:space="0" w:color="auto"/>
            </w:tcBorders>
          </w:tcPr>
          <w:p w14:paraId="768D2B5B" w14:textId="40815763" w:rsidR="00406958" w:rsidRDefault="00406958" w:rsidP="00D2034E"/>
        </w:tc>
        <w:tc>
          <w:tcPr>
            <w:tcW w:w="0" w:type="auto"/>
            <w:tcBorders>
              <w:top w:val="single" w:sz="4" w:space="0" w:color="auto"/>
              <w:bottom w:val="single" w:sz="4" w:space="0" w:color="auto"/>
            </w:tcBorders>
          </w:tcPr>
          <w:p w14:paraId="20C5275D" w14:textId="2D911692" w:rsidR="00406958" w:rsidRDefault="00406958" w:rsidP="00D2034E">
            <w:r>
              <w:rPr>
                <w:rFonts w:hint="eastAsia"/>
              </w:rPr>
              <w:t>有效</w:t>
            </w:r>
          </w:p>
        </w:tc>
        <w:tc>
          <w:tcPr>
            <w:tcW w:w="0" w:type="auto"/>
            <w:tcBorders>
              <w:top w:val="single" w:sz="4" w:space="0" w:color="auto"/>
              <w:bottom w:val="single" w:sz="4" w:space="0" w:color="auto"/>
            </w:tcBorders>
          </w:tcPr>
          <w:p w14:paraId="4683E471" w14:textId="2CC40DE8" w:rsidR="00406958" w:rsidRDefault="00406958" w:rsidP="00D2034E">
            <w:r>
              <w:rPr>
                <w:rFonts w:hint="eastAsia"/>
              </w:rPr>
              <w:t>无效</w:t>
            </w:r>
          </w:p>
        </w:tc>
      </w:tr>
      <w:tr w:rsidR="00CF043F" w14:paraId="5BA27956" w14:textId="77777777" w:rsidTr="00406958">
        <w:trPr>
          <w:jc w:val="center"/>
        </w:trPr>
        <w:tc>
          <w:tcPr>
            <w:tcW w:w="0" w:type="auto"/>
            <w:tcBorders>
              <w:top w:val="single" w:sz="4" w:space="0" w:color="auto"/>
            </w:tcBorders>
          </w:tcPr>
          <w:p w14:paraId="3700661E" w14:textId="27243508" w:rsidR="00CF043F" w:rsidRDefault="00CF043F" w:rsidP="00D2034E">
            <w:r>
              <w:rPr>
                <w:rFonts w:hint="eastAsia"/>
              </w:rPr>
              <w:t>有效</w:t>
            </w:r>
          </w:p>
        </w:tc>
        <w:tc>
          <w:tcPr>
            <w:tcW w:w="0" w:type="auto"/>
            <w:tcBorders>
              <w:top w:val="single" w:sz="4" w:space="0" w:color="auto"/>
              <w:left w:val="nil"/>
            </w:tcBorders>
          </w:tcPr>
          <w:p w14:paraId="255A56EE" w14:textId="19C8E9B5" w:rsidR="00CF043F" w:rsidRDefault="00CF043F" w:rsidP="00D2034E">
            <w:r>
              <w:rPr>
                <w:rFonts w:hint="eastAsia"/>
              </w:rPr>
              <w:t>0</w:t>
            </w:r>
            <w:r>
              <w:t>.4</w:t>
            </w:r>
            <w:r>
              <w:rPr>
                <w:rFonts w:hint="eastAsia"/>
              </w:rPr>
              <w:t>（1</w:t>
            </w:r>
            <w:r>
              <w:t>,1</w:t>
            </w:r>
            <w:r>
              <w:rPr>
                <w:rFonts w:hint="eastAsia"/>
              </w:rPr>
              <w:t>）</w:t>
            </w:r>
          </w:p>
        </w:tc>
        <w:tc>
          <w:tcPr>
            <w:tcW w:w="0" w:type="auto"/>
            <w:tcBorders>
              <w:top w:val="single" w:sz="4" w:space="0" w:color="auto"/>
            </w:tcBorders>
          </w:tcPr>
          <w:p w14:paraId="15C5AD9F" w14:textId="7D4F2C3E" w:rsidR="00CF043F" w:rsidRDefault="00CF043F" w:rsidP="00D2034E">
            <w:r>
              <w:rPr>
                <w:rFonts w:hint="eastAsia"/>
              </w:rPr>
              <w:t>0</w:t>
            </w:r>
            <w:r>
              <w:t>.25</w:t>
            </w:r>
            <w:r>
              <w:rPr>
                <w:rFonts w:hint="eastAsia"/>
              </w:rPr>
              <w:t>（1</w:t>
            </w:r>
            <w:r>
              <w:t>,0</w:t>
            </w:r>
            <w:r>
              <w:rPr>
                <w:rFonts w:hint="eastAsia"/>
              </w:rPr>
              <w:t>）</w:t>
            </w:r>
          </w:p>
        </w:tc>
      </w:tr>
      <w:tr w:rsidR="00CF043F" w14:paraId="4F37571D" w14:textId="77777777" w:rsidTr="00406958">
        <w:trPr>
          <w:jc w:val="center"/>
        </w:trPr>
        <w:tc>
          <w:tcPr>
            <w:tcW w:w="0" w:type="auto"/>
            <w:tcBorders>
              <w:bottom w:val="single" w:sz="4" w:space="0" w:color="auto"/>
            </w:tcBorders>
          </w:tcPr>
          <w:p w14:paraId="0315CA83" w14:textId="15EA3369" w:rsidR="00CF043F" w:rsidRDefault="00CF043F" w:rsidP="00D2034E">
            <w:r>
              <w:rPr>
                <w:rFonts w:hint="eastAsia"/>
              </w:rPr>
              <w:t>无效</w:t>
            </w:r>
          </w:p>
        </w:tc>
        <w:tc>
          <w:tcPr>
            <w:tcW w:w="0" w:type="auto"/>
            <w:tcBorders>
              <w:left w:val="nil"/>
              <w:bottom w:val="single" w:sz="4" w:space="0" w:color="auto"/>
            </w:tcBorders>
          </w:tcPr>
          <w:p w14:paraId="7606B723" w14:textId="618CC164" w:rsidR="00CF043F" w:rsidRDefault="00CF043F" w:rsidP="00D2034E">
            <w:r>
              <w:rPr>
                <w:rFonts w:hint="eastAsia"/>
              </w:rPr>
              <w:t>0</w:t>
            </w:r>
            <w:r>
              <w:t>.1</w:t>
            </w:r>
            <w:r>
              <w:rPr>
                <w:rFonts w:hint="eastAsia"/>
              </w:rPr>
              <w:t>（0</w:t>
            </w:r>
            <w:r>
              <w:t>,1</w:t>
            </w:r>
            <w:r>
              <w:rPr>
                <w:rFonts w:hint="eastAsia"/>
              </w:rPr>
              <w:t>）</w:t>
            </w:r>
          </w:p>
        </w:tc>
        <w:tc>
          <w:tcPr>
            <w:tcW w:w="0" w:type="auto"/>
            <w:tcBorders>
              <w:bottom w:val="single" w:sz="4" w:space="0" w:color="auto"/>
            </w:tcBorders>
          </w:tcPr>
          <w:p w14:paraId="7AACB8B8" w14:textId="317CEFA2" w:rsidR="00CF043F" w:rsidRDefault="00CF043F" w:rsidP="00D2034E">
            <w:r>
              <w:rPr>
                <w:rFonts w:hint="eastAsia"/>
              </w:rPr>
              <w:t>0</w:t>
            </w:r>
            <w:r>
              <w:t>.25</w:t>
            </w:r>
            <w:r>
              <w:rPr>
                <w:rFonts w:hint="eastAsia"/>
              </w:rPr>
              <w:t>（0</w:t>
            </w:r>
            <w:r>
              <w:t>,0</w:t>
            </w:r>
            <w:r>
              <w:rPr>
                <w:rFonts w:hint="eastAsia"/>
              </w:rPr>
              <w:t>）</w:t>
            </w:r>
          </w:p>
        </w:tc>
      </w:tr>
    </w:tbl>
    <w:p w14:paraId="75253748" w14:textId="77777777" w:rsidR="008B1FA7" w:rsidRDefault="008B1FA7" w:rsidP="00406958">
      <w:pPr>
        <w:ind w:firstLineChars="200" w:firstLine="420"/>
      </w:pPr>
    </w:p>
    <w:p w14:paraId="271E73C6" w14:textId="5B843073" w:rsidR="008B1FA7" w:rsidRPr="008B1FA7" w:rsidRDefault="008B1FA7" w:rsidP="00406958">
      <w:pPr>
        <w:ind w:firstLineChars="200" w:firstLine="420"/>
      </w:pPr>
      <w:r>
        <w:rPr>
          <w:rFonts w:hint="eastAsia"/>
        </w:rPr>
        <w:t>此例</w:t>
      </w:r>
      <w:r>
        <w:rPr>
          <w:rFonts w:asciiTheme="minorEastAsia" w:hAnsiTheme="minorEastAsia" w:hint="eastAsia"/>
        </w:rPr>
        <w:t>π</w:t>
      </w:r>
      <w:r>
        <w:rPr>
          <w:rFonts w:hint="eastAsia"/>
        </w:rPr>
        <w:t xml:space="preserve">=0.4， </w:t>
      </w:r>
      <m:oMath>
        <m:acc>
          <m:accPr>
            <m:chr m:val="̅"/>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-2π)</m:t>
        </m:r>
      </m:oMath>
      <w:r>
        <w:rPr>
          <w:rFonts w:hint="eastAsia"/>
        </w:rPr>
        <w:t xml:space="preserve"> = (0.5 + 0.65 </w:t>
      </w:r>
      <w:r>
        <w:t>–</w:t>
      </w:r>
      <w:r>
        <w:rPr>
          <w:rFonts w:hint="eastAsia"/>
        </w:rPr>
        <w:t xml:space="preserve"> 2x0.4) = 0.35, 因此</w:t>
      </w:r>
    </w:p>
    <w:p w14:paraId="09DC23B8" w14:textId="33D7976D" w:rsidR="00DF5A76" w:rsidRDefault="008B1FA7" w:rsidP="0038348C">
      <m:oMathPara>
        <m:oMath>
          <m:r>
            <w:rPr>
              <w:rFonts w:ascii="Cambria Math" w:hAnsi="Cambria Math" w:hint="eastAsia"/>
            </w:rPr>
            <m:t>n</m:t>
          </m:r>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ad>
                        <m:radPr>
                          <m:degHide m:val="1"/>
                          <m:ctrlPr>
                            <w:rPr>
                              <w:rFonts w:ascii="Cambria Math" w:hAnsi="Cambria Math"/>
                            </w:rPr>
                          </m:ctrlPr>
                        </m:radPr>
                        <m:deg/>
                        <m:e>
                          <m:r>
                            <w:rPr>
                              <w:rFonts w:ascii="Cambria Math" w:hAnsi="Cambria Math"/>
                            </w:rPr>
                            <m:t>2</m:t>
                          </m:r>
                          <m:acc>
                            <m:accPr>
                              <m:chr m:val="̅"/>
                              <m:ctrlPr>
                                <w:rPr>
                                  <w:rFonts w:ascii="Cambria Math" w:hAnsi="Cambria Math"/>
                                  <w:i/>
                                </w:rPr>
                              </m:ctrlPr>
                            </m:accPr>
                            <m:e>
                              <m:r>
                                <w:rPr>
                                  <w:rFonts w:ascii="Cambria Math" w:hAnsi="Cambria Math"/>
                                </w:rPr>
                                <m:t>π</m:t>
                              </m:r>
                            </m:e>
                          </m:acc>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f>
                            <m:fPr>
                              <m:ctrlPr>
                                <w:rPr>
                                  <w:rFonts w:ascii="Cambria Math" w:hAnsi="Cambria Math"/>
                                  <w:i/>
                                </w:rPr>
                              </m:ctrlPr>
                            </m:fPr>
                            <m:num>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-π</m:t>
                                  </m:r>
                                </m:e>
                              </m:d>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-π</m:t>
                                  </m:r>
                                </m:e>
                              </m:d>
                            </m:num>
                            <m:den>
                              <m:acc>
                                <m:accPr>
                                  <m:chr m:val="̅"/>
                                  <m:ctrlPr>
                                    <w:rPr>
                                      <w:rFonts w:ascii="Cambria Math" w:hAnsi="Cambria Math"/>
                                      <w:i/>
                                    </w:rPr>
                                  </m:ctrlPr>
                                </m:accPr>
                                <m:e>
                                  <m:r>
                                    <w:rPr>
                                      <w:rFonts w:ascii="Cambria Math" w:hAnsi="Cambria Math"/>
                                    </w:rPr>
                                    <m:t>π</m:t>
                                  </m:r>
                                </m:e>
                              </m:acc>
                            </m:den>
                          </m:f>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e>
                <m:sup>
                  <m:r>
                    <w:rPr>
                      <w:rFonts w:ascii="Cambria Math" w:hAnsi="Cambria Math"/>
                    </w:rPr>
                    <m:t>2</m:t>
                  </m:r>
                </m:sup>
              </m:sSup>
            </m:den>
          </m:f>
          <m:r>
            <w:rPr>
              <w:rFonts w:ascii="Cambria Math" w:hAnsi="Cambria Math" w:hint="eastAsia"/>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1.960*</m:t>
                  </m:r>
                  <m:rad>
                    <m:radPr>
                      <m:degHide m:val="1"/>
                      <m:ctrlPr>
                        <w:rPr>
                          <w:rFonts w:ascii="Cambria Math" w:hAnsi="Cambria Math"/>
                          <w:i/>
                        </w:rPr>
                      </m:ctrlPr>
                    </m:radPr>
                    <m:deg/>
                    <m:e>
                      <m:r>
                        <w:rPr>
                          <w:rFonts w:ascii="Cambria Math" w:hAnsi="Cambria Math"/>
                        </w:rPr>
                        <m:t>2*0.35</m:t>
                      </m:r>
                    </m:e>
                  </m:rad>
                  <m:r>
                    <w:rPr>
                      <w:rFonts w:ascii="Cambria Math" w:hAnsi="Cambria Math"/>
                    </w:rPr>
                    <m:t>+1.282*</m:t>
                  </m:r>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0.5-0.4</m:t>
                          </m:r>
                        </m:e>
                      </m:d>
                      <m:r>
                        <w:rPr>
                          <w:rFonts w:ascii="Cambria Math" w:hAnsi="Cambria Math"/>
                        </w:rPr>
                        <m:t>*(0.65-0.5)/0.35</m:t>
                      </m:r>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(0.65-0.5)</m:t>
                  </m:r>
                </m:e>
                <m:sup>
                  <m:r>
                    <w:rPr>
                      <w:rFonts w:ascii="Cambria Math" w:hAnsi="Cambria Math"/>
                    </w:rPr>
                    <m:t>2</m:t>
                  </m:r>
                </m:sup>
              </m:sSup>
            </m:den>
          </m:f>
          <m:r>
            <w:rPr>
              <w:rFonts w:ascii="Cambria Math" w:hAnsi="Cambria Math"/>
            </w:rPr>
            <m:t>=200.5</m:t>
          </m:r>
        </m:oMath>
      </m:oMathPara>
    </w:p>
    <w:p w14:paraId="50C8A3FD" w14:textId="3CB2A08F" w:rsidR="0038348C" w:rsidRDefault="0038348C" w:rsidP="00406958">
      <w:pPr>
        <w:ind w:firstLineChars="200" w:firstLine="420"/>
      </w:pPr>
      <w:r>
        <w:rPr>
          <w:rFonts w:hint="eastAsia"/>
        </w:rPr>
        <w:t>(</w:t>
      </w:r>
      <w:r w:rsidRPr="0038348C">
        <w:rPr>
          <w:rFonts w:hint="eastAsia"/>
          <w:highlight w:val="yellow"/>
        </w:rPr>
        <w:t>原文误将</w:t>
      </w:r>
      <m:oMath>
        <m:acc>
          <m:accPr>
            <m:chr m:val="̅"/>
            <m:ctrlPr>
              <w:rPr>
                <w:rFonts w:ascii="Cambria Math" w:hAnsi="Cambria Math"/>
                <w:i/>
                <w:highlight w:val="yellow"/>
              </w:rPr>
            </m:ctrlPr>
          </m:accPr>
          <m:e>
            <m:r>
              <w:rPr>
                <w:rFonts w:ascii="Cambria Math" w:hAnsi="Cambria Math"/>
                <w:highlight w:val="yellow"/>
              </w:rPr>
              <m:t>π</m:t>
            </m:r>
          </m:e>
        </m:acc>
      </m:oMath>
      <w:r w:rsidRPr="0038348C">
        <w:rPr>
          <w:rFonts w:hint="eastAsia"/>
          <w:highlight w:val="yellow"/>
        </w:rPr>
        <w:t>计算成0.175，最终结果为151。</w:t>
      </w:r>
      <w:r>
        <w:rPr>
          <w:rFonts w:hint="eastAsia"/>
        </w:rPr>
        <w:t>)</w:t>
      </w:r>
    </w:p>
    <w:p w14:paraId="6D50E083" w14:textId="3C480756" w:rsidR="00406958" w:rsidRDefault="00406958" w:rsidP="00406958">
      <w:pPr>
        <w:ind w:firstLineChars="200" w:firstLine="420"/>
      </w:pPr>
      <w:r>
        <w:rPr>
          <w:rFonts w:hint="eastAsia"/>
        </w:rPr>
        <w:t>R语言</w:t>
      </w:r>
      <w:proofErr w:type="spellStart"/>
      <w:r>
        <w:rPr>
          <w:rFonts w:hint="eastAsia"/>
        </w:rPr>
        <w:t>TrialSize</w:t>
      </w:r>
      <w:proofErr w:type="spellEnd"/>
      <w:r>
        <w:rPr>
          <w:rFonts w:hint="eastAsia"/>
        </w:rPr>
        <w:t>包根据公式（4</w:t>
      </w:r>
      <w:r>
        <w:t>-9</w:t>
      </w:r>
      <w:r>
        <w:rPr>
          <w:rFonts w:hint="eastAsia"/>
        </w:rPr>
        <w:t>）计算，结果样本量为1</w:t>
      </w:r>
      <w:r>
        <w:t>60</w:t>
      </w:r>
      <w:r>
        <w:rPr>
          <w:rFonts w:hint="eastAsia"/>
        </w:rPr>
        <w:t>：</w:t>
      </w:r>
    </w:p>
    <w:p w14:paraId="5C05A98C" w14:textId="2F29AFFA" w:rsidR="00406958" w:rsidRDefault="00406958" w:rsidP="00406958">
      <w:pPr>
        <w:ind w:firstLineChars="200" w:firstLine="420"/>
      </w:pPr>
      <w:proofErr w:type="gramStart"/>
      <w:r>
        <w:t>library(</w:t>
      </w:r>
      <w:proofErr w:type="spellStart"/>
      <w:proofErr w:type="gramEnd"/>
      <w:r>
        <w:t>TrialSize</w:t>
      </w:r>
      <w:proofErr w:type="spellEnd"/>
      <w:r>
        <w:t>)</w:t>
      </w:r>
    </w:p>
    <w:p w14:paraId="60463593" w14:textId="77777777" w:rsidR="00406958" w:rsidRDefault="00406958" w:rsidP="00406958">
      <w:pPr>
        <w:ind w:firstLineChars="200" w:firstLine="420"/>
      </w:pPr>
      <w:r>
        <w:t xml:space="preserve">n &lt;- </w:t>
      </w:r>
      <w:proofErr w:type="spellStart"/>
      <w:r>
        <w:t>McNemar.Test</w:t>
      </w:r>
      <w:proofErr w:type="spellEnd"/>
      <w:r>
        <w:t xml:space="preserve">(alpha = 0.05, beta = 0.1, </w:t>
      </w:r>
      <w:proofErr w:type="spellStart"/>
      <w:r>
        <w:t>psai</w:t>
      </w:r>
      <w:proofErr w:type="spellEnd"/>
      <w:r>
        <w:t xml:space="preserve"> = 0.1/0.25, paid = 0.1+0.25)</w:t>
      </w:r>
    </w:p>
    <w:p w14:paraId="4303B1F0" w14:textId="008240D1" w:rsidR="00D2034E" w:rsidRDefault="00406958" w:rsidP="00406958">
      <w:pPr>
        <w:ind w:firstLineChars="200" w:firstLine="420"/>
      </w:pPr>
      <w:r>
        <w:t>n</w:t>
      </w:r>
    </w:p>
    <w:p w14:paraId="0C6A12E4" w14:textId="7F2D5C1E" w:rsidR="007345B0" w:rsidRDefault="00406958" w:rsidP="00791871">
      <w:pPr>
        <w:autoSpaceDE w:val="0"/>
        <w:autoSpaceDN w:val="0"/>
        <w:adjustRightInd w:val="0"/>
        <w:ind w:firstLineChars="200" w:firstLine="420"/>
        <w:jc w:val="left"/>
      </w:pPr>
      <w:r>
        <w:rPr>
          <w:rFonts w:hint="eastAsia"/>
        </w:rPr>
        <w:t>结果输出：</w:t>
      </w:r>
    </w:p>
    <w:p w14:paraId="0A33D560" w14:textId="39A7179F" w:rsidR="00406958" w:rsidRDefault="00406958" w:rsidP="00791871">
      <w:pPr>
        <w:autoSpaceDE w:val="0"/>
        <w:autoSpaceDN w:val="0"/>
        <w:adjustRightInd w:val="0"/>
        <w:ind w:firstLineChars="200" w:firstLine="420"/>
        <w:jc w:val="left"/>
      </w:pPr>
      <w:r w:rsidRPr="00406958">
        <w:t>[1] 159.2529</w:t>
      </w:r>
    </w:p>
    <w:p w14:paraId="786B8222" w14:textId="77777777" w:rsidR="008B1FA7" w:rsidRDefault="008B1FA7" w:rsidP="00791871">
      <w:pPr>
        <w:autoSpaceDE w:val="0"/>
        <w:autoSpaceDN w:val="0"/>
        <w:adjustRightInd w:val="0"/>
        <w:ind w:firstLineChars="200" w:firstLine="420"/>
        <w:jc w:val="left"/>
      </w:pPr>
    </w:p>
    <w:p w14:paraId="5A41FCB0" w14:textId="2FC6CB21" w:rsidR="00406958" w:rsidRDefault="00406958" w:rsidP="00791871">
      <w:pPr>
        <w:autoSpaceDE w:val="0"/>
        <w:autoSpaceDN w:val="0"/>
        <w:adjustRightInd w:val="0"/>
        <w:ind w:firstLineChars="200" w:firstLine="420"/>
        <w:jc w:val="left"/>
      </w:pPr>
      <w:r>
        <w:rPr>
          <w:rFonts w:hint="eastAsia"/>
        </w:rPr>
        <w:t>PASS软件计算结果也是1</w:t>
      </w:r>
      <w:r>
        <w:t>60</w:t>
      </w:r>
      <w:r>
        <w:rPr>
          <w:rFonts w:hint="eastAsia"/>
        </w:rPr>
        <w:t>。操作时</w:t>
      </w:r>
      <w:r w:rsidR="00185BE7">
        <w:rPr>
          <w:rFonts w:hint="eastAsia"/>
        </w:rPr>
        <w:t>依次点击Prop</w:t>
      </w:r>
      <w:r w:rsidR="00185BE7">
        <w:t>ortions, Two Correlated (Paired) Proportions, Test (Inequality)</w:t>
      </w:r>
      <w:r w:rsidR="00185BE7">
        <w:rPr>
          <w:rFonts w:hint="eastAsia"/>
        </w:rPr>
        <w:t>,</w:t>
      </w:r>
      <w:r w:rsidR="00185BE7">
        <w:t xml:space="preserve"> Tests for Two Correlated Proportions (McNemar Test)</w:t>
      </w:r>
      <w:r w:rsidR="00185BE7">
        <w:rPr>
          <w:rFonts w:hint="eastAsia"/>
        </w:rPr>
        <w:t>。参数设置界面较为灵活，注意适当选择。</w:t>
      </w:r>
    </w:p>
    <w:p w14:paraId="43718A09" w14:textId="0146FD25" w:rsidR="00406958" w:rsidRDefault="00406958" w:rsidP="00791871">
      <w:pPr>
        <w:autoSpaceDE w:val="0"/>
        <w:autoSpaceDN w:val="0"/>
        <w:adjustRightInd w:val="0"/>
        <w:ind w:firstLineChars="200" w:firstLine="420"/>
        <w:jc w:val="left"/>
      </w:pPr>
    </w:p>
    <w:p w14:paraId="1B6A15B6" w14:textId="257C114C" w:rsidR="00185BE7" w:rsidRDefault="00185BE7" w:rsidP="00791871">
      <w:pPr>
        <w:autoSpaceDE w:val="0"/>
        <w:autoSpaceDN w:val="0"/>
        <w:adjustRightInd w:val="0"/>
        <w:ind w:firstLineChars="200" w:firstLine="420"/>
        <w:jc w:val="left"/>
      </w:pPr>
      <w:r w:rsidRPr="00185BE7">
        <w:rPr>
          <w:noProof/>
        </w:rPr>
        <w:lastRenderedPageBreak/>
        <w:drawing>
          <wp:inline distT="0" distB="0" distL="0" distR="0" wp14:anchorId="0DB91285" wp14:editId="1008323D">
            <wp:extent cx="3909399" cy="4320914"/>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9399" cy="4320914"/>
                    </a:xfrm>
                    <a:prstGeom prst="rect">
                      <a:avLst/>
                    </a:prstGeom>
                  </pic:spPr>
                </pic:pic>
              </a:graphicData>
            </a:graphic>
          </wp:inline>
        </w:drawing>
      </w:r>
    </w:p>
    <w:p w14:paraId="23B060DC" w14:textId="77777777" w:rsidR="00185BE7" w:rsidRDefault="00185BE7" w:rsidP="00791871">
      <w:pPr>
        <w:autoSpaceDE w:val="0"/>
        <w:autoSpaceDN w:val="0"/>
        <w:adjustRightInd w:val="0"/>
        <w:ind w:firstLineChars="200" w:firstLine="420"/>
        <w:jc w:val="left"/>
      </w:pPr>
    </w:p>
    <w:p w14:paraId="46FB4E8B" w14:textId="3278FFE7" w:rsidR="00406958" w:rsidRDefault="00185BE7" w:rsidP="00791871">
      <w:pPr>
        <w:autoSpaceDE w:val="0"/>
        <w:autoSpaceDN w:val="0"/>
        <w:adjustRightInd w:val="0"/>
        <w:ind w:firstLineChars="200" w:firstLine="420"/>
        <w:jc w:val="left"/>
      </w:pPr>
      <w:r w:rsidRPr="00185BE7">
        <w:rPr>
          <w:noProof/>
        </w:rPr>
        <w:drawing>
          <wp:inline distT="0" distB="0" distL="0" distR="0" wp14:anchorId="66FE09D2" wp14:editId="01CE13B1">
            <wp:extent cx="5248275" cy="1980565"/>
            <wp:effectExtent l="0" t="0" r="952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8275" cy="1980565"/>
                    </a:xfrm>
                    <a:prstGeom prst="rect">
                      <a:avLst/>
                    </a:prstGeom>
                  </pic:spPr>
                </pic:pic>
              </a:graphicData>
            </a:graphic>
          </wp:inline>
        </w:drawing>
      </w:r>
    </w:p>
    <w:p w14:paraId="542946BE" w14:textId="1EC825EE" w:rsidR="00AB56EF" w:rsidRPr="00F6128E" w:rsidRDefault="00F6128E" w:rsidP="00792BED">
      <w:pPr>
        <w:pStyle w:val="Heading2"/>
      </w:pPr>
      <w:r w:rsidRPr="00F6128E">
        <w:rPr>
          <w:rFonts w:hint="eastAsia"/>
        </w:rPr>
        <w:t>讨论</w:t>
      </w:r>
    </w:p>
    <w:p w14:paraId="5FD3FF6B" w14:textId="10E609D2" w:rsidR="00C628DC" w:rsidRDefault="00C628DC" w:rsidP="00944CE4">
      <w:pPr>
        <w:autoSpaceDE w:val="0"/>
        <w:autoSpaceDN w:val="0"/>
        <w:adjustRightInd w:val="0"/>
        <w:ind w:firstLine="420"/>
        <w:jc w:val="left"/>
      </w:pPr>
      <w:r>
        <w:rPr>
          <w:rFonts w:hint="eastAsia"/>
        </w:rPr>
        <w:t>本章的实例</w:t>
      </w:r>
      <w:r w:rsidR="007D6845">
        <w:rPr>
          <w:rFonts w:hint="eastAsia"/>
        </w:rPr>
        <w:t>中</w:t>
      </w:r>
      <w:r>
        <w:rPr>
          <w:rFonts w:hint="eastAsia"/>
        </w:rPr>
        <w:t>仍然出现了样本量计算</w:t>
      </w:r>
      <w:r w:rsidR="003959C7">
        <w:rPr>
          <w:rFonts w:hint="eastAsia"/>
        </w:rPr>
        <w:t>方法</w:t>
      </w:r>
      <w:r>
        <w:rPr>
          <w:rFonts w:hint="eastAsia"/>
        </w:rPr>
        <w:t>与最终统计方法不完全一致的情况，比如</w:t>
      </w:r>
      <w:r w:rsidR="00993CBA">
        <w:fldChar w:fldCharType="begin"/>
      </w:r>
      <w:r w:rsidR="00993CBA">
        <w:instrText xml:space="preserve"> </w:instrText>
      </w:r>
      <w:r w:rsidR="00993CBA">
        <w:rPr>
          <w:rFonts w:hint="eastAsia"/>
        </w:rPr>
        <w:instrText>REF _Ref138344393 \h</w:instrText>
      </w:r>
      <w:r w:rsidR="00993CBA">
        <w:instrText xml:space="preserve"> </w:instrText>
      </w:r>
      <w:r w:rsidR="00993CBA">
        <w:fldChar w:fldCharType="separate"/>
      </w:r>
      <w:r w:rsidR="00993CBA">
        <w:t xml:space="preserve">例 </w:t>
      </w:r>
      <w:r w:rsidR="00993CBA">
        <w:rPr>
          <w:noProof/>
        </w:rPr>
        <w:t>4</w:t>
      </w:r>
      <w:r w:rsidR="00993CBA">
        <w:noBreakHyphen/>
      </w:r>
      <w:r w:rsidR="00993CBA">
        <w:rPr>
          <w:noProof/>
        </w:rPr>
        <w:t>1</w:t>
      </w:r>
      <w:r w:rsidR="00993CBA">
        <w:fldChar w:fldCharType="end"/>
      </w:r>
      <w:r w:rsidR="003B1C7F">
        <w:t xml:space="preserve"> </w:t>
      </w:r>
      <w:r>
        <w:rPr>
          <w:rFonts w:hint="eastAsia"/>
        </w:rPr>
        <w:t>VPS</w:t>
      </w:r>
      <w:r>
        <w:t xml:space="preserve"> </w:t>
      </w:r>
      <w:r>
        <w:rPr>
          <w:rFonts w:hint="eastAsia"/>
        </w:rPr>
        <w:t>II研究</w:t>
      </w:r>
      <w:bookmarkStart w:id="7" w:name="_Hlk186395143"/>
      <w:r>
        <w:rPr>
          <w:rFonts w:hint="eastAsia"/>
        </w:rPr>
        <w:t>，样本量计算时为两组率的比较，统计分析使用了log</w:t>
      </w:r>
      <w:r>
        <w:t>-</w:t>
      </w:r>
      <w:r>
        <w:rPr>
          <w:rFonts w:hint="eastAsia"/>
        </w:rPr>
        <w:t>rank检验。</w:t>
      </w:r>
      <w:bookmarkEnd w:id="7"/>
      <w:r w:rsidR="00560DCF">
        <w:rPr>
          <w:rFonts w:hint="eastAsia"/>
        </w:rPr>
        <w:t>CAPLA研究。</w:t>
      </w:r>
    </w:p>
    <w:p w14:paraId="3C4D99A0" w14:textId="0B83BD1C" w:rsidR="00997A04" w:rsidRPr="00792BED" w:rsidRDefault="00997A04" w:rsidP="00A14679">
      <w:pPr>
        <w:pStyle w:val="Heading3"/>
      </w:pPr>
      <w:r w:rsidRPr="00792BED">
        <w:rPr>
          <w:rFonts w:hint="eastAsia"/>
        </w:rPr>
        <w:t>独立方差法与合并方差法的选用</w:t>
      </w:r>
    </w:p>
    <w:p w14:paraId="18AD5743" w14:textId="2748AF93" w:rsidR="00997A04" w:rsidRDefault="00997A04" w:rsidP="00997A04">
      <w:pPr>
        <w:autoSpaceDE w:val="0"/>
        <w:autoSpaceDN w:val="0"/>
        <w:adjustRightInd w:val="0"/>
        <w:ind w:firstLine="420"/>
        <w:jc w:val="left"/>
      </w:pPr>
      <w:r>
        <w:rPr>
          <w:rFonts w:hint="eastAsia"/>
        </w:rPr>
        <w:t>两组率的比较的样本量计算，独立方差法</w:t>
      </w:r>
      <w:r w:rsidR="00600F3D">
        <w:rPr>
          <w:rFonts w:hint="eastAsia"/>
        </w:rPr>
        <w:t>与</w:t>
      </w:r>
      <w:r>
        <w:rPr>
          <w:rFonts w:hint="eastAsia"/>
        </w:rPr>
        <w:t>合并方差法在临床研究实践中都有应用，</w:t>
      </w:r>
      <w:r>
        <w:rPr>
          <w:rFonts w:hint="eastAsia"/>
        </w:rPr>
        <w:lastRenderedPageBreak/>
        <w:t>究竟应该选用哪一种？Chow等</w:t>
      </w:r>
      <w:r w:rsidR="00FE6056">
        <w:fldChar w:fldCharType="begin"/>
      </w:r>
      <w:r w:rsidR="00560DCF">
        <w:instrText xml:space="preserve"> ADDIN NE.Ref.{453E8069-53D3-4B37-92FC-F4A10A806596}</w:instrText>
      </w:r>
      <w:r w:rsidR="00FE6056">
        <w:fldChar w:fldCharType="separate"/>
      </w:r>
      <w:r w:rsidR="00F11F22">
        <w:rPr>
          <w:rFonts w:ascii="等线" w:eastAsia="等线" w:cs="等线"/>
          <w:color w:val="000000"/>
          <w:kern w:val="0"/>
          <w:szCs w:val="21"/>
          <w:vertAlign w:val="superscript"/>
        </w:rPr>
        <w:t>4</w:t>
      </w:r>
      <w:r w:rsidR="00FE6056">
        <w:fldChar w:fldCharType="end"/>
      </w:r>
      <w:r w:rsidR="000D26A1">
        <w:rPr>
          <w:rFonts w:hint="eastAsia"/>
        </w:rPr>
        <w:t>把这两种方法称为非条件</w:t>
      </w:r>
      <w:r w:rsidR="004F4D63">
        <w:rPr>
          <w:rFonts w:hint="eastAsia"/>
        </w:rPr>
        <w:t>法</w:t>
      </w:r>
      <w:r w:rsidR="000D26A1">
        <w:rPr>
          <w:rFonts w:hint="eastAsia"/>
        </w:rPr>
        <w:t>和条件法，并</w:t>
      </w:r>
      <w:r>
        <w:rPr>
          <w:rFonts w:hint="eastAsia"/>
        </w:rPr>
        <w:t>认为</w:t>
      </w:r>
      <w:r w:rsidR="000D26A1">
        <w:rPr>
          <w:rFonts w:hint="eastAsia"/>
        </w:rPr>
        <w:t>该选用哪种是个</w:t>
      </w:r>
      <w:r w:rsidR="000D4965">
        <w:rPr>
          <w:rFonts w:hint="eastAsia"/>
        </w:rPr>
        <w:t>麻烦</w:t>
      </w:r>
      <w:r w:rsidR="000D26A1">
        <w:rPr>
          <w:rFonts w:hint="eastAsia"/>
        </w:rPr>
        <w:t>问题，因为</w:t>
      </w:r>
      <w:r w:rsidR="00B965A4">
        <w:rPr>
          <w:rFonts w:hint="eastAsia"/>
        </w:rPr>
        <w:t>不存在哪种方法一直更为有效。</w:t>
      </w:r>
    </w:p>
    <w:p w14:paraId="5BB5DBEE" w14:textId="06B01F05" w:rsidR="008E26AD" w:rsidRDefault="00997A04" w:rsidP="00AB56EF">
      <w:pPr>
        <w:autoSpaceDE w:val="0"/>
        <w:autoSpaceDN w:val="0"/>
        <w:adjustRightInd w:val="0"/>
        <w:ind w:firstLine="420"/>
        <w:jc w:val="left"/>
      </w:pPr>
      <w:r>
        <w:rPr>
          <w:rFonts w:hint="eastAsia"/>
        </w:rPr>
        <w:t>实际上在两组例数相等时，这两种方法计算的结果相差并不大，合并方差法</w:t>
      </w:r>
      <w:r w:rsidR="003B1C7F">
        <w:rPr>
          <w:rFonts w:hint="eastAsia"/>
        </w:rPr>
        <w:t>计算出的样本量</w:t>
      </w:r>
      <w:r>
        <w:rPr>
          <w:rFonts w:hint="eastAsia"/>
        </w:rPr>
        <w:t>略高一些（</w:t>
      </w:r>
      <w:r w:rsidR="00A14679">
        <w:fldChar w:fldCharType="begin"/>
      </w:r>
      <w:r w:rsidR="00A14679">
        <w:instrText xml:space="preserve"> </w:instrText>
      </w:r>
      <w:r w:rsidR="00A14679">
        <w:rPr>
          <w:rFonts w:hint="eastAsia"/>
        </w:rPr>
        <w:instrText>REF _Ref186395621 \h</w:instrText>
      </w:r>
      <w:r w:rsidR="00A14679">
        <w:instrText xml:space="preserve"> </w:instrText>
      </w:r>
      <w:r w:rsidR="00A14679">
        <w:fldChar w:fldCharType="separate"/>
      </w:r>
      <w:r w:rsidR="00A14679">
        <w:t xml:space="preserve">图 </w:t>
      </w:r>
      <w:r w:rsidR="00A14679">
        <w:rPr>
          <w:noProof/>
        </w:rPr>
        <w:t>4</w:t>
      </w:r>
      <w:r w:rsidR="00A14679">
        <w:noBreakHyphen/>
      </w:r>
      <w:r w:rsidR="00A14679">
        <w:rPr>
          <w:noProof/>
        </w:rPr>
        <w:t>1</w:t>
      </w:r>
      <w:r w:rsidR="00A14679">
        <w:fldChar w:fldCharType="end"/>
      </w:r>
      <w:r w:rsidR="00A14679">
        <w:rPr>
          <w:rFonts w:hint="eastAsia"/>
        </w:rPr>
        <w:t>，</w:t>
      </w:r>
      <w:r w:rsidR="00A14679">
        <w:fldChar w:fldCharType="begin"/>
      </w:r>
      <w:r w:rsidR="00A14679">
        <w:instrText xml:space="preserve"> REF _Ref186395623 \h </w:instrText>
      </w:r>
      <w:r w:rsidR="00A14679">
        <w:fldChar w:fldCharType="separate"/>
      </w:r>
      <w:r w:rsidR="00A14679">
        <w:t xml:space="preserve">图 </w:t>
      </w:r>
      <w:r w:rsidR="00A14679">
        <w:rPr>
          <w:noProof/>
        </w:rPr>
        <w:t>4</w:t>
      </w:r>
      <w:r w:rsidR="00A14679">
        <w:noBreakHyphen/>
      </w:r>
      <w:r w:rsidR="00A14679">
        <w:rPr>
          <w:noProof/>
        </w:rPr>
        <w:t>2</w:t>
      </w:r>
      <w:r w:rsidR="00A14679">
        <w:fldChar w:fldCharType="end"/>
      </w:r>
      <w:r>
        <w:rPr>
          <w:rFonts w:hint="eastAsia"/>
        </w:rPr>
        <w:t>），而两组例数不等时，差异会略大一些（</w:t>
      </w:r>
      <w:r w:rsidR="00A14679">
        <w:fldChar w:fldCharType="begin"/>
      </w:r>
      <w:r w:rsidR="00A14679">
        <w:instrText xml:space="preserve"> </w:instrText>
      </w:r>
      <w:r w:rsidR="00A14679">
        <w:rPr>
          <w:rFonts w:hint="eastAsia"/>
        </w:rPr>
        <w:instrText>REF _Ref186395642 \h</w:instrText>
      </w:r>
      <w:r w:rsidR="00A14679">
        <w:instrText xml:space="preserve"> </w:instrText>
      </w:r>
      <w:r w:rsidR="00A14679">
        <w:fldChar w:fldCharType="separate"/>
      </w:r>
      <w:r w:rsidR="00A14679" w:rsidRPr="008E26AD">
        <w:rPr>
          <w:noProof/>
        </w:rPr>
        <w:drawing>
          <wp:inline distT="0" distB="0" distL="0" distR="0" wp14:anchorId="2252CBFC" wp14:editId="5D6855CA">
            <wp:extent cx="5274310" cy="4363720"/>
            <wp:effectExtent l="0" t="0" r="2540" b="0"/>
            <wp:docPr id="1766352843" name="Picture 176635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363720"/>
                    </a:xfrm>
                    <a:prstGeom prst="rect">
                      <a:avLst/>
                    </a:prstGeom>
                  </pic:spPr>
                </pic:pic>
              </a:graphicData>
            </a:graphic>
          </wp:inline>
        </w:drawing>
      </w:r>
      <w:r w:rsidR="00A14679">
        <w:t xml:space="preserve">图 </w:t>
      </w:r>
      <w:r w:rsidR="00A14679">
        <w:rPr>
          <w:noProof/>
        </w:rPr>
        <w:t>4</w:t>
      </w:r>
      <w:r w:rsidR="00A14679">
        <w:noBreakHyphen/>
      </w:r>
      <w:r w:rsidR="00A14679">
        <w:rPr>
          <w:noProof/>
        </w:rPr>
        <w:t>3</w:t>
      </w:r>
      <w:r w:rsidR="00A14679">
        <w:fldChar w:fldCharType="end"/>
      </w:r>
      <w:r>
        <w:rPr>
          <w:rFonts w:hint="eastAsia"/>
        </w:rPr>
        <w:t>）。</w:t>
      </w:r>
      <w:r w:rsidR="000D26A1">
        <w:rPr>
          <w:rFonts w:hint="eastAsia"/>
        </w:rPr>
        <w:t>我们认为，简单的推荐是选用样本量较大的</w:t>
      </w:r>
      <w:r w:rsidR="00600F3D">
        <w:rPr>
          <w:rFonts w:hint="eastAsia"/>
        </w:rPr>
        <w:t>那</w:t>
      </w:r>
      <w:r w:rsidR="000D26A1">
        <w:rPr>
          <w:rFonts w:hint="eastAsia"/>
        </w:rPr>
        <w:t>种</w:t>
      </w:r>
      <w:r w:rsidR="00600F3D">
        <w:rPr>
          <w:rFonts w:hint="eastAsia"/>
        </w:rPr>
        <w:t>以保证检验效能</w:t>
      </w:r>
      <w:r w:rsidR="000D26A1">
        <w:rPr>
          <w:rFonts w:hint="eastAsia"/>
        </w:rPr>
        <w:t>，必要时可进行模拟评价。</w:t>
      </w:r>
    </w:p>
    <w:p w14:paraId="5D5634B1" w14:textId="73C067C5" w:rsidR="008E26AD" w:rsidRDefault="008E26AD" w:rsidP="008E26AD">
      <w:pPr>
        <w:autoSpaceDE w:val="0"/>
        <w:autoSpaceDN w:val="0"/>
        <w:adjustRightInd w:val="0"/>
        <w:jc w:val="left"/>
      </w:pPr>
      <w:r w:rsidRPr="008E26AD">
        <w:rPr>
          <w:noProof/>
        </w:rPr>
        <w:lastRenderedPageBreak/>
        <w:drawing>
          <wp:inline distT="0" distB="0" distL="0" distR="0" wp14:anchorId="59BB20CA" wp14:editId="157CEF9B">
            <wp:extent cx="5274310" cy="43637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363720"/>
                    </a:xfrm>
                    <a:prstGeom prst="rect">
                      <a:avLst/>
                    </a:prstGeom>
                  </pic:spPr>
                </pic:pic>
              </a:graphicData>
            </a:graphic>
          </wp:inline>
        </w:drawing>
      </w:r>
    </w:p>
    <w:p w14:paraId="3759E89A" w14:textId="23147BAA" w:rsidR="000D26A1" w:rsidRDefault="00A14679" w:rsidP="00A14679">
      <w:pPr>
        <w:pStyle w:val="Caption"/>
        <w:jc w:val="center"/>
      </w:pPr>
      <w:bookmarkStart w:id="8" w:name="_Ref186395621"/>
      <w:r>
        <w:t>图</w:t>
      </w:r>
      <w:r>
        <w:t xml:space="preserv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bookmarkEnd w:id="8"/>
      <w:r>
        <w:rPr>
          <w:rFonts w:hint="eastAsia"/>
        </w:rPr>
        <w:t xml:space="preserve"> </w:t>
      </w:r>
      <w:r w:rsidR="000D26A1">
        <w:rPr>
          <w:rFonts w:hint="eastAsia"/>
        </w:rPr>
        <w:t>独立方差法与合并方差法样本量计算比较</w:t>
      </w:r>
      <w:r w:rsidR="000D26A1">
        <w:rPr>
          <w:rFonts w:hint="eastAsia"/>
        </w:rPr>
        <w:t>1</w:t>
      </w:r>
      <w:r w:rsidR="000D26A1">
        <w:rPr>
          <w:rFonts w:hint="eastAsia"/>
        </w:rPr>
        <w:t>（</w:t>
      </w:r>
      <w:r w:rsidR="000D26A1">
        <w:rPr>
          <w:rFonts w:asciiTheme="minorEastAsia" w:hAnsiTheme="minorEastAsia" w:hint="eastAsia"/>
        </w:rPr>
        <w:t>α</w:t>
      </w:r>
      <w:r w:rsidR="000D26A1">
        <w:rPr>
          <w:rFonts w:hint="eastAsia"/>
        </w:rPr>
        <w:t>=</w:t>
      </w:r>
      <w:r w:rsidR="000D26A1">
        <w:t>0.05</w:t>
      </w:r>
      <w:r w:rsidR="009F395B">
        <w:rPr>
          <w:rFonts w:hint="eastAsia"/>
        </w:rPr>
        <w:t>双侧</w:t>
      </w:r>
      <w:r w:rsidR="000D26A1">
        <w:rPr>
          <w:rFonts w:hint="eastAsia"/>
        </w:rPr>
        <w:t>，</w:t>
      </w:r>
      <w:r w:rsidR="000D26A1">
        <w:rPr>
          <w:rFonts w:asciiTheme="minorEastAsia" w:hAnsiTheme="minorEastAsia" w:hint="eastAsia"/>
        </w:rPr>
        <w:t>β</w:t>
      </w:r>
      <w:r w:rsidR="000D26A1">
        <w:rPr>
          <w:rFonts w:hint="eastAsia"/>
        </w:rPr>
        <w:t>=</w:t>
      </w:r>
      <w:r w:rsidR="000D26A1">
        <w:t>0.2</w:t>
      </w:r>
      <w:r w:rsidR="000D26A1">
        <w:rPr>
          <w:rFonts w:hint="eastAsia"/>
        </w:rPr>
        <w:t>）</w:t>
      </w:r>
    </w:p>
    <w:p w14:paraId="7406F6F1" w14:textId="77777777" w:rsidR="008E26AD" w:rsidRDefault="008E26AD" w:rsidP="00AB56EF">
      <w:pPr>
        <w:autoSpaceDE w:val="0"/>
        <w:autoSpaceDN w:val="0"/>
        <w:adjustRightInd w:val="0"/>
        <w:ind w:firstLine="420"/>
        <w:jc w:val="left"/>
      </w:pPr>
    </w:p>
    <w:p w14:paraId="105EBF7B" w14:textId="31086E2D" w:rsidR="008E26AD" w:rsidRDefault="008E26AD" w:rsidP="008E26AD">
      <w:pPr>
        <w:autoSpaceDE w:val="0"/>
        <w:autoSpaceDN w:val="0"/>
        <w:adjustRightInd w:val="0"/>
        <w:jc w:val="left"/>
      </w:pPr>
      <w:r w:rsidRPr="008E26AD">
        <w:rPr>
          <w:noProof/>
        </w:rPr>
        <w:lastRenderedPageBreak/>
        <w:drawing>
          <wp:inline distT="0" distB="0" distL="0" distR="0" wp14:anchorId="45FE4109" wp14:editId="5E79C2D1">
            <wp:extent cx="5274310" cy="43637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363720"/>
                    </a:xfrm>
                    <a:prstGeom prst="rect">
                      <a:avLst/>
                    </a:prstGeom>
                  </pic:spPr>
                </pic:pic>
              </a:graphicData>
            </a:graphic>
          </wp:inline>
        </w:drawing>
      </w:r>
    </w:p>
    <w:p w14:paraId="2107621C" w14:textId="65836701" w:rsidR="000D26A1" w:rsidRDefault="00A14679" w:rsidP="00A14679">
      <w:pPr>
        <w:pStyle w:val="Caption"/>
        <w:jc w:val="center"/>
      </w:pPr>
      <w:bookmarkStart w:id="9" w:name="_Ref186395623"/>
      <w:r>
        <w:t>图</w:t>
      </w:r>
      <w:r>
        <w:t xml:space="preserv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9"/>
      <w:r w:rsidR="000D26A1">
        <w:t xml:space="preserve"> </w:t>
      </w:r>
      <w:r w:rsidR="000D26A1">
        <w:rPr>
          <w:rFonts w:hint="eastAsia"/>
        </w:rPr>
        <w:t>独立方差法与合并方差法样本量计算比较</w:t>
      </w:r>
      <w:r w:rsidR="000D26A1">
        <w:rPr>
          <w:rFonts w:hint="eastAsia"/>
        </w:rPr>
        <w:t>2</w:t>
      </w:r>
      <w:r w:rsidR="000D26A1">
        <w:rPr>
          <w:rFonts w:hint="eastAsia"/>
        </w:rPr>
        <w:t>（</w:t>
      </w:r>
      <w:r w:rsidR="000D26A1">
        <w:rPr>
          <w:rFonts w:asciiTheme="minorEastAsia" w:hAnsiTheme="minorEastAsia" w:hint="eastAsia"/>
        </w:rPr>
        <w:t>α</w:t>
      </w:r>
      <w:r w:rsidR="000D26A1">
        <w:rPr>
          <w:rFonts w:hint="eastAsia"/>
        </w:rPr>
        <w:t>=</w:t>
      </w:r>
      <w:r w:rsidR="000D26A1">
        <w:t>0.05</w:t>
      </w:r>
      <w:r w:rsidR="003B1C7F">
        <w:rPr>
          <w:rFonts w:hint="eastAsia"/>
        </w:rPr>
        <w:t>双侧</w:t>
      </w:r>
      <w:r w:rsidR="000D26A1">
        <w:rPr>
          <w:rFonts w:hint="eastAsia"/>
        </w:rPr>
        <w:t>，</w:t>
      </w:r>
      <w:r w:rsidR="000D26A1">
        <w:rPr>
          <w:rFonts w:asciiTheme="minorEastAsia" w:hAnsiTheme="minorEastAsia" w:hint="eastAsia"/>
        </w:rPr>
        <w:t>β</w:t>
      </w:r>
      <w:r w:rsidR="000D26A1">
        <w:rPr>
          <w:rFonts w:hint="eastAsia"/>
        </w:rPr>
        <w:t>=</w:t>
      </w:r>
      <w:r w:rsidR="000D26A1">
        <w:t>0.2</w:t>
      </w:r>
      <w:r w:rsidR="000D26A1">
        <w:rPr>
          <w:rFonts w:hint="eastAsia"/>
        </w:rPr>
        <w:t>）</w:t>
      </w:r>
    </w:p>
    <w:p w14:paraId="2B777670" w14:textId="77777777" w:rsidR="000D26A1" w:rsidRPr="000D26A1" w:rsidRDefault="000D26A1" w:rsidP="008E26AD">
      <w:pPr>
        <w:autoSpaceDE w:val="0"/>
        <w:autoSpaceDN w:val="0"/>
        <w:adjustRightInd w:val="0"/>
        <w:jc w:val="left"/>
      </w:pPr>
    </w:p>
    <w:p w14:paraId="334B8139" w14:textId="78B4E0E2" w:rsidR="000D26A1" w:rsidRDefault="008E26AD" w:rsidP="00A14679">
      <w:pPr>
        <w:pStyle w:val="Caption"/>
        <w:jc w:val="center"/>
      </w:pPr>
      <w:bookmarkStart w:id="10" w:name="_Ref186395642"/>
      <w:r w:rsidRPr="008E26AD">
        <w:rPr>
          <w:noProof/>
        </w:rPr>
        <w:lastRenderedPageBreak/>
        <w:drawing>
          <wp:inline distT="0" distB="0" distL="0" distR="0" wp14:anchorId="06ADDB11" wp14:editId="65A1FE6D">
            <wp:extent cx="5274310" cy="43637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363720"/>
                    </a:xfrm>
                    <a:prstGeom prst="rect">
                      <a:avLst/>
                    </a:prstGeom>
                  </pic:spPr>
                </pic:pic>
              </a:graphicData>
            </a:graphic>
          </wp:inline>
        </w:drawing>
      </w:r>
      <w:r w:rsidR="00A14679">
        <w:t>图</w:t>
      </w:r>
      <w:r w:rsidR="00A14679">
        <w:t xml:space="preserve"> </w:t>
      </w:r>
      <w:r w:rsidR="00A14679">
        <w:fldChar w:fldCharType="begin"/>
      </w:r>
      <w:r w:rsidR="00A14679">
        <w:instrText xml:space="preserve"> STYLEREF 1 \s </w:instrText>
      </w:r>
      <w:r w:rsidR="00A14679">
        <w:fldChar w:fldCharType="separate"/>
      </w:r>
      <w:r w:rsidR="00A14679">
        <w:rPr>
          <w:noProof/>
        </w:rPr>
        <w:t>4</w:t>
      </w:r>
      <w:r w:rsidR="00A14679">
        <w:fldChar w:fldCharType="end"/>
      </w:r>
      <w:r w:rsidR="00A14679">
        <w:noBreakHyphen/>
      </w:r>
      <w:r w:rsidR="00A14679">
        <w:fldChar w:fldCharType="begin"/>
      </w:r>
      <w:r w:rsidR="00A14679">
        <w:instrText xml:space="preserve"> SEQ </w:instrText>
      </w:r>
      <w:r w:rsidR="00A14679">
        <w:instrText>图</w:instrText>
      </w:r>
      <w:r w:rsidR="00A14679">
        <w:instrText xml:space="preserve"> \* ARABIC \s 1 </w:instrText>
      </w:r>
      <w:r w:rsidR="00A14679">
        <w:fldChar w:fldCharType="separate"/>
      </w:r>
      <w:r w:rsidR="00A14679">
        <w:rPr>
          <w:noProof/>
        </w:rPr>
        <w:t>3</w:t>
      </w:r>
      <w:r w:rsidR="00A14679">
        <w:fldChar w:fldCharType="end"/>
      </w:r>
      <w:bookmarkEnd w:id="10"/>
      <w:r w:rsidR="000D26A1">
        <w:t xml:space="preserve"> </w:t>
      </w:r>
      <w:r w:rsidR="000D26A1">
        <w:rPr>
          <w:rFonts w:hint="eastAsia"/>
        </w:rPr>
        <w:t>独立方差法与合并方差法样本量计算比较</w:t>
      </w:r>
      <w:r w:rsidR="000D26A1">
        <w:rPr>
          <w:rFonts w:hint="eastAsia"/>
        </w:rPr>
        <w:t>3</w:t>
      </w:r>
      <w:r w:rsidR="000D26A1">
        <w:rPr>
          <w:rFonts w:hint="eastAsia"/>
        </w:rPr>
        <w:t>（双侧</w:t>
      </w:r>
      <w:r w:rsidR="000D26A1">
        <w:rPr>
          <w:rFonts w:asciiTheme="minorEastAsia" w:hAnsiTheme="minorEastAsia" w:hint="eastAsia"/>
        </w:rPr>
        <w:t>α</w:t>
      </w:r>
      <w:r w:rsidR="000D26A1">
        <w:rPr>
          <w:rFonts w:hint="eastAsia"/>
        </w:rPr>
        <w:t>=</w:t>
      </w:r>
      <w:r w:rsidR="000D26A1">
        <w:t>0.05</w:t>
      </w:r>
      <w:r w:rsidR="000D26A1">
        <w:rPr>
          <w:rFonts w:hint="eastAsia"/>
        </w:rPr>
        <w:t>，</w:t>
      </w:r>
      <w:r w:rsidR="000D26A1">
        <w:rPr>
          <w:rFonts w:asciiTheme="minorEastAsia" w:hAnsiTheme="minorEastAsia" w:hint="eastAsia"/>
        </w:rPr>
        <w:t>β</w:t>
      </w:r>
      <w:r w:rsidR="000D26A1">
        <w:rPr>
          <w:rFonts w:hint="eastAsia"/>
        </w:rPr>
        <w:t>=</w:t>
      </w:r>
      <w:r w:rsidR="000D26A1">
        <w:t>0.2</w:t>
      </w:r>
      <w:r w:rsidR="000D26A1">
        <w:rPr>
          <w:rFonts w:hint="eastAsia"/>
        </w:rPr>
        <w:t>）</w:t>
      </w:r>
    </w:p>
    <w:p w14:paraId="4CEBF8A8" w14:textId="77777777" w:rsidR="0015120F" w:rsidRDefault="0015120F" w:rsidP="0015120F"/>
    <w:p w14:paraId="41DDD395" w14:textId="77777777" w:rsidR="0015120F" w:rsidRPr="0015120F" w:rsidRDefault="0015120F" w:rsidP="0015120F">
      <w:r w:rsidRPr="0015120F">
        <w:t>Lydersen et al. recommended in their tutorial that “</w:t>
      </w:r>
      <w:r w:rsidRPr="0015120F">
        <w:rPr>
          <w:i/>
          <w:iCs/>
        </w:rPr>
        <w:t xml:space="preserve">The traditional Fisher’s exact test </w:t>
      </w:r>
    </w:p>
    <w:p w14:paraId="3E1DFB42" w14:textId="1274266F" w:rsidR="0015120F" w:rsidRPr="0015120F" w:rsidRDefault="0015120F" w:rsidP="0015120F">
      <w:r w:rsidRPr="0015120F">
        <w:rPr>
          <w:i/>
          <w:iCs/>
        </w:rPr>
        <w:t>should practically never be used</w:t>
      </w:r>
      <w:r w:rsidRPr="0015120F">
        <w:t>” (Lydersen et al. 2009, p. 1174).</w:t>
      </w:r>
      <w:r>
        <w:fldChar w:fldCharType="begin"/>
      </w:r>
      <w:r w:rsidR="00560DCF">
        <w:instrText xml:space="preserve"> ADDIN NE.Ref.{858B1A53-3196-4270-B289-7CE02D031F10}</w:instrText>
      </w:r>
      <w:r>
        <w:fldChar w:fldCharType="separate"/>
      </w:r>
      <w:r w:rsidR="00F11F22">
        <w:rPr>
          <w:rFonts w:ascii="等线" w:eastAsia="等线" w:cs="等线"/>
          <w:color w:val="000000"/>
          <w:kern w:val="0"/>
          <w:szCs w:val="21"/>
          <w:vertAlign w:val="superscript"/>
        </w:rPr>
        <w:t>13</w:t>
      </w:r>
      <w:r>
        <w:fldChar w:fldCharType="end"/>
      </w:r>
    </w:p>
    <w:p w14:paraId="0E628967" w14:textId="55604F75" w:rsidR="00C3492F" w:rsidRPr="00C3492F" w:rsidRDefault="00C3492F" w:rsidP="00A14679">
      <w:pPr>
        <w:pStyle w:val="Heading3"/>
      </w:pPr>
      <w:r w:rsidRPr="00C3492F">
        <w:rPr>
          <w:rFonts w:hint="eastAsia"/>
        </w:rPr>
        <w:t>定量数据转换为定性数据</w:t>
      </w:r>
    </w:p>
    <w:p w14:paraId="06FBFB11" w14:textId="799C2B55" w:rsidR="00190925" w:rsidRDefault="00C3492F" w:rsidP="00C3492F">
      <w:pPr>
        <w:autoSpaceDE w:val="0"/>
        <w:autoSpaceDN w:val="0"/>
        <w:adjustRightInd w:val="0"/>
        <w:ind w:firstLineChars="200" w:firstLine="420"/>
        <w:jc w:val="left"/>
      </w:pPr>
      <w:r>
        <w:rPr>
          <w:rFonts w:hint="eastAsia"/>
        </w:rPr>
        <w:t>对于临床研究的终点，将定量数据转换为定性数据是一个值得探讨的话题。</w:t>
      </w:r>
      <w:r w:rsidR="00B67ED9">
        <w:rPr>
          <w:rFonts w:hint="eastAsia"/>
        </w:rPr>
        <w:t>某</w:t>
      </w:r>
      <w:r w:rsidR="0016205D">
        <w:rPr>
          <w:rFonts w:hint="eastAsia"/>
        </w:rPr>
        <w:t>超声消融治疗帕金森病的研究</w:t>
      </w:r>
      <w:r w:rsidR="00B67ED9">
        <w:fldChar w:fldCharType="begin"/>
      </w:r>
      <w:r w:rsidR="00560DCF">
        <w:instrText xml:space="preserve"> ADDIN NE.Ref.{37F43EB7-AA4D-4255-AE5F-D97D16469DEA}</w:instrText>
      </w:r>
      <w:r w:rsidR="00B67ED9">
        <w:fldChar w:fldCharType="separate"/>
      </w:r>
      <w:r w:rsidR="00F11F22">
        <w:rPr>
          <w:rFonts w:ascii="等线" w:eastAsia="等线" w:cs="等线"/>
          <w:color w:val="000000"/>
          <w:kern w:val="0"/>
          <w:szCs w:val="21"/>
          <w:vertAlign w:val="superscript"/>
        </w:rPr>
        <w:t>14</w:t>
      </w:r>
      <w:r w:rsidR="00B67ED9">
        <w:fldChar w:fldCharType="end"/>
      </w:r>
      <w:r w:rsidR="0016205D">
        <w:rPr>
          <w:rFonts w:hint="eastAsia"/>
        </w:rPr>
        <w:t>，中途将两组均数比较更改为两组率的比较；而</w:t>
      </w:r>
      <w:r w:rsidR="00B67ED9" w:rsidRPr="00B667B4">
        <w:t>RESCUE BT2</w:t>
      </w:r>
      <w:r w:rsidR="00B67ED9">
        <w:rPr>
          <w:rFonts w:hint="eastAsia"/>
        </w:rPr>
        <w:t>研究</w:t>
      </w:r>
      <w:r w:rsidR="00B67ED9">
        <w:fldChar w:fldCharType="begin"/>
      </w:r>
      <w:r w:rsidR="00560DCF">
        <w:instrText xml:space="preserve"> ADDIN NE.Ref.{DA6730F7-4A8B-43C7-80ED-D28CE386F23A}</w:instrText>
      </w:r>
      <w:r w:rsidR="00B67ED9">
        <w:fldChar w:fldCharType="separate"/>
      </w:r>
      <w:r w:rsidR="00F11F22">
        <w:rPr>
          <w:rFonts w:ascii="等线" w:eastAsia="等线" w:cs="等线"/>
          <w:color w:val="000000"/>
          <w:kern w:val="0"/>
          <w:szCs w:val="21"/>
          <w:vertAlign w:val="superscript"/>
        </w:rPr>
        <w:t>15</w:t>
      </w:r>
      <w:r w:rsidR="00B67ED9">
        <w:fldChar w:fldCharType="end"/>
      </w:r>
      <w:r w:rsidR="0016205D">
        <w:rPr>
          <w:rFonts w:hint="eastAsia"/>
        </w:rPr>
        <w:t>的主要终点为9</w:t>
      </w:r>
      <w:r w:rsidR="0016205D">
        <w:t>0</w:t>
      </w:r>
      <w:r w:rsidR="0016205D">
        <w:rPr>
          <w:rFonts w:hint="eastAsia"/>
        </w:rPr>
        <w:t>天时改良Rankin量表评分结果良好，这是基于</w:t>
      </w:r>
      <w:r w:rsidR="008F34EE">
        <w:rPr>
          <w:rFonts w:hint="eastAsia"/>
        </w:rPr>
        <w:t>定量的改良Rankin评分（范围0</w:t>
      </w:r>
      <w:r w:rsidR="008F34EE">
        <w:t>~6</w:t>
      </w:r>
      <w:r w:rsidR="008F34EE">
        <w:rPr>
          <w:rFonts w:hint="eastAsia"/>
        </w:rPr>
        <w:t>分）转换而来，将评分0</w:t>
      </w:r>
      <w:r w:rsidR="008F34EE">
        <w:t>~1</w:t>
      </w:r>
      <w:r w:rsidR="008F34EE">
        <w:rPr>
          <w:rFonts w:hint="eastAsia"/>
        </w:rPr>
        <w:t>定义为结果良好，而3</w:t>
      </w:r>
      <w:r w:rsidR="008F34EE">
        <w:t>~6</w:t>
      </w:r>
      <w:r w:rsidR="008F34EE">
        <w:rPr>
          <w:rFonts w:hint="eastAsia"/>
        </w:rPr>
        <w:t>分为非良好。一般来说，从统计学角度看，定量数据转换为定性数据时会有信息的损失从而降低了检验效能，此时需要有充分的临床意义来支持这一转换。</w:t>
      </w:r>
    </w:p>
    <w:p w14:paraId="3880A64F" w14:textId="31E4E91D" w:rsidR="00B67ED9" w:rsidRDefault="00B67ED9" w:rsidP="00B67ED9">
      <w:pPr>
        <w:pStyle w:val="Heading3"/>
      </w:pPr>
      <w:r>
        <w:rPr>
          <w:rFonts w:hint="eastAsia"/>
        </w:rPr>
        <w:t>率差还是率比</w:t>
      </w:r>
    </w:p>
    <w:p w14:paraId="1F404ADF" w14:textId="55C0802C" w:rsidR="009115AE" w:rsidRDefault="00B67ED9" w:rsidP="00C3492F">
      <w:pPr>
        <w:autoSpaceDE w:val="0"/>
        <w:autoSpaceDN w:val="0"/>
        <w:adjustRightInd w:val="0"/>
        <w:ind w:firstLineChars="200" w:firstLine="420"/>
        <w:jc w:val="left"/>
      </w:pPr>
      <w:r>
        <w:rPr>
          <w:rFonts w:hint="eastAsia"/>
        </w:rPr>
        <w:t>本章介绍的两个率比较的样本量计算，从公式上看都是比较两个率的差值，但有时候临床上两个率的比值会更为关注，提请读者注意。在</w:t>
      </w:r>
      <w:r w:rsidRPr="00B67ED9">
        <w:rPr>
          <w:rFonts w:hint="eastAsia"/>
          <w:highlight w:val="yellow"/>
        </w:rPr>
        <w:t>两个率的非劣效比较</w:t>
      </w:r>
      <w:r>
        <w:rPr>
          <w:rFonts w:hint="eastAsia"/>
          <w:highlight w:val="yellow"/>
        </w:rPr>
        <w:t>一章</w:t>
      </w:r>
      <w:r>
        <w:rPr>
          <w:rFonts w:hint="eastAsia"/>
        </w:rPr>
        <w:t>中我们继续谈妥这一话题。</w:t>
      </w:r>
    </w:p>
    <w:p w14:paraId="6A35654F" w14:textId="77777777" w:rsidR="00F11F22" w:rsidRDefault="009115AE" w:rsidP="00F11F22">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1D7C7639" w14:textId="77777777" w:rsidR="00F11F22" w:rsidRDefault="00F11F22" w:rsidP="00F11F22">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4AD0191C"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lastRenderedPageBreak/>
        <w:t xml:space="preserve"> 1.</w:t>
      </w:r>
      <w:r>
        <w:rPr>
          <w:rFonts w:ascii="Times New Roman" w:hAnsi="Times New Roman" w:cs="Times New Roman"/>
          <w:color w:val="000000"/>
          <w:kern w:val="0"/>
          <w:sz w:val="20"/>
          <w:szCs w:val="20"/>
        </w:rPr>
        <w:tab/>
      </w:r>
      <w:bookmarkStart w:id="11"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11"/>
    </w:p>
    <w:p w14:paraId="2C602E0D"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12" w:name="_neb6098FF72_304D_40F1_8D22_58D80BEDE74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临床试验统计学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2018.</w:t>
      </w:r>
      <w:bookmarkEnd w:id="12"/>
    </w:p>
    <w:p w14:paraId="00D36B43"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13" w:name="_neb3D6DD057_F199_4DB7_AE40_1E4A71BCE768"/>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邓伟</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王素珍</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临床试验设计与统计分析</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2022.</w:t>
      </w:r>
      <w:bookmarkEnd w:id="13"/>
    </w:p>
    <w:p w14:paraId="49C6A834"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14" w:name="_neb9A86B02B_1BA2_4C59_8CBA_AB3ADA9E8493"/>
      <w:r>
        <w:rPr>
          <w:rFonts w:ascii="Times New Roman" w:hAnsi="Times New Roman" w:cs="Times New Roman"/>
          <w:color w:val="000000"/>
          <w:kern w:val="0"/>
          <w:sz w:val="20"/>
          <w:szCs w:val="20"/>
        </w:rPr>
        <w:t>Chow S, Shao J, Wang H, Lokhnygina Y. Sample Size Calculations in Clinical Research. Third Edition ed: CRC Press; 2018.</w:t>
      </w:r>
      <w:bookmarkEnd w:id="14"/>
    </w:p>
    <w:p w14:paraId="652FBBF0"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15" w:name="_neb2B2DF180_26DF_423D_9E11_E45F91ADE8D9"/>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医疗器械临床试验设计指导原则</w:t>
      </w:r>
      <w:r>
        <w:rPr>
          <w:rFonts w:ascii="Times New Roman" w:hAnsi="Times New Roman" w:cs="Times New Roman"/>
          <w:color w:val="000000"/>
          <w:kern w:val="0"/>
          <w:sz w:val="20"/>
          <w:szCs w:val="20"/>
        </w:rPr>
        <w:t>; 2018.</w:t>
      </w:r>
      <w:bookmarkEnd w:id="15"/>
    </w:p>
    <w:p w14:paraId="7349E4D0"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16" w:name="_neb81139007_76CE_4267_9926_77617FB4850F"/>
      <w:r>
        <w:rPr>
          <w:rFonts w:ascii="宋体" w:eastAsia="宋体" w:hAnsi="Times New Roman" w:cs="宋体" w:hint="eastAsia"/>
          <w:color w:val="000000"/>
          <w:kern w:val="0"/>
          <w:sz w:val="20"/>
          <w:szCs w:val="20"/>
        </w:rPr>
        <w:t>李康</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6</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2013.</w:t>
      </w:r>
      <w:bookmarkEnd w:id="16"/>
    </w:p>
    <w:p w14:paraId="74DBFEB7"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7.</w:t>
      </w:r>
      <w:r>
        <w:rPr>
          <w:rFonts w:ascii="Times New Roman" w:hAnsi="Times New Roman" w:cs="Times New Roman"/>
          <w:color w:val="000000"/>
          <w:kern w:val="0"/>
          <w:sz w:val="20"/>
          <w:szCs w:val="20"/>
        </w:rPr>
        <w:tab/>
      </w:r>
      <w:bookmarkStart w:id="17" w:name="_nebE2CD9A18_DEF2_4B6B_A606_B94E0D54922E"/>
      <w:r>
        <w:rPr>
          <w:rFonts w:ascii="宋体" w:eastAsia="宋体" w:hAnsi="Times New Roman" w:cs="宋体" w:hint="eastAsia"/>
          <w:color w:val="000000"/>
          <w:kern w:val="0"/>
          <w:sz w:val="20"/>
          <w:szCs w:val="20"/>
        </w:rPr>
        <w:t>颜虹</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徐勇勇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3</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2015.</w:t>
      </w:r>
      <w:bookmarkEnd w:id="17"/>
    </w:p>
    <w:p w14:paraId="36C795C3"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18" w:name="_neb38685750_CD58_403D_9AFC_E3EBCBC42D40"/>
      <w:r>
        <w:rPr>
          <w:rFonts w:ascii="Times New Roman" w:hAnsi="Times New Roman" w:cs="Times New Roman"/>
          <w:color w:val="000000"/>
          <w:kern w:val="0"/>
          <w:sz w:val="20"/>
          <w:szCs w:val="20"/>
        </w:rPr>
        <w:t>Machin D, Campbell MJ, Tan SB, Tan SH. Sample Sizes for Clinical, Laboratory and Epidemiology Studies. Fourth Edition ed. Pondicherry: Wiley Blackwell; 2018.</w:t>
      </w:r>
      <w:bookmarkEnd w:id="18"/>
    </w:p>
    <w:p w14:paraId="21C9273E"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19" w:name="_neb4C149D8D_74DF_4E9F_8BBA_D667F7F5D298"/>
      <w:r>
        <w:rPr>
          <w:rFonts w:ascii="Times New Roman" w:hAnsi="Times New Roman" w:cs="Times New Roman"/>
          <w:color w:val="000000"/>
          <w:kern w:val="0"/>
          <w:sz w:val="20"/>
          <w:szCs w:val="20"/>
        </w:rPr>
        <w:t>Connolly SJ, Sheldon R, Thorpe KE, et al. Pacemaker therapy for prevention of syncope in patients with recurrent severe  vasovagal syncope: Second Vasovagal Pacemaker Study (VPS II): a randomized trial. JAMA-J AM MED ASSOC 2003;289:2224-9.</w:t>
      </w:r>
      <w:bookmarkEnd w:id="19"/>
    </w:p>
    <w:p w14:paraId="3CF3415A"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20" w:name="_neb6DA00E80_AB64_48CF_AE3D_DE4038C07BDE"/>
      <w:r>
        <w:rPr>
          <w:rFonts w:ascii="Times New Roman" w:hAnsi="Times New Roman" w:cs="Times New Roman"/>
          <w:color w:val="000000"/>
          <w:kern w:val="0"/>
          <w:sz w:val="20"/>
          <w:szCs w:val="20"/>
        </w:rPr>
        <w:t>Goueffic Y, Torsello G, Zeller T, et al. Efficacy of a Drug-Eluting Stent Versus Bare Metal Stents for Symptomatic  Femoropopliteal Peripheral Artery Disease: Primary Results of the EMINENT  Randomized Trial. CIRCULATION 2022;146:1564-76.</w:t>
      </w:r>
      <w:bookmarkEnd w:id="20"/>
    </w:p>
    <w:p w14:paraId="5B1EECA4"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11.</w:t>
      </w:r>
      <w:r>
        <w:rPr>
          <w:rFonts w:ascii="Times New Roman" w:hAnsi="Times New Roman" w:cs="Times New Roman"/>
          <w:color w:val="000000"/>
          <w:kern w:val="0"/>
          <w:sz w:val="20"/>
          <w:szCs w:val="20"/>
        </w:rPr>
        <w:tab/>
      </w:r>
      <w:bookmarkStart w:id="21" w:name="_nebD7DC4072_21A9_4062_82E7_8B42023837CD"/>
      <w:r>
        <w:rPr>
          <w:rFonts w:ascii="Times New Roman" w:hAnsi="Times New Roman" w:cs="Times New Roman"/>
          <w:color w:val="000000"/>
          <w:kern w:val="0"/>
          <w:sz w:val="20"/>
          <w:szCs w:val="20"/>
        </w:rPr>
        <w:t>Kistler PM, Chieng D, Sugumar H, et al. Effect of Catheter Ablation Using Pulmonary Vein Isolation With vs Without  Posterior Left Atrial Wall Isolation on Atrial Arrhythmia Recurrence in Patients  With Persistent Atrial Fibrillation: The CAPLA Randomized Clinical Trial. JAMA-J AM MED ASSOC 2023;329:127-35.</w:t>
      </w:r>
      <w:bookmarkEnd w:id="21"/>
    </w:p>
    <w:p w14:paraId="4C692C57"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12.</w:t>
      </w:r>
      <w:r>
        <w:rPr>
          <w:rFonts w:ascii="Times New Roman" w:hAnsi="Times New Roman" w:cs="Times New Roman"/>
          <w:color w:val="000000"/>
          <w:kern w:val="0"/>
          <w:sz w:val="20"/>
          <w:szCs w:val="20"/>
        </w:rPr>
        <w:tab/>
      </w:r>
      <w:bookmarkStart w:id="22" w:name="_neb86A2479A_FE75_45CC_88EC_079B38300FFE"/>
      <w:r>
        <w:rPr>
          <w:rFonts w:ascii="Times New Roman" w:hAnsi="Times New Roman" w:cs="Times New Roman"/>
          <w:color w:val="000000"/>
          <w:kern w:val="0"/>
          <w:sz w:val="20"/>
          <w:szCs w:val="20"/>
        </w:rPr>
        <w:t>Avidan MS, Jacobsohn E, Glick D, et al. Prevention of intraoperative awareness in a high-risk surgical population. NEW ENGL J MED 2011;365:591-600.</w:t>
      </w:r>
      <w:bookmarkEnd w:id="22"/>
    </w:p>
    <w:p w14:paraId="79D6DA7F"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13.</w:t>
      </w:r>
      <w:r>
        <w:rPr>
          <w:rFonts w:ascii="Times New Roman" w:hAnsi="Times New Roman" w:cs="Times New Roman"/>
          <w:color w:val="000000"/>
          <w:kern w:val="0"/>
          <w:sz w:val="20"/>
          <w:szCs w:val="20"/>
        </w:rPr>
        <w:tab/>
      </w:r>
      <w:bookmarkStart w:id="23" w:name="_nebA1B2AD7A_BA88_42D9_8D56_B7B012B1FAA4"/>
      <w:r>
        <w:rPr>
          <w:rFonts w:ascii="Times New Roman" w:hAnsi="Times New Roman" w:cs="Times New Roman"/>
          <w:color w:val="000000"/>
          <w:kern w:val="0"/>
          <w:sz w:val="20"/>
          <w:szCs w:val="20"/>
        </w:rPr>
        <w:t>Lydersen S, Fagerland MW, Laake P. Recommended tests for association in 2 x 2 tables. STAT MED 2009;28:1159-75.</w:t>
      </w:r>
      <w:bookmarkEnd w:id="23"/>
    </w:p>
    <w:p w14:paraId="4289329F"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14.</w:t>
      </w:r>
      <w:r>
        <w:rPr>
          <w:rFonts w:ascii="Times New Roman" w:hAnsi="Times New Roman" w:cs="Times New Roman"/>
          <w:color w:val="000000"/>
          <w:kern w:val="0"/>
          <w:sz w:val="20"/>
          <w:szCs w:val="20"/>
        </w:rPr>
        <w:tab/>
      </w:r>
      <w:bookmarkStart w:id="24" w:name="_neb473DAA59_8171_4626_A015_A8320BB93BDC"/>
      <w:r>
        <w:rPr>
          <w:rFonts w:ascii="Times New Roman" w:hAnsi="Times New Roman" w:cs="Times New Roman"/>
          <w:color w:val="000000"/>
          <w:kern w:val="0"/>
          <w:sz w:val="20"/>
          <w:szCs w:val="20"/>
        </w:rPr>
        <w:t>Krishna V, Fishman PS, Eisenberg HM, et al. Trial of Globus Pallidus Focused Ultrasound Ablation in Parkinson's Disease. NEW ENGL J MED 2023;388:683-93.</w:t>
      </w:r>
      <w:bookmarkEnd w:id="24"/>
    </w:p>
    <w:p w14:paraId="2467DA9A" w14:textId="77777777" w:rsidR="00F11F22" w:rsidRDefault="00F11F22" w:rsidP="00F11F22">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15.</w:t>
      </w:r>
      <w:r>
        <w:rPr>
          <w:rFonts w:ascii="Times New Roman" w:hAnsi="Times New Roman" w:cs="Times New Roman"/>
          <w:color w:val="000000"/>
          <w:kern w:val="0"/>
          <w:sz w:val="20"/>
          <w:szCs w:val="20"/>
        </w:rPr>
        <w:tab/>
      </w:r>
      <w:bookmarkStart w:id="25" w:name="_nebA741FE92_E1C5_4F59_8C50_949EE3B1EA89"/>
      <w:r>
        <w:rPr>
          <w:rFonts w:ascii="Times New Roman" w:hAnsi="Times New Roman" w:cs="Times New Roman"/>
          <w:color w:val="000000"/>
          <w:kern w:val="0"/>
          <w:sz w:val="20"/>
          <w:szCs w:val="20"/>
        </w:rPr>
        <w:t>Zi W, Song J, Kong W, et al. Tirofiban for Stroke without Large or Medium-Sized Vessel Occlusion. NEW ENGL J MED 2023;388:2025-36.</w:t>
      </w:r>
      <w:bookmarkEnd w:id="25"/>
    </w:p>
    <w:p w14:paraId="639595C5" w14:textId="7EA5D4E6" w:rsidR="004202C1" w:rsidRPr="00C80F58" w:rsidRDefault="009115AE" w:rsidP="009115AE">
      <w:r>
        <w:fldChar w:fldCharType="end"/>
      </w:r>
    </w:p>
    <w:sectPr w:rsidR="004202C1" w:rsidRPr="00C80F58" w:rsidSect="00564CA0">
      <w:pgSz w:w="11906" w:h="16838"/>
      <w:pgMar w:top="1440" w:right="1841"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C0460"/>
    <w:multiLevelType w:val="multilevel"/>
    <w:tmpl w:val="D5F21B52"/>
    <w:lvl w:ilvl="0">
      <w:start w:val="4"/>
      <w:numFmt w:val="decimal"/>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3C65281E"/>
    <w:multiLevelType w:val="multilevel"/>
    <w:tmpl w:val="D4E4E55A"/>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4BEA1457"/>
    <w:multiLevelType w:val="multilevel"/>
    <w:tmpl w:val="1088AC18"/>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6CCE6C5E"/>
    <w:multiLevelType w:val="multilevel"/>
    <w:tmpl w:val="4F362B5C"/>
    <w:lvl w:ilvl="0">
      <w:start w:val="4"/>
      <w:numFmt w:val="decimal"/>
      <w:pStyle w:val="Heading1"/>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02506028">
    <w:abstractNumId w:val="1"/>
  </w:num>
  <w:num w:numId="2" w16cid:durableId="74742462">
    <w:abstractNumId w:val="0"/>
  </w:num>
  <w:num w:numId="3" w16cid:durableId="2120295753">
    <w:abstractNumId w:val="0"/>
    <w:lvlOverride w:ilvl="0">
      <w:lvl w:ilvl="0">
        <w:start w:val="4"/>
        <w:numFmt w:val="decimal"/>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4" w16cid:durableId="93667984">
    <w:abstractNumId w:val="2"/>
  </w:num>
  <w:num w:numId="5" w16cid:durableId="1185899639">
    <w:abstractNumId w:val="2"/>
    <w:lvlOverride w:ilvl="0">
      <w:lvl w:ilvl="0">
        <w:start w:val="4"/>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pStyle w:val="Heading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6" w16cid:durableId="364135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Data.1{4CC5A283-3D55-44A6-B225-1C14754B737D}" w:val=" ADDIN NE.Ref.{4CC5A283-3D55-44A6-B225-1C14754B737D}&lt;Citation&gt;&lt;Group&gt;&lt;References&gt;&lt;Item&gt;&lt;ID&gt;49&lt;/ID&gt;&lt;UID&gt;{A741FE92-E1C5-4F59-8C50-949EE3B1EA89}&lt;/UID&gt;&lt;Title&gt;Tirofiban for Stroke without Large or Medium-Sized Vessel Occlusion&lt;/Title&gt;&lt;Template&gt;Journal Article&lt;/Template&gt;&lt;Star&gt;0&lt;/Star&gt;&lt;Tag&gt;0&lt;/Tag&gt;&lt;Author&gt;Zi, W; Song, J; Kong, W; Huang, J; Guo, C; He, W; Yu, Y; Zhang, B; Geng, W; Tan, X; Tian, Y; Liu, Z; Cao, M; Cheng, D; Li, B; Huang, W; Liu, J; Wang, P; Yu, Z; Liang, H; Yang, S; Tang, M; Liu, W; Huang, X; Liu, S; Tang, Y; Wu, Y; Yao, L; Shi, Z; He, P; Zhao, H; Chen, Z; Luo, J; Wan, Y; Shi, Q; Wang, M; Yang, D; Chen, X; Huang, F; Mu, J; Li, H; Li, Z; Zheng, J; Xie, S; Cai, T; Peng, Y; Xie, W; Qiu, Z; Liu, C; Yue, C; Li, L; Tian, Y; Yang, D; Miao, J; Yang, J; Hu, J; Nogueira, R G; Wang, D; Saver, J L; Li, F; Yang, Q&lt;/Author&gt;&lt;Year&gt;2023&lt;/Year&gt;&lt;Details&gt;&lt;_accessed&gt;64914272&lt;/_accessed&gt;&lt;_accession_num&gt;37256974&lt;/_accession_num&gt;&lt;_author_adr&gt;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
    <w:docVar w:name="NE.Data.1{B150E411-3915-4307-9DFD-FFD5C32C3D58}" w:val=" ADDIN NE.Ref.{B150E411-3915-4307-9DFD-FFD5C32C3D58}&lt;Citation&gt;&lt;Group&gt;&lt;References&gt;&lt;Item&gt;&lt;ID&gt;49&lt;/ID&gt;&lt;UID&gt;{A741FE92-E1C5-4F59-8C50-949EE3B1EA89}&lt;/UID&gt;&lt;Title&gt;Tirofiban for Stroke without Large or Medium-Sized Vessel Occlusion&lt;/Title&gt;&lt;Template&gt;Journal Article&lt;/Template&gt;&lt;Star&gt;0&lt;/Star&gt;&lt;Tag&gt;0&lt;/Tag&gt;&lt;Author&gt;Zi, W; Song, J; Kong, W; Huang, J; Guo, C; He, W; Yu, Y; Zhang, B; Geng, W; Tan, X; Tian, Y; Liu, Z; Cao, M; Cheng, D; Li, B; Huang, W; Liu, J; Wang, P; Yu, Z; Liang, H; Yang, S; Tang, M; Liu, W; Huang, X; Liu, S; Tang, Y; Wu, Y; Yao, L; Shi, Z; He, P; Zhao, H; Chen, Z; Luo, J; Wan, Y; Shi, Q; Wang, M; Yang, D; Chen, X; Huang, F; Mu, J; Li, H; Li, Z; Zheng, J; Xie, S; Cai, T; Peng, Y; Xie, W; Qiu, Z; Liu, C; Yue, C; Li, L; Tian, Y; Yang, D; Miao, J; Yang, J; Hu, J; Nogueira, R G; Wang, D; Saver, J L; Li, F; Yang, Q&lt;/Author&gt;&lt;Year&gt;2023&lt;/Year&gt;&lt;Details&gt;&lt;_accessed&gt;65741562&lt;/_accessed&gt;&lt;_accession_num&gt;37256974&lt;/_accession_num&gt;&lt;_author_adr&gt;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
    <w:docVar w:name="NE.Data.1{DA6730F7-4A8B-43C7-80ED-D28CE386F23A}" w:val=" ADDIN NE.Ref.{DA6730F7-4A8B-43C7-80ED-D28CE386F23A}&lt;Citation&gt;&lt;Group&gt;&lt;References&gt;&lt;Item&gt;&lt;ID&gt;49&lt;/ID&gt;&lt;UID&gt;{A741FE92-E1C5-4F59-8C50-949EE3B1EA89}&lt;/UID&gt;&lt;Title&gt;Tirofiban for Stroke without Large or Medium-Sized Vessel Occlusion&lt;/Title&gt;&lt;Template&gt;Journal Article&lt;/Template&gt;&lt;Star&gt;0&lt;/Star&gt;&lt;Tag&gt;0&lt;/Tag&gt;&lt;Author&gt;Zi, W; Song, J; Kong, W; Huang, J; Guo, C; He, W; Yu, Y; Zhang, B; Geng, W; Tan, X; Tian, Y; Liu, Z; Cao, M; Cheng, D; Li, B; Huang, W; Liu, J; Wang, P; Yu, Z; Liang, H; Yang, S; Tang, M; Liu, W; Huang, X; Liu, S; Tang, Y; Wu, Y; Yao, L; Shi, Z; He, P; Zhao, H; Chen, Z; Luo, J; Wan, Y; Shi, Q; Wang, M; Yang, D; Chen, X; Huang, F; Mu, J; Li, H; Li, Z; Zheng, J; Xie, S; Cai, T; Peng, Y; Xie, W; Qiu, Z; Liu, C; Yue, C; Li, L; Tian, Y; Yang, D; Miao, J; Yang, J; Hu, J; Nogueira, R G; Wang, D; Saver, J L; Li, F; Yang, Q&lt;/Author&gt;&lt;Year&gt;2023&lt;/Year&gt;&lt;Details&gt;&lt;_accessed&gt;65758861&lt;/_accessed&gt;&lt;_accession_num&gt;37256974&lt;/_accession_num&gt;&lt;_author_adr&gt;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
    <w:docVar w:name="NE.Data.2{4CC5A283-3D55-44A6-B225-1C14754B737D}" w:val="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
    <w:docVar w:name="NE.Data.2{B150E411-3915-4307-9DFD-FFD5C32C3D58}" w:val="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
    <w:docVar w:name="NE.Data.2{DA6730F7-4A8B-43C7-80ED-D28CE386F23A}" w:val="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
    <w:docVar w:name="NE.Data.3{4CC5A283-3D55-44A6-B225-1C14754B737D}" w:val="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
    <w:docVar w:name="NE.Data.3{B150E411-3915-4307-9DFD-FFD5C32C3D58}" w:val="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
    <w:docVar w:name="NE.Data.3{DA6730F7-4A8B-43C7-80ED-D28CE386F23A}" w:val="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
    <w:docVar w:name="NE.Data.4{4CC5A283-3D55-44A6-B225-1C14754B737D}" w:val="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
    <w:docVar w:name="NE.Data.4{B150E411-3915-4307-9DFD-FFD5C32C3D58}" w:val="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
    <w:docVar w:name="NE.Data.4{DA6730F7-4A8B-43C7-80ED-D28CE386F23A}" w:val="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
    <w:docVar w:name="NE.Data.5{4CC5A283-3D55-44A6-B225-1C14754B737D}" w:val="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lt;/_author_adr&gt;&lt;_collection_scope&gt;SCIE&lt;/_collection_scope&gt;&lt;_created&gt;64912140&lt;/_created&gt;&lt;_date&gt;2023-06-01&lt;/_date&gt;&lt;_date_display&gt;2023 Jun 1&lt;/_date_display&gt;&lt;_db_updated&gt;PubMed&lt;/_db_updated&gt;&lt;_doi&gt;10.1056/NEJMoa2214299&lt;/_doi&gt;&lt;_impact_factor&gt; 176.079&lt;/_impact_factor&gt;&lt;_isbn&gt;1533-4406 (Electronic); 0028-4793 (Linking)&lt;/_isbn&gt;&lt;_issue&gt;22&lt;/_issue&gt;&lt;_journal&gt;N Engl J Med&lt;/_journal&gt;&lt;_language&gt;eng&lt;/_language&gt;&lt;_modified&gt;64914272&lt;/_modified&gt;&lt;_ori_publication&gt;Copyright (c) 2023 Massachusetts Medical Society.&lt;/_ori_publication&gt;&lt;_pages&gt;2025-2036&lt;/_pages&gt;&lt;_social_category&gt;医学：内科(1)&lt;/_social_category&gt;&lt;_subject_headings&gt;Humans; Tirofiban/adverse effects; *Ischemic Stroke/drug therapy; Platelet Aggregation Inhibitors/adverse effects; *Brain Ischemia/drug therapy; Treatment Outcome; *Stroke/drug therapy/diagnosis; Intracranial Hemorrhages/chemically induced/drug therapy; Aspirin/adverse effects; Fibrinolytic Agents/adverse effects&lt;/_subject_headings&gt;&lt;_tertiary_title&gt;The New England journal of medicine&lt;/_tertiary_title&gt;&lt;_type_work&gt;Journal Article; Multicenter Study&lt;/_type_work&gt;&lt;_url&gt;http://www.ncbi.nlm.nih.gov/entrez/query.fcgi?cmd=Retrieve&amp;amp;db=pubmed&amp;amp;dopt=Abstract&amp;amp;list_uids=37256974&amp;amp;query_hl=1&lt;/_url&gt;&lt;_volume&gt;388&lt;/_volume&gt;&lt;/Details&gt;&lt;Extra&gt;&lt;DBUID&gt;{1F004544-7F3B-46C7-B932-C63AA7CCA45F}&lt;/DBUID&gt;&lt;/Extra&gt;&lt;/Item&gt;&lt;/References&gt;&lt;/Group&gt;&lt;/Citation&gt;_x000a_"/>
    <w:docVar w:name="NE.Data.5{B150E411-3915-4307-9DFD-FFD5C32C3D58}" w:val="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lt;/_author_adr&gt;&lt;_collection_scope&gt;SCIE&lt;/_collection_scope&gt;&lt;_created&gt;64912140&lt;/_created&gt;&lt;_date&gt;2023-06-01&lt;/_date&gt;&lt;_date_display&gt;2023 Jun 1&lt;/_date_display&gt;&lt;_db_updated&gt;PubMed&lt;/_db_updated&gt;&lt;_doi&gt;10.1056/NEJMoa2214299&lt;/_doi&gt;&lt;_impact_factor&gt; 176.079&lt;/_impact_factor&gt;&lt;_isbn&gt;1533-4406 (Electronic); 0028-4793 (Linking)&lt;/_isbn&gt;&lt;_issue&gt;22&lt;/_issue&gt;&lt;_journal&gt;N Engl J Med&lt;/_journal&gt;&lt;_language&gt;eng&lt;/_language&gt;&lt;_modified&gt;64914272&lt;/_modified&gt;&lt;_ori_publication&gt;Copyright (c) 2023 Massachusetts Medical Society.&lt;/_ori_publication&gt;&lt;_pages&gt;2025-2036&lt;/_pages&gt;&lt;_social_category&gt;医学：内科(1)&lt;/_social_category&gt;&lt;_subject_headings&gt;Humans; Tirofiban/adverse effects; *Ischemic Stroke/drug therapy; Platelet Aggregation Inhibitors/adverse effects; *Brain Ischemia/drug therapy; Treatment Outcome; *Stroke/drug therapy/diagnosis; Intracranial Hemorrhages/chemically induced/drug therapy; Aspirin/adverse effects; Fibrinolytic Agents/adverse effects&lt;/_subject_headings&gt;&lt;_tertiary_title&gt;The New England journal of medicine&lt;/_tertiary_title&gt;&lt;_type_work&gt;Journal Article; Multicenter Study&lt;/_type_work&gt;&lt;_url&gt;http://www.ncbi.nlm.nih.gov/entrez/query.fcgi?cmd=Retrieve&amp;amp;db=pubmed&amp;amp;dopt=Abstract&amp;amp;list_uids=37256974&amp;amp;query_hl=1&lt;/_url&gt;&lt;_volume&gt;388&lt;/_volume&gt;&lt;/Details&gt;&lt;Extra&gt;&lt;DBUID&gt;{1F004544-7F3B-46C7-B932-C63AA7CCA45F}&lt;/DBUID&gt;&lt;/Extra&gt;&lt;/Item&gt;&lt;/References&gt;&lt;/Group&gt;&lt;/Citation&gt;_x000a_"/>
    <w:docVar w:name="NE.Data.5{DA6730F7-4A8B-43C7-80ED-D28CE386F23A}" w:val="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lt;/_author_adr&gt;&lt;_collection_scope&gt;SCIE&lt;/_collection_scope&gt;&lt;_created&gt;64912140&lt;/_created&gt;&lt;_date&gt;2023-06-01&lt;/_date&gt;&lt;_date_display&gt;2023 Jun 1&lt;/_date_display&gt;&lt;_db_updated&gt;PubMed&lt;/_db_updated&gt;&lt;_doi&gt;10.1056/NEJMoa2214299&lt;/_doi&gt;&lt;_impact_factor&gt; 176.079&lt;/_impact_factor&gt;&lt;_isbn&gt;1533-4406 (Electronic); 0028-4793 (Linking)&lt;/_isbn&gt;&lt;_issue&gt;22&lt;/_issue&gt;&lt;_journal&gt;N Engl J Med&lt;/_journal&gt;&lt;_language&gt;eng&lt;/_language&gt;&lt;_modified&gt;65758861&lt;/_modified&gt;&lt;_ori_publication&gt;Copyright (c) 2023 Massachusetts Medical Society.&lt;/_ori_publication&gt;&lt;_pages&gt;2025-2036&lt;/_pages&gt;&lt;_social_category&gt;医学：内科(1)&lt;/_social_category&gt;&lt;_subject_headings&gt;Humans; Tirofiban/adverse effects; *Ischemic Stroke/drug therapy; Platelet Aggregation Inhibitors/adverse effects; *Brain Ischemia/drug therapy; Treatment Outcome; *Stroke/drug therapy/diagnosis; Intracranial Hemorrhages/chemically induced/drug therapy; Aspirin/adverse effects; Fibrinolytic Agents/adverse effects&lt;/_subject_headings&gt;&lt;_tertiary_title&gt;The New England journal of medicine&lt;/_tertiary_title&gt;&lt;_type_work&gt;Journal Article; Multicenter Study&lt;/_type_work&gt;&lt;_url&gt;http://www.ncbi.nlm.nih.gov/entrez/query.fcgi?cmd=Retrieve&amp;amp;db=pubmed&amp;amp;dopt=Abstract&amp;amp;list_uids=37256974&amp;amp;query_hl=1&lt;/_url&gt;&lt;_volume&gt;388&lt;/_volume&gt;&lt;/Details&gt;&lt;Extra&gt;&lt;DBUID&gt;{1F004544-7F3B-46C7-B932-C63AA7CCA45F}&lt;/DBUID&gt;&lt;/Extra&gt;&lt;/Item&gt;&lt;/References&gt;&lt;/Group&gt;&lt;/Citation&gt;_x000a_"/>
    <w:docVar w:name="NE.Ref{04FCEFC5-0890-48C3-8FE3-63FE85E1E7DB}" w:val=" ADDIN NE.Ref.{04FCEFC5-0890-48C3-8FE3-63FE85E1E7DB}&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5751031&lt;/_accessed&gt;&lt;_created&gt;64898564&lt;/_created&gt;&lt;_edition&gt;Third Edition&lt;/_edition&gt;&lt;_modified&gt;65751031&lt;/_modified&gt;&lt;_publisher&gt;CRC Press&lt;/_publisher&gt;&lt;/Details&gt;&lt;Extra&gt;&lt;DBUID&gt;{1F004544-7F3B-46C7-B932-C63AA7CCA45F}&lt;/DBUID&gt;&lt;/Extra&gt;&lt;/Item&gt;&lt;/References&gt;&lt;/Group&gt;&lt;/Citation&gt;_x000a_"/>
    <w:docVar w:name="NE.Ref{0F20A24E-E2F1-4696-A646-0F78DD16F34A}" w:val=" ADDIN NE.Ref.{0F20A24E-E2F1-4696-A646-0F78DD16F34A}&lt;Citation&gt;&lt;Group&gt;&lt;References&gt;&lt;Item&gt;&lt;ID&gt;109&lt;/ID&gt;&lt;UID&gt;{D7DC4072-21A9-4062-82E7-8B42023837CD}&lt;/UID&gt;&lt;Title&gt;Effect of Catheter Ablation Using Pulmonary Vein Isolation With vs Without  Posterior Left Atrial Wall Isolation on Atrial Arrhythmia Recurrence in Patients  With Persistent Atrial Fibrillation: The CAPLA Randomized Clinical Trial&lt;/Title&gt;&lt;Template&gt;Journal Article&lt;/Template&gt;&lt;Star&gt;0&lt;/Star&gt;&lt;Tag&gt;0&lt;/Tag&gt;&lt;Author&gt;Kistler, P M; Chieng, D; Sugumar, H; Ling, L H; Segan, L; Azzopardi, S; Al-Kaisey, A; Parameswaran, R; Anderson, R D; Hawson, J; Prabhu, S; Voskoboinik, A; Wong, G; Morton, J B; Pathik, B; McLellan, A J; Lee, G; Wong, M; Finch, S; Pathak, R K; Raja, D C; Sterns, L; Ginks, M; Reid, C M; Sanders, P; Kalman, J M&lt;/Author&gt;&lt;Year&gt;2023&lt;/Year&gt;&lt;Details&gt;&lt;_accession_num&gt;36625809&lt;/_accession_num&gt;&lt;_author_adr&gt;The Baker Heart and Diabetes Research Institute, Melbourne, Australia.; The Alfred Hospital, Melbourne, Australia.; University of Melbourne, Melbourne, Australia.; Cabrini Hospital, Melbourne, Australia.; Monash Health, Melbourne, Australia.; Melbourne Private Hospital, Melbourne, Australia.; The Baker Heart and Diabetes Research Institute, Melbourne, Australia.; The Alfred Hospital, Melbourne, Australia.; University of Melbourne, Melbourne, Australia.; Cabrini Hospital, Melbourne, Australia.; The Baker Heart and Diabetes Research Institute, Melbourne, Australia.; The Alfred Hospital, Melbourne, Australia.; University of Melbourne, Melbourne, Australia.; Cabrini Hospital, Melbourne, Australia.; The Baker Heart and Diabetes Research Institute, Melbourne, Australia.; The Alfred Hospital, Melbourne, Australia.; University of Melbourne, Melbourne, Australia.; Cabrini Hospital, Melbourne, Australia.; The Baker Heart and Diabetes Research Institute, Melbourne, Australia.; The Alfred Hospital, Melbourne, Australia.; University of Melbourne, Melbourne, Australia.; Cabrini Hospital, Melbourne, Australia.; The Baker Heart and Diabetes Research Institute, Melbourne, Australia.; The Alfred Hospital, Melbourne, Australia.; University of Melbourne, Melbourne, Australia.; Royal Melbourne Hospital, Melbourne, Australia.; University of Melbourne, Melbourne, Australia.; Royal Melbourne Hospital, Melbourne, Australia.; University of Melbourne, Melbourne, Australia.; Royal Melbourne Hospital, Melbourne, Australia.; University of Melbourne, Melbourne, Australia.; Royal Melbourne Hospital, Melbourne, Australia.; The Baker Heart and Diabetes Research Institute, Melbourne, Australia.; The Alfred Hospital, Melbourne, Australia.; University of Melbourne, Melbourne, Australia.; Mulgrave Private Hospital, Melbourne, Australia.; The Baker Heart and Diabetes Research Institute, Melbourne, Australia.; The Alfred Hospital, Melbourne, Australia.; University of Melbourne, Melbourne, Australia.; Cabrini Hospital, Melbourne, Australia.; University of Melbourne, Melbourne, Australia.; Royal Melbourne Hospital, Melbourne, Australia.; University of Melbourne, Melbourne, Australia.; Royal Melbourne Hospital, Melbourne, Australia.; University of Melbourne, Melbourne, Australia.; Royal Melbourne Hospital, Melbourne, Australia.; University of Melbourne, Melbourne, Australia.; Royal Melbourne Hospital, Melbourne, Australia.; St Vincent&amp;apos;s Private Hospital Fitzroy, Melbourne, Australia.; University of Melbourne, Melbourne, Australia.; Royal Melbourne Hospital, Melbourne, Australia.; University of Melbourne, Melbourne, Australia.; Royal Melbourne Hospital, Melbourne, Australia.; Epworth Hospital Richmond, Melbourne, Australia.; University of Melbourne, Melbourne, Australia.; Canberra Hospital, Australian Capital Territory, Australia.; Australian National University, Australian Capital Territory, Australia.; Canberra Hospital, Australian Capital Territory, Australia.; Australian National University, Australian Capital Territory, Australia.; Royal Jubilee Hospital, Vancouver Island, British Columbia, Canada.; John Radcliffe Hospital, Oxford, United Kingdom.; Monash Health, Melbourne, Australia.; Curtin University, Perth, Australia.; Royal Adelaide Hospital, Adelaide, Australia.; University of Melbourne, Melbourne, Australia.; Monash Health, Melbourne, Australia.; Royal Melbourne Hospital, Melbourne, Australia.&lt;/_author_adr&gt;&lt;_date_display&gt;2023 Jan 10&lt;/_date_display&gt;&lt;_date&gt;2023-01-10&lt;/_date&gt;&lt;_doi&gt;10.1001/jama.2022.23722&lt;/_doi&gt;&lt;_isbn&gt;1538-3598 (Electronic); 0098-7484 (Print); 0098-7484 (Linking)&lt;/_isbn&gt;&lt;_issue&gt;2&lt;/_issue&gt;&lt;_journal&gt;JAMA&lt;/_journal&gt;&lt;_language&gt;eng&lt;/_language&gt;&lt;_pages&gt;127-135&lt;/_pages&gt;&lt;_subject_headings&gt;Aged; Female; Humans; Male; Anti-Arrhythmia Agents/therapeutic use; *Atrial Fibrillation/etiology/surgery; *Catheter Ablation/adverse effects/methods; Heart Atria/surgery; *Pulmonary Veins/surgery; Recurrence; Treatment Outcome; Middle Aged; Cardiac Surgical Procedures/adverse effects/methods&lt;/_subject_headings&gt;&lt;_tertiary_title&gt;JAMA&lt;/_tertiary_title&gt;&lt;_type_work&gt;Comparative Study; Journal Article; Multicenter Study; Randomized Controlled Trial; Research Support, Non-U.S. Gov&amp;apos;t&lt;/_type_work&gt;&lt;_url&gt;http://www.ncbi.nlm.nih.gov/entrez/query.fcgi?cmd=Retrieve&amp;amp;db=pubmed&amp;amp;dopt=Abstract&amp;amp;list_uids=36625809&amp;amp;query_hl=1&lt;/_url&gt;&lt;_volume&gt;329&lt;/_volume&gt;&lt;_created&gt;65758854&lt;/_created&gt;&lt;_modified&gt;65758860&lt;/_modified&gt;&lt;_db_updated&gt;PubMed&lt;/_db_updated&gt;&lt;_impact_factor&gt; 157.335&lt;/_impact_factor&gt;&lt;_social_category&gt;医学：内科(1)&lt;/_social_category&gt;&lt;_collection_scope&gt;SCIE&lt;/_collection_scope&gt;&lt;_accessed&gt;65758860&lt;/_accessed&gt;&lt;/Details&gt;&lt;Extra&gt;&lt;DBUID&gt;{1F004544-7F3B-46C7-B932-C63AA7CCA45F}&lt;/DBUID&gt;&lt;/Extra&gt;&lt;/Item&gt;&lt;/References&gt;&lt;/Group&gt;&lt;/Citation&gt;_x000a_"/>
    <w:docVar w:name="NE.Ref{121D31F1-6FB3-4A72-B524-A38AD067F257}" w:val=" ADDIN NE.Ref.{121D31F1-6FB3-4A72-B524-A38AD067F257}&lt;Citation&gt;&lt;Group&gt;&lt;References&gt;&lt;Item&gt;&lt;ID&gt;7&lt;/ID&gt;&lt;UID&gt;{81139007-76CE-4267-9926-77617FB4850F}&lt;/UID&gt;&lt;Title&gt;医学统计学&lt;/Title&gt;&lt;Template&gt;Book&lt;/Template&gt;&lt;Star&gt;0&lt;/Star&gt;&lt;Tag&gt;0&lt;/Tag&gt;&lt;Author&gt;李康; 贺佳&lt;/Author&gt;&lt;Year&gt;2013&lt;/Year&gt;&lt;Details&gt;&lt;_accessed&gt;64981139&lt;/_accessed&gt;&lt;_created&gt;64841592&lt;/_created&gt;&lt;_edition&gt;6版&lt;/_edition&gt;&lt;_modified&gt;64981139&lt;/_modified&gt;&lt;_place_published&gt;北京&lt;/_place_published&gt;&lt;_publisher&gt;人民卫生出版社&lt;/_publisher&gt;&lt;_translated_author&gt;Li, Kang;He, Jia&lt;/_translated_author&gt;&lt;/Details&gt;&lt;Extra&gt;&lt;DBUID&gt;{1F004544-7F3B-46C7-B932-C63AA7CCA45F}&lt;/DBUID&gt;&lt;/Extra&gt;&lt;/Item&gt;&lt;/References&gt;&lt;/Group&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1C7B4AE2-CD4A-475F-80DF-56A4A1B80512}" w:val=" ADDIN NE.Ref.{1C7B4AE2-CD4A-475F-80DF-56A4A1B80512}&lt;Citation&gt;&lt;Group&gt;&lt;References&gt;&lt;Item&gt;&lt;ID&gt;46&lt;/ID&gt;&lt;UID&gt;{57CB3725-649F-4AB5-86CF-CA454AF81B4F}&lt;/UID&gt;&lt;Title&gt;Angiographic quantitative flow ratio-guided coronary intervention (FAVOR III  China): a multicentre, randomised, sham-controlled trial&lt;/Title&gt;&lt;Template&gt;Journal Article&lt;/Template&gt;&lt;Star&gt;0&lt;/Star&gt;&lt;Tag&gt;0&lt;/Tag&gt;&lt;Author&gt;Xu, B; Tu, S; Song, L; Jin, Z; Yu, B; Fu, G; Zhou, Y; Wang, J; Chen, Y; Pu, J; Chen, L; Qu, X; Yang, J; Liu, X; Guo, L; Shen, C; Zhang, Y; Zhang, Q; Pan, H; Fu, X; Liu, J; Zhao, Y; Escaned, J; Wang, Y; Fearon, W F; Dou, K; Kirtane, A J; Wu, Y; Serruys, P W; Yang, W; Wijns, W; Guan, C; Leon, M B; Qiao, S; Stone, G W&lt;/Author&gt;&lt;Year&gt;2021&lt;/Year&gt;&lt;Details&gt;&lt;_accessed&gt;64904924&lt;/_accessed&gt;&lt;_accession_num&gt;34742368&lt;/_accession_num&gt;&lt;_author_adr&gt;Department of Cardiology, Fuwai Hospital, National Centre for Cardiovascular  Diseases, National Clinical Research Centre for Cardiovascular Diseases, Chinese  Academy of Medical Sciences and Peking Union Medical College, Beijing, China.  Electronic address: bxu@citmd.com.; Biomedical Instrument Institute, School of Biomedical Engineering, Shanghai Jiao  Tong University, Shanghai, China.; Department of Cardiology, Fuwai Hospital, National Centre for Cardiovascular  Diseases, National Clinical Research Centre for Cardiovascular Diseases, Chinese  Academy of Medical Sciences and Peking Union Medical College, Beijing, China.; Department of Cardiology, Beijing Tiantan Hospital, Capital Medical University,  Beijing, China.; Department of Cardiology, the Second Affiliated Hospital of Harbin Medical  University, Harbin, China.; Department of Cardiology, Sir Run Run Shaw Hospital, Zhejiang University School  of Medicine, Hangzhou, China.; Department of Cardiology, Beijing Anzhen Hospital, Capital Medical University,  Beijing, China.; Department of Cardiology, Second Affiliated Hospital, Zhejiang University School  of Medicine, Hangzhou, China.; Department of Cardiology, the Sixth Medical Centre, Chinese PLA General Hospital,  Beijing, China.; Department of Cardiology, Renji Hospital, School of Medicine, Shanghai Jiao Tong  University, Shanghai, China.; Department of Cardiology, Fujian Medical University Union Hospital, Fuzhou,  China.; Department of Cardiology, Huadong Hospital Affiliated to Fudan University,  Shanghai, China.; Department of Cardiology, Guangdong Provincial People&amp;apos;s Hospital, Guangdong  Academy of Medical Sciences, Guangzhou, China.; Department of Cardiology, Tongji Hospital, Tongji University School of Medicine,  Shanghai, China.; Department of Cardiology, Peking University Third Hospital, Beijing, China.; Department of Cardiology, Shanghai Jiao Tong University Affiliated Sixth People&amp;apos;s  Hospital, Shanghai, China.; Department of Cardiology, Xuzhou Third People&amp;apos;s Hospital, Xuzhou Medical  University, Xuzhou, China.; Department of Cardiology, Shanghai East Hospital, Tongji University School of  Medicine, Shanghai, China.; Department of Cardiology, Hunan Provincial People&amp;apos;s Hospital, The First  Affiliated Hospital of Hunan Normal University, Changsha, China.; Shanghai Jiao Tong University-Pulse Medical Imaging Technology Joint Laboratory,  Shanghai, China.; Department of Cardiology, Peking University People&amp;apos;s Hospital, Beijing, China.; Medical Research and Biometrics Centre, National Centre for Cardiovascular  Diseases, Beijing, China.; Hospital Clinico San Carlos IDISSC, Complutense University of Madrid, Madrid,  Spain.; Medical Research and Biometrics Centre, National Centre for Cardiovascular  Diseases, Beijing, China.; Division of Cardiovascular Medicine and Stanford Cardiovascular Institute,  Stanford University School of Medicine and VA Palo Alto Health Care System, Palo  Alto, CA, USA.; Department of Cardiology, Fuwai Hospital, National Centre for Cardiovascular  Diseases, National Clinical Research Centre for Cardiovascular Diseases, Chinese  Academy of Medical Sciences and Peking Union Medical College, Beijing, China.; NewYork-Presbyterian Hospital/Columbia University Medical Centre, New York, NY,  USA; The Cardiovascular Research Foundation, New York, NY, USA.; Department of Cardiology, Fuwai Hospital, National Centre for Cardiovascular  Diseases, National Clinical Research Centre for Cardiovascular Diseases, Chinese  Academy of Medical Sciences and Peking Union Medical College, Beijing, China.; Department of Cardiology, National University of Ireland, Galway, Ireland; NHLI,  Imperial College London, London, UK.; Department of Cardiology, Fuwai Hospital, National Centre for Cardiovascular  Diseases, National Clinical Research Centre for Cardiovascular Diseases, Chinese  Academy of Medical Sciences and Peking Union Medical College, Beijing, China.; The Lambe Institute for Translational Medicine and Curam, National University of  Ireland, Galway, Ireland.; Department of Cardiology, Fuwai Hospital, National Centre for Cardiovascular  Diseases, National Clinical Research Centre for Cardiovascular Diseases, Chinese  Academy of Medical Sciences and Peking Union Medical College, Beijing, China.; NewYork-Presbyterian Hospital/Columbia University Medical Centre, New York, NY,  USA; The Cardiovascular Research Foundation, New York, NY, USA.; Department of Cardiology, Fuwai Hospital, National Centre for Cardiovascular  Diseases, National Clinical Research Centre for Cardiovascular Diseases, Chinese  Academy of Medical Sciences and Peking Union Medical College, Beijing, China.; The Cardiovascular Research Foundation, New York, NY, USA; The Zena and Michael A  Wiener Cardiovascular Institute, Icahn School of Medicine at Mount Sinai, New  York, NY, USA.&lt;/_author_adr&gt;&lt;_collection_scope&gt;SCIE&lt;/_collection_scope&gt;&lt;_created&gt;64904886&lt;/_created&gt;&lt;_date&gt;2021-12-11&lt;/_date&gt;&lt;_date_display&gt;2021 Dec 11&lt;/_date_display&gt;&lt;_db_updated&gt;PubMed&lt;/_db_updated&gt;&lt;_doi&gt;10.1016/S0140-6736(21)02248-0&lt;/_doi&gt;&lt;_impact_factor&gt; 202.731&lt;/_impact_factor&gt;&lt;_isbn&gt;1474-547X (Electronic); 0140-6736 (Linking)&lt;/_isbn&gt;&lt;_issue&gt;10317&lt;/_issue&gt;&lt;_journal&gt;Lancet&lt;/_journal&gt;&lt;_language&gt;eng&lt;/_language&gt;&lt;_modified&gt;64904924&lt;/_modified&gt;&lt;_ori_publication&gt;Copyright (c) 2021 Elsevier Ltd. All rights reserved.&lt;/_ori_publication&gt;&lt;_pages&gt;2149-2159&lt;/_pages&gt;&lt;_social_category&gt;医学：内科(1)&lt;/_social_category&gt;&lt;_subject_headings&gt;China; *Coronary Angiography; Coronary Artery Disease/*surgery; Coronary Vessels/physiopathology; Female; Fractional Flow Reserve, Myocardial/*physiology; Humans; Male; Middle Aged; *Percutaneous Coronary Intervention&lt;/_subject_headings&gt;&lt;_tertiary_title&gt;Lancet (London, England)&lt;/_tertiary_title&gt;&lt;_type_work&gt;Journal Article; Multicenter Study; Randomized Controlled Trial&lt;/_type_work&gt;&lt;_url&gt;http://www.ncbi.nlm.nih.gov/entrez/query.fcgi?cmd=Retrieve&amp;amp;db=pubmed&amp;amp;dopt=Abstract&amp;amp;list_uids=34742368&amp;amp;query_hl=1&lt;/_url&gt;&lt;_volume&gt;398&lt;/_volume&gt;&lt;/Details&gt;&lt;Extra&gt;&lt;DBUID&gt;{1F004544-7F3B-46C7-B932-C63AA7CCA45F}&lt;/DBUID&gt;&lt;/Extra&gt;&lt;/Item&gt;&lt;/References&gt;&lt;/Group&gt;&lt;/Citation&gt;_x000a_"/>
    <w:docVar w:name="NE.Ref{2C06F124-DA65-483C-B49F-249F7BA63C39}" w:val=" ADDIN NE.Ref.{2C06F124-DA65-483C-B49F-249F7BA63C39}&lt;Citation&gt;&lt;Group&gt;&lt;References&gt;&lt;Item&gt;&lt;ID&gt;17&lt;/ID&gt;&lt;UID&gt;{473DAA59-8171-4626-A015-A8320BB93BDC}&lt;/UID&gt;&lt;Title&gt;Trial of Globus Pallidus Focused Ultrasound Ablation in Parkinson&amp;apos;s Disease&lt;/Title&gt;&lt;Template&gt;Journal Article&lt;/Template&gt;&lt;Star&gt;0&lt;/Star&gt;&lt;Tag&gt;0&lt;/Tag&gt;&lt;Author&gt;Krishna, V; Fishman, P S; Eisenberg, H M; Kaplitt, M; Baltuch, G; Chang, J W; Chang, W C; Martinez, Fernandez R; Del, Alamo M; Halpern, C H; Ghanouni, P; Eleopra, R; Cosgrove, R; Guridi, J; Gwinn, R; Khemani, P; Lozano, A M; McDannold, N; Fasano, A; Constantinescu, M; Schlesinger, I; Dalvi, A; Elias, W J&lt;/Author&gt;&lt;Year&gt;2023&lt;/Year&gt;&lt;Details&gt;&lt;_accession_num&gt;36812432&lt;/_accession_num&gt;&lt;_author_adr&gt;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lt;/_author_adr&gt;&lt;_collection_scope&gt;SCIE&lt;/_collection_scope&gt;&lt;_created&gt;64879875&lt;/_created&gt;&lt;_date&gt;2023-02-23&lt;/_date&gt;&lt;_date_display&gt;2023 Feb 23&lt;/_date_display&gt;&lt;_db_updated&gt;PubMed&lt;/_db_updated&gt;&lt;_doi&gt;10.1056/NEJMoa2202721&lt;/_doi&gt;&lt;_impact_factor&gt; 176.079&lt;/_impact_factor&gt;&lt;_isbn&gt;1533-4406 (Electronic); 0028-4793 (Linking)&lt;/_isbn&gt;&lt;_issue&gt;8&lt;/_issue&gt;&lt;_journal&gt;N Engl J Med&lt;/_journal&gt;&lt;_language&gt;eng&lt;/_language&gt;&lt;_modified&gt;65741562&lt;/_modified&gt;&lt;_ori_publication&gt;Copyright (c) 2023 Massachusetts Medical Society.&lt;/_ori_publication&gt;&lt;_pages&gt;683-693&lt;/_pages&gt;&lt;_social_category&gt;医学：内科(1)&lt;/_social_category&gt;&lt;_subject_headings&gt;Humans; Dyskinesias/etiology/surgery; *Globus Pallidus/surgery; *Parkinson Disease/complications/surgery; Treatment Outcome; *High-Intensity Focused Ultrasound Ablation&lt;/_subject_headings&gt;&lt;_tertiary_title&gt;The New England journal of medicine&lt;/_tertiary_title&gt;&lt;_type_work&gt;Journal Article; Randomized Controlled Trial&lt;/_type_work&gt;&lt;_url&gt;http://www.ncbi.nlm.nih.gov/entrez/query.fcgi?cmd=Retrieve&amp;amp;db=pubmed&amp;amp;dopt=Abstract&amp;amp;list_uids=36812432&amp;amp;query_hl=1&lt;/_url&gt;&lt;_volume&gt;388&lt;/_volume&gt;&lt;_accessed&gt;65741587&lt;/_accessed&gt;&lt;/Details&gt;&lt;Extra&gt;&lt;DBUID&gt;{1F004544-7F3B-46C7-B932-C63AA7CCA45F}&lt;/DBUID&gt;&lt;/Extra&gt;&lt;/Item&gt;&lt;/References&gt;&lt;/Group&gt;&lt;/Citation&gt;_x000a_"/>
    <w:docVar w:name="NE.Ref{2E02597D-F767-4239-8272-155CA99D34A5}" w:val=" ADDIN NE.Ref.{2E02597D-F767-4239-8272-155CA99D34A5}&lt;Citation&gt;&lt;Group&gt;&lt;References&gt;&lt;Item&gt;&lt;ID&gt;59&lt;/ID&gt;&lt;UID&gt;{F66D9C7F-BD30-47C9-B9B7-6C225A603C5D}&lt;/UID&gt;&lt;Title&gt;Withdrawal: Prospective randomized comparison between upgraded &amp;quot;2C3L&amp;quot; versus PVI  approach for catheter ablation of persistent atrial fibrillation: PROMPT-AF trial  design&lt;/Title&gt;&lt;Template&gt;Journal Article&lt;/Template&gt;&lt;Star&gt;0&lt;/Star&gt;&lt;Tag&gt;0&lt;/Tag&gt;&lt;Author&gt;Liu, X X; Sang, C H; Long, D Y; Bai, R; Jiang, C X; Wang, W; Tang, R B; Liu, N; Guo, X Y; Li, S N; Tao, H L; Chen, Y W; Chen, K; Jiang, C Y; Zhang, J L; Xue, Y M; Yuan, Y Q; Li, S L; Mao, X B; Song, S M; Ge, W L; Tan, H; Lu, Z B; Yin, D X; Miao, C L; &amp;quot;Du X&amp;quot;; Dong, J Z; Ma, C S&lt;/Author&gt;&lt;Year&gt;2021&lt;/Year&gt;&lt;Details&gt;&lt;_accessed&gt;64923139&lt;/_accessed&gt;&lt;_accession_num&gt;33191522&lt;/_accession_num&gt;&lt;_author_adr&gt;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The First Affiliated Hospital of Zhengzhou University,  Zhengzhou, China.; Department of Cardiology, The First Affiliated Hospital of Zhengzhou University,  Zhengzhou, China.; Department of Cardiology, Henan Provincial People&amp;apos;s Hospital, Zhengzhou, China.; Department of Cardiology, Sir Run Run Shaw Hospital, College of Medicine,  Zhejiang University, Hangzhou, China.; Department of Cardiology, Wuhan Asian Heart Hospital, Wuhan, China.; Department of Cardiology, Guangdong Cardiovascular Institute, Guangdong  Provincial People&amp;apos;s Hospital, Guangdong Academy of Medical Sciences, Guangzhou,  China.; Department of Cardiology, Henan Provincial Chest Hospital, Zhengzhou, China.; Department of Cardiology, Yun-Nan St. John Cardiology Hospital, Kunming, China.; Department of Cardiology, Union Hospital, Huazhong University of Science and  Technology, Wuhan, China.; Department of Cardiology, Shandong Provincial Hospital, Jinan, China.; Department of Cardiology, Taizhou Hospital of Zhejiang Province, Taizhou, China.; Department of Cardiology, Xinqiao Hospital, The Third Military Medical  University, Chongqing, China.; Department of Cardiology, Zhongnan Hospital of Wuhan University, Wuhan, China.; Department of Cardiology, Beijing Chaoyang Hospital, Capital Medical University,  Beijing, China.; Department of Cardiology, The Second Affiliated Hospital of Hebei University,  Shijiazhuang, China.; Department of Cardiology, Beijing Anzhen Hospital, Capital Medical University,  Beijing, China.; Department of Cardiology, Beijing Anzhen Hospital, Capital Medical University,  Beijing, China.; Department of Cardiology, Beijing Anzhen Hospital, Capital Medical University,  Beijing, China.&lt;/_author_adr&gt;&lt;_collection_scope&gt;SCIE&lt;/_collection_scope&gt;&lt;_created&gt;64923080&lt;/_created&gt;&lt;_date&gt;2021-09-01&lt;/_date&gt;&lt;_date_display&gt;2021 Sep&lt;/_date_display&gt;&lt;_db_updated&gt;PubMed&lt;/_db_updated&gt;&lt;_doi&gt;10.1111/pace.14118&lt;/_doi&gt;&lt;_impact_factor&gt;   1.912&lt;/_impact_factor&gt;&lt;_isbn&gt;1540-8159 (Electronic); 0147-8389 (Linking)&lt;/_isbn&gt;&lt;_issue&gt;9&lt;/_issue&gt;&lt;_journal&gt;Pacing Clin Electrophysiol&lt;/_journal&gt;&lt;_language&gt;eng&lt;/_language&gt;&lt;_modified&gt;64923139&lt;/_modified&gt;&lt;_pages&gt;1651&lt;/_pages&gt;&lt;_social_category&gt;心脏和心血管系统(4) &amp;amp; 工程：生物医学(4)&lt;/_social_category&gt;&lt;_tertiary_title&gt;Pacing and clinical electrophysiology : PACE&lt;/_tertiary_title&gt;&lt;_type_work&gt;Journal Article&lt;/_type_work&gt;&lt;_url&gt;http://www.ncbi.nlm.nih.gov/entrez/query.fcgi?cmd=Retrieve&amp;amp;db=pubmed&amp;amp;dopt=Abstract&amp;amp;list_uids=33191522&amp;amp;query_hl=1&lt;/_url&gt;&lt;_volume&gt;44&lt;/_volume&gt;&lt;/Details&gt;&lt;Extra&gt;&lt;DBUID&gt;{1F004544-7F3B-46C7-B932-C63AA7CCA45F}&lt;/DBUID&gt;&lt;/Extra&gt;&lt;/Item&gt;&lt;/References&gt;&lt;/Group&gt;&lt;/Citation&gt;_x000a_"/>
    <w:docVar w:name="NE.Ref{307086CC-95A7-4256-AA49-6102718DD5AF}" w:val=" ADDIN NE.Ref.{307086CC-95A7-4256-AA49-6102718DD5AF}&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Group&gt;&lt;References&gt;&lt;Item&gt;&lt;ID&gt;119&lt;/ID&gt;&lt;UID&gt;{38685750-CD58-403D-9AFC-E3EBCBC42D40}&lt;/UID&gt;&lt;Title&gt;Sample Sizes for Clinical, Laboratory and Epidemiology Studies&lt;/Title&gt;&lt;Template&gt;Book&lt;/Template&gt;&lt;Star&gt;0&lt;/Star&gt;&lt;Tag&gt;0&lt;/Tag&gt;&lt;Author&gt;Machin, David; Campbell, Michael J; Tan, Say Beng; Tan, Sze Huey&lt;/Author&gt;&lt;Year&gt;2018&lt;/Year&gt;&lt;Details&gt;&lt;_edition&gt;Fourth Edition&lt;/_edition&gt;&lt;_publisher&gt;Wiley Blackwell&lt;/_publisher&gt;&lt;_place_published&gt;Pondicherry&lt;/_place_published&gt;&lt;_accessed&gt;65780590&lt;/_accessed&gt;&lt;_created&gt;65780589&lt;/_created&gt;&lt;_modified&gt;65780589&lt;/_modified&gt;&lt;/Details&gt;&lt;Extra&gt;&lt;DBUID&gt;{1F004544-7F3B-46C7-B932-C63AA7CCA45F}&lt;/DBUID&gt;&lt;/Extra&gt;&lt;/Item&gt;&lt;/References&gt;&lt;/Group&gt;&lt;/Citation&gt;_x000a_"/>
    <w:docVar w:name="NE.Ref{37F43EB7-AA4D-4255-AE5F-D97D16469DEA}" w:val=" ADDIN NE.Ref.{37F43EB7-AA4D-4255-AE5F-D97D16469DEA}&lt;Citation&gt;&lt;Group&gt;&lt;References&gt;&lt;Item&gt;&lt;ID&gt;17&lt;/ID&gt;&lt;UID&gt;{473DAA59-8171-4626-A015-A8320BB93BDC}&lt;/UID&gt;&lt;Title&gt;Trial of Globus Pallidus Focused Ultrasound Ablation in Parkinson&amp;apos;s Disease&lt;/Title&gt;&lt;Template&gt;Journal Article&lt;/Template&gt;&lt;Star&gt;0&lt;/Star&gt;&lt;Tag&gt;0&lt;/Tag&gt;&lt;Author&gt;Krishna, V; Fishman, P S; Eisenberg, H M; Kaplitt, M; Baltuch, G; Chang, J W; Chang, W C; Martinez, Fernandez R; Del, Alamo M; Halpern, C H; Ghanouni, P; Eleopra, R; Cosgrove, R; Guridi, J; Gwinn, R; Khemani, P; Lozano, A M; McDannold, N; Fasano, A; Constantinescu, M; Schlesinger, I; Dalvi, A; Elias, W J&lt;/Author&gt;&lt;Year&gt;2023&lt;/Year&gt;&lt;Details&gt;&lt;_accessed&gt;65741594&lt;/_accessed&gt;&lt;_accession_num&gt;36812432&lt;/_accession_num&gt;&lt;_author_adr&gt;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lt;/_author_adr&gt;&lt;_collection_scope&gt;SCIE&lt;/_collection_scope&gt;&lt;_created&gt;64879875&lt;/_created&gt;&lt;_date&gt;2023-02-23&lt;/_date&gt;&lt;_date_display&gt;2023 Feb 23&lt;/_date_display&gt;&lt;_db_updated&gt;PubMed&lt;/_db_updated&gt;&lt;_doi&gt;10.1056/NEJMoa2202721&lt;/_doi&gt;&lt;_impact_factor&gt; 176.079&lt;/_impact_factor&gt;&lt;_isbn&gt;1533-4406 (Electronic); 0028-4793 (Linking)&lt;/_isbn&gt;&lt;_issue&gt;8&lt;/_issue&gt;&lt;_journal&gt;N Engl J Med&lt;/_journal&gt;&lt;_language&gt;eng&lt;/_language&gt;&lt;_modified&gt;65741594&lt;/_modified&gt;&lt;_ori_publication&gt;Copyright (c) 2023 Massachusetts Medical Society.&lt;/_ori_publication&gt;&lt;_pages&gt;683-693&lt;/_pages&gt;&lt;_social_category&gt;医学：内科(1)&lt;/_social_category&gt;&lt;_subject_headings&gt;Humans; Dyskinesias/etiology/surgery; *Globus Pallidus/surgery; *Parkinson Disease/complications/surgery; Treatment Outcome; *High-Intensity Focused Ultrasound Ablation&lt;/_subject_headings&gt;&lt;_tertiary_title&gt;The New England journal of medicine&lt;/_tertiary_title&gt;&lt;_type_work&gt;Journal Article; Randomized Controlled Trial&lt;/_type_work&gt;&lt;_url&gt;http://www.ncbi.nlm.nih.gov/entrez/query.fcgi?cmd=Retrieve&amp;amp;db=pubmed&amp;amp;dopt=Abstract&amp;amp;list_uids=36812432&amp;amp;query_hl=1&lt;/_url&gt;&lt;_volume&gt;388&lt;/_volume&gt;&lt;/Details&gt;&lt;Extra&gt;&lt;DBUID&gt;{1F004544-7F3B-46C7-B932-C63AA7CCA45F}&lt;/DBUID&gt;&lt;/Extra&gt;&lt;/Item&gt;&lt;/References&gt;&lt;/Group&gt;&lt;/Citation&gt;_x000a_"/>
    <w:docVar w:name="NE.Ref{3CD0DFAB-8786-42D3-A9DB-48D89751FD2D}" w:val=" ADDIN NE.Ref.{3CD0DFAB-8786-42D3-A9DB-48D89751FD2D}&lt;Citation&gt;&lt;Group&gt;&lt;References&gt;&lt;Item&gt;&lt;ID&gt;7&lt;/ID&gt;&lt;UID&gt;{81139007-76CE-4267-9926-77617FB4850F}&lt;/UID&gt;&lt;Title&gt;医学统计学&lt;/Title&gt;&lt;Template&gt;Book&lt;/Template&gt;&lt;Star&gt;0&lt;/Star&gt;&lt;Tag&gt;0&lt;/Tag&gt;&lt;Author&gt;李康; 贺佳&lt;/Author&gt;&lt;Year&gt;2013&lt;/Year&gt;&lt;Details&gt;&lt;_accessed&gt;64981139&lt;/_accessed&gt;&lt;_created&gt;64841592&lt;/_created&gt;&lt;_edition&gt;6版&lt;/_edition&gt;&lt;_modified&gt;64981139&lt;/_modified&gt;&lt;_place_published&gt;北京&lt;/_place_published&gt;&lt;_publisher&gt;人民卫生出版社&lt;/_publisher&gt;&lt;_translated_author&gt;Li, Kang;He, Jia&lt;/_translated_author&gt;&lt;/Details&gt;&lt;Extra&gt;&lt;DBUID&gt;{1F004544-7F3B-46C7-B932-C63AA7CCA45F}&lt;/DBUID&gt;&lt;/Extra&gt;&lt;/Item&gt;&lt;/References&gt;&lt;/Group&gt;&lt;/Citation&gt;_x000a_"/>
    <w:docVar w:name="NE.Ref{453E8069-53D3-4B37-92FC-F4A10A806596}" w:val=" ADDIN NE.Ref.{453E8069-53D3-4B37-92FC-F4A10A806596}&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5751031&lt;/_accessed&gt;&lt;_created&gt;64898564&lt;/_created&gt;&lt;_edition&gt;Third Edition&lt;/_edition&gt;&lt;_modified&gt;65751031&lt;/_modified&gt;&lt;_publisher&gt;CRC Press&lt;/_publisher&gt;&lt;/Details&gt;&lt;Extra&gt;&lt;DBUID&gt;{1F004544-7F3B-46C7-B932-C63AA7CCA45F}&lt;/DBUID&gt;&lt;/Extra&gt;&lt;/Item&gt;&lt;/References&gt;&lt;/Group&gt;&lt;/Citation&gt;_x000a_"/>
    <w:docVar w:name="NE.Ref{45A1C49C-0FE4-4EB0-8AEE-D4527EBAB393}" w:val=" ADDIN NE.Ref.{45A1C49C-0FE4-4EB0-8AEE-D4527EBAB393}&lt;Citation&gt;&lt;Group&gt;&lt;References&gt;&lt;Item&gt;&lt;ID&gt;17&lt;/ID&gt;&lt;UID&gt;{473DAA59-8171-4626-A015-A8320BB93BDC}&lt;/UID&gt;&lt;Title&gt;Trial of Globus Pallidus Focused Ultrasound Ablation in Parkinson&amp;apos;s Disease&lt;/Title&gt;&lt;Template&gt;Journal Article&lt;/Template&gt;&lt;Star&gt;0&lt;/Star&gt;&lt;Tag&gt;0&lt;/Tag&gt;&lt;Author&gt;Krishna, V; Fishman, P S; Eisenberg, H M; Kaplitt, M; Baltuch, G; Chang, J W; Chang, W C; Martinez, Fernandez R; Del, Alamo M; Halpern, C H; Ghanouni, P; Eleopra, R; Cosgrove, R; Guridi, J; Gwinn, R; Khemani, P; Lozano, A M; McDannold, N; Fasano, A; Constantinescu, M; Schlesinger, I; Dalvi, A; Elias, W J&lt;/Author&gt;&lt;Year&gt;2023&lt;/Year&gt;&lt;Details&gt;&lt;_accession_num&gt;36812432&lt;/_accession_num&gt;&lt;_author_adr&gt;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lt;/_author_adr&gt;&lt;_collection_scope&gt;SCIE&lt;/_collection_scope&gt;&lt;_created&gt;64879875&lt;/_created&gt;&lt;_date&gt;2023-02-23&lt;/_date&gt;&lt;_date_display&gt;2023 Feb 23&lt;/_date_display&gt;&lt;_db_updated&gt;PubMed&lt;/_db_updated&gt;&lt;_doi&gt;10.1056/NEJMoa2202721&lt;/_doi&gt;&lt;_impact_factor&gt; 176.079&lt;/_impact_factor&gt;&lt;_isbn&gt;1533-4406 (Electronic); 0028-4793 (Linking)&lt;/_isbn&gt;&lt;_issue&gt;8&lt;/_issue&gt;&lt;_journal&gt;N Engl J Med&lt;/_journal&gt;&lt;_language&gt;eng&lt;/_language&gt;&lt;_modified&gt;64879875&lt;/_modified&gt;&lt;_ori_publication&gt;Copyright (c) 2023 Massachusetts Medical Society.&lt;/_ori_publication&gt;&lt;_pages&gt;683-693&lt;/_pages&gt;&lt;_social_category&gt;医学：内科(1)&lt;/_social_category&gt;&lt;_subject_headings&gt;Humans; Dyskinesias/etiology/surgery; *Globus Pallidus/surgery; *Parkinson Disease/complications/surgery; Treatment Outcome; *High-Intensity Focused Ultrasound Ablation&lt;/_subject_headings&gt;&lt;_tertiary_title&gt;The New England journal of medicine&lt;/_tertiary_title&gt;&lt;_type_work&gt;Journal Article; Randomized Controlled Trial&lt;/_type_work&gt;&lt;_url&gt;http://www.ncbi.nlm.nih.gov/entrez/query.fcgi?cmd=Retrieve&amp;amp;db=pubmed&amp;amp;dopt=Abstract&amp;amp;list_uids=36812432&amp;amp;query_hl=1&lt;/_url&gt;&lt;_volume&gt;388&lt;/_volume&gt;&lt;/Details&gt;&lt;Extra&gt;&lt;DBUID&gt;{1F004544-7F3B-46C7-B932-C63AA7CCA45F}&lt;/DBUID&gt;&lt;/Extra&gt;&lt;/Item&gt;&lt;/References&gt;&lt;/Group&gt;&lt;/Citation&gt;_x000a_"/>
    <w:docVar w:name="NE.Ref{4B0EC148-9A0F-4946-8EFC-E38631326E0F}" w:val=" ADDIN NE.Ref.{4B0EC148-9A0F-4946-8EFC-E38631326E0F}&lt;Citation&gt;&lt;Group&gt;&lt;References&gt;&lt;Item&gt;&lt;ID&gt;98&lt;/ID&gt;&lt;UID&gt;{2EF9E575-1901-4562-B771-6DEFBD0F69FA}&lt;/UID&gt;&lt;Title&gt;Prospective randomized comparison between upgraded &amp;apos;2C3L&amp;apos; vs. PVI approach for  catheter ablation of persistent atrial fibrillation: PROMPT-AF trial design&lt;/Title&gt;&lt;Template&gt;Journal Article&lt;/Template&gt;&lt;Star&gt;0&lt;/Star&gt;&lt;Tag&gt;0&lt;/Tag&gt;&lt;Author&gt;Liu, X X; Liu, Q; Lai, Y W; Guo, Q; Bai, R; Long, D Y; Yu, R H; Tang, R B; Liu, N; Jiang, C X; Wang, W; Guo, X Y; Li, S N; Zhao, X; Zuo, S; Li, C Y; Song, S M; Xie, S L; Ge, W L; Zou, J G; Hou, X F; Chen, K; Zhang, J L; Hu, H S; Wang, X H; Wang, Z J; &amp;quot;Du X&amp;quot;; Jiang, C Y; Sang, C H; Dong, J Z; Ma, C S&lt;/Author&gt;&lt;Year&gt;2023&lt;/Year&gt;&lt;Details&gt;&lt;_accession_num&gt;36813122&lt;/_accession_num&gt;&lt;_author_adr&gt;Department of Cardiology, Beijing Anzhen Hospital, Capital Medical University,  Beijing, China.; Department of Cardiology, Sir Run Run Shaw Hospital, College of Medicine,  Zhejiang University, Hangzhou, China.; Department of Cardiology, Beijing Anzhen Hospital, Capital Medical University,  Beijing, China.; Department of Cardiology, Beijing Anzhen Hospital, Capital Medical University,  Beijing, China.; Department of Cardiology, Beijing Anzhen Hospital, Capital Medical University,  Beijing, China; Banner University Medical Center-Phoenix, The University of  Arizona College of Medicine, Phoenix AZ, US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Shandong Provincial Hospital Affiliated to Shandong  First Medical University, Jinan, China.; China Department of Cardiology, Sun Yat-sen Memorial Hospital, Sun Yat-sen  University, Guangzhou, China.; Department of Cardiology, Taizhou Hospital of Zhejiang Province, Taizhou, China.; Department of Cardiology, Jiangsu Province Hospital, Nanjing, China.; Department of Cardiology, Jiangsu Province Hospital, Nanjing, China.; Department of Cardiology, Fuwai Central China Cardiovascular Hospital, Zhengzhou,  China.; Department of Cardiology, Wuhan Asia Heart Hospital, Wuhan, China.; Department of Cardiology, the First Affiliated Hospital of Shandong First Medical  University, Jinan, China.; Department of Cardiology, Renji Hospital, Shanghai Jiaotong University School of  Medicine, Shanghai, China.; Department of Cardiology, the First Affiliated Hospital of Harbin Medical  University, Harbin, China.; Department of Cardiology, Beijing Anzhen Hospital, Capital Medical University,  Beijing, China; National Clinical Research Center for Cardiovascular Diseases,  Beijing Advanced Innovation Center for Big Data-Based Precision Medicine for  Cardiovascular Diseases, Beijing, China; Heart Health Research Center, Beijing,  China; The George Institute for Global Health, The University of New South Wales,  Sydney, Australia.; Department of Cardiology, Sir Run Run Shaw Hospital, College of Medicine,  Zhejiang University, Hangzhou, China. Electronic address:  jiangchenyangmail@163.com.; Department of Cardiology, Beijing Anzhen Hospital, Capital Medical University,  Beijing, China. Electronic address: sch9613070@sina.com.; Department of Cardiology, Beijing Anzhen Hospital, Capital Medical University,  Beijing, China; Department of Cardiology, The First Affiliated Hospital of  Zhengzhou University, Zhengzhou, China.; Department of Cardiology, Beijing Anzhen Hospital, Capital Medical University,  Beijing, China.&lt;/_author_adr&gt;&lt;_date_display&gt;2023 Jun&lt;/_date_display&gt;&lt;_date&gt;2023-06-01&lt;/_date&gt;&lt;_doi&gt;10.1016/j.ahj.2023.01.019&lt;/_doi&gt;&lt;_isbn&gt;1097-6744 (Electronic); 0002-8703 (Linking)&lt;/_isbn&gt;&lt;_journal&gt;Am Heart J&lt;/_journal&gt;&lt;_language&gt;eng&lt;/_language&gt;&lt;_ori_publication&gt;Copyright (c) 2023 The Author(s). Published by Elsevier Inc. All rights reserved.&lt;/_ori_publication&gt;&lt;_pages&gt;34-43&lt;/_pages&gt;&lt;_subject_headings&gt;Humans; *Atrial Fibrillation/surgery; *Pulmonary Veins/surgery; Prospective Studies; Heart Atria/surgery; Ethanol; *Catheter Ablation/methods; Treatment Outcome; Recurrence&lt;/_subject_headings&gt;&lt;_tertiary_title&gt;American heart journal&lt;/_tertiary_title&gt;&lt;_type_work&gt;Journal Article; Multicenter Study; Randomized Controlled Trial; Research Support, Non-U.S. Gov&amp;apos;t&lt;/_type_work&gt;&lt;_url&gt;http://www.ncbi.nlm.nih.gov/entrez/query.fcgi?cmd=Retrieve&amp;amp;db=pubmed&amp;amp;dopt=Abstract&amp;amp;list_uids=36813122&amp;amp;query_hl=1&lt;/_url&gt;&lt;_volume&gt;260&lt;/_volume&gt;&lt;_created&gt;65741572&lt;/_created&gt;&lt;_modified&gt;65741572&lt;/_modified&gt;&lt;_db_updated&gt;PubMed&lt;/_db_updated&gt;&lt;_impact_factor&gt;   5.099&lt;/_impact_factor&gt;&lt;_social_category&gt;心脏和心血管系统(2)&lt;/_social_category&gt;&lt;_collection_scope&gt;SCIE&lt;/_collection_scope&gt;&lt;_accessed&gt;65741573&lt;/_accessed&gt;&lt;/Details&gt;&lt;Extra&gt;&lt;DBUID&gt;{1F004544-7F3B-46C7-B932-C63AA7CCA45F}&lt;/DBUID&gt;&lt;/Extra&gt;&lt;/Item&gt;&lt;/References&gt;&lt;/Group&gt;&lt;/Citation&gt;_x000a_"/>
    <w:docVar w:name="NE.Ref{4CC5A283-3D55-44A6-B225-1C14754B737D}" w:val="NE.Data.1{4CC5A283-3D55-44A6-B225-1C14754B737D}=NE.Data.2{4CC5A283-3D55-44A6-B225-1C14754B737D}=NE.Data.3{4CC5A283-3D55-44A6-B225-1C14754B737D}=NE.Data.4{4CC5A283-3D55-44A6-B225-1C14754B737D}=NE.Data.5{4CC5A283-3D55-44A6-B225-1C14754B737D}"/>
    <w:docVar w:name="NE.Ref{53EE7535-3D3E-4E2F-ABDD-5D8D743A0A0F}" w:val=" ADDIN NE.Ref.{53EE7535-3D3E-4E2F-ABDD-5D8D743A0A0F}&lt;Citation&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82023&lt;/_accessed&gt;&lt;_created&gt;64965577&lt;/_created&gt;&lt;_edition&gt;2版&lt;/_edition&gt;&lt;_modified&gt;64982023&lt;/_modified&gt;&lt;_place_published&gt;北京&lt;/_place_published&gt;&lt;_publisher&gt;科学出版社&lt;/_publisher&gt;&lt;_translated_author&gt;Li, Wei&lt;/_translated_author&gt;&lt;/Details&gt;&lt;Extra&gt;&lt;DBUID&gt;{1F004544-7F3B-46C7-B932-C63AA7CCA45F}&lt;/DBUID&gt;&lt;/Extra&gt;&lt;/Item&gt;&lt;/References&gt;&lt;/Group&gt;&lt;Group&gt;&lt;References&gt;&lt;Item&gt;&lt;ID&gt;80&lt;/ID&gt;&lt;UID&gt;{6098FF72-304D-40F1-8D22-58D80BEDE741}&lt;/UID&gt;&lt;Title&gt;临床试验统计学&lt;/Title&gt;&lt;Template&gt;Book&lt;/Template&gt;&lt;Star&gt;0&lt;/Star&gt;&lt;Tag&gt;0&lt;/Tag&gt;&lt;Author&gt;陈峰; 夏结来&lt;/Author&gt;&lt;Year&gt;2018&lt;/Year&gt;&lt;Details&gt;&lt;_accessed&gt;65758832&lt;/_accessed&gt;&lt;_created&gt;64966808&lt;/_created&gt;&lt;_modified&gt;65758832&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Group&gt;&lt;References&gt;&lt;Item&gt;&lt;ID&gt;81&lt;/ID&gt;&lt;UID&gt;{3D6DD057-F199-4DB7-AE40-1E4A71BCE768}&lt;/UID&gt;&lt;Title&gt;临床试验设计与统计分析&lt;/Title&gt;&lt;Template&gt;Book&lt;/Template&gt;&lt;Star&gt;0&lt;/Star&gt;&lt;Tag&gt;0&lt;/Tag&gt;&lt;Author&gt;贺佳; 邓伟; 王素珍&lt;/Author&gt;&lt;Year&gt;2022&lt;/Year&gt;&lt;Details&gt;&lt;_accessed&gt;64980504&lt;/_accessed&gt;&lt;_created&gt;64966901&lt;/_created&gt;&lt;_edition&gt;2版&lt;/_edition&gt;&lt;_modified&gt;64980504&lt;/_modified&gt;&lt;_place_published&gt;北京&lt;/_place_published&gt;&lt;_publisher&gt;人民卫生出版社&lt;/_publisher&gt;&lt;_translated_author&gt;He, Jia;Deng, Wei;Wang, Su zhen&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5751031&lt;/_accessed&gt;&lt;_created&gt;64898564&lt;/_created&gt;&lt;_edition&gt;Third Edition&lt;/_edition&gt;&lt;_modified&gt;65751031&lt;/_modified&gt;&lt;_publisher&gt;CRC Press&lt;/_publisher&gt;&lt;/Details&gt;&lt;Extra&gt;&lt;DBUID&gt;{1F004544-7F3B-46C7-B932-C63AA7CCA45F}&lt;/DBUID&gt;&lt;/Extra&gt;&lt;/Item&gt;&lt;/References&gt;&lt;/Group&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5771804&lt;/_accessed&gt;&lt;_created&gt;63171181&lt;/_created&gt;&lt;_modified&gt;64995390&lt;/_modified&gt;&lt;_translated_author&gt;Guo, Jiayaopinjianduguanlijuyiliaoqixiejishushenpingzhongxin&lt;/_translated_author&gt;&lt;/Details&gt;&lt;Extra&gt;&lt;DBUID&gt;{1F004544-7F3B-46C7-B932-C63AA7CCA45F}&lt;/DBUID&gt;&lt;/Extra&gt;&lt;/Item&gt;&lt;/References&gt;&lt;/Group&gt;&lt;/Citation&gt;_x000a_"/>
    <w:docVar w:name="NE.Ref{5831B48E-0E9D-4BE1-88E6-E320CE7A62B7}" w:val=" ADDIN NE.Ref.{5831B48E-0E9D-4BE1-88E6-E320CE7A62B7}&lt;Citation&gt;&lt;Group&gt;&lt;References&gt;&lt;Item&gt;&lt;ID&gt;39&lt;/ID&gt;&lt;UID&gt;{6DA00E80-AB64-48CF-AE3D-DE4038C07BDE}&lt;/UID&gt;&lt;Title&gt;Efficacy of a Drug-Eluting Stent Versus Bare Metal Stents for Symptomatic  Femoropopliteal Peripheral Artery Disease: Primary Results of the EMINENT  Randomized Trial&lt;/Title&gt;&lt;Template&gt;Journal Article&lt;/Template&gt;&lt;Star&gt;0&lt;/Star&gt;&lt;Tag&gt;0&lt;/Tag&gt;&lt;Author&gt;Goueffic, Y; Torsello, G; Zeller, T; Esposito, G; Vermassen, F; Hausegger, K A; Tepe, G; Thieme, M; Gschwandtner, M; Kahlberg, A; Schindewolf, M; Sapoval, M; Diaz-Cartelle, J; Stavroulakis, K&lt;/Author&gt;&lt;Year&gt;2022&lt;/Year&gt;&lt;Details&gt;&lt;_accessed&gt;64902782&lt;/_accessed&gt;&lt;_accession_num&gt;36254728&lt;/_accession_num&gt;&lt;_author_adr&gt;Groupe Hospitalier Paris St. Joseph, Department of Vascular and Endovascular  Surgery, Paris, France (Y.G.).; St. Franziskus-Hospital Munster, Munster, Germany (G.T.).; Universitats-Herzzentrum Freiburg-Bad Krozingen, Bad Krozingen, Germany (T.Z.).; Department of Advanced Biomedical Sciences, University of Naples Federico II,  Italy (G.E.).; Gent University Hospital, Belgium (F.V.).; Klinikum Klagenfurt am Worthersee, Austria (K.A.H.).; Klinikum Rosenheim, Germany (G.T.).; REGIOMED Vascular Center Sonneberg, Germany (M.T.).; Jena University Hospital, Clinic for Internal Medicine I, Germany (M.T.).; Medizinische Universitat Wien, Austria (M.G.).; Vita-Salute University, San Raffaele Scientific Institute, Milan, Italy (A.K.).; Division of Angiology, Swiss Cardiovascular Center, Inselspital, Bern (M.  Schindewolf).; University Hospital, University of Bern, Switzerland (M. Schindewolf).; Hopital Europeen Georges-Pompidou, Paris, France (M. Sapoval).; Boston Scientific Corp, Marlborough, MA (J.D.-C.).; Ludwig-Maximilian University, Munich, Germany (K.S.).&lt;/_author_adr&gt;&lt;_collection_scope&gt;SCIE&lt;/_collection_scope&gt;&lt;_created&gt;64902210&lt;/_created&gt;&lt;_date&gt;2022-11-22&lt;/_date&gt;&lt;_date_display&gt;2022 Nov 22&lt;/_date_display&gt;&lt;_db_updated&gt;PubMed&lt;/_db_updated&gt;&lt;_doi&gt;10.1161/CIRCULATIONAHA.122.059606&lt;/_doi&gt;&lt;_impact_factor&gt;  39.918&lt;/_impact_factor&gt;&lt;_isbn&gt;1524-4539 (Electronic); 0009-7322 (Linking)&lt;/_isbn&gt;&lt;_issue&gt;21&lt;/_issue&gt;&lt;_journal&gt;Circulation&lt;/_journal&gt;&lt;_keywords&gt;drug-eluting stents; endovascular procedures; paclitaxel; peripheral arterial disease&lt;/_keywords&gt;&lt;_language&gt;eng&lt;/_language&gt;&lt;_modified&gt;64902782&lt;/_modified&gt;&lt;_pages&gt;1564-1576&lt;/_pages&gt;&lt;_social_category&gt;心脏和心血管系统(1) &amp;amp; 外周血管病(1)&lt;/_social_category&gt;&lt;_subject_headings&gt;Humans; *Drug-Eluting Stents; Prospective Studies; Quality of Life; Vascular Patency; Popliteal Artery/diagnostic imaging/pathology; Femoral Artery/pathology; *Peripheral Arterial Disease/diagnostic imaging/therapy/pathology; Stents; Paclitaxel; Polymers; Treatment Outcome&lt;/_subject_headings&gt;&lt;_tertiary_title&gt;Circulation&lt;/_tertiary_title&gt;&lt;_type_work&gt;Journal Article; Multicenter Study; Randomized Controlled Trial&lt;/_type_work&gt;&lt;_url&gt;http://www.ncbi.nlm.nih.gov/entrez/query.fcgi?cmd=Retrieve&amp;amp;db=pubmed&amp;amp;dopt=Abstract&amp;amp;list_uids=36254728&amp;amp;query_hl=1&lt;/_url&gt;&lt;_volume&gt;146&lt;/_volume&gt;&lt;/Details&gt;&lt;Extra&gt;&lt;DBUID&gt;{1F004544-7F3B-46C7-B932-C63AA7CCA45F}&lt;/DBUID&gt;&lt;/Extra&gt;&lt;/Item&gt;&lt;/References&gt;&lt;/Group&gt;&lt;/Citation&gt;_x000a_"/>
    <w:docVar w:name="NE.Ref{68B7DEAA-5C38-4359-B679-5C6CC40A76BC}" w:val=" ADDIN NE.Ref.{68B7DEAA-5C38-4359-B679-5C6CC40A76BC}&lt;Citation&gt;&lt;Group&gt;&lt;References&gt;&lt;Item&gt;&lt;ID&gt;59&lt;/ID&gt;&lt;UID&gt;{F66D9C7F-BD30-47C9-B9B7-6C225A603C5D}&lt;/UID&gt;&lt;Title&gt;Withdrawal: Prospective randomized comparison between upgraded &amp;quot;2C3L&amp;quot; versus PVI  approach for catheter ablation of persistent atrial fibrillation: PROMPT-AF trial  design&lt;/Title&gt;&lt;Template&gt;Journal Article&lt;/Template&gt;&lt;Star&gt;0&lt;/Star&gt;&lt;Tag&gt;0&lt;/Tag&gt;&lt;Author&gt;Liu, X X; Sang, C H; Long, D Y; Bai, R; Jiang, C X; Wang, W; Tang, R B; Liu, N; Guo, X Y; Li, S N; Tao, H L; Chen, Y W; Chen, K; Jiang, C Y; Zhang, J L; Xue, Y M; Yuan, Y Q; Li, S L; Mao, X B; Song, S M; Ge, W L; Tan, H; Lu, Z B; Yin, D X; Miao, C L; &amp;quot;Du X&amp;quot;; Dong, J Z; Ma, C S&lt;/Author&gt;&lt;Year&gt;2021&lt;/Year&gt;&lt;Details&gt;&lt;_accessed&gt;64923139&lt;/_accessed&gt;&lt;_accession_num&gt;33191522&lt;/_accession_num&gt;&lt;_author_adr&gt;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The First Affiliated Hospital of Zhengzhou University,  Zhengzhou, China.; Department of Cardiology, The First Affiliated Hospital of Zhengzhou University,  Zhengzhou, China.; Department of Cardiology, Henan Provincial People&amp;apos;s Hospital, Zhengzhou, China.; Department of Cardiology, Sir Run Run Shaw Hospital, College of Medicine,  Zhejiang University, Hangzhou, China.; Department of Cardiology, Wuhan Asian Heart Hospital, Wuhan, China.; Department of Cardiology, Guangdong Cardiovascular Institute, Guangdong  Provincial People&amp;apos;s Hospital, Guangdong Academy of Medical Sciences, Guangzhou,  China.; Department of Cardiology, Henan Provincial Chest Hospital, Zhengzhou, China.; Department of Cardiology, Yun-Nan St. John Cardiology Hospital, Kunming, China.; Department of Cardiology, Union Hospital, Huazhong University of Science and  Technology, Wuhan, China.; Department of Cardiology, Shandong Provincial Hospital, Jinan, China.; Department of Cardiology, Taizhou Hospital of Zhejiang Province, Taizhou, China.; Department of Cardiology, Xinqiao Hospital, The Third Military Medical  University, Chongqing, China.; Department of Cardiology, Zhongnan Hospital of Wuhan University, Wuhan, China.; Department of Cardiology, Beijing Chaoyang Hospital, Capital Medical University,  Beijing, China.; Department of Cardiology, The Second Affiliated Hospital of Hebei University,  Shijiazhuang, China.; Department of Cardiology, Beijing Anzhen Hospital, Capital Medical University,  Beijing, China.; Department of Cardiology, Beijing Anzhen Hospital, Capital Medical University,  Beijing, China.; Department of Cardiology, Beijing Anzhen Hospital, Capital Medical University,  Beijing, China.&lt;/_author_adr&gt;&lt;_collection_scope&gt;SCIE&lt;/_collection_scope&gt;&lt;_created&gt;64923080&lt;/_created&gt;&lt;_date&gt;2021-09-01&lt;/_date&gt;&lt;_date_display&gt;2021 Sep&lt;/_date_display&gt;&lt;_db_updated&gt;PubMed&lt;/_db_updated&gt;&lt;_doi&gt;10.1111/pace.14118&lt;/_doi&gt;&lt;_impact_factor&gt;   1.912&lt;/_impact_factor&gt;&lt;_isbn&gt;1540-8159 (Electronic); 0147-8389 (Linking)&lt;/_isbn&gt;&lt;_issue&gt;9&lt;/_issue&gt;&lt;_journal&gt;Pacing Clin Electrophysiol&lt;/_journal&gt;&lt;_language&gt;eng&lt;/_language&gt;&lt;_modified&gt;64923139&lt;/_modified&gt;&lt;_pages&gt;1651&lt;/_pages&gt;&lt;_social_category&gt;心脏和心血管系统(4) &amp;amp; 工程：生物医学(4)&lt;/_social_category&gt;&lt;_tertiary_title&gt;Pacing and clinical electrophysiology : PACE&lt;/_tertiary_title&gt;&lt;_type_work&gt;Journal Article&lt;/_type_work&gt;&lt;_url&gt;http://www.ncbi.nlm.nih.gov/entrez/query.fcgi?cmd=Retrieve&amp;amp;db=pubmed&amp;amp;dopt=Abstract&amp;amp;list_uids=33191522&amp;amp;query_hl=1&lt;/_url&gt;&lt;_volume&gt;44&lt;/_volume&gt;&lt;/Details&gt;&lt;Extra&gt;&lt;DBUID&gt;{1F004544-7F3B-46C7-B932-C63AA7CCA45F}&lt;/DBUID&gt;&lt;/Extra&gt;&lt;/Item&gt;&lt;/References&gt;&lt;/Group&gt;&lt;/Citation&gt;_x000a_"/>
    <w:docVar w:name="NE.Ref{6BBF90E6-2773-4E88-A7AB-19DFA1B4E7C4}" w:val=" ADDIN NE.Ref.{6BBF90E6-2773-4E88-A7AB-19DFA1B4E7C4}&lt;Citation&gt;&lt;Group&gt;&lt;References&gt;&lt;Item&gt;&lt;ID&gt;43&lt;/ID&gt;&lt;UID&gt;{86A2479A-FE75-45CC-88EC-079B38300FFE}&lt;/UID&gt;&lt;Title&gt;Prevention of intraoperative awareness in a high-risk surgical population&lt;/Title&gt;&lt;Template&gt;Journal Article&lt;/Template&gt;&lt;Star&gt;0&lt;/Star&gt;&lt;Tag&gt;0&lt;/Tag&gt;&lt;Author&gt;Avidan, M S; Jacobsohn, E; Glick, D; Burnside, B A; Zhang, L; Villafranca, A; Karl, L; Kamal, S; Torres, B; O&amp;apos;Connor, M; Evers, A S; Gradwohl, S; Lin, N; Palanca, B J; Mashour, G A&lt;/Author&gt;&lt;Year&gt;2011&lt;/Year&gt;&lt;Details&gt;&lt;_accessed&gt;64924724&lt;/_accessed&gt;&lt;_accession_num&gt;21848460&lt;/_accession_num&gt;&lt;_author_adr&gt;Department of Anesthesiology, Washington University School of Medicine, St.  Louis, MO 63110, USA. avidanm@anest.wustl.edu&lt;/_author_adr&gt;&lt;_collection_scope&gt;SCIE&lt;/_collection_scope&gt;&lt;_created&gt;64903227&lt;/_created&gt;&lt;_date&gt;2011-08-18&lt;/_date&gt;&lt;_date_display&gt;2011 Aug 18&lt;/_date_display&gt;&lt;_db_updated&gt;PubMed&lt;/_db_updated&gt;&lt;_doi&gt;10.1056/NEJMoa1100403&lt;/_doi&gt;&lt;_impact_factor&gt; 176.079&lt;/_impact_factor&gt;&lt;_isbn&gt;1533-4406 (Electronic); 0028-4793 (Linking)&lt;/_isbn&gt;&lt;_issue&gt;7&lt;/_issue&gt;&lt;_journal&gt;N Engl J Med&lt;/_journal&gt;&lt;_language&gt;eng&lt;/_language&gt;&lt;_modified&gt;64924724&lt;/_modified&gt;&lt;_pages&gt;591-600&lt;/_pages&gt;&lt;_social_category&gt;医学：内科(1)&lt;/_social_category&gt;&lt;_subject_headings&gt;Adult; Aged; *Anesthesia, General; Anesthetics, Inhalation/*analysis; *Consciousness Monitors; Electroencephalography; Female; Humans; Intraoperative Awareness/epidemiology/*prevention &amp;amp; control; Male; Middle Aged; Monitoring, Intraoperative/*methods; Postoperative Complications; Prospective Studies; Pulmonary Alveoli/*chemistry; Risk Factors; Single-Blind Method&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1848460&amp;amp;query_hl=1&lt;/_url&gt;&lt;_volume&gt;365&lt;/_volume&gt;&lt;/Details&gt;&lt;Extra&gt;&lt;DBUID&gt;{1F004544-7F3B-46C7-B932-C63AA7CCA45F}&lt;/DBUID&gt;&lt;/Extra&gt;&lt;/Item&gt;&lt;/References&gt;&lt;/Group&gt;&lt;/Citation&gt;_x000a_"/>
    <w:docVar w:name="NE.Ref{74E46E26-D2BB-4772-B0C1-DA9041B320A8}" w:val=" ADDIN NE.Ref.{74E46E26-D2BB-4772-B0C1-DA9041B320A8}&lt;Citation&gt;&lt;Group&gt;&lt;References&gt;&lt;Item&gt;&lt;ID&gt;40&lt;/ID&gt;&lt;UID&gt;{A78E9F6A-1A9B-4080-AE8F-6128CEA4A120}&lt;/UID&gt;&lt;Title&gt;Transdermal rotigotine: double-blind, placebo-controlled trial in Parkinson  disease&lt;/Title&gt;&lt;Template&gt;Journal Article&lt;/Template&gt;&lt;Star&gt;0&lt;/Star&gt;&lt;Tag&gt;0&lt;/Tag&gt;&lt;Author&gt;Jankovic, J; Watts, R L; Martin, W; Boroojerdi, B&lt;/Author&gt;&lt;Year&gt;2007&lt;/Year&gt;&lt;Details&gt;&lt;_accessed&gt;64902905&lt;/_accessed&gt;&lt;_accession_num&gt;17502466&lt;/_accession_num&gt;&lt;_author_adr&gt;Parkinson&amp;apos;s Disease Center and Movement Disorders Clinic, Department of  Neurology, Baylor College of Medicine, Houston, Texas 77030, USA.  josephj@bcm.tmc.edu&lt;/_author_adr&gt;&lt;_created&gt;64902781&lt;/_created&gt;&lt;_date&gt;2007-05-01&lt;/_date&gt;&lt;_date_display&gt;2007 May&lt;/_date_display&gt;&lt;_db_updated&gt;PubMed&lt;/_db_updated&gt;&lt;_doi&gt;10.1001/archneur.64.5.676&lt;/_doi&gt;&lt;_isbn&gt;0003-9942 (Print); 0003-9942 (Linking)&lt;/_isbn&gt;&lt;_issue&gt;5&lt;/_issue&gt;&lt;_journal&gt;Arch Neurol&lt;/_journal&gt;&lt;_language&gt;eng&lt;/_language&gt;&lt;_modified&gt;64902905&lt;/_modified&gt;&lt;_pages&gt;676-82&lt;/_pages&gt;&lt;_subject_headings&gt;Activities of Daily Living; Administration, Cutaneous; Aged; Case-Control Studies; Dopamine Antagonists/*administration &amp;amp; dosage; Dose-Response Relationship, Drug; Double-Blind Method; Female; Humans; Male; Middle Aged; Parkinson Disease/*drug therapy/epidemiology; Severity of Illness Index; Tetrahydronaphthalenes/*administration &amp;amp; dosage; Thiophenes/*administration &amp;amp; dosage&lt;/_subject_headings&gt;&lt;_tertiary_title&gt;Archives of neurology&lt;/_tertiary_title&gt;&lt;_type_work&gt;Journal Article; Multicenter Study; Randomized Controlled Trial; Research Support, Non-U.S. Gov&amp;apos;t&lt;/_type_work&gt;&lt;_url&gt;http://www.ncbi.nlm.nih.gov/entrez/query.fcgi?cmd=Retrieve&amp;amp;db=pubmed&amp;amp;dopt=Abstract&amp;amp;list_uids=17502466&amp;amp;query_hl=1&lt;/_url&gt;&lt;_volume&gt;64&lt;/_volume&gt;&lt;/Details&gt;&lt;Extra&gt;&lt;DBUID&gt;{1F004544-7F3B-46C7-B932-C63AA7CCA45F}&lt;/DBUID&gt;&lt;/Extra&gt;&lt;/Item&gt;&lt;/References&gt;&lt;/Group&gt;&lt;/Citation&gt;_x000a_"/>
    <w:docVar w:name="NE.Ref{858B1A53-3196-4270-B289-7CE02D031F10}" w:val=" ADDIN NE.Ref.{858B1A53-3196-4270-B289-7CE02D031F10}&lt;Citation&gt;&lt;Group&gt;&lt;References&gt;&lt;Item&gt;&lt;ID&gt;108&lt;/ID&gt;&lt;UID&gt;{A1B2AD7A-BA88-42D9-8D56-B7B012B1FAA4}&lt;/UID&gt;&lt;Title&gt;Recommended tests for association in 2 x 2 tables&lt;/Title&gt;&lt;Template&gt;Journal Article&lt;/Template&gt;&lt;Star&gt;0&lt;/Star&gt;&lt;Tag&gt;0&lt;/Tag&gt;&lt;Author&gt;Lydersen, S; Fagerland, M W; Laake, P&lt;/Author&gt;&lt;Year&gt;2009&lt;/Year&gt;&lt;Details&gt;&lt;_accession_num&gt;19170020&lt;/_accession_num&gt;&lt;_author_adr&gt;Unit for Applied Clinical Research, Department of Cancer Research and Molecular  Medicine, Norwegian University of Science and Technology, Trondheim, Norway.  stian.lydersen@ntnu.no&lt;/_author_adr&gt;&lt;_date_display&gt;2009 Mar 30&lt;/_date_display&gt;&lt;_date&gt;2009-03-30&lt;/_date&gt;&lt;_doi&gt;10.1002/sim.3531&lt;/_doi&gt;&lt;_isbn&gt;0277-6715 (Print); 0277-6715 (Linking)&lt;/_isbn&gt;&lt;_issue&gt;7&lt;/_issue&gt;&lt;_journal&gt;Stat Med&lt;/_journal&gt;&lt;_language&gt;eng&lt;/_language&gt;&lt;_ori_publication&gt;Copyright (c) 2009 John Wiley &amp;amp; Sons, Ltd.&lt;/_ori_publication&gt;&lt;_pages&gt;1159-75&lt;/_pages&gt;&lt;_subject_headings&gt;Clinical Trials as Topic/*statistics &amp;amp; numerical data; Data Interpretation, Statistical; *Models, Statistical&lt;/_subject_headings&gt;&lt;_tertiary_title&gt;Statistics in medicine&lt;/_tertiary_title&gt;&lt;_type_work&gt;Journal Article&lt;/_type_work&gt;&lt;_url&gt;http://www.ncbi.nlm.nih.gov/entrez/query.fcgi?cmd=Retrieve&amp;amp;db=pubmed&amp;amp;dopt=Abstract&amp;amp;list_uids=19170020&amp;amp;query_hl=1&lt;/_url&gt;&lt;_volume&gt;28&lt;/_volume&gt;&lt;_created&gt;65758832&lt;/_created&gt;&lt;_modified&gt;65758854&lt;/_modified&gt;&lt;_db_updated&gt;PubMed&lt;/_db_updated&gt;&lt;_impact_factor&gt;   2.497&lt;/_impact_factor&gt;&lt;_social_category&gt;数学与计算生物学(2) &amp;amp; 医学：信息(4) &amp;amp; 医学：研究与实验(3) &amp;amp; 公共卫生、环境卫生与职业卫生(3) &amp;amp; 统计学与概率论(3)&lt;/_social_category&gt;&lt;_collection_scope&gt;SCIE&lt;/_collection_scope&gt;&lt;_accessed&gt;65758854&lt;/_accessed&gt;&lt;/Details&gt;&lt;Extra&gt;&lt;DBUID&gt;{1F004544-7F3B-46C7-B932-C63AA7CCA45F}&lt;/DBUID&gt;&lt;/Extra&gt;&lt;/Item&gt;&lt;/References&gt;&lt;/Group&gt;&lt;/Citation&gt;_x000a_"/>
    <w:docVar w:name="NE.Ref{960F3475-D4A6-4AFC-9030-3618C1B95635}" w:val=" ADDIN NE.Ref.{960F3475-D4A6-4AFC-9030-3618C1B95635}&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97825BE4-7EC3-4DD9-8924-458DFDF81444}" w:val=" ADDIN NE.Ref.{97825BE4-7EC3-4DD9-8924-458DFDF81444}&lt;Citation&gt;&lt;Group&gt;&lt;References&gt;&lt;Item&gt;&lt;ID&gt;77&lt;/ID&gt;&lt;UID&gt;{2C119BC2-C253-4FDF-980F-90C38489133A}&lt;/UID&gt;&lt;Title&gt;医学统计学&lt;/Title&gt;&lt;Template&gt;Book&lt;/Template&gt;&lt;Star&gt;0&lt;/Star&gt;&lt;Tag&gt;0&lt;/Tag&gt;&lt;Author&gt;李康; 贺佳&lt;/Author&gt;&lt;Year&gt;2013&lt;/Year&gt;&lt;Details&gt;&lt;_publisher&gt;人民卫生出版社&lt;/_publisher&gt;&lt;_place_published&gt;beijing&lt;/_place_published&gt;&lt;_edition&gt;6版&lt;/_edition&gt;&lt;_accessed&gt;64963945&lt;/_accessed&gt;&lt;_created&gt;64963767&lt;/_created&gt;&lt;_modified&gt;64963945&lt;/_modified&gt;&lt;_translated_author&gt;Li, Kang;He, Jia&lt;/_translated_author&gt;&lt;/Details&gt;&lt;Extra&gt;&lt;DBUID&gt;{1F004544-7F3B-46C7-B932-C63AA7CCA45F}&lt;/DBUID&gt;&lt;/Extra&gt;&lt;/Item&gt;&lt;/References&gt;&lt;/Group&gt;&lt;/Citation&gt;_x000a_"/>
    <w:docVar w:name="NE.Ref{A22F1B03-9CD5-400F-9F21-3183C955300D}" w:val=" ADDIN NE.Ref.{A22F1B03-9CD5-400F-9F21-3183C955300D}&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A44B2075-BF81-4253-B017-4B8543FEBF2F}" w:val=" ADDIN NE.Ref.{A44B2075-BF81-4253-B017-4B8543FEBF2F}&lt;Citation&gt;&lt;Group&gt;&lt;References&gt;&lt;Item&gt;&lt;ID&gt;99&lt;/ID&gt;&lt;UID&gt;{8CFC3DF9-02B0-4A84-86CC-7530A280E555}&lt;/UID&gt;&lt;Title&gt;Pulmonary Vein Isolation With Optimized Linear Ablation vs Pulmonary Vein  Isolation Alone for Persistent AF: The PROMPT-AF Randomized Clinical Trial&lt;/Title&gt;&lt;Template&gt;Journal Article&lt;/Template&gt;&lt;Star&gt;0&lt;/Star&gt;&lt;Tag&gt;0&lt;/Tag&gt;&lt;Author&gt;Sang, C; Liu, Q; Lai, Y; Xia, S; Jiang, R; Li, S; Guo, Q; Li, Q; Gao, M; Guo, X; Huang, L; Liu, N; Jiang, C; Zuo, S; Liu, X; Li, M; Ge, W; Song, S; Chen, L; Xie, S; Zou, J; Chen, K; Liu, X; Hu, H; Wang, X; Zhang, J; Wang, Z; Wang, C; He, L; Jiang, C; Tang, R; Zhou, N; Wang, Y; Long, D; &amp;quot;Du X&amp;quot;; Jiang, C; Macle, L; Dong, J; Ma, C&lt;/Author&gt;&lt;Year&gt;2024&lt;/Year&gt;&lt;Details&gt;&lt;_accession_num&gt;39556379&lt;/_accession_num&gt;&lt;_author_adr&gt;Department of Cardiology, Beijing Anzhen Hospital, Capital Medical University,  Beijing, China.; Department of Cardiology, Sir Run Run Shaw Hospital, Zhejiang University School  of Medicine, Hangzhou, China.; Department of Cardiology, Beijing Anzhen Hospital, Capital Medical University,  Beijing, China.; Department of Cardiology, Beijing Anzhen Hospital, Capital Medical University,  Beijing, China.; Department of Cardiology, Sir Run Run Shaw Hospital, Zhejiang University School  of Medicine, Hangzhou,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Taizhou Hospital of Zhejiang Province, Wenzhou Medical  University, Taizhou, China.; Department of Cardiology, Shandong Provincial Hospital, Shandong First Medical  University, Jinan, China.; Department of Cardiology, Shandong Provincial Hospital, Shandong First Medical  University, Jinan, China.; Department of Cardiology, Sun Yet-Sen Memorial Hospital, Sun Yet-Sen University,  Guangzhou, China.; Department of Cardiology, First Affiliated Hospital, Nanjing Medical University,  Nanjing, China.; Department of Cardiology, Fuwai Central China Cardiovascular Hospital, Zhengzhou,  China.; Department of Cardiology, Shengli Oilfield Central Hospital, Dongying, China.; Department of Cardiology, the First Affiliated Hospital of Shandong First Medical  University, Jinan, China.; Department of Cardiology, Renji Hospital, Shanghai Jiaotong University School of  Medicine, Shanghai, China.; Department of Cardiology, Wuhan Asia Heart Hospital, Wuhan, China.; Department of Cardiology, the First Affiliated Hospital of Harbin Medical  University, Harbin, China.; Heart Health Research Center, Beijing, China.; School of Public Health, University of Iowa, Iowa City.;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Heart Health Research Center, Beijing, China.; Department of Cardiology, Sir Run Run Shaw Hospital, Zhejiang University School  of Medicine, Hangzhou, China.; Montreal Heart Institute, Universite de Montreal, Montreal, Quebec, Canada.; Department of Cardiology, Beijing Anzhen Hospital, Capital Medical University,  Beijing, China.; Department of Cardiology, Beijing Anzhen Hospital, Capital Medical University,  Beijing, China.&lt;/_author_adr&gt;&lt;_date_display&gt;2024 Nov 18&lt;/_date_display&gt;&lt;_date&gt;2024-11-18&lt;/_date&gt;&lt;_doi&gt;10.1001/jama.2024.24438&lt;/_doi&gt;&lt;_isbn&gt;1538-3598 (Electronic); 0098-7484 (Print); 0098-7484 (Linking)&lt;/_isbn&gt;&lt;_journal&gt;JAMA&lt;/_journal&gt;&lt;_language&gt;eng&lt;/_language&gt;&lt;_tertiary_title&gt;JAMA&lt;/_tertiary_title&gt;&lt;_type_work&gt;Journal Article&lt;/_type_work&gt;&lt;_url&gt;http://www.ncbi.nlm.nih.gov/entrez/query.fcgi?cmd=Retrieve&amp;amp;db=pubmed&amp;amp;dopt=Abstract&amp;amp;list_uids=39556379&amp;amp;query_hl=1&lt;/_url&gt;&lt;_created&gt;65741578&lt;/_created&gt;&lt;_modified&gt;65741578&lt;/_modified&gt;&lt;_db_updated&gt;PubMed&lt;/_db_updated&gt;&lt;_impact_factor&gt; 157.335&lt;/_impact_factor&gt;&lt;_social_category&gt;医学：内科(1)&lt;/_social_category&gt;&lt;_collection_scope&gt;SCIE&lt;/_collection_scope&gt;&lt;_accessed&gt;65741581&lt;/_accessed&gt;&lt;/Details&gt;&lt;Extra&gt;&lt;DBUID&gt;{1F004544-7F3B-46C7-B932-C63AA7CCA45F}&lt;/DBUID&gt;&lt;/Extra&gt;&lt;/Item&gt;&lt;/References&gt;&lt;/Group&gt;&lt;/Citation&gt;_x000a_"/>
    <w:docVar w:name="NE.Ref{AED87E88-3F9B-43C6-9D3C-A3BF6FC62A01}" w:val=" ADDIN NE.Ref.{AED87E88-3F9B-43C6-9D3C-A3BF6FC62A01}&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5758832&lt;/_accessed&gt;&lt;_created&gt;64966808&lt;/_created&gt;&lt;_modified&gt;65758832&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Group&gt;&lt;References&gt;&lt;Item&gt;&lt;ID&gt;81&lt;/ID&gt;&lt;UID&gt;{3D6DD057-F199-4DB7-AE40-1E4A71BCE768}&lt;/UID&gt;&lt;Title&gt;临床试验设计与统计分析&lt;/Title&gt;&lt;Template&gt;Book&lt;/Template&gt;&lt;Star&gt;0&lt;/Star&gt;&lt;Tag&gt;0&lt;/Tag&gt;&lt;Author&gt;贺佳; 邓伟; 王素珍&lt;/Author&gt;&lt;Year&gt;2022&lt;/Year&gt;&lt;Details&gt;&lt;_accessed&gt;64980504&lt;/_accessed&gt;&lt;_created&gt;64966901&lt;/_created&gt;&lt;_edition&gt;2版&lt;/_edition&gt;&lt;_modified&gt;64980504&lt;/_modified&gt;&lt;_place_published&gt;北京&lt;/_place_published&gt;&lt;_publisher&gt;人民卫生出版社&lt;/_publisher&gt;&lt;_translated_author&gt;He, Jia;Deng, Wei;Wang, Su zhen&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5751031&lt;/_accessed&gt;&lt;_created&gt;64898564&lt;/_created&gt;&lt;_edition&gt;Third Edition&lt;/_edition&gt;&lt;_modified&gt;65751031&lt;/_modified&gt;&lt;_publisher&gt;CRC Press&lt;/_publisher&gt;&lt;/Details&gt;&lt;Extra&gt;&lt;DBUID&gt;{1F004544-7F3B-46C7-B932-C63AA7CCA45F}&lt;/DBUID&gt;&lt;/Extra&gt;&lt;/Item&gt;&lt;/References&gt;&lt;/Group&gt;&lt;/Citation&gt;_x000a_"/>
    <w:docVar w:name="NE.Ref{B150E411-3915-4307-9DFD-FFD5C32C3D58}" w:val="NE.Data.1{B150E411-3915-4307-9DFD-FFD5C32C3D58}=NE.Data.2{B150E411-3915-4307-9DFD-FFD5C32C3D58}=NE.Data.3{B150E411-3915-4307-9DFD-FFD5C32C3D58}=NE.Data.4{B150E411-3915-4307-9DFD-FFD5C32C3D58}=NE.Data.5{B150E411-3915-4307-9DFD-FFD5C32C3D58}"/>
    <w:docVar w:name="NE.Ref{BBF9C51D-A4B7-409B-A596-289F552CD6C2}" w:val=" ADDIN NE.Ref.{BBF9C51D-A4B7-409B-A596-289F552CD6C2}&lt;Citation&gt;&lt;Group&gt;&lt;References&gt;&lt;Item&gt;&lt;ID&gt;50&lt;/ID&gt;&lt;UID&gt;{DF397443-0F99-4AC6-A03C-3D8BF241C237}&lt;/UID&gt;&lt;Title&gt;Effect of Huaier granule on recurrence after curative resection of HCC: a  multicentre, randomised clinical trial&lt;/Title&gt;&lt;Template&gt;Journal Article&lt;/Template&gt;&lt;Star&gt;0&lt;/Star&gt;&lt;Tag&gt;0&lt;/Tag&gt;&lt;Author&gt;Chen, Q; Shu, C; Laurence, A D; Chen, Y; Peng, B G; Zhen, Z J; Cai, J Q; Ding, Y T; Li, L Q; Zhang, Y B; Zheng, Q C; Xu, G L; Li, B; Zhou, W P; Cai, S W; Wang, X Y; Wen, H; Peng, X Y; Zhang, X W; Dai, C L; Bie, P; Xing, B C; Fu, Z R; Liu, L X; Mu, Y; Zhang, L; Zhang, Q S; Jiang, B; Qian, H X; Wang, Y J; Liu, J F; Qin, X H; Li, Q; Yin, P; Zhang, Z W; Chen, X P&lt;/Author&gt;&lt;Year&gt;2018&lt;/Year&gt;&lt;Details&gt;&lt;_accession_num&gt;29802174&lt;/_accession_num&gt;&lt;_author_adr&gt;Division of Gastroenterology, Department of Internal Medicine at Tongji Hospital,  Tongji Medical College, Huazhong University of Science and Technology (HUST),  Wuhan, China.; Department of Epidemiology and Biostatistics and State Key Laboratory of  Environment Health, School of Public Health, Tongji Medical College, HUST, Wuhan,  China.; Hepatic Surgery Centre at Tongji Hospital, Tongji Medical College, HUST, Wuhan,  China.; Surgery administrator office at Tongji Hospital, Tongji Medical College, Hust,  Wuhan, China.; Hematology Department, The Newcastle upon Tyne Hospitals NHS Foundation Trust at  Freeman Hospital, Newcastle, UK.; Hepatic Surgery Centre at Tongji Hospital, Tongji Medical College, HUST, Wuhan,  China.; Key Laboratory of Organ Transplantation, Ministry of Education and Ministry of  Public Health, Wuhan, China.; Hubei Province for the Clinical Medicine Research Center of Hepatic Surgery,  Wuhan, China.; Surgery Department, First Affiliated Hospital of Sun Yat-Sen University,  Guangzhou, China.; Surgery Department, First People&amp;apos;s Hospital, Foshan, China.; Surgery Department, Cancer Hospital of Chinese Academy of Medical Sciences,  Beijing, China.; Surgery Department, Nanjing Drum Tower Hospital Affiliated to Nanjing University  Medical School, Nanjing, China.; Surgery Department, Cancer Hospital Affiliated to Guangxi Medical University,  Nanning, China.; Surgery Department, Third Affiliated Hospital of Harbin Medical University,  Harbin, China.; Surgery Department, Wuhan Union Hospital of HUST, Wuhan, China.; Surgery Department, Shengli Hospital Affiliated to Anhui Medical University,  Hefei, China.; Surgery Department, West China Hospital of Sichuan University, Chengdu, China.; Surgery Department, Shanghai Eastern Hepatobiliary Surgery Hospital, Shanghai,  China.; Surgery Department, Chinese PLA General Hospital of Medical School of Chinese  PLA, Beijing, China.; Surgery Department, Cancer Hospital Affiliated to Xinjiang Medical University,  Urumqi, China.; Surgery Department, First Affiliated Hospital of Xinjiang Medical University,  Urumqi, China.; Surgery Department, First Affiliated Hospital of Shihezi University School of  Medicine, Shihezi, China.; Surgery Department, China and Japan Union Hospital of Jilin Hospital, Changchun,  China.; Surgery Department, Shengjing Hospital of China Medial University, Shenyang,  China.; Surgery Department, Southwest University Hospital, Chongqing, China.; Surgery Department, Beijing Cancer Hospital, Beijing, China.; Surgery Department, Shanghai Changzheng Hospital, Shanghai, China.; Surgery Department, First Affiliated Hospital of Harbin Medical University,  Harbin, China.; Surgery Department, Beijing Ditan Hospital Affiliated to Capital Medical  University, Beijing, China.; Surgery Department, Henan Cancer Hospital Affiliated to Zhengzhou University,  Zhengzhou, China.; Surgery Department, Guangxi Liuzhou Worker&amp;apos;s Hospital, Liuzhou, China.; Surgery Department, Taihe Hospital Affiliated to Hubei University of Medicine,  Shiyan, China.; Surgery Department, First Affiliated Hospital of Suzhou Medical University,  Suzhou, China.; Surgery Department, Tianjin No.3 Hospital, Tianjin, China.; Surgery Branch at the Hospital of Infectious and Contagious Diseases Affiliated  to Fujian Medical University, Fuzhou, China.; Surgery Department, Third People&amp;apos;s Hospital of Changzhou, Changzhou, China.; Surgery Department, Tianjin Medical University Cancer Institute and Hospital  (TMUCIH), Tianjin, China.; Department of Epidemiology and Biostatistics and State Key Laboratory of  Environment Health, School of Public Health, Tongji Medical College, HUST, Wuhan,  China.; Hepatic Surgery Centre at Tongji Hospital, Tongji Medical College, HUST, Wuhan,  China.; Key Laboratory of Organ Transplantation, Ministry of Education and Ministry of  Public Health, Wuhan, China.; Hubei Province for the Clinical Medicine Research Center of Hepatic Surgery,  Wuhan, China.; Hepatic Surgery Centre at Tongji Hospital, Tongji Medical College, HUST, Wuhan,  China.; Key Laboratory of Organ Transplantation, Ministry of Education and Ministry of  Public Health, Wuhan, China.; Hubei Province for the Clinical Medicine Research Center of Hepatic Surgery,  Wuhan, China.&lt;/_author_adr&gt;&lt;_date_display&gt;2018 Nov&lt;/_date_display&gt;&lt;_date&gt;2018-11-01&lt;/_date&gt;&lt;_doi&gt;10.1136/gutjnl-2018-315983&lt;/_doi&gt;&lt;_isbn&gt;1468-3288 (Electronic); 0017-5749 (Linking)&lt;/_isbn&gt;&lt;_issue&gt;11&lt;/_issue&gt;&lt;_journal&gt;Gut&lt;/_journal&gt;&lt;_keywords&gt;adjuvant treatment; hepatocellular carcinoma&lt;/_keywords&gt;&lt;_language&gt;eng&lt;/_language&gt;&lt;_ori_publication&gt;(c) Article author(s) (or their employer(s) unless otherwise stated in the text of _x000d__x000a_      the article) 2018. All rights reserved. No commercial use is permitted unless _x000d__x000a_      otherwise expressly granted.&lt;/_ori_publication&gt;&lt;_pages&gt;2006-2016&lt;/_pages&gt;&lt;_subject_headings&gt;Aged; Carcinoma, Hepatocellular/*drug therapy/mortality/surgery; Chemotherapy, Adjuvant; Complex Mixtures/adverse effects/*therapeutic use; Female; Hepatectomy/*adverse effects; Humans; Liver/pathology/surgery; Liver Neoplasms/*drug therapy/mortality/surgery; Male; Middle Aged; Neoplasm Recurrence, Local/drug therapy; Survival Analysis; Trametes; Treatment Outcome&lt;/_subject_headings&gt;&lt;_tertiary_title&gt;Gut&lt;/_tertiary_title&gt;&lt;_type_work&gt;Clinical Trial, Phase IV; Journal Article; Multicenter Study; Randomized Controlled Trial; Research Support, Non-U.S. Gov&amp;apos;t&lt;/_type_work&gt;&lt;_url&gt;http://www.ncbi.nlm.nih.gov/entrez/query.fcgi?cmd=Retrieve&amp;amp;db=pubmed&amp;amp;dopt=Abstract&amp;amp;list_uids=29802174&amp;amp;query_hl=1&lt;/_url&gt;&lt;_volume&gt;67&lt;/_volume&gt;&lt;_created&gt;64914774&lt;/_created&gt;&lt;_modified&gt;64914774&lt;/_modified&gt;&lt;_db_updated&gt;PubMed&lt;/_db_updated&gt;&lt;_impact_factor&gt;  31.793&lt;/_impact_factor&gt;&lt;_social_category&gt;胃肠肝病学(1)&lt;/_social_category&gt;&lt;_collection_scope&gt;SCIE&lt;/_collection_scope&gt;&lt;_accessed&gt;64914774&lt;/_accessed&gt;&lt;/Details&gt;&lt;Extra&gt;&lt;DBUID&gt;{1F004544-7F3B-46C7-B932-C63AA7CCA45F}&lt;/DBUID&gt;&lt;/Extra&gt;&lt;/Item&gt;&lt;/References&gt;&lt;/Group&gt;&lt;/Citation&gt;_x000a_"/>
    <w:docVar w:name="NE.Ref{D0B20E1F-641D-45AC-9B15-A80796D1059C}" w:val=" ADDIN NE.Ref.{D0B20E1F-641D-45AC-9B15-A80796D1059C}&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DA6730F7-4A8B-43C7-80ED-D28CE386F23A}" w:val="NE.Data.1{DA6730F7-4A8B-43C7-80ED-D28CE386F23A}=NE.Data.2{DA6730F7-4A8B-43C7-80ED-D28CE386F23A}=NE.Data.3{DA6730F7-4A8B-43C7-80ED-D28CE386F23A}=NE.Data.4{DA6730F7-4A8B-43C7-80ED-D28CE386F23A}=NE.Data.5{DA6730F7-4A8B-43C7-80ED-D28CE386F23A}"/>
    <w:docVar w:name="NE.Ref{F523C303-3732-4A04-A682-A360E89A0D97}" w:val=" ADDIN NE.Ref.{F523C303-3732-4A04-A682-A360E89A0D97}&lt;Citation&gt;&lt;Group&gt;&lt;References&gt;&lt;Item&gt;&lt;ID&gt;58&lt;/ID&gt;&lt;UID&gt;{6CD8992B-2B02-4AB6-834E-B520237D5072}&lt;/UID&gt;&lt;Title&gt;Prospective randomized comparison between upgraded &amp;apos;2C3L&amp;apos; vs. PVI approach for  catheter ablation of persistent atrial fibrillation: PROMPT-AF trial design&lt;/Title&gt;&lt;Template&gt;Journal Article&lt;/Template&gt;&lt;Star&gt;0&lt;/Star&gt;&lt;Tag&gt;0&lt;/Tag&gt;&lt;Author&gt;Liu, X X; Liu, Q; Lai, Y W; Guo, Q; Bai, R; Long, D Y; Yu, R H; Tang, R B; Liu, N; Jiang, C X; Wang, W; Guo, X Y; Li, S N; Zhao, X; Zuo, S; Li, C Y; Song, S M; Xie, S L; Ge, W L; Zou, J G; Hou, X F; Chen, K; Zhang, J L; Hu, H S; Wang, X H; Wang, Z J; &amp;quot;Du X&amp;quot;; Jiang, C Y; Sang, C H; Dong, J Z; Ma, C S&lt;/Author&gt;&lt;Year&gt;2023&lt;/Year&gt;&lt;Details&gt;&lt;_accessed&gt;64924369&lt;/_accessed&gt;&lt;_accession_num&gt;36813122&lt;/_accession_num&gt;&lt;_author_adr&gt;Department of Cardiology, Beijing Anzhen Hospital, Capital Medical University,  Beijing, China.; Department of Cardiology, Sir Run Run Shaw Hospital, College of Medicine,  Zhejiang University, Hangzhou, China.; Department of Cardiology, Beijing Anzhen Hospital, Capital Medical University,  Beijing, China.; Department of Cardiology, Beijing Anzhen Hospital, Capital Medical University,  Beijing, China.; Department of Cardiology, Beijing Anzhen Hospital, Capital Medical University,  Beijing, China; Banner University Medical Center-Phoenix, The University of  Arizona College of Medicine, Phoenix AZ, US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Shandong Provincial Hospital Affiliated to Shandong  First Medical University, Jinan, China.; China Department of Cardiology, Sun Yat-sen Memorial Hospital, Sun Yat-sen  University, Guangzhou, China.; Department of Cardiology, Taizhou Hospital of Zhejiang Province, Taizhou, China.; Department of Cardiology, Jiangsu Province Hospital, Nanjing, China.; Department of Cardiology, Jiangsu Province Hospital, Nanjing, China.; Department of Cardiology, Fuwai Central China Cardiovascular Hospital, Zhengzhou,  China.; Department of Cardiology, Wuhan Asia Heart Hospital, Wuhan, China.; Department of Cardiology, the First Affiliated Hospital of Shandong First Medical  University, Jinan, China.; Department of Cardiology, Renji Hospital, Shanghai Jiaotong University School of  Medicine, Shanghai, China.; Department of Cardiology, the First Affiliated Hospital of Harbin Medical  University, Harbin, China.; Department of Cardiology, Beijing Anzhen Hospital, Capital Medical University,  Beijing, China; National Clinical Research Center for Cardiovascular Diseases,  Beijing Advanced Innovation Center for Big Data-Based Precision Medicine for  Cardiovascular Diseases, Beijing, China; Heart Health Research Center, Beijing,  China; The George Institute for Global Health, The University of New South Wales,  Sydney, Australia.; Department of Cardiology, Sir Run Run Shaw Hospital, College of Medicine,  Zhejiang University, Hangzhou, China. Electronic address:  jiangchenyangmail@163.com.; Department of Cardiology, Beijing Anzhen Hospital, Capital Medical University,  Beijing, China. Electronic address: sch9613070@sina.com.; Department of Cardiology, Beijing Anzhen Hospital, Capital Medical University,  Beijing, China; Department of Cardiology, The First Affiliated Hospital of  Zhengzhou University, Zhengzhou, China.; Department of Cardiology, Beijing Anzhen Hospital, Capital Medical University,  Beijing, China.&lt;/_author_adr&gt;&lt;_collection_scope&gt;SCIE&lt;/_collection_scope&gt;&lt;_created&gt;64923070&lt;/_created&gt;&lt;_date&gt;2023-06-01&lt;/_date&gt;&lt;_date_display&gt;2023 Jun&lt;/_date_display&gt;&lt;_db_updated&gt;PubMed&lt;/_db_updated&gt;&lt;_doi&gt;10.1016/j.ahj.2023.01.019&lt;/_doi&gt;&lt;_impact_factor&gt;   5.099&lt;/_impact_factor&gt;&lt;_isbn&gt;1097-6744 (Electronic); 0002-8703 (Linking)&lt;/_isbn&gt;&lt;_journal&gt;Am Heart J&lt;/_journal&gt;&lt;_language&gt;eng&lt;/_language&gt;&lt;_modified&gt;64924369&lt;/_modified&gt;&lt;_ori_publication&gt;Copyright (c) 2023 The Author(s). Published by Elsevier Inc. All rights reserved.&lt;/_ori_publication&gt;&lt;_pages&gt;34-43&lt;/_pages&gt;&lt;_social_category&gt;心脏和心血管系统(2)&lt;/_social_category&gt;&lt;_subject_headings&gt;Humans; *Atrial Fibrillation/surgery; *Pulmonary Veins/surgery; Prospective Studies; Heart Atria/surgery; Ethanol; *Catheter Ablation/methods; Treatment Outcome; Recurrence&lt;/_subject_headings&gt;&lt;_tertiary_title&gt;American heart journal&lt;/_tertiary_title&gt;&lt;_type_work&gt;Journal Article; Multicenter Study; Randomized Controlled Trial; Research Support, Non-U.S. Gov&amp;apos;t&lt;/_type_work&gt;&lt;_url&gt;http://www.ncbi.nlm.nih.gov/entrez/query.fcgi?cmd=Retrieve&amp;amp;db=pubmed&amp;amp;dopt=Abstract&amp;amp;list_uids=36813122&amp;amp;query_hl=1&lt;/_url&gt;&lt;_volume&gt;260&lt;/_volume&gt;&lt;/Details&gt;&lt;Extra&gt;&lt;DBUID&gt;{1F004544-7F3B-46C7-B932-C63AA7CCA45F}&lt;/DBUID&gt;&lt;/Extra&gt;&lt;/Item&gt;&lt;/References&gt;&lt;/Group&gt;&lt;/Citation&gt;_x000a_"/>
    <w:docVar w:name="NE.Ref{F8B40254-C3AA-495B-996C-96C6A07C3AE6}" w:val=" ADDIN NE.Ref.{F8B40254-C3AA-495B-996C-96C6A07C3AE6}&lt;Citation&gt;&lt;Group&gt;&lt;References&gt;&lt;Item&gt;&lt;ID&gt;77&lt;/ID&gt;&lt;UID&gt;{2C119BC2-C253-4FDF-980F-90C38489133A}&lt;/UID&gt;&lt;Title&gt;医学统计学&lt;/Title&gt;&lt;Template&gt;Book&lt;/Template&gt;&lt;Star&gt;0&lt;/Star&gt;&lt;Tag&gt;0&lt;/Tag&gt;&lt;Author&gt;李康; 贺佳&lt;/Author&gt;&lt;Year&gt;2013&lt;/Year&gt;&lt;Details&gt;&lt;_publisher&gt;人民卫生出版社&lt;/_publisher&gt;&lt;_place_published&gt;beijing&lt;/_place_published&gt;&lt;_edition&gt;6版&lt;/_edition&gt;&lt;_accessed&gt;64963945&lt;/_accessed&gt;&lt;_created&gt;64963767&lt;/_created&gt;&lt;_modified&gt;64963945&lt;/_modified&gt;&lt;_translated_author&gt;Li, Kang;He, Jia&lt;/_translated_author&gt;&lt;/Details&gt;&lt;Extra&gt;&lt;DBUID&gt;{1F004544-7F3B-46C7-B932-C63AA7CCA45F}&lt;/DBUID&gt;&lt;/Extra&gt;&lt;/Item&gt;&lt;/References&gt;&lt;/Group&gt;&lt;/Citation&gt;_x000a_"/>
    <w:docVar w:name="NE.Ref{FBCC690C-78D4-462D-96B2-3E506D7B0A14}" w:val=" ADDIN NE.Ref.{FBCC690C-78D4-462D-96B2-3E506D7B0A14}&lt;Citation&gt;&lt;Group&gt;&lt;References&gt;&lt;Item&gt;&lt;ID&gt;16&lt;/ID&gt;&lt;UID&gt;{4C149D8D-74DF-4E9F-8BBA-D667F7F5D298}&lt;/UID&gt;&lt;Title&gt;Pacemaker therapy for prevention of syncope in patients with recurrent severe  vasovagal syncope: Second Vasovagal Pacemaker Study (VPS II): a randomized trial&lt;/Title&gt;&lt;Template&gt;Journal Article&lt;/Template&gt;&lt;Star&gt;0&lt;/Star&gt;&lt;Tag&gt;0&lt;/Tag&gt;&lt;Author&gt;Connolly, S J; Sheldon, R; Thorpe, K E; Roberts, R S; Ellenbogen, K A; Wilkoff, B L; Morillo, C; Gent, M&lt;/Author&gt;&lt;Year&gt;2003&lt;/Year&gt;&lt;Details&gt;&lt;_accessed&gt;65741561&lt;/_accessed&gt;&lt;_accession_num&gt;12734133&lt;/_accession_num&gt;&lt;_author_adr&gt;Department of Medicine, McMaster University, Hamilton, Ontario. connostu@hhsc.ca&lt;/_author_adr&gt;&lt;_collection_scope&gt;SCIE&lt;/_collection_scope&gt;&lt;_created&gt;64879838&lt;/_created&gt;&lt;_date&gt;2003-05-07&lt;/_date&gt;&lt;_date_display&gt;2003 May 7&lt;/_date_display&gt;&lt;_db_updated&gt;PubMed&lt;/_db_updated&gt;&lt;_doi&gt;10.1001/jama.289.17.2224&lt;/_doi&gt;&lt;_impact_factor&gt; 157.335&lt;/_impact_factor&gt;&lt;_isbn&gt;0098-7484 (Print); 0098-7484 (Linking)&lt;/_isbn&gt;&lt;_issue&gt;17&lt;/_issue&gt;&lt;_journal&gt;JAMA&lt;/_journal&gt;&lt;_language&gt;eng&lt;/_language&gt;&lt;_modified&gt;65741561&lt;/_modified&gt;&lt;_pages&gt;2224-9&lt;/_pages&gt;&lt;_social_category&gt;医学：内科(1)&lt;/_social_category&gt;&lt;_subject_headings&gt;Adult; Aged; Bradycardia/complications/*therapy; Double-Blind Method; Female; Humans; Male; Middle Aged; *Pacemaker, Artificial/adverse effects; Proportional Hazards Models; Recurrence; Syncope, Vasovagal/etiology/*prevention &amp;amp; control&lt;/_subject_headings&gt;&lt;_tertiary_title&gt;JAMA&lt;/_tertiary_title&gt;&lt;_type_work&gt;Clinical Trial; Journal Article; Multicenter Study; Randomized Controlled Trial; Research Support, Non-U.S. Gov&amp;apos;t&lt;/_type_work&gt;&lt;_url&gt;http://www.ncbi.nlm.nih.gov/entrez/query.fcgi?cmd=Retrieve&amp;amp;db=pubmed&amp;amp;dopt=Abstract&amp;amp;list_uids=12734133&amp;amp;query_hl=1&lt;/_url&gt;&lt;_volume&gt;289&lt;/_volume&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453DA8"/>
    <w:rsid w:val="00000846"/>
    <w:rsid w:val="00003410"/>
    <w:rsid w:val="00033865"/>
    <w:rsid w:val="00071389"/>
    <w:rsid w:val="00072D60"/>
    <w:rsid w:val="000A4119"/>
    <w:rsid w:val="000B02AC"/>
    <w:rsid w:val="000C31BB"/>
    <w:rsid w:val="000C3D4C"/>
    <w:rsid w:val="000D26A1"/>
    <w:rsid w:val="000D3A6F"/>
    <w:rsid w:val="000D4965"/>
    <w:rsid w:val="000F4EED"/>
    <w:rsid w:val="001066A3"/>
    <w:rsid w:val="001228DB"/>
    <w:rsid w:val="00126751"/>
    <w:rsid w:val="00130DA1"/>
    <w:rsid w:val="00142A6D"/>
    <w:rsid w:val="0015120F"/>
    <w:rsid w:val="0016205D"/>
    <w:rsid w:val="00165AF0"/>
    <w:rsid w:val="00181129"/>
    <w:rsid w:val="00181486"/>
    <w:rsid w:val="00185BE7"/>
    <w:rsid w:val="00190925"/>
    <w:rsid w:val="001952A5"/>
    <w:rsid w:val="001A1CF7"/>
    <w:rsid w:val="001D6DB7"/>
    <w:rsid w:val="00216F9D"/>
    <w:rsid w:val="0022009E"/>
    <w:rsid w:val="00235AA7"/>
    <w:rsid w:val="00242E7A"/>
    <w:rsid w:val="00245289"/>
    <w:rsid w:val="002533C5"/>
    <w:rsid w:val="002A210C"/>
    <w:rsid w:val="002C2126"/>
    <w:rsid w:val="002F6F6F"/>
    <w:rsid w:val="00316431"/>
    <w:rsid w:val="00357AE9"/>
    <w:rsid w:val="00362385"/>
    <w:rsid w:val="00363760"/>
    <w:rsid w:val="00373602"/>
    <w:rsid w:val="003820F3"/>
    <w:rsid w:val="0038348C"/>
    <w:rsid w:val="003959C7"/>
    <w:rsid w:val="003A2F0A"/>
    <w:rsid w:val="003B1C7F"/>
    <w:rsid w:val="003B31DD"/>
    <w:rsid w:val="003C0B37"/>
    <w:rsid w:val="003C45AD"/>
    <w:rsid w:val="003F208F"/>
    <w:rsid w:val="00406958"/>
    <w:rsid w:val="004202C1"/>
    <w:rsid w:val="00444CC2"/>
    <w:rsid w:val="00446483"/>
    <w:rsid w:val="00453DA8"/>
    <w:rsid w:val="00492CE0"/>
    <w:rsid w:val="004947E9"/>
    <w:rsid w:val="00496341"/>
    <w:rsid w:val="004D61C1"/>
    <w:rsid w:val="004E0C95"/>
    <w:rsid w:val="004F4D63"/>
    <w:rsid w:val="0054260E"/>
    <w:rsid w:val="005469D7"/>
    <w:rsid w:val="00560DCF"/>
    <w:rsid w:val="00564CA0"/>
    <w:rsid w:val="00564CC6"/>
    <w:rsid w:val="0057474B"/>
    <w:rsid w:val="00585809"/>
    <w:rsid w:val="0059675D"/>
    <w:rsid w:val="005A67F6"/>
    <w:rsid w:val="005D037A"/>
    <w:rsid w:val="005E5A78"/>
    <w:rsid w:val="005F09BD"/>
    <w:rsid w:val="00600F3D"/>
    <w:rsid w:val="00635512"/>
    <w:rsid w:val="00646A65"/>
    <w:rsid w:val="006A42DD"/>
    <w:rsid w:val="006A755F"/>
    <w:rsid w:val="006B3E35"/>
    <w:rsid w:val="006E00F1"/>
    <w:rsid w:val="00711DD6"/>
    <w:rsid w:val="007172EA"/>
    <w:rsid w:val="007345B0"/>
    <w:rsid w:val="00737C5E"/>
    <w:rsid w:val="00767463"/>
    <w:rsid w:val="0077672E"/>
    <w:rsid w:val="00791871"/>
    <w:rsid w:val="00792BED"/>
    <w:rsid w:val="00797C65"/>
    <w:rsid w:val="007A202D"/>
    <w:rsid w:val="007A6ECF"/>
    <w:rsid w:val="007B27C3"/>
    <w:rsid w:val="007B6C89"/>
    <w:rsid w:val="007D3822"/>
    <w:rsid w:val="007D6845"/>
    <w:rsid w:val="007E774B"/>
    <w:rsid w:val="007E7BDD"/>
    <w:rsid w:val="007F3DF5"/>
    <w:rsid w:val="00812117"/>
    <w:rsid w:val="008223A4"/>
    <w:rsid w:val="00845E95"/>
    <w:rsid w:val="0085009A"/>
    <w:rsid w:val="0085194E"/>
    <w:rsid w:val="008B1FA7"/>
    <w:rsid w:val="008E14A8"/>
    <w:rsid w:val="008E26AD"/>
    <w:rsid w:val="008F34EE"/>
    <w:rsid w:val="009115AE"/>
    <w:rsid w:val="00944CE4"/>
    <w:rsid w:val="00993CBA"/>
    <w:rsid w:val="00997A04"/>
    <w:rsid w:val="009A0009"/>
    <w:rsid w:val="009B1FAE"/>
    <w:rsid w:val="009B6A9E"/>
    <w:rsid w:val="009E18A4"/>
    <w:rsid w:val="009F395B"/>
    <w:rsid w:val="009F7278"/>
    <w:rsid w:val="00A00E47"/>
    <w:rsid w:val="00A14679"/>
    <w:rsid w:val="00A24012"/>
    <w:rsid w:val="00A24D55"/>
    <w:rsid w:val="00A71284"/>
    <w:rsid w:val="00A8408B"/>
    <w:rsid w:val="00A954F4"/>
    <w:rsid w:val="00AB56EF"/>
    <w:rsid w:val="00AB6395"/>
    <w:rsid w:val="00AD4E31"/>
    <w:rsid w:val="00AF7361"/>
    <w:rsid w:val="00B27ED9"/>
    <w:rsid w:val="00B365F9"/>
    <w:rsid w:val="00B456D5"/>
    <w:rsid w:val="00B642B5"/>
    <w:rsid w:val="00B667B4"/>
    <w:rsid w:val="00B67ED9"/>
    <w:rsid w:val="00B86626"/>
    <w:rsid w:val="00B949F9"/>
    <w:rsid w:val="00B9522A"/>
    <w:rsid w:val="00B965A4"/>
    <w:rsid w:val="00BA16F6"/>
    <w:rsid w:val="00BA3BB6"/>
    <w:rsid w:val="00BA4FF8"/>
    <w:rsid w:val="00BD4860"/>
    <w:rsid w:val="00C03065"/>
    <w:rsid w:val="00C3492F"/>
    <w:rsid w:val="00C40A92"/>
    <w:rsid w:val="00C628DC"/>
    <w:rsid w:val="00C67C80"/>
    <w:rsid w:val="00C72D7D"/>
    <w:rsid w:val="00C80F58"/>
    <w:rsid w:val="00CB19FE"/>
    <w:rsid w:val="00CB578D"/>
    <w:rsid w:val="00CF043F"/>
    <w:rsid w:val="00CF7FE4"/>
    <w:rsid w:val="00D2034E"/>
    <w:rsid w:val="00D24439"/>
    <w:rsid w:val="00D245CE"/>
    <w:rsid w:val="00D469BE"/>
    <w:rsid w:val="00D5271E"/>
    <w:rsid w:val="00D5338A"/>
    <w:rsid w:val="00D64864"/>
    <w:rsid w:val="00D667F8"/>
    <w:rsid w:val="00D6692A"/>
    <w:rsid w:val="00D7508D"/>
    <w:rsid w:val="00D80E48"/>
    <w:rsid w:val="00D8794B"/>
    <w:rsid w:val="00D9745E"/>
    <w:rsid w:val="00DA4DB7"/>
    <w:rsid w:val="00DC3470"/>
    <w:rsid w:val="00DC7CAC"/>
    <w:rsid w:val="00DD525F"/>
    <w:rsid w:val="00DE2521"/>
    <w:rsid w:val="00DF5A76"/>
    <w:rsid w:val="00E004CA"/>
    <w:rsid w:val="00E13177"/>
    <w:rsid w:val="00E2189A"/>
    <w:rsid w:val="00E4606E"/>
    <w:rsid w:val="00E534B8"/>
    <w:rsid w:val="00E66EDA"/>
    <w:rsid w:val="00EC0BB6"/>
    <w:rsid w:val="00EC543B"/>
    <w:rsid w:val="00EC6941"/>
    <w:rsid w:val="00EE570C"/>
    <w:rsid w:val="00EF68DC"/>
    <w:rsid w:val="00F11F22"/>
    <w:rsid w:val="00F316DD"/>
    <w:rsid w:val="00F538E7"/>
    <w:rsid w:val="00F6128E"/>
    <w:rsid w:val="00F766C2"/>
    <w:rsid w:val="00F83E97"/>
    <w:rsid w:val="00FA38A4"/>
    <w:rsid w:val="00FA477E"/>
    <w:rsid w:val="00FC3CE7"/>
    <w:rsid w:val="00FC7921"/>
    <w:rsid w:val="00FE6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C62CE"/>
  <w15:chartTrackingRefBased/>
  <w15:docId w15:val="{860A7642-CCCE-47FA-8BBA-19E69D9F1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A954F4"/>
    <w:pPr>
      <w:numPr>
        <w:numId w:val="6"/>
      </w:numPr>
      <w:spacing w:after="240"/>
      <w:ind w:firstLineChars="0" w:firstLine="0"/>
      <w:outlineLvl w:val="0"/>
    </w:pPr>
    <w:rPr>
      <w:b/>
      <w:bCs/>
      <w:sz w:val="32"/>
      <w:szCs w:val="32"/>
    </w:rPr>
  </w:style>
  <w:style w:type="paragraph" w:styleId="Heading2">
    <w:name w:val="heading 2"/>
    <w:basedOn w:val="Heading1"/>
    <w:next w:val="Normal"/>
    <w:link w:val="Heading2Char"/>
    <w:uiPriority w:val="9"/>
    <w:unhideWhenUsed/>
    <w:qFormat/>
    <w:rsid w:val="00792BED"/>
    <w:pPr>
      <w:numPr>
        <w:ilvl w:val="1"/>
        <w:numId w:val="3"/>
      </w:numPr>
      <w:spacing w:before="240"/>
      <w:outlineLvl w:val="1"/>
    </w:pPr>
    <w:rPr>
      <w:sz w:val="28"/>
      <w:szCs w:val="28"/>
    </w:rPr>
  </w:style>
  <w:style w:type="paragraph" w:styleId="Heading3">
    <w:name w:val="heading 3"/>
    <w:basedOn w:val="Heading1"/>
    <w:next w:val="Normal"/>
    <w:link w:val="Heading3Char"/>
    <w:uiPriority w:val="9"/>
    <w:unhideWhenUsed/>
    <w:qFormat/>
    <w:rsid w:val="00A14679"/>
    <w:pPr>
      <w:numPr>
        <w:ilvl w:val="2"/>
        <w:numId w:val="4"/>
      </w:numPr>
      <w:spacing w:before="240" w:after="0"/>
      <w:outlineLvl w:val="2"/>
    </w:pPr>
    <w:rPr>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basedOn w:val="DefaultParagraphFont"/>
    <w:link w:val="SourceCode"/>
    <w:rsid w:val="00A71284"/>
    <w:rPr>
      <w:rFonts w:ascii="Consolas" w:hAnsi="Consolas"/>
      <w:sz w:val="22"/>
      <w:shd w:val="clear" w:color="auto" w:fill="F8F8F8"/>
    </w:rPr>
  </w:style>
  <w:style w:type="paragraph" w:customStyle="1" w:styleId="SourceCode">
    <w:name w:val="Source Code"/>
    <w:basedOn w:val="Normal"/>
    <w:link w:val="VerbatimChar"/>
    <w:rsid w:val="00A71284"/>
    <w:pPr>
      <w:widowControl/>
      <w:shd w:val="clear" w:color="auto" w:fill="F8F8F8"/>
      <w:wordWrap w:val="0"/>
      <w:spacing w:after="200"/>
      <w:jc w:val="left"/>
    </w:pPr>
    <w:rPr>
      <w:rFonts w:ascii="Consolas" w:hAnsi="Consolas"/>
      <w:sz w:val="22"/>
    </w:rPr>
  </w:style>
  <w:style w:type="paragraph" w:styleId="Caption">
    <w:name w:val="caption"/>
    <w:basedOn w:val="Normal"/>
    <w:next w:val="Normal"/>
    <w:uiPriority w:val="35"/>
    <w:unhideWhenUsed/>
    <w:qFormat/>
    <w:rsid w:val="007E774B"/>
    <w:rPr>
      <w:rFonts w:asciiTheme="majorHAnsi" w:eastAsia="黑体" w:hAnsiTheme="majorHAnsi" w:cstheme="majorBidi"/>
      <w:sz w:val="20"/>
      <w:szCs w:val="20"/>
    </w:rPr>
  </w:style>
  <w:style w:type="character" w:styleId="PlaceholderText">
    <w:name w:val="Placeholder Text"/>
    <w:basedOn w:val="DefaultParagraphFont"/>
    <w:uiPriority w:val="99"/>
    <w:semiHidden/>
    <w:rsid w:val="00EC543B"/>
    <w:rPr>
      <w:color w:val="808080"/>
    </w:rPr>
  </w:style>
  <w:style w:type="table" w:styleId="TableGrid">
    <w:name w:val="Table Grid"/>
    <w:basedOn w:val="TableNormal"/>
    <w:uiPriority w:val="39"/>
    <w:rsid w:val="00245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2126"/>
    <w:pPr>
      <w:ind w:firstLineChars="200" w:firstLine="420"/>
    </w:pPr>
  </w:style>
  <w:style w:type="character" w:customStyle="1" w:styleId="Heading1Char">
    <w:name w:val="Heading 1 Char"/>
    <w:basedOn w:val="DefaultParagraphFont"/>
    <w:link w:val="Heading1"/>
    <w:uiPriority w:val="9"/>
    <w:rsid w:val="00A954F4"/>
    <w:rPr>
      <w:b/>
      <w:bCs/>
      <w:sz w:val="32"/>
      <w:szCs w:val="32"/>
    </w:rPr>
  </w:style>
  <w:style w:type="character" w:customStyle="1" w:styleId="Heading2Char">
    <w:name w:val="Heading 2 Char"/>
    <w:basedOn w:val="DefaultParagraphFont"/>
    <w:link w:val="Heading2"/>
    <w:uiPriority w:val="9"/>
    <w:rsid w:val="00792BED"/>
    <w:rPr>
      <w:b/>
      <w:bCs/>
      <w:sz w:val="28"/>
      <w:szCs w:val="28"/>
    </w:rPr>
  </w:style>
  <w:style w:type="character" w:customStyle="1" w:styleId="Heading3Char">
    <w:name w:val="Heading 3 Char"/>
    <w:basedOn w:val="DefaultParagraphFont"/>
    <w:link w:val="Heading3"/>
    <w:uiPriority w:val="9"/>
    <w:rsid w:val="00A14679"/>
    <w:rPr>
      <w:b/>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200993">
      <w:bodyDiv w:val="1"/>
      <w:marLeft w:val="0"/>
      <w:marRight w:val="0"/>
      <w:marTop w:val="0"/>
      <w:marBottom w:val="0"/>
      <w:divBdr>
        <w:top w:val="none" w:sz="0" w:space="0" w:color="auto"/>
        <w:left w:val="none" w:sz="0" w:space="0" w:color="auto"/>
        <w:bottom w:val="none" w:sz="0" w:space="0" w:color="auto"/>
        <w:right w:val="none" w:sz="0" w:space="0" w:color="auto"/>
      </w:divBdr>
      <w:divsChild>
        <w:div w:id="654576996">
          <w:marLeft w:val="0"/>
          <w:marRight w:val="0"/>
          <w:marTop w:val="0"/>
          <w:marBottom w:val="0"/>
          <w:divBdr>
            <w:top w:val="none" w:sz="0" w:space="0" w:color="auto"/>
            <w:left w:val="none" w:sz="0" w:space="0" w:color="auto"/>
            <w:bottom w:val="none" w:sz="0" w:space="0" w:color="auto"/>
            <w:right w:val="none" w:sz="0" w:space="0" w:color="auto"/>
          </w:divBdr>
        </w:div>
      </w:divsChild>
    </w:div>
    <w:div w:id="583689825">
      <w:bodyDiv w:val="1"/>
      <w:marLeft w:val="0"/>
      <w:marRight w:val="0"/>
      <w:marTop w:val="0"/>
      <w:marBottom w:val="0"/>
      <w:divBdr>
        <w:top w:val="none" w:sz="0" w:space="0" w:color="auto"/>
        <w:left w:val="none" w:sz="0" w:space="0" w:color="auto"/>
        <w:bottom w:val="none" w:sz="0" w:space="0" w:color="auto"/>
        <w:right w:val="none" w:sz="0" w:space="0" w:color="auto"/>
      </w:divBdr>
    </w:div>
    <w:div w:id="765882110">
      <w:bodyDiv w:val="1"/>
      <w:marLeft w:val="0"/>
      <w:marRight w:val="0"/>
      <w:marTop w:val="0"/>
      <w:marBottom w:val="0"/>
      <w:divBdr>
        <w:top w:val="none" w:sz="0" w:space="0" w:color="auto"/>
        <w:left w:val="none" w:sz="0" w:space="0" w:color="auto"/>
        <w:bottom w:val="none" w:sz="0" w:space="0" w:color="auto"/>
        <w:right w:val="none" w:sz="0" w:space="0" w:color="auto"/>
      </w:divBdr>
    </w:div>
    <w:div w:id="801970313">
      <w:bodyDiv w:val="1"/>
      <w:marLeft w:val="0"/>
      <w:marRight w:val="0"/>
      <w:marTop w:val="0"/>
      <w:marBottom w:val="0"/>
      <w:divBdr>
        <w:top w:val="none" w:sz="0" w:space="0" w:color="auto"/>
        <w:left w:val="none" w:sz="0" w:space="0" w:color="auto"/>
        <w:bottom w:val="none" w:sz="0" w:space="0" w:color="auto"/>
        <w:right w:val="none" w:sz="0" w:space="0" w:color="auto"/>
      </w:divBdr>
      <w:divsChild>
        <w:div w:id="2055888696">
          <w:marLeft w:val="0"/>
          <w:marRight w:val="0"/>
          <w:marTop w:val="0"/>
          <w:marBottom w:val="0"/>
          <w:divBdr>
            <w:top w:val="none" w:sz="0" w:space="0" w:color="auto"/>
            <w:left w:val="none" w:sz="0" w:space="0" w:color="auto"/>
            <w:bottom w:val="none" w:sz="0" w:space="0" w:color="auto"/>
            <w:right w:val="none" w:sz="0" w:space="0" w:color="auto"/>
          </w:divBdr>
        </w:div>
      </w:divsChild>
    </w:div>
    <w:div w:id="1379550645">
      <w:bodyDiv w:val="1"/>
      <w:marLeft w:val="0"/>
      <w:marRight w:val="0"/>
      <w:marTop w:val="0"/>
      <w:marBottom w:val="0"/>
      <w:divBdr>
        <w:top w:val="none" w:sz="0" w:space="0" w:color="auto"/>
        <w:left w:val="none" w:sz="0" w:space="0" w:color="auto"/>
        <w:bottom w:val="none" w:sz="0" w:space="0" w:color="auto"/>
        <w:right w:val="none" w:sz="0" w:space="0" w:color="auto"/>
      </w:divBdr>
      <w:divsChild>
        <w:div w:id="1402215960">
          <w:marLeft w:val="0"/>
          <w:marRight w:val="0"/>
          <w:marTop w:val="0"/>
          <w:marBottom w:val="0"/>
          <w:divBdr>
            <w:top w:val="none" w:sz="0" w:space="0" w:color="auto"/>
            <w:left w:val="none" w:sz="0" w:space="0" w:color="auto"/>
            <w:bottom w:val="none" w:sz="0" w:space="0" w:color="auto"/>
            <w:right w:val="none" w:sz="0" w:space="0" w:color="auto"/>
          </w:divBdr>
        </w:div>
      </w:divsChild>
    </w:div>
    <w:div w:id="140518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2F24C-9EB1-4D69-852B-C1A66099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4082</TotalTime>
  <Pages>15</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66</cp:revision>
  <dcterms:created xsi:type="dcterms:W3CDTF">2023-05-11T02:23:00Z</dcterms:created>
  <dcterms:modified xsi:type="dcterms:W3CDTF">2025-01-26T00:59:00Z</dcterms:modified>
</cp:coreProperties>
</file>