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D5F4FE" w14:textId="5F8F321E" w:rsidR="001A1CF7" w:rsidRPr="00025D4D" w:rsidRDefault="00BF618A" w:rsidP="00025D4D">
      <w:pPr>
        <w:pStyle w:val="Heading1"/>
      </w:pPr>
      <w:r w:rsidRPr="00025D4D">
        <w:rPr>
          <w:rFonts w:hint="eastAsia"/>
        </w:rPr>
        <w:t>两组均数</w:t>
      </w:r>
      <w:r w:rsidR="00E41A26" w:rsidRPr="00025D4D">
        <w:rPr>
          <w:rFonts w:hint="eastAsia"/>
        </w:rPr>
        <w:t>比较的</w:t>
      </w:r>
      <w:r w:rsidRPr="00025D4D">
        <w:rPr>
          <w:rFonts w:hint="eastAsia"/>
        </w:rPr>
        <w:t>非劣效</w:t>
      </w:r>
      <w:r w:rsidR="00E41A26" w:rsidRPr="00025D4D">
        <w:rPr>
          <w:rFonts w:hint="eastAsia"/>
        </w:rPr>
        <w:t>设计</w:t>
      </w:r>
    </w:p>
    <w:p w14:paraId="2B9E3282" w14:textId="1D52923E" w:rsidR="006F3315" w:rsidRDefault="006F3315" w:rsidP="009F263C">
      <w:pPr>
        <w:ind w:firstLine="420"/>
      </w:pPr>
      <w:r>
        <w:rPr>
          <w:rFonts w:hint="eastAsia"/>
        </w:rPr>
        <w:t>非劣效设计是临床研究中常见的一种方法</w:t>
      </w:r>
      <w:r w:rsidR="008F6389">
        <w:rPr>
          <w:rFonts w:hint="eastAsia"/>
        </w:rPr>
        <w:t>，两</w:t>
      </w:r>
      <w:r w:rsidR="00E41A26">
        <w:rPr>
          <w:rFonts w:hint="eastAsia"/>
        </w:rPr>
        <w:t>组</w:t>
      </w:r>
      <w:r w:rsidR="008F6389">
        <w:rPr>
          <w:rFonts w:hint="eastAsia"/>
        </w:rPr>
        <w:t>均数非劣效比较的样本量计算公式如下</w:t>
      </w:r>
      <w:r w:rsidR="007D3076">
        <w:fldChar w:fldCharType="begin"/>
      </w:r>
      <w:r w:rsidR="007D3076">
        <w:instrText xml:space="preserve"> ADDIN NE.Ref.{BEF1FE60-083D-4368-9842-127E20FC9800}</w:instrText>
      </w:r>
      <w:r w:rsidR="007D3076">
        <w:fldChar w:fldCharType="separate"/>
      </w:r>
      <w:r w:rsidR="006E76BD">
        <w:rPr>
          <w:rFonts w:ascii="等线" w:eastAsia="等线" w:cs="等线"/>
          <w:color w:val="000000"/>
          <w:kern w:val="0"/>
          <w:szCs w:val="21"/>
          <w:vertAlign w:val="superscript"/>
        </w:rPr>
        <w:t>1-3</w:t>
      </w:r>
      <w:r w:rsidR="007D3076">
        <w:fldChar w:fldCharType="end"/>
      </w:r>
      <w:r w:rsidR="008F6389">
        <w:rPr>
          <w:rFonts w:hint="eastAsia"/>
        </w:rPr>
        <w:t>，C和T分别代表对照组和试验组</w:t>
      </w:r>
      <w:r w:rsidR="00BD0141">
        <w:rPr>
          <w:rFonts w:hint="eastAsia"/>
        </w:rPr>
        <w:t>，</w:t>
      </w:r>
      <w:r w:rsidR="00BD0141">
        <w:rPr>
          <w:rFonts w:asciiTheme="minorEastAsia" w:hAnsiTheme="minorEastAsia" w:hint="eastAsia"/>
        </w:rPr>
        <w:t>δ</w:t>
      </w:r>
      <w:r w:rsidR="00BD0141">
        <w:rPr>
          <w:rFonts w:hint="eastAsia"/>
        </w:rPr>
        <w:t>为两组之间的差异</w:t>
      </w:r>
      <w:r w:rsidR="00BD0141">
        <w:rPr>
          <w:rFonts w:asciiTheme="minorEastAsia" w:hAnsiTheme="minorEastAsia" w:hint="eastAsia"/>
        </w:rPr>
        <w:t>μ</w:t>
      </w:r>
      <w:r w:rsidR="00BD0141">
        <w:rPr>
          <w:rFonts w:asciiTheme="minorEastAsia" w:hAnsiTheme="minorEastAsia" w:hint="eastAsia"/>
          <w:vertAlign w:val="subscript"/>
        </w:rPr>
        <w:t>T</w:t>
      </w:r>
      <w:r w:rsidR="00BD0141">
        <w:rPr>
          <w:rFonts w:asciiTheme="minorEastAsia" w:hAnsiTheme="minorEastAsia" w:hint="eastAsia"/>
        </w:rPr>
        <w:t>-μ</w:t>
      </w:r>
      <w:r w:rsidR="00BD0141">
        <w:rPr>
          <w:rFonts w:asciiTheme="minorEastAsia" w:hAnsiTheme="minorEastAsia" w:hint="eastAsia"/>
          <w:vertAlign w:val="subscript"/>
        </w:rPr>
        <w:t>C</w:t>
      </w:r>
      <w:r w:rsidR="00BD0141">
        <w:rPr>
          <w:rFonts w:hint="eastAsia"/>
        </w:rPr>
        <w:t>，</w:t>
      </w:r>
      <w:r w:rsidR="00BD0141">
        <w:rPr>
          <w:rFonts w:asciiTheme="minorEastAsia" w:hAnsiTheme="minorEastAsia" w:hint="eastAsia"/>
        </w:rPr>
        <w:t>Δ</w:t>
      </w:r>
      <w:r w:rsidR="00BD0141">
        <w:rPr>
          <w:rFonts w:hint="eastAsia"/>
        </w:rPr>
        <w:t>为非劣效界值</w:t>
      </w:r>
      <w:r>
        <w:rPr>
          <w:rFonts w:hint="eastAsia"/>
        </w:rPr>
        <w:t>。</w:t>
      </w:r>
    </w:p>
    <w:p w14:paraId="72B5424B" w14:textId="14E30B93" w:rsidR="009F263C" w:rsidRPr="009F263C" w:rsidRDefault="00C32511" w:rsidP="009F263C">
      <w:pPr>
        <w:jc w:val="center"/>
      </w:pPr>
      <m:oMath>
        <m:sSub>
          <m:sSubPr>
            <m:ctrlPr>
              <w:rPr>
                <w:rFonts w:ascii="Cambria Math" w:hAnsi="Cambria Math"/>
                <w:i/>
              </w:rPr>
            </m:ctrlPr>
          </m:sSubPr>
          <m:e>
            <m:r>
              <w:rPr>
                <w:rFonts w:ascii="Cambria Math" w:hAnsi="Cambria Math"/>
              </w:rPr>
              <m:t>n</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hint="eastAsia"/>
              </w:rPr>
              <m:t>T</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2</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1-α/2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1-β</m:t>
                        </m:r>
                      </m:sub>
                    </m:sSub>
                  </m:e>
                </m:d>
              </m:e>
              <m:sup>
                <m:r>
                  <w:rPr>
                    <w:rFonts w:ascii="Cambria Math" w:hAnsi="Cambria Math"/>
                  </w:rPr>
                  <m:t>2</m:t>
                </m:r>
              </m:sup>
            </m:sSup>
            <m:sSup>
              <m:sSupPr>
                <m:ctrlPr>
                  <w:rPr>
                    <w:rFonts w:ascii="Cambria Math" w:hAnsi="Cambria Math"/>
                    <w:i/>
                  </w:rPr>
                </m:ctrlPr>
              </m:sSupPr>
              <m:e>
                <m:r>
                  <w:rPr>
                    <w:rFonts w:ascii="Cambria Math" w:hAnsi="Cambria Math"/>
                  </w:rPr>
                  <m:t>σ</m:t>
                </m:r>
              </m:e>
              <m:sup>
                <m:r>
                  <w:rPr>
                    <w:rFonts w:ascii="Cambria Math" w:hAnsi="Cambria Math"/>
                  </w:rPr>
                  <m:t>2</m:t>
                </m:r>
              </m:sup>
            </m:sSup>
          </m:num>
          <m:den>
            <m:sSup>
              <m:sSupPr>
                <m:ctrlPr>
                  <w:rPr>
                    <w:rFonts w:ascii="Cambria Math" w:hAnsi="Cambria Math"/>
                  </w:rPr>
                </m:ctrlPr>
              </m:sSupPr>
              <m:e>
                <m:r>
                  <w:rPr>
                    <w:rFonts w:ascii="Cambria Math" w:hAnsi="Cambria Math"/>
                  </w:rPr>
                  <m:t>(δ-∆)</m:t>
                </m:r>
              </m:e>
              <m:sup>
                <m:r>
                  <w:rPr>
                    <w:rFonts w:ascii="Cambria Math" w:hAnsi="Cambria Math"/>
                  </w:rPr>
                  <m:t>2</m:t>
                </m:r>
              </m:sup>
            </m:sSup>
          </m:den>
        </m:f>
      </m:oMath>
      <w:r w:rsidR="009F263C">
        <w:rPr>
          <w:rFonts w:hint="eastAsia"/>
        </w:rPr>
        <w:t>（6</w:t>
      </w:r>
      <w:r w:rsidR="009F263C">
        <w:t>-1</w:t>
      </w:r>
      <w:r w:rsidR="009F263C">
        <w:rPr>
          <w:rFonts w:hint="eastAsia"/>
        </w:rPr>
        <w:t>）</w:t>
      </w:r>
    </w:p>
    <w:p w14:paraId="1E7BC41F" w14:textId="45938AA5" w:rsidR="009F263C" w:rsidRDefault="009F263C" w:rsidP="009F263C">
      <w:pPr>
        <w:ind w:firstLine="420"/>
      </w:pPr>
    </w:p>
    <w:p w14:paraId="483AAC90" w14:textId="333AE89E" w:rsidR="00E41A26" w:rsidRDefault="00E41A26" w:rsidP="009F263C">
      <w:pPr>
        <w:ind w:firstLine="420"/>
      </w:pPr>
      <w:r>
        <w:rPr>
          <w:rFonts w:hint="eastAsia"/>
        </w:rPr>
        <w:t>t检验法校正后为</w:t>
      </w:r>
      <w:r w:rsidR="001D01D6">
        <w:fldChar w:fldCharType="begin"/>
      </w:r>
      <w:r w:rsidR="007C16DC">
        <w:instrText xml:space="preserve"> ADDIN NE.Ref.{59EF4BD4-BD9E-4A80-935A-E13896B2BBA5}</w:instrText>
      </w:r>
      <w:r w:rsidR="001D01D6">
        <w:fldChar w:fldCharType="separate"/>
      </w:r>
      <w:r w:rsidR="006E76BD">
        <w:rPr>
          <w:rFonts w:ascii="等线" w:eastAsia="等线" w:cs="等线"/>
          <w:color w:val="000000"/>
          <w:kern w:val="0"/>
          <w:szCs w:val="21"/>
          <w:vertAlign w:val="superscript"/>
        </w:rPr>
        <w:t>4</w:t>
      </w:r>
      <w:r w:rsidR="001D01D6">
        <w:fldChar w:fldCharType="end"/>
      </w:r>
      <w:r>
        <w:rPr>
          <w:rFonts w:hint="eastAsia"/>
        </w:rPr>
        <w:t>：</w:t>
      </w:r>
    </w:p>
    <w:p w14:paraId="1811BB9C" w14:textId="06CDF7FC" w:rsidR="00E41A26" w:rsidRDefault="00C32511" w:rsidP="00E41A26">
      <w:pPr>
        <w:jc w:val="center"/>
      </w:pPr>
      <m:oMath>
        <m:sSub>
          <m:sSubPr>
            <m:ctrlPr>
              <w:rPr>
                <w:rFonts w:ascii="Cambria Math" w:hAnsi="Cambria Math"/>
                <w:i/>
              </w:rPr>
            </m:ctrlPr>
          </m:sSubPr>
          <m:e>
            <m:r>
              <w:rPr>
                <w:rFonts w:ascii="Cambria Math" w:hAnsi="Cambria Math"/>
              </w:rPr>
              <m:t>n</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hint="eastAsia"/>
              </w:rPr>
              <m:t>T</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2</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1-α/2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1-β</m:t>
                        </m:r>
                      </m:sub>
                    </m:sSub>
                  </m:e>
                </m:d>
              </m:e>
              <m:sup>
                <m:r>
                  <w:rPr>
                    <w:rFonts w:ascii="Cambria Math" w:hAnsi="Cambria Math"/>
                  </w:rPr>
                  <m:t>2</m:t>
                </m:r>
              </m:sup>
            </m:sSup>
            <m:sSup>
              <m:sSupPr>
                <m:ctrlPr>
                  <w:rPr>
                    <w:rFonts w:ascii="Cambria Math" w:hAnsi="Cambria Math"/>
                    <w:i/>
                  </w:rPr>
                </m:ctrlPr>
              </m:sSupPr>
              <m:e>
                <m:r>
                  <w:rPr>
                    <w:rFonts w:ascii="Cambria Math" w:hAnsi="Cambria Math"/>
                  </w:rPr>
                  <m:t>σ</m:t>
                </m:r>
              </m:e>
              <m:sup>
                <m:r>
                  <w:rPr>
                    <w:rFonts w:ascii="Cambria Math" w:hAnsi="Cambria Math"/>
                  </w:rPr>
                  <m:t>2</m:t>
                </m:r>
              </m:sup>
            </m:sSup>
          </m:num>
          <m:den>
            <m:sSup>
              <m:sSupPr>
                <m:ctrlPr>
                  <w:rPr>
                    <w:rFonts w:ascii="Cambria Math" w:hAnsi="Cambria Math"/>
                  </w:rPr>
                </m:ctrlPr>
              </m:sSupPr>
              <m:e>
                <m:r>
                  <w:rPr>
                    <w:rFonts w:ascii="Cambria Math" w:hAnsi="Cambria Math"/>
                  </w:rPr>
                  <m:t>(δ-∆)</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sSubSup>
          <m:sSubSupPr>
            <m:ctrlPr>
              <w:rPr>
                <w:rFonts w:ascii="Cambria Math" w:hAnsi="Cambria Math"/>
              </w:rPr>
            </m:ctrlPr>
          </m:sSubSupPr>
          <m:e>
            <m:r>
              <w:rPr>
                <w:rFonts w:ascii="Cambria Math" w:hAnsi="Cambria Math" w:hint="eastAsia"/>
              </w:rPr>
              <m:t>Z</m:t>
            </m:r>
          </m:e>
          <m:sub>
            <m:r>
              <w:rPr>
                <w:rFonts w:ascii="Cambria Math" w:hAnsi="Cambria Math"/>
              </w:rPr>
              <m:t>1-α/2</m:t>
            </m:r>
          </m:sub>
          <m:sup>
            <m:r>
              <w:rPr>
                <w:rFonts w:ascii="Cambria Math" w:hAnsi="Cambria Math"/>
              </w:rPr>
              <m:t>2</m:t>
            </m:r>
          </m:sup>
        </m:sSubSup>
      </m:oMath>
      <w:r w:rsidR="00E41A26">
        <w:rPr>
          <w:rFonts w:hint="eastAsia"/>
        </w:rPr>
        <w:t>（6</w:t>
      </w:r>
      <w:r w:rsidR="00E41A26">
        <w:t>-2</w:t>
      </w:r>
      <w:r w:rsidR="00E41A26">
        <w:rPr>
          <w:rFonts w:hint="eastAsia"/>
        </w:rPr>
        <w:t>）</w:t>
      </w:r>
    </w:p>
    <w:p w14:paraId="78D4BD63" w14:textId="77777777" w:rsidR="00E41A26" w:rsidRPr="009F263C" w:rsidRDefault="00E41A26" w:rsidP="009F263C">
      <w:pPr>
        <w:ind w:firstLine="420"/>
      </w:pPr>
    </w:p>
    <w:p w14:paraId="27CA0280" w14:textId="43A60288" w:rsidR="009F263C" w:rsidRPr="009F263C" w:rsidRDefault="009F263C" w:rsidP="009F263C">
      <w:pPr>
        <w:ind w:firstLine="420"/>
      </w:pPr>
      <w:r>
        <w:rPr>
          <w:rFonts w:hint="eastAsia"/>
        </w:rPr>
        <w:t>如果两组例数不等，试验组与对照组按r</w:t>
      </w:r>
      <w:r>
        <w:t>:1</w:t>
      </w:r>
      <w:r>
        <w:rPr>
          <w:rFonts w:hint="eastAsia"/>
        </w:rPr>
        <w:t>分配，则</w:t>
      </w:r>
      <w:r w:rsidR="001D01D6">
        <w:fldChar w:fldCharType="begin"/>
      </w:r>
      <w:r w:rsidR="00F610F5">
        <w:instrText xml:space="preserve"> ADDIN NE.Ref.{2648EADC-DF04-4885-BCEF-7FC8D08B725E}</w:instrText>
      </w:r>
      <w:r w:rsidR="001D01D6">
        <w:fldChar w:fldCharType="separate"/>
      </w:r>
      <w:r w:rsidR="006E76BD">
        <w:rPr>
          <w:rFonts w:ascii="等线" w:eastAsia="等线" w:cs="等线"/>
          <w:color w:val="000000"/>
          <w:kern w:val="0"/>
          <w:szCs w:val="21"/>
          <w:vertAlign w:val="superscript"/>
        </w:rPr>
        <w:t>2, 3</w:t>
      </w:r>
      <w:r w:rsidR="001D01D6">
        <w:fldChar w:fldCharType="end"/>
      </w:r>
      <w:r w:rsidR="001D01D6">
        <w:rPr>
          <w:rFonts w:hint="eastAsia"/>
        </w:rPr>
        <w:t>：</w:t>
      </w:r>
    </w:p>
    <w:p w14:paraId="298741C5" w14:textId="2CC1BAE6" w:rsidR="00BF618A" w:rsidRDefault="00C32511" w:rsidP="009F263C">
      <w:pPr>
        <w:jc w:val="center"/>
      </w:pPr>
      <m:oMath>
        <m:sSub>
          <m:sSubPr>
            <m:ctrlPr>
              <w:rPr>
                <w:rFonts w:ascii="Cambria Math" w:hAnsi="Cambria Math"/>
                <w:i/>
              </w:rPr>
            </m:ctrlPr>
          </m:sSubPr>
          <m:e>
            <m:r>
              <w:rPr>
                <w:rFonts w:ascii="Cambria Math" w:hAnsi="Cambria Math"/>
              </w:rPr>
              <m:t>n</m:t>
            </m:r>
          </m:e>
          <m:sub>
            <m:r>
              <w:rPr>
                <w:rFonts w:ascii="Cambria Math" w:hAnsi="Cambria Math"/>
              </w:rPr>
              <m:t>C</m:t>
            </m:r>
          </m:sub>
        </m:sSub>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1-α/2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1-β</m:t>
                        </m:r>
                      </m:sub>
                    </m:sSub>
                  </m:e>
                </m:d>
              </m:e>
              <m:sup>
                <m:r>
                  <w:rPr>
                    <w:rFonts w:ascii="Cambria Math" w:hAnsi="Cambria Math"/>
                  </w:rPr>
                  <m:t>2</m:t>
                </m:r>
              </m:sup>
            </m:sSup>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rPr>
                </m:ctrlPr>
              </m:dPr>
              <m:e>
                <m:r>
                  <w:rPr>
                    <w:rFonts w:ascii="Cambria Math" w:hAnsi="Cambria Math"/>
                  </w:rPr>
                  <m:t>1+1∕r</m:t>
                </m:r>
              </m:e>
            </m:d>
          </m:num>
          <m:den>
            <m:sSup>
              <m:sSupPr>
                <m:ctrlPr>
                  <w:rPr>
                    <w:rFonts w:ascii="Cambria Math" w:hAnsi="Cambria Math"/>
                  </w:rPr>
                </m:ctrlPr>
              </m:sSupPr>
              <m:e>
                <m:r>
                  <w:rPr>
                    <w:rFonts w:ascii="Cambria Math" w:hAnsi="Cambria Math"/>
                  </w:rPr>
                  <m:t>(δ-∆)</m:t>
                </m:r>
              </m:e>
              <m:sup>
                <m:r>
                  <w:rPr>
                    <w:rFonts w:ascii="Cambria Math" w:hAnsi="Cambria Math"/>
                  </w:rPr>
                  <m:t>2</m:t>
                </m:r>
              </m:sup>
            </m:sSup>
          </m:den>
        </m:f>
      </m:oMath>
      <w:r w:rsidR="009F263C">
        <w:rPr>
          <w:rFonts w:hint="eastAsia"/>
        </w:rPr>
        <w:t>（6</w:t>
      </w:r>
      <w:r w:rsidR="009F263C">
        <w:t>-</w:t>
      </w:r>
      <w:r w:rsidR="00E41A26">
        <w:t>3</w:t>
      </w:r>
      <w:r w:rsidR="009F263C">
        <w:rPr>
          <w:rFonts w:hint="eastAsia"/>
        </w:rPr>
        <w:t>）</w:t>
      </w:r>
    </w:p>
    <w:p w14:paraId="077CC6AF" w14:textId="3F89CEBF" w:rsidR="00E41A26" w:rsidRDefault="00C32511" w:rsidP="009F263C">
      <w:pPr>
        <w:jc w:val="center"/>
      </w:pPr>
      <m:oMathPara>
        <m:oMath>
          <m:sSub>
            <m:sSubPr>
              <m:ctrlPr>
                <w:rPr>
                  <w:rFonts w:ascii="Cambria Math" w:hAnsi="Cambria Math"/>
                  <w:i/>
                </w:rPr>
              </m:ctrlPr>
            </m:sSubPr>
            <m:e>
              <m:r>
                <w:rPr>
                  <w:rFonts w:ascii="Cambria Math" w:hAnsi="Cambria Math"/>
                </w:rPr>
                <m:t>n</m:t>
              </m:r>
            </m:e>
            <m:sub>
              <m:r>
                <w:rPr>
                  <w:rFonts w:ascii="Cambria Math" w:hAnsi="Cambria Math" w:hint="eastAsia"/>
                </w:rPr>
                <m:t>T</m:t>
              </m:r>
            </m:sub>
          </m:sSub>
          <m:r>
            <w:rPr>
              <w:rFonts w:ascii="Cambria Math" w:hAnsi="Cambria Math" w:hint="eastAsia"/>
            </w:rPr>
            <m:t>=</m:t>
          </m:r>
          <m:sSub>
            <m:sSubPr>
              <m:ctrlPr>
                <w:rPr>
                  <w:rFonts w:ascii="Cambria Math" w:hAnsi="Cambria Math"/>
                  <w:i/>
                </w:rPr>
              </m:ctrlPr>
            </m:sSubPr>
            <m:e>
              <m:r>
                <w:rPr>
                  <w:rFonts w:ascii="Cambria Math" w:hAnsi="Cambria Math"/>
                </w:rPr>
                <m:t>n</m:t>
              </m:r>
            </m:e>
            <m:sub>
              <m:r>
                <w:rPr>
                  <w:rFonts w:ascii="Cambria Math" w:hAnsi="Cambria Math"/>
                </w:rPr>
                <m:t>C</m:t>
              </m:r>
            </m:sub>
          </m:sSub>
          <m:r>
            <w:rPr>
              <w:rFonts w:ascii="Cambria Math" w:hAnsi="Cambria Math" w:hint="eastAsia"/>
            </w:rPr>
            <m:t>r</m:t>
          </m:r>
        </m:oMath>
      </m:oMathPara>
    </w:p>
    <w:p w14:paraId="7108B4FF" w14:textId="5C635511" w:rsidR="00BF618A" w:rsidRDefault="00E41A26" w:rsidP="00E41A26">
      <w:pPr>
        <w:ind w:firstLine="420"/>
      </w:pPr>
      <w:r>
        <w:rPr>
          <w:rFonts w:hint="eastAsia"/>
        </w:rPr>
        <w:t>t检验法校正后为</w:t>
      </w:r>
      <w:r w:rsidR="001D01D6">
        <w:fldChar w:fldCharType="begin"/>
      </w:r>
      <w:r w:rsidR="007C16DC">
        <w:instrText xml:space="preserve"> ADDIN NE.Ref.{C8D1AF35-DD0B-4D1A-AFF7-EFF152FCD724}</w:instrText>
      </w:r>
      <w:r w:rsidR="001D01D6">
        <w:fldChar w:fldCharType="separate"/>
      </w:r>
      <w:r w:rsidR="006E76BD">
        <w:rPr>
          <w:rFonts w:ascii="等线" w:eastAsia="等线" w:cs="等线"/>
          <w:color w:val="000000"/>
          <w:kern w:val="0"/>
          <w:szCs w:val="21"/>
          <w:vertAlign w:val="superscript"/>
        </w:rPr>
        <w:t>4</w:t>
      </w:r>
      <w:r w:rsidR="001D01D6">
        <w:fldChar w:fldCharType="end"/>
      </w:r>
      <w:r>
        <w:rPr>
          <w:rFonts w:hint="eastAsia"/>
        </w:rPr>
        <w:t>：</w:t>
      </w:r>
    </w:p>
    <w:bookmarkStart w:id="0" w:name="_Hlk136940408"/>
    <w:p w14:paraId="025367AF" w14:textId="478B0BFF" w:rsidR="00E41A26" w:rsidRPr="00E41A26" w:rsidRDefault="00C32511" w:rsidP="00E41A26">
      <w:pPr>
        <w:jc w:val="center"/>
      </w:pPr>
      <m:oMath>
        <m:sSub>
          <m:sSubPr>
            <m:ctrlPr>
              <w:rPr>
                <w:rFonts w:ascii="Cambria Math" w:hAnsi="Cambria Math"/>
                <w:i/>
              </w:rPr>
            </m:ctrlPr>
          </m:sSubPr>
          <m:e>
            <m:r>
              <w:rPr>
                <w:rFonts w:ascii="Cambria Math" w:hAnsi="Cambria Math"/>
              </w:rPr>
              <m:t>n</m:t>
            </m:r>
          </m:e>
          <m:sub>
            <m:r>
              <w:rPr>
                <w:rFonts w:ascii="Cambria Math" w:hAnsi="Cambria Math"/>
              </w:rPr>
              <m:t>C</m:t>
            </m:r>
          </m:sub>
        </m:sSub>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1-α/2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1-β</m:t>
                        </m:r>
                      </m:sub>
                    </m:sSub>
                  </m:e>
                </m:d>
              </m:e>
              <m:sup>
                <m:r>
                  <w:rPr>
                    <w:rFonts w:ascii="Cambria Math" w:hAnsi="Cambria Math"/>
                  </w:rPr>
                  <m:t>2</m:t>
                </m:r>
              </m:sup>
            </m:sSup>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rPr>
                </m:ctrlPr>
              </m:dPr>
              <m:e>
                <m:r>
                  <w:rPr>
                    <w:rFonts w:ascii="Cambria Math" w:hAnsi="Cambria Math"/>
                  </w:rPr>
                  <m:t>1+</m:t>
                </m:r>
                <m:f>
                  <m:fPr>
                    <m:type m:val="lin"/>
                    <m:ctrlPr>
                      <w:rPr>
                        <w:rFonts w:ascii="Cambria Math" w:hAnsi="Cambria Math"/>
                        <w:i/>
                      </w:rPr>
                    </m:ctrlPr>
                  </m:fPr>
                  <m:num>
                    <m:r>
                      <w:rPr>
                        <w:rFonts w:ascii="Cambria Math" w:hAnsi="Cambria Math"/>
                      </w:rPr>
                      <m:t>1</m:t>
                    </m:r>
                  </m:num>
                  <m:den>
                    <m:r>
                      <w:rPr>
                        <w:rFonts w:ascii="Cambria Math" w:hAnsi="Cambria Math"/>
                      </w:rPr>
                      <m:t>r</m:t>
                    </m:r>
                  </m:den>
                </m:f>
              </m:e>
            </m:d>
          </m:num>
          <m:den>
            <m:sSup>
              <m:sSupPr>
                <m:ctrlPr>
                  <w:rPr>
                    <w:rFonts w:ascii="Cambria Math" w:hAnsi="Cambria Math"/>
                  </w:rPr>
                </m:ctrlPr>
              </m:sSupPr>
              <m:e>
                <m:d>
                  <m:dPr>
                    <m:ctrlPr>
                      <w:rPr>
                        <w:rFonts w:ascii="Cambria Math" w:hAnsi="Cambria Math"/>
                        <w:i/>
                      </w:rPr>
                    </m:ctrlPr>
                  </m:dPr>
                  <m:e>
                    <m:r>
                      <w:rPr>
                        <w:rFonts w:ascii="Cambria Math" w:hAnsi="Cambria Math"/>
                      </w:rPr>
                      <m:t>δ-∆</m:t>
                    </m:r>
                  </m:e>
                </m:d>
              </m:e>
              <m:sup>
                <m:r>
                  <w:rPr>
                    <w:rFonts w:ascii="Cambria Math" w:hAnsi="Cambria Math"/>
                  </w:rPr>
                  <m:t>2</m:t>
                </m:r>
              </m:sup>
            </m:sSup>
          </m:den>
        </m:f>
        <w:bookmarkEnd w:id="0"/>
        <m:r>
          <w:rPr>
            <w:rFonts w:ascii="Cambria Math" w:hAnsi="Cambria Math"/>
          </w:rPr>
          <m:t>+</m:t>
        </m:r>
        <m:f>
          <m:fPr>
            <m:ctrlPr>
              <w:rPr>
                <w:rFonts w:ascii="Cambria Math" w:hAnsi="Cambria Math"/>
                <w:i/>
              </w:rPr>
            </m:ctrlPr>
          </m:fPr>
          <m:num>
            <m:sSubSup>
              <m:sSubSupPr>
                <m:ctrlPr>
                  <w:rPr>
                    <w:rFonts w:ascii="Cambria Math" w:hAnsi="Cambria Math"/>
                  </w:rPr>
                </m:ctrlPr>
              </m:sSubSupPr>
              <m:e>
                <m:r>
                  <w:rPr>
                    <w:rFonts w:ascii="Cambria Math" w:hAnsi="Cambria Math" w:hint="eastAsia"/>
                  </w:rPr>
                  <m:t>Z</m:t>
                </m:r>
              </m:e>
              <m:sub>
                <m:r>
                  <w:rPr>
                    <w:rFonts w:ascii="Cambria Math" w:hAnsi="Cambria Math"/>
                  </w:rPr>
                  <m:t>1-α/2</m:t>
                </m:r>
              </m:sub>
              <m:sup>
                <m:r>
                  <w:rPr>
                    <w:rFonts w:ascii="Cambria Math" w:hAnsi="Cambria Math"/>
                  </w:rPr>
                  <m:t>2</m:t>
                </m:r>
              </m:sup>
            </m:sSubSup>
          </m:num>
          <m:den>
            <m:r>
              <w:rPr>
                <w:rFonts w:ascii="Cambria Math" w:hAnsi="Cambria Math"/>
              </w:rPr>
              <m:t>2</m:t>
            </m:r>
            <m:d>
              <m:dPr>
                <m:ctrlPr>
                  <w:rPr>
                    <w:rFonts w:ascii="Cambria Math" w:hAnsi="Cambria Math"/>
                    <w:i/>
                  </w:rPr>
                </m:ctrlPr>
              </m:dPr>
              <m:e>
                <m:r>
                  <w:rPr>
                    <w:rFonts w:ascii="Cambria Math" w:hAnsi="Cambria Math"/>
                  </w:rPr>
                  <m:t>1+r</m:t>
                </m:r>
              </m:e>
            </m:d>
          </m:den>
        </m:f>
      </m:oMath>
      <w:r w:rsidR="00E41A26">
        <w:rPr>
          <w:rFonts w:hint="eastAsia"/>
        </w:rPr>
        <w:t>（6</w:t>
      </w:r>
      <w:r w:rsidR="00E41A26">
        <w:t>-4</w:t>
      </w:r>
      <w:r w:rsidR="00E41A26">
        <w:rPr>
          <w:rFonts w:hint="eastAsia"/>
        </w:rPr>
        <w:t>）</w:t>
      </w:r>
    </w:p>
    <w:p w14:paraId="2D397D8B" w14:textId="77777777" w:rsidR="00E41A26" w:rsidRPr="00E41A26" w:rsidRDefault="00E41A26" w:rsidP="00E41A26">
      <w:pPr>
        <w:ind w:firstLine="420"/>
      </w:pPr>
    </w:p>
    <w:p w14:paraId="0F21D7EE" w14:textId="0A7D7100" w:rsidR="009F263C" w:rsidRDefault="009F263C" w:rsidP="009F263C">
      <w:pPr>
        <w:ind w:firstLine="420"/>
      </w:pPr>
      <w:r>
        <w:rPr>
          <w:rFonts w:hint="eastAsia"/>
        </w:rPr>
        <w:t>如果两组方差不等，公式同上，只是</w:t>
      </w:r>
    </w:p>
    <w:bookmarkStart w:id="1" w:name="_Hlk136978861"/>
    <w:p w14:paraId="5546D0B5" w14:textId="69A9536C" w:rsidR="009F263C" w:rsidRDefault="00C32511" w:rsidP="009F263C">
      <w:pPr>
        <w:jc w:val="center"/>
      </w:pPr>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σ</m:t>
                </m:r>
              </m:e>
              <m:sub>
                <m:r>
                  <w:rPr>
                    <w:rFonts w:ascii="Cambria Math" w:hAnsi="Cambria Math"/>
                  </w:rPr>
                  <m:t>C</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T</m:t>
                </m:r>
              </m:sub>
              <m:sup>
                <m:r>
                  <w:rPr>
                    <w:rFonts w:ascii="Cambria Math" w:hAnsi="Cambria Math"/>
                  </w:rPr>
                  <m:t>2</m:t>
                </m:r>
              </m:sup>
            </m:sSubSup>
            <m:r>
              <w:rPr>
                <w:rFonts w:ascii="Cambria Math" w:hAnsi="Cambria Math"/>
              </w:rPr>
              <m:t>/r</m:t>
            </m:r>
          </m:num>
          <m:den>
            <m:r>
              <w:rPr>
                <w:rFonts w:ascii="Cambria Math" w:hAnsi="Cambria Math"/>
              </w:rPr>
              <m:t>1+1/r</m:t>
            </m:r>
          </m:den>
        </m:f>
      </m:oMath>
      <w:bookmarkEnd w:id="1"/>
      <w:r w:rsidR="009F263C">
        <w:rPr>
          <w:rFonts w:hint="eastAsia"/>
        </w:rPr>
        <w:t>（6</w:t>
      </w:r>
      <w:r w:rsidR="009F263C">
        <w:t>-</w:t>
      </w:r>
      <w:r w:rsidR="00E41A26">
        <w:t>5</w:t>
      </w:r>
      <w:r w:rsidR="009F263C">
        <w:rPr>
          <w:rFonts w:hint="eastAsia"/>
        </w:rPr>
        <w:t>）</w:t>
      </w:r>
    </w:p>
    <w:p w14:paraId="1FF24F05" w14:textId="2DCE452A" w:rsidR="00AC5C98" w:rsidRDefault="00AC5C98" w:rsidP="009F263C">
      <w:pPr>
        <w:jc w:val="center"/>
      </w:pPr>
    </w:p>
    <w:p w14:paraId="5D4027A2" w14:textId="68B9B047" w:rsidR="00AC5C98" w:rsidRPr="009F263C" w:rsidRDefault="00AC5C98" w:rsidP="00AC5C98">
      <w:pPr>
        <w:jc w:val="left"/>
      </w:pPr>
      <w:r>
        <w:rPr>
          <w:rFonts w:hint="eastAsia"/>
        </w:rPr>
        <w:t xml:space="preserve"> </w:t>
      </w:r>
      <w:r>
        <w:t xml:space="preserve">   </w:t>
      </w:r>
      <w:r>
        <w:rPr>
          <w:rFonts w:hint="eastAsia"/>
        </w:rPr>
        <w:t>如果将以上样本量计算公式中的</w:t>
      </w:r>
      <w:r>
        <w:rPr>
          <w:rFonts w:asciiTheme="minorEastAsia" w:hAnsiTheme="minorEastAsia" w:hint="eastAsia"/>
        </w:rPr>
        <w:t>σ</w:t>
      </w:r>
      <w:r>
        <w:rPr>
          <w:rFonts w:hint="eastAsia"/>
        </w:rPr>
        <w:t>放到分母上，分母变为</w:t>
      </w:r>
      <m:oMath>
        <m:sSup>
          <m:sSupPr>
            <m:ctrlPr>
              <w:rPr>
                <w:rFonts w:ascii="Cambria Math" w:hAnsi="Cambria Math"/>
              </w:rPr>
            </m:ctrlPr>
          </m:sSupPr>
          <m:e>
            <m:r>
              <w:rPr>
                <w:rFonts w:ascii="Cambria Math" w:hAnsi="Cambria Math"/>
              </w:rPr>
              <m:t>[</m:t>
            </m:r>
            <m:d>
              <m:dPr>
                <m:ctrlPr>
                  <w:rPr>
                    <w:rFonts w:ascii="Cambria Math" w:hAnsi="Cambria Math"/>
                    <w:i/>
                  </w:rPr>
                </m:ctrlPr>
              </m:dPr>
              <m:e>
                <m:r>
                  <w:rPr>
                    <w:rFonts w:ascii="Cambria Math" w:hAnsi="Cambria Math"/>
                  </w:rPr>
                  <m:t>δ-∆</m:t>
                </m:r>
              </m:e>
            </m:d>
            <m:r>
              <w:rPr>
                <w:rFonts w:ascii="Cambria Math" w:hAnsi="Cambria Math"/>
              </w:rPr>
              <m:t>/σ]</m:t>
            </m:r>
          </m:e>
          <m:sup>
            <m:r>
              <w:rPr>
                <w:rFonts w:ascii="Cambria Math" w:hAnsi="Cambria Math"/>
              </w:rPr>
              <m:t>2</m:t>
            </m:r>
          </m:sup>
        </m:sSup>
      </m:oMath>
      <w:r>
        <w:rPr>
          <w:rFonts w:hint="eastAsia"/>
        </w:rPr>
        <w:t>，</w:t>
      </w:r>
      <w:r w:rsidR="00BD0141">
        <w:rPr>
          <w:rFonts w:hint="eastAsia"/>
        </w:rPr>
        <w:t>则这些</w:t>
      </w:r>
      <w:r>
        <w:rPr>
          <w:rFonts w:hint="eastAsia"/>
        </w:rPr>
        <w:t>公式与</w:t>
      </w:r>
      <w:r w:rsidRPr="00AA4982">
        <w:rPr>
          <w:rFonts w:hint="eastAsia"/>
          <w:highlight w:val="yellow"/>
        </w:rPr>
        <w:t>之前章节</w:t>
      </w:r>
      <w:r>
        <w:rPr>
          <w:rFonts w:hint="eastAsia"/>
        </w:rPr>
        <w:t>介绍的样本量计算公式在形式上更为一致。</w:t>
      </w:r>
    </w:p>
    <w:p w14:paraId="1F0877FC" w14:textId="23B96790" w:rsidR="002D4527" w:rsidRDefault="007D3076" w:rsidP="00E41A26">
      <w:pPr>
        <w:ind w:firstLine="420"/>
      </w:pPr>
      <w:r>
        <w:rPr>
          <w:rFonts w:asciiTheme="minorEastAsia" w:hAnsiTheme="minorEastAsia" w:hint="eastAsia"/>
        </w:rPr>
        <w:t>注意Δ值的正负比较容易出错。</w:t>
      </w:r>
      <w:r w:rsidR="000861E8">
        <w:rPr>
          <w:rFonts w:hint="eastAsia"/>
        </w:rPr>
        <w:t>如果</w:t>
      </w:r>
      <m:oMath>
        <m:r>
          <w:rPr>
            <w:rFonts w:ascii="Cambria Math" w:hAnsi="Cambria Math"/>
          </w:rPr>
          <m:t>δ</m:t>
        </m:r>
      </m:oMath>
      <w:r w:rsidR="000861E8">
        <w:rPr>
          <w:rFonts w:hint="eastAsia"/>
        </w:rPr>
        <w:t>=0，即两组预期的终点值相等，</w:t>
      </w:r>
      <w:r w:rsidR="000861E8">
        <w:rPr>
          <w:rFonts w:asciiTheme="minorEastAsia" w:hAnsiTheme="minorEastAsia" w:hint="eastAsia"/>
        </w:rPr>
        <w:t>Δ取正或取负并不影响计算结果；</w:t>
      </w:r>
      <w:r w:rsidR="000861E8">
        <w:rPr>
          <w:rFonts w:hint="eastAsia"/>
        </w:rPr>
        <w:t>如果</w:t>
      </w:r>
      <m:oMath>
        <m:r>
          <w:rPr>
            <w:rFonts w:ascii="Cambria Math" w:hAnsi="Cambria Math"/>
          </w:rPr>
          <m:t>δ</m:t>
        </m:r>
      </m:oMath>
      <w:r w:rsidR="000861E8">
        <w:rPr>
          <w:rFonts w:asciiTheme="minorEastAsia" w:hAnsiTheme="minorEastAsia" w:hint="eastAsia"/>
        </w:rPr>
        <w:t>≠</w:t>
      </w:r>
      <w:r w:rsidR="000861E8">
        <w:rPr>
          <w:rFonts w:hint="eastAsia"/>
        </w:rPr>
        <w:t>0，即组预期的终点值不等，则需要特别注意。</w:t>
      </w:r>
      <w:r w:rsidR="00F4572E">
        <w:rPr>
          <w:rFonts w:asciiTheme="minorEastAsia" w:hAnsiTheme="minorEastAsia" w:hint="eastAsia"/>
        </w:rPr>
        <w:t>对于</w:t>
      </w:r>
      <w:r w:rsidR="00F4572E">
        <w:rPr>
          <w:rFonts w:hint="eastAsia"/>
        </w:rPr>
        <w:t>高优指标（数值越大越好，比如肺活量、六分钟步行距离、成功率等），</w:t>
      </w:r>
      <w:r w:rsidR="00F4572E">
        <w:rPr>
          <w:rFonts w:asciiTheme="minorEastAsia" w:hAnsiTheme="minorEastAsia" w:hint="eastAsia"/>
        </w:rPr>
        <w:t>Δ通常取负值；</w:t>
      </w:r>
      <w:r w:rsidR="000861E8">
        <w:rPr>
          <w:rFonts w:hint="eastAsia"/>
        </w:rPr>
        <w:t>对于低优指标（数值越小越好，比如冠脉介入治疗后的管腔丢失，并发症率等），</w:t>
      </w:r>
      <w:r w:rsidR="00D02839">
        <w:rPr>
          <w:rFonts w:asciiTheme="minorEastAsia" w:hAnsiTheme="minorEastAsia" w:hint="eastAsia"/>
        </w:rPr>
        <w:t>Δ通常取正值。</w:t>
      </w:r>
      <w:r w:rsidR="00F4572E">
        <w:rPr>
          <w:rFonts w:hint="eastAsia"/>
        </w:rPr>
        <w:t>注意</w:t>
      </w:r>
      <w:r w:rsidR="00D02839">
        <w:rPr>
          <w:rFonts w:hint="eastAsia"/>
        </w:rPr>
        <w:t>无论是高邮指标还是低优指标，当</w:t>
      </w:r>
      <w:r w:rsidR="00F4572E">
        <w:rPr>
          <w:rFonts w:hint="eastAsia"/>
        </w:rPr>
        <w:t>预期</w:t>
      </w:r>
      <w:r w:rsidR="00D02839">
        <w:rPr>
          <w:rFonts w:hint="eastAsia"/>
        </w:rPr>
        <w:t>试验组的疗效略差于对照组时，</w:t>
      </w:r>
      <w:r w:rsidR="00F4572E">
        <w:rPr>
          <w:rFonts w:hint="eastAsia"/>
        </w:rPr>
        <w:t>差值</w:t>
      </w:r>
      <m:oMath>
        <m:r>
          <w:rPr>
            <w:rFonts w:ascii="Cambria Math" w:hAnsi="Cambria Math"/>
          </w:rPr>
          <m:t>δ</m:t>
        </m:r>
      </m:oMath>
      <w:r w:rsidR="00F4572E">
        <w:rPr>
          <w:rFonts w:hint="eastAsia"/>
        </w:rPr>
        <w:t>显然</w:t>
      </w:r>
      <w:r w:rsidR="00B55D3C">
        <w:rPr>
          <w:rFonts w:hint="eastAsia"/>
        </w:rPr>
        <w:t>在数值上</w:t>
      </w:r>
      <w:r w:rsidR="00F4572E">
        <w:rPr>
          <w:rFonts w:hint="eastAsia"/>
        </w:rPr>
        <w:t>不能大于非劣效界值</w:t>
      </w:r>
      <m:oMath>
        <m:r>
          <w:rPr>
            <w:rFonts w:ascii="Cambria Math" w:hAnsi="Cambria Math"/>
          </w:rPr>
          <m:t>∆</m:t>
        </m:r>
      </m:oMath>
      <w:r w:rsidR="00F4572E">
        <w:rPr>
          <w:rFonts w:hint="eastAsia"/>
        </w:rPr>
        <w:t>，否则就没有</w:t>
      </w:r>
      <w:r w:rsidR="00D02839">
        <w:rPr>
          <w:rFonts w:hint="eastAsia"/>
        </w:rPr>
        <w:t>实际</w:t>
      </w:r>
      <w:r w:rsidR="00F4572E">
        <w:rPr>
          <w:rFonts w:hint="eastAsia"/>
        </w:rPr>
        <w:t>意义了</w:t>
      </w:r>
      <w:r w:rsidR="00D02839">
        <w:rPr>
          <w:rFonts w:hint="eastAsia"/>
        </w:rPr>
        <w:t>。</w:t>
      </w:r>
      <w:r w:rsidR="003B2931">
        <w:rPr>
          <w:rFonts w:hint="eastAsia"/>
        </w:rPr>
        <w:t>不同的统计学书刊的样本量计算公式</w:t>
      </w:r>
      <w:r w:rsidR="00D02839">
        <w:rPr>
          <w:rFonts w:hint="eastAsia"/>
        </w:rPr>
        <w:t>对于</w:t>
      </w:r>
      <m:oMath>
        <m:r>
          <w:rPr>
            <w:rFonts w:ascii="Cambria Math" w:hAnsi="Cambria Math"/>
          </w:rPr>
          <m:t>δ</m:t>
        </m:r>
      </m:oMath>
      <w:r w:rsidR="00D02839">
        <w:rPr>
          <w:rFonts w:hint="eastAsia"/>
        </w:rPr>
        <w:t>和</w:t>
      </w:r>
      <m:oMath>
        <m:r>
          <w:rPr>
            <w:rFonts w:ascii="Cambria Math" w:hAnsi="Cambria Math"/>
          </w:rPr>
          <m:t>∆</m:t>
        </m:r>
      </m:oMath>
      <w:r w:rsidR="00D02839">
        <w:rPr>
          <w:rFonts w:hint="eastAsia"/>
        </w:rPr>
        <w:t>的规定</w:t>
      </w:r>
      <w:r w:rsidR="003B2931">
        <w:rPr>
          <w:rFonts w:hint="eastAsia"/>
        </w:rPr>
        <w:t>可能存在一些形式上的差别，</w:t>
      </w:r>
      <w:r w:rsidR="00D02839">
        <w:rPr>
          <w:rFonts w:hint="eastAsia"/>
        </w:rPr>
        <w:t>提请读者仔细甄别，确保</w:t>
      </w:r>
      <w:r w:rsidR="003B2931">
        <w:rPr>
          <w:rFonts w:asciiTheme="minorEastAsia" w:hAnsiTheme="minorEastAsia" w:hint="eastAsia"/>
        </w:rPr>
        <w:t>Δ</w:t>
      </w:r>
      <w:r w:rsidR="00D02839">
        <w:rPr>
          <w:rFonts w:asciiTheme="minorEastAsia" w:hAnsiTheme="minorEastAsia" w:hint="eastAsia"/>
        </w:rPr>
        <w:t>值</w:t>
      </w:r>
      <w:r w:rsidR="003B2931">
        <w:rPr>
          <w:rFonts w:hint="eastAsia"/>
        </w:rPr>
        <w:t>正负的</w:t>
      </w:r>
      <w:r w:rsidR="00D02839">
        <w:rPr>
          <w:rFonts w:hint="eastAsia"/>
        </w:rPr>
        <w:t>正确</w:t>
      </w:r>
      <w:r w:rsidR="003B2931">
        <w:rPr>
          <w:rFonts w:hint="eastAsia"/>
        </w:rPr>
        <w:t>取用</w:t>
      </w:r>
      <w:r w:rsidR="00D02839">
        <w:rPr>
          <w:rFonts w:hint="eastAsia"/>
        </w:rPr>
        <w:t>。</w:t>
      </w:r>
    </w:p>
    <w:p w14:paraId="267BD7B6" w14:textId="34067BD0" w:rsidR="006F3315" w:rsidRPr="00025D4D" w:rsidRDefault="00E41A26" w:rsidP="00025D4D">
      <w:pPr>
        <w:pStyle w:val="Heading2"/>
      </w:pPr>
      <w:r w:rsidRPr="00025D4D">
        <w:rPr>
          <w:rFonts w:hint="eastAsia"/>
        </w:rPr>
        <w:t>非劣效</w:t>
      </w:r>
      <w:r w:rsidR="002D4527" w:rsidRPr="00025D4D">
        <w:rPr>
          <w:rFonts w:hint="eastAsia"/>
        </w:rPr>
        <w:t>设计</w:t>
      </w:r>
    </w:p>
    <w:p w14:paraId="61A517F4" w14:textId="774B8F32" w:rsidR="00BA0E42" w:rsidRDefault="00025D4D" w:rsidP="00917A2A">
      <w:pPr>
        <w:ind w:firstLineChars="200" w:firstLine="420"/>
      </w:pPr>
      <w:r>
        <w:t xml:space="preserve">例 </w:t>
      </w:r>
      <w:r>
        <w:fldChar w:fldCharType="begin"/>
      </w:r>
      <w:r>
        <w:instrText xml:space="preserve"> STYLEREF 1 \s </w:instrText>
      </w:r>
      <w:r>
        <w:fldChar w:fldCharType="separate"/>
      </w:r>
      <w:r>
        <w:rPr>
          <w:noProof/>
        </w:rPr>
        <w:t>5</w:t>
      </w:r>
      <w:r>
        <w:fldChar w:fldCharType="end"/>
      </w:r>
      <w:r>
        <w:noBreakHyphen/>
      </w:r>
      <w:r>
        <w:fldChar w:fldCharType="begin"/>
      </w:r>
      <w:r>
        <w:instrText xml:space="preserve"> SEQ 例 \* ARABIC \s 1 </w:instrText>
      </w:r>
      <w:r>
        <w:fldChar w:fldCharType="separate"/>
      </w:r>
      <w:r>
        <w:rPr>
          <w:noProof/>
        </w:rPr>
        <w:t>1</w:t>
      </w:r>
      <w:r>
        <w:fldChar w:fldCharType="end"/>
      </w:r>
      <w:r w:rsidR="00BA0E42">
        <w:t xml:space="preserve"> </w:t>
      </w:r>
      <w:r w:rsidR="00BA0E42">
        <w:rPr>
          <w:rFonts w:hint="eastAsia"/>
        </w:rPr>
        <w:t>Agent</w:t>
      </w:r>
      <w:r w:rsidR="00BA0E42">
        <w:t xml:space="preserve"> </w:t>
      </w:r>
      <w:r w:rsidR="00BA0E42">
        <w:rPr>
          <w:rFonts w:hint="eastAsia"/>
        </w:rPr>
        <w:t>ISR研究</w:t>
      </w:r>
      <w:r w:rsidR="009A6DDE">
        <w:fldChar w:fldCharType="begin"/>
      </w:r>
      <w:r w:rsidR="007C16DC">
        <w:instrText xml:space="preserve"> ADDIN NE.Ref.{194B827C-324C-46EB-8A72-EBE9DEEBA4A8}</w:instrText>
      </w:r>
      <w:r w:rsidR="009A6DDE">
        <w:fldChar w:fldCharType="separate"/>
      </w:r>
      <w:r w:rsidR="006E76BD">
        <w:rPr>
          <w:rFonts w:ascii="等线" w:eastAsia="等线" w:cs="等线"/>
          <w:color w:val="000000"/>
          <w:kern w:val="0"/>
          <w:szCs w:val="21"/>
          <w:vertAlign w:val="superscript"/>
        </w:rPr>
        <w:t>5</w:t>
      </w:r>
      <w:r w:rsidR="009A6DDE">
        <w:fldChar w:fldCharType="end"/>
      </w:r>
      <w:r w:rsidR="00BA0E42">
        <w:rPr>
          <w:rFonts w:hint="eastAsia"/>
        </w:rPr>
        <w:t>比较了</w:t>
      </w:r>
      <w:r w:rsidR="00F4572E">
        <w:rPr>
          <w:rFonts w:hint="eastAsia"/>
        </w:rPr>
        <w:t>药物球囊与普通球囊在支架内再狭窄病变中的应用</w:t>
      </w:r>
      <w:r w:rsidR="00BA0E42">
        <w:rPr>
          <w:rFonts w:hint="eastAsia"/>
        </w:rPr>
        <w:t>，主要终点为6个月时的晚期管腔丢失。假设晚期管腔丢失在两个组都是0</w:t>
      </w:r>
      <w:r w:rsidR="00BA0E42">
        <w:t>.4</w:t>
      </w:r>
      <w:r w:rsidR="00BA0E42">
        <w:rPr>
          <w:rFonts w:hint="eastAsia"/>
        </w:rPr>
        <w:t>mm，标准差0</w:t>
      </w:r>
      <w:r w:rsidR="00BA0E42">
        <w:t>.3</w:t>
      </w:r>
      <w:r w:rsidR="00BA0E42">
        <w:rPr>
          <w:rFonts w:hint="eastAsia"/>
        </w:rPr>
        <w:t>mm，非劣效界值0</w:t>
      </w:r>
      <w:r w:rsidR="00BA0E42">
        <w:t>.2</w:t>
      </w:r>
      <w:r w:rsidR="00BA0E42">
        <w:rPr>
          <w:rFonts w:hint="eastAsia"/>
        </w:rPr>
        <w:t>mm，检验效能9</w:t>
      </w:r>
      <w:r w:rsidR="00BA0E42">
        <w:t>0%</w:t>
      </w:r>
      <w:r w:rsidR="00BA0E42">
        <w:rPr>
          <w:rFonts w:hint="eastAsia"/>
        </w:rPr>
        <w:t>，主要终点差值</w:t>
      </w:r>
      <w:r w:rsidR="00A64A4C">
        <w:rPr>
          <w:rFonts w:hint="eastAsia"/>
        </w:rPr>
        <w:t>的</w:t>
      </w:r>
      <w:r w:rsidR="00BA0E42">
        <w:rPr>
          <w:rFonts w:hint="eastAsia"/>
        </w:rPr>
        <w:t>9</w:t>
      </w:r>
      <w:r w:rsidR="00BA0E42">
        <w:t>5%</w:t>
      </w:r>
      <w:r w:rsidR="00A64A4C">
        <w:rPr>
          <w:rFonts w:hint="eastAsia"/>
        </w:rPr>
        <w:t>置</w:t>
      </w:r>
      <w:r w:rsidR="00BA0E42">
        <w:rPr>
          <w:rFonts w:hint="eastAsia"/>
        </w:rPr>
        <w:t>信区间上限需小于非劣效界值，则需要1</w:t>
      </w:r>
      <w:r w:rsidR="00BA0E42">
        <w:t>22</w:t>
      </w:r>
      <w:r w:rsidR="00BA0E42">
        <w:rPr>
          <w:rFonts w:hint="eastAsia"/>
        </w:rPr>
        <w:t>例患者（已考虑2</w:t>
      </w:r>
      <w:r w:rsidR="00BA0E42">
        <w:t>0%</w:t>
      </w:r>
      <w:r w:rsidR="00BA0E42">
        <w:rPr>
          <w:rFonts w:hint="eastAsia"/>
        </w:rPr>
        <w:t>的脱落率）。</w:t>
      </w:r>
    </w:p>
    <w:p w14:paraId="42929D86" w14:textId="1166F325" w:rsidR="00BA0E42" w:rsidRDefault="00BA0E42" w:rsidP="00BA0E42">
      <w:pPr>
        <w:ind w:firstLineChars="200" w:firstLine="420"/>
      </w:pPr>
      <w:r>
        <w:rPr>
          <w:rFonts w:hint="eastAsia"/>
        </w:rPr>
        <w:t>Excel表</w:t>
      </w:r>
      <w:r w:rsidR="009A6DDE">
        <w:rPr>
          <w:rFonts w:hint="eastAsia"/>
        </w:rPr>
        <w:t>Z检验法校正后</w:t>
      </w:r>
      <w:r>
        <w:rPr>
          <w:rFonts w:hint="eastAsia"/>
        </w:rPr>
        <w:t>为9</w:t>
      </w:r>
      <w:r>
        <w:t>8</w:t>
      </w:r>
      <w:r>
        <w:rPr>
          <w:rFonts w:hint="eastAsia"/>
        </w:rPr>
        <w:t>例，</w:t>
      </w:r>
      <w:r w:rsidR="00A6410F">
        <w:rPr>
          <w:rFonts w:hint="eastAsia"/>
        </w:rPr>
        <w:t>考虑脱落后为9</w:t>
      </w:r>
      <w:r w:rsidR="00A6410F">
        <w:t>8</w:t>
      </w:r>
      <w:r w:rsidR="00A6410F">
        <w:rPr>
          <w:rFonts w:hint="eastAsia"/>
        </w:rPr>
        <w:t>/</w:t>
      </w:r>
      <w:r w:rsidR="00A6410F">
        <w:t>(1-20%)=122.5</w:t>
      </w:r>
      <w:r w:rsidR="00A6410F">
        <w:rPr>
          <w:rFonts w:hint="eastAsia"/>
        </w:rPr>
        <w:t>。</w:t>
      </w:r>
    </w:p>
    <w:p w14:paraId="574153BA" w14:textId="273626B7" w:rsidR="00BA0E42" w:rsidRDefault="00A6410F" w:rsidP="00BA0E42">
      <w:pPr>
        <w:ind w:firstLineChars="200" w:firstLine="420"/>
      </w:pPr>
      <w:r w:rsidRPr="00A6410F">
        <w:rPr>
          <w:rFonts w:hint="eastAsia"/>
          <w:noProof/>
        </w:rPr>
        <w:lastRenderedPageBreak/>
        <w:drawing>
          <wp:inline distT="0" distB="0" distL="0" distR="0" wp14:anchorId="050DC494" wp14:editId="397A1F90">
            <wp:extent cx="3168650" cy="1911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68650" cy="1911350"/>
                    </a:xfrm>
                    <a:prstGeom prst="rect">
                      <a:avLst/>
                    </a:prstGeom>
                    <a:noFill/>
                    <a:ln>
                      <a:noFill/>
                    </a:ln>
                  </pic:spPr>
                </pic:pic>
              </a:graphicData>
            </a:graphic>
          </wp:inline>
        </w:drawing>
      </w:r>
    </w:p>
    <w:p w14:paraId="63781092" w14:textId="77777777" w:rsidR="00A6410F" w:rsidRDefault="00A6410F" w:rsidP="00BA0E42">
      <w:pPr>
        <w:ind w:firstLineChars="200" w:firstLine="420"/>
      </w:pPr>
    </w:p>
    <w:p w14:paraId="3192FEA6" w14:textId="18C59EFF" w:rsidR="00BA0E42" w:rsidRDefault="00BA0E42" w:rsidP="00A6410F">
      <w:pPr>
        <w:ind w:firstLineChars="200" w:firstLine="420"/>
      </w:pPr>
      <w:r>
        <w:rPr>
          <w:rFonts w:hint="eastAsia"/>
        </w:rPr>
        <w:t>R语言</w:t>
      </w:r>
      <w:r w:rsidR="00A64A4C">
        <w:rPr>
          <w:rFonts w:hint="eastAsia"/>
        </w:rPr>
        <w:t>pwrss包的</w:t>
      </w:r>
      <w:r>
        <w:rPr>
          <w:rFonts w:hint="eastAsia"/>
        </w:rPr>
        <w:t>计算结果</w:t>
      </w:r>
      <w:r w:rsidR="00A6410F">
        <w:rPr>
          <w:rFonts w:hint="eastAsia"/>
        </w:rPr>
        <w:t>同Excel表，也是9</w:t>
      </w:r>
      <w:r w:rsidR="00A6410F">
        <w:t>8</w:t>
      </w:r>
      <w:r w:rsidR="00A6410F">
        <w:rPr>
          <w:rFonts w:hint="eastAsia"/>
        </w:rPr>
        <w:t>例</w:t>
      </w:r>
      <w:r>
        <w:rPr>
          <w:rFonts w:hint="eastAsia"/>
        </w:rPr>
        <w:t>。注意pwrss包</w:t>
      </w:r>
      <w:r w:rsidR="00A6410F">
        <w:rPr>
          <w:rFonts w:hint="eastAsia"/>
        </w:rPr>
        <w:t>的使用，建议第1组设为试验组，第2组为对照组</w:t>
      </w:r>
      <w:r w:rsidR="00A64A4C">
        <w:rPr>
          <w:rFonts w:hint="eastAsia"/>
        </w:rPr>
        <w:t>，尽管此</w:t>
      </w:r>
      <w:r w:rsidR="002641D8">
        <w:rPr>
          <w:rFonts w:hint="eastAsia"/>
        </w:rPr>
        <w:t>案</w:t>
      </w:r>
      <w:r w:rsidR="00A64A4C">
        <w:rPr>
          <w:rFonts w:hint="eastAsia"/>
        </w:rPr>
        <w:t>例两组假设值相等，表面上看不出差异</w:t>
      </w:r>
      <w:r w:rsidR="00A6410F">
        <w:rPr>
          <w:rFonts w:hint="eastAsia"/>
        </w:rPr>
        <w:t>。</w:t>
      </w:r>
    </w:p>
    <w:p w14:paraId="18178FD0" w14:textId="77777777" w:rsidR="00BA0E42" w:rsidRDefault="00BA0E42" w:rsidP="008A4B46">
      <w:pPr>
        <w:ind w:firstLineChars="202" w:firstLine="424"/>
      </w:pPr>
      <w:r>
        <w:t>library(pwrss)</w:t>
      </w:r>
    </w:p>
    <w:p w14:paraId="5AF4EB70" w14:textId="77777777" w:rsidR="00BA0E42" w:rsidRDefault="00BA0E42" w:rsidP="008A4B46">
      <w:pPr>
        <w:ind w:firstLineChars="202" w:firstLine="424"/>
      </w:pPr>
      <w:r>
        <w:t>pwrss.t.2means(mu1 = 0.4, mu2 = 0.4, sd1 = 0.3, margin = 0.2,</w:t>
      </w:r>
    </w:p>
    <w:p w14:paraId="04722734" w14:textId="18714AD0" w:rsidR="00BA0E42" w:rsidRDefault="00BA0E42" w:rsidP="008A4B46">
      <w:pPr>
        <w:ind w:firstLineChars="202" w:firstLine="424"/>
      </w:pPr>
      <w:r>
        <w:t xml:space="preserve">               alpha = 0.025, power = 0.9, alternative = "non-inferior")</w:t>
      </w:r>
    </w:p>
    <w:p w14:paraId="21852981" w14:textId="77777777" w:rsidR="00A6410F" w:rsidRDefault="00A6410F" w:rsidP="008A4B46">
      <w:pPr>
        <w:ind w:firstLineChars="202" w:firstLine="424"/>
      </w:pPr>
      <w:r>
        <w:rPr>
          <w:rFonts w:hint="eastAsia"/>
        </w:rPr>
        <w:t>结果输出：</w:t>
      </w:r>
    </w:p>
    <w:p w14:paraId="29079494" w14:textId="4C9F9788" w:rsidR="00A6410F" w:rsidRDefault="00A6410F" w:rsidP="008A4B46">
      <w:pPr>
        <w:ind w:firstLineChars="202" w:firstLine="424"/>
      </w:pPr>
      <w:r>
        <w:t xml:space="preserve">Difference between Two means </w:t>
      </w:r>
    </w:p>
    <w:p w14:paraId="22DBAA6A" w14:textId="77777777" w:rsidR="00A6410F" w:rsidRDefault="00A6410F" w:rsidP="008A4B46">
      <w:pPr>
        <w:ind w:firstLineChars="202" w:firstLine="424"/>
      </w:pPr>
      <w:r>
        <w:t xml:space="preserve"> (Independent Samples t Test) </w:t>
      </w:r>
    </w:p>
    <w:p w14:paraId="60256445" w14:textId="77777777" w:rsidR="00A6410F" w:rsidRDefault="00A6410F" w:rsidP="008A4B46">
      <w:pPr>
        <w:ind w:firstLineChars="202" w:firstLine="424"/>
      </w:pPr>
      <w:r>
        <w:t xml:space="preserve"> H0: mu1 - mu2 &lt;= margin </w:t>
      </w:r>
    </w:p>
    <w:p w14:paraId="15849B03" w14:textId="77777777" w:rsidR="00A6410F" w:rsidRDefault="00A6410F" w:rsidP="008A4B46">
      <w:pPr>
        <w:ind w:firstLineChars="202" w:firstLine="424"/>
      </w:pPr>
      <w:r>
        <w:t xml:space="preserve"> HA: mu1 - mu2 &gt; margin </w:t>
      </w:r>
    </w:p>
    <w:p w14:paraId="1B3B83CE" w14:textId="77777777" w:rsidR="00A6410F" w:rsidRDefault="00A6410F" w:rsidP="008A4B46">
      <w:pPr>
        <w:ind w:firstLineChars="202" w:firstLine="424"/>
      </w:pPr>
      <w:r>
        <w:t xml:space="preserve"> ------------------------------ </w:t>
      </w:r>
    </w:p>
    <w:p w14:paraId="553C34C6" w14:textId="77777777" w:rsidR="00A6410F" w:rsidRDefault="00A6410F" w:rsidP="008A4B46">
      <w:pPr>
        <w:ind w:firstLineChars="202" w:firstLine="424"/>
      </w:pPr>
      <w:r>
        <w:t xml:space="preserve">  Statistical power = 0.9 </w:t>
      </w:r>
    </w:p>
    <w:p w14:paraId="01C17FF4" w14:textId="77777777" w:rsidR="00A6410F" w:rsidRDefault="00A6410F" w:rsidP="008A4B46">
      <w:pPr>
        <w:ind w:firstLineChars="202" w:firstLine="424"/>
      </w:pPr>
      <w:r>
        <w:t xml:space="preserve">  n1 = 49 </w:t>
      </w:r>
    </w:p>
    <w:p w14:paraId="775655F4" w14:textId="77777777" w:rsidR="00A6410F" w:rsidRDefault="00A6410F" w:rsidP="008A4B46">
      <w:pPr>
        <w:ind w:firstLineChars="202" w:firstLine="424"/>
      </w:pPr>
      <w:r>
        <w:t xml:space="preserve">  n2 = 49 </w:t>
      </w:r>
    </w:p>
    <w:p w14:paraId="462C7930" w14:textId="77777777" w:rsidR="00A6410F" w:rsidRDefault="00A6410F" w:rsidP="008A4B46">
      <w:pPr>
        <w:ind w:firstLineChars="202" w:firstLine="424"/>
      </w:pPr>
      <w:r>
        <w:t xml:space="preserve"> ------------------------------ </w:t>
      </w:r>
    </w:p>
    <w:p w14:paraId="33320779" w14:textId="77777777" w:rsidR="00A6410F" w:rsidRDefault="00A6410F" w:rsidP="008A4B46">
      <w:pPr>
        <w:ind w:firstLineChars="202" w:firstLine="424"/>
      </w:pPr>
      <w:r>
        <w:t xml:space="preserve"> Alternative = “non-inferior” </w:t>
      </w:r>
    </w:p>
    <w:p w14:paraId="2155690D" w14:textId="77777777" w:rsidR="00A6410F" w:rsidRDefault="00A6410F" w:rsidP="008A4B46">
      <w:pPr>
        <w:ind w:firstLineChars="202" w:firstLine="424"/>
      </w:pPr>
      <w:r>
        <w:t xml:space="preserve"> Degrees of freedom = 96 </w:t>
      </w:r>
    </w:p>
    <w:p w14:paraId="64ABE51F" w14:textId="77777777" w:rsidR="00A6410F" w:rsidRDefault="00A6410F" w:rsidP="008A4B46">
      <w:pPr>
        <w:ind w:firstLineChars="202" w:firstLine="424"/>
      </w:pPr>
      <w:r>
        <w:t xml:space="preserve"> Non-centrality parameter = -3.3 </w:t>
      </w:r>
    </w:p>
    <w:p w14:paraId="3181C874" w14:textId="77777777" w:rsidR="00A6410F" w:rsidRDefault="00A6410F" w:rsidP="008A4B46">
      <w:pPr>
        <w:ind w:firstLineChars="202" w:firstLine="424"/>
      </w:pPr>
      <w:r>
        <w:t xml:space="preserve"> Type I error rate = 0.025 </w:t>
      </w:r>
    </w:p>
    <w:p w14:paraId="20029C0D" w14:textId="5AF3DD16" w:rsidR="00A6410F" w:rsidRDefault="00A6410F" w:rsidP="008A4B46">
      <w:pPr>
        <w:ind w:firstLineChars="202" w:firstLine="424"/>
      </w:pPr>
      <w:r>
        <w:t xml:space="preserve"> Type II error rate = 0.1</w:t>
      </w:r>
    </w:p>
    <w:p w14:paraId="3993AA47" w14:textId="35A7FC93" w:rsidR="00A6410F" w:rsidRDefault="00A6410F" w:rsidP="00A6410F">
      <w:pPr>
        <w:ind w:firstLine="420"/>
      </w:pPr>
      <w:r>
        <w:rPr>
          <w:rFonts w:hint="eastAsia"/>
        </w:rPr>
        <w:t>PASS软件计算</w:t>
      </w:r>
      <w:r w:rsidR="00A64A4C">
        <w:rPr>
          <w:rFonts w:hint="eastAsia"/>
        </w:rPr>
        <w:t>的</w:t>
      </w:r>
      <w:r>
        <w:rPr>
          <w:rFonts w:hint="eastAsia"/>
        </w:rPr>
        <w:t>结果也是9</w:t>
      </w:r>
      <w:r>
        <w:t>8</w:t>
      </w:r>
      <w:r>
        <w:rPr>
          <w:rFonts w:hint="eastAsia"/>
        </w:rPr>
        <w:t>例。操作时依次点击</w:t>
      </w:r>
      <w:r w:rsidR="003A0FCE">
        <w:rPr>
          <w:rFonts w:hint="eastAsia"/>
        </w:rPr>
        <w:t>N</w:t>
      </w:r>
      <w:r w:rsidR="003A0FCE">
        <w:t>on-Inferiority, Means, Two Independent Means, Two-Sample T-Tests for Non-Inferiority Assuming Equal Variance</w:t>
      </w:r>
      <w:r w:rsidR="003A0FCE">
        <w:rPr>
          <w:rFonts w:hint="eastAsia"/>
        </w:rPr>
        <w:t>。</w:t>
      </w:r>
      <w:r w:rsidR="00A64A4C">
        <w:rPr>
          <w:rFonts w:hint="eastAsia"/>
        </w:rPr>
        <w:t>注意在参数设置界面第1组为试验组，Higher</w:t>
      </w:r>
      <w:r w:rsidR="00A64A4C">
        <w:t xml:space="preserve"> </w:t>
      </w:r>
      <w:r w:rsidR="00A64A4C">
        <w:rPr>
          <w:rFonts w:hint="eastAsia"/>
        </w:rPr>
        <w:t>Means</w:t>
      </w:r>
      <w:r w:rsidR="00A64A4C">
        <w:t xml:space="preserve"> </w:t>
      </w:r>
      <w:r w:rsidR="00A64A4C">
        <w:rPr>
          <w:rFonts w:hint="eastAsia"/>
        </w:rPr>
        <w:t>Are</w:t>
      </w:r>
      <w:r w:rsidR="007629FB">
        <w:rPr>
          <w:rFonts w:hint="eastAsia"/>
        </w:rPr>
        <w:t>的选项</w:t>
      </w:r>
      <w:r w:rsidR="00A64A4C">
        <w:rPr>
          <w:rFonts w:hint="eastAsia"/>
        </w:rPr>
        <w:t>此例为Worse，即低优指标。</w:t>
      </w:r>
    </w:p>
    <w:p w14:paraId="176D1B1C" w14:textId="462E6A06" w:rsidR="00A6410F" w:rsidRDefault="003A0FCE" w:rsidP="00A6410F">
      <w:pPr>
        <w:ind w:firstLine="420"/>
      </w:pPr>
      <w:r w:rsidRPr="003A0FCE">
        <w:rPr>
          <w:noProof/>
        </w:rPr>
        <w:lastRenderedPageBreak/>
        <w:drawing>
          <wp:inline distT="0" distB="0" distL="0" distR="0" wp14:anchorId="2BB391C3" wp14:editId="22EBABE6">
            <wp:extent cx="3886537" cy="324640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886537" cy="3246401"/>
                    </a:xfrm>
                    <a:prstGeom prst="rect">
                      <a:avLst/>
                    </a:prstGeom>
                  </pic:spPr>
                </pic:pic>
              </a:graphicData>
            </a:graphic>
          </wp:inline>
        </w:drawing>
      </w:r>
    </w:p>
    <w:p w14:paraId="7DA64F5A" w14:textId="77777777" w:rsidR="003A0FCE" w:rsidRDefault="003A0FCE" w:rsidP="00A6410F">
      <w:pPr>
        <w:ind w:firstLine="420"/>
      </w:pPr>
    </w:p>
    <w:p w14:paraId="1DBA5797" w14:textId="18688F07" w:rsidR="00A6410F" w:rsidRDefault="00A6410F" w:rsidP="00A6410F">
      <w:pPr>
        <w:ind w:firstLine="420"/>
      </w:pPr>
      <w:r w:rsidRPr="00A6410F">
        <w:rPr>
          <w:noProof/>
        </w:rPr>
        <w:drawing>
          <wp:inline distT="0" distB="0" distL="0" distR="0" wp14:anchorId="7E43B6B0" wp14:editId="06C47228">
            <wp:extent cx="5243014" cy="16765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43014" cy="1676545"/>
                    </a:xfrm>
                    <a:prstGeom prst="rect">
                      <a:avLst/>
                    </a:prstGeom>
                  </pic:spPr>
                </pic:pic>
              </a:graphicData>
            </a:graphic>
          </wp:inline>
        </w:drawing>
      </w:r>
    </w:p>
    <w:p w14:paraId="605ED620" w14:textId="5404F5CB" w:rsidR="00A6410F" w:rsidRDefault="00A6410F" w:rsidP="00A6410F">
      <w:pPr>
        <w:ind w:firstLine="420"/>
      </w:pPr>
    </w:p>
    <w:p w14:paraId="00982DD4" w14:textId="33DB6F6D" w:rsidR="003A0FCE" w:rsidRDefault="003A0FCE" w:rsidP="003A0FCE">
      <w:pPr>
        <w:ind w:firstLine="420"/>
      </w:pPr>
      <w:r>
        <w:rPr>
          <w:rFonts w:hint="eastAsia"/>
        </w:rPr>
        <w:t>研究实际入组了例1</w:t>
      </w:r>
      <w:r>
        <w:t>25</w:t>
      </w:r>
      <w:r>
        <w:rPr>
          <w:rFonts w:hint="eastAsia"/>
        </w:rPr>
        <w:t>例患者，试验组的终点为</w:t>
      </w:r>
      <w:r>
        <w:t>0.397±0.43 mm</w:t>
      </w:r>
      <w:r>
        <w:rPr>
          <w:rFonts w:hint="eastAsia"/>
        </w:rPr>
        <w:t>，对照组为</w:t>
      </w:r>
      <w:r>
        <w:t>0.393±0.536 mm</w:t>
      </w:r>
      <w:r>
        <w:rPr>
          <w:rFonts w:hint="eastAsia"/>
        </w:rPr>
        <w:t>，差值为</w:t>
      </w:r>
      <w:r>
        <w:t>0.004</w:t>
      </w:r>
      <w:r>
        <w:rPr>
          <w:rFonts w:hint="eastAsia"/>
        </w:rPr>
        <w:t>mm，</w:t>
      </w:r>
      <w:r>
        <w:t>95%</w:t>
      </w:r>
      <w:r>
        <w:rPr>
          <w:rFonts w:hint="eastAsia"/>
        </w:rPr>
        <w:t>置信区间（-</w:t>
      </w:r>
      <w:r>
        <w:t>0.189~0.196</w:t>
      </w:r>
      <w:r>
        <w:rPr>
          <w:rFonts w:hint="eastAsia"/>
        </w:rPr>
        <w:t>）的上限小于非劣效界值0</w:t>
      </w:r>
      <w:r>
        <w:t>.2</w:t>
      </w:r>
      <w:r>
        <w:rPr>
          <w:rFonts w:hint="eastAsia"/>
        </w:rPr>
        <w:t>，非劣效P</w:t>
      </w:r>
      <w:r>
        <w:t>=0.046</w:t>
      </w:r>
      <w:r>
        <w:rPr>
          <w:rFonts w:hint="eastAsia"/>
        </w:rPr>
        <w:t>，研究达成。</w:t>
      </w:r>
      <w:r w:rsidR="00F4572E">
        <w:rPr>
          <w:rFonts w:hint="eastAsia"/>
        </w:rPr>
        <w:t>注意</w:t>
      </w:r>
      <w:r w:rsidR="00D02839">
        <w:rPr>
          <w:rFonts w:hint="eastAsia"/>
        </w:rPr>
        <w:t>此例尽管假设了主要终点指标在两个组都是0.4mm，但这并不是必需的，只需给出预期的两组的差值为零，即</w:t>
      </w:r>
      <m:oMath>
        <m:r>
          <w:rPr>
            <w:rFonts w:ascii="Cambria Math" w:hAnsi="Cambria Math"/>
          </w:rPr>
          <m:t>δ</m:t>
        </m:r>
      </m:oMath>
      <w:r w:rsidR="00025D4D">
        <w:rPr>
          <w:rFonts w:hint="eastAsia"/>
        </w:rPr>
        <w:t>=0</w:t>
      </w:r>
      <w:r w:rsidR="00D02839">
        <w:rPr>
          <w:rFonts w:hint="eastAsia"/>
        </w:rPr>
        <w:t>即可。</w:t>
      </w:r>
    </w:p>
    <w:p w14:paraId="7628764B" w14:textId="5672CF13" w:rsidR="006F3315" w:rsidRPr="009A6DDE" w:rsidRDefault="003A0FCE" w:rsidP="00025D4D">
      <w:pPr>
        <w:pStyle w:val="Heading2"/>
      </w:pPr>
      <w:r>
        <w:t xml:space="preserve"> </w:t>
      </w:r>
      <w:r w:rsidR="006F3315" w:rsidRPr="009A6DDE">
        <w:rPr>
          <w:rFonts w:hint="eastAsia"/>
        </w:rPr>
        <w:t>优效</w:t>
      </w:r>
      <w:r w:rsidR="002D4527">
        <w:rPr>
          <w:rFonts w:hint="eastAsia"/>
        </w:rPr>
        <w:t>设计</w:t>
      </w:r>
    </w:p>
    <w:p w14:paraId="52B31F74" w14:textId="12E7ADCC" w:rsidR="00BF618A" w:rsidRDefault="00025D4D" w:rsidP="00B8749F">
      <w:pPr>
        <w:ind w:firstLineChars="200" w:firstLine="420"/>
      </w:pPr>
      <w:bookmarkStart w:id="2" w:name="_Ref138404094"/>
      <w:r>
        <w:t xml:space="preserve">例 </w:t>
      </w:r>
      <w:r>
        <w:fldChar w:fldCharType="begin"/>
      </w:r>
      <w:r>
        <w:instrText xml:space="preserve"> STYLEREF 1 \s </w:instrText>
      </w:r>
      <w:r>
        <w:fldChar w:fldCharType="separate"/>
      </w:r>
      <w:r>
        <w:rPr>
          <w:noProof/>
        </w:rPr>
        <w:t>5</w:t>
      </w:r>
      <w:r>
        <w:fldChar w:fldCharType="end"/>
      </w:r>
      <w:r>
        <w:noBreakHyphen/>
      </w:r>
      <w:r>
        <w:fldChar w:fldCharType="begin"/>
      </w:r>
      <w:r>
        <w:instrText xml:space="preserve"> SEQ 例 \* ARABIC \s 1 </w:instrText>
      </w:r>
      <w:r>
        <w:fldChar w:fldCharType="separate"/>
      </w:r>
      <w:r>
        <w:rPr>
          <w:noProof/>
        </w:rPr>
        <w:t>2</w:t>
      </w:r>
      <w:r>
        <w:fldChar w:fldCharType="end"/>
      </w:r>
      <w:bookmarkEnd w:id="2"/>
      <w:r w:rsidR="006F3315">
        <w:rPr>
          <w:rFonts w:hint="eastAsia"/>
        </w:rPr>
        <w:t xml:space="preserve"> </w:t>
      </w:r>
      <w:r w:rsidR="00BF618A">
        <w:rPr>
          <w:rFonts w:hint="eastAsia"/>
        </w:rPr>
        <w:t>SYMPLICITY</w:t>
      </w:r>
      <w:r w:rsidR="00BF618A">
        <w:t xml:space="preserve"> </w:t>
      </w:r>
      <w:r w:rsidR="00BF618A">
        <w:rPr>
          <w:rFonts w:hint="eastAsia"/>
        </w:rPr>
        <w:t>HTN</w:t>
      </w:r>
      <w:r w:rsidR="00BF618A">
        <w:t>-3</w:t>
      </w:r>
      <w:r w:rsidR="00BF618A">
        <w:fldChar w:fldCharType="begin"/>
      </w:r>
      <w:r w:rsidR="007C16DC">
        <w:instrText xml:space="preserve"> ADDIN NE.Ref.{95854CEC-E10B-4107-A8E6-36A30A9B5E71}</w:instrText>
      </w:r>
      <w:r w:rsidR="00BF618A">
        <w:fldChar w:fldCharType="separate"/>
      </w:r>
      <w:r w:rsidR="006E76BD">
        <w:rPr>
          <w:rFonts w:ascii="等线" w:eastAsia="等线" w:cs="等线"/>
          <w:color w:val="000000"/>
          <w:kern w:val="0"/>
          <w:szCs w:val="21"/>
          <w:vertAlign w:val="superscript"/>
        </w:rPr>
        <w:t>6</w:t>
      </w:r>
      <w:r w:rsidR="00BF618A">
        <w:fldChar w:fldCharType="end"/>
      </w:r>
      <w:r w:rsidR="00BF618A">
        <w:rPr>
          <w:rFonts w:hint="eastAsia"/>
        </w:rPr>
        <w:t>评价了肾动脉消融治疗高血压的疗效，在</w:t>
      </w:r>
      <w:r w:rsidR="008A4B46">
        <w:rPr>
          <w:rFonts w:hint="eastAsia"/>
        </w:rPr>
        <w:t>本书</w:t>
      </w:r>
      <w:r w:rsidR="00BF618A" w:rsidRPr="008A4B46">
        <w:rPr>
          <w:rFonts w:hint="eastAsia"/>
          <w:highlight w:val="yellow"/>
        </w:rPr>
        <w:t>第</w:t>
      </w:r>
      <w:r w:rsidR="006F3315" w:rsidRPr="008A4B46">
        <w:rPr>
          <w:rFonts w:hint="eastAsia"/>
          <w:highlight w:val="yellow"/>
        </w:rPr>
        <w:t>2</w:t>
      </w:r>
      <w:r w:rsidR="00BF618A" w:rsidRPr="008A4B46">
        <w:rPr>
          <w:rFonts w:hint="eastAsia"/>
          <w:highlight w:val="yellow"/>
        </w:rPr>
        <w:t>章单组</w:t>
      </w:r>
      <w:r w:rsidR="002641D8">
        <w:rPr>
          <w:rFonts w:hint="eastAsia"/>
          <w:highlight w:val="yellow"/>
        </w:rPr>
        <w:t>率的研究设计</w:t>
      </w:r>
      <w:r w:rsidR="00BF618A">
        <w:rPr>
          <w:rFonts w:hint="eastAsia"/>
        </w:rPr>
        <w:t>我们已经根据安全性终点计算出试验组与对照组的样本量分别为3</w:t>
      </w:r>
      <w:r w:rsidR="00BF618A">
        <w:t>16</w:t>
      </w:r>
      <w:r w:rsidR="00BF618A">
        <w:rPr>
          <w:rFonts w:hint="eastAsia"/>
        </w:rPr>
        <w:t>和1</w:t>
      </w:r>
      <w:r w:rsidR="00BF618A">
        <w:t>58</w:t>
      </w:r>
      <w:r w:rsidR="008A4B46">
        <w:rPr>
          <w:rFonts w:hint="eastAsia"/>
        </w:rPr>
        <w:t>例</w:t>
      </w:r>
      <w:r w:rsidR="00BF618A">
        <w:rPr>
          <w:rFonts w:hint="eastAsia"/>
        </w:rPr>
        <w:t>，假设两组血压下降的差值为1</w:t>
      </w:r>
      <w:r w:rsidR="00BF618A">
        <w:t>5</w:t>
      </w:r>
      <w:r w:rsidR="00BF618A">
        <w:rPr>
          <w:rFonts w:hint="eastAsia"/>
        </w:rPr>
        <w:t>mmHg，标准差为2</w:t>
      </w:r>
      <w:r w:rsidR="00BF618A">
        <w:t>5</w:t>
      </w:r>
      <w:r w:rsidR="00BF618A">
        <w:rPr>
          <w:rFonts w:hint="eastAsia"/>
        </w:rPr>
        <w:t>mmHg，如要求在在单侧</w:t>
      </w:r>
      <w:r w:rsidR="009A6DDE">
        <w:rPr>
          <w:rFonts w:asciiTheme="minorEastAsia" w:hAnsiTheme="minorEastAsia" w:hint="eastAsia"/>
        </w:rPr>
        <w:t>α</w:t>
      </w:r>
      <w:r w:rsidR="00BF618A">
        <w:rPr>
          <w:rFonts w:hint="eastAsia"/>
        </w:rPr>
        <w:t>=</w:t>
      </w:r>
      <w:r w:rsidR="00BF618A">
        <w:t>0.02</w:t>
      </w:r>
      <w:r w:rsidR="009A6DDE">
        <w:t>5</w:t>
      </w:r>
      <w:r w:rsidR="00BF618A">
        <w:rPr>
          <w:rFonts w:hint="eastAsia"/>
        </w:rPr>
        <w:t>的基础上证实</w:t>
      </w:r>
      <w:r w:rsidR="008A4B46">
        <w:rPr>
          <w:rFonts w:hint="eastAsia"/>
        </w:rPr>
        <w:t>两组</w:t>
      </w:r>
      <w:r w:rsidR="00BF618A">
        <w:rPr>
          <w:rFonts w:hint="eastAsia"/>
        </w:rPr>
        <w:t>差值&gt;</w:t>
      </w:r>
      <w:r w:rsidR="00BF618A">
        <w:t>5mmHg</w:t>
      </w:r>
      <w:r w:rsidR="00BF618A">
        <w:rPr>
          <w:rFonts w:hint="eastAsia"/>
        </w:rPr>
        <w:t>，则3</w:t>
      </w:r>
      <w:r w:rsidR="00BF618A">
        <w:t>16</w:t>
      </w:r>
      <w:r w:rsidR="00BF618A">
        <w:rPr>
          <w:rFonts w:hint="eastAsia"/>
        </w:rPr>
        <w:t>例试验组和1</w:t>
      </w:r>
      <w:r w:rsidR="00BF618A">
        <w:t>58</w:t>
      </w:r>
      <w:r w:rsidR="00BF618A">
        <w:rPr>
          <w:rFonts w:hint="eastAsia"/>
        </w:rPr>
        <w:t>例对照组可提供&gt;</w:t>
      </w:r>
      <w:r w:rsidR="00BF618A">
        <w:t>95%</w:t>
      </w:r>
      <w:r w:rsidR="00BF618A">
        <w:rPr>
          <w:rFonts w:hint="eastAsia"/>
        </w:rPr>
        <w:t>的检验效能。</w:t>
      </w:r>
    </w:p>
    <w:p w14:paraId="566A7E2D" w14:textId="77777777" w:rsidR="008A4B46" w:rsidRDefault="003A5C81" w:rsidP="008A4B46">
      <w:pPr>
        <w:ind w:firstLineChars="200" w:firstLine="420"/>
      </w:pPr>
      <w:r>
        <w:rPr>
          <w:rFonts w:hint="eastAsia"/>
        </w:rPr>
        <w:t>在Excel表中试用不同的</w:t>
      </w:r>
      <w:r>
        <w:rPr>
          <w:rFonts w:asciiTheme="minorEastAsia" w:hAnsiTheme="minorEastAsia" w:hint="eastAsia"/>
        </w:rPr>
        <w:t>β</w:t>
      </w:r>
      <w:r>
        <w:rPr>
          <w:rFonts w:hint="eastAsia"/>
        </w:rPr>
        <w:t>值，当</w:t>
      </w:r>
      <w:r>
        <w:rPr>
          <w:rFonts w:asciiTheme="minorEastAsia" w:hAnsiTheme="minorEastAsia" w:hint="eastAsia"/>
        </w:rPr>
        <w:t>β</w:t>
      </w:r>
      <w:r>
        <w:rPr>
          <w:rFonts w:hint="eastAsia"/>
        </w:rPr>
        <w:t>=</w:t>
      </w:r>
      <w:r>
        <w:t>0.016</w:t>
      </w:r>
      <w:r>
        <w:rPr>
          <w:rFonts w:hint="eastAsia"/>
        </w:rPr>
        <w:t>时可重现该例的样本量，此时的检验效能为</w:t>
      </w:r>
      <w:r w:rsidR="008A4B46">
        <w:rPr>
          <w:rFonts w:hint="eastAsia"/>
        </w:rPr>
        <w:t>1</w:t>
      </w:r>
      <w:r w:rsidR="008A4B46">
        <w:t>-</w:t>
      </w:r>
      <w:r w:rsidR="008A4B46">
        <w:rPr>
          <w:rFonts w:eastAsiaTheme="minorHAnsi"/>
        </w:rPr>
        <w:t>β</w:t>
      </w:r>
      <w:r w:rsidR="008A4B46">
        <w:t>=</w:t>
      </w:r>
      <w:r>
        <w:rPr>
          <w:rFonts w:hint="eastAsia"/>
        </w:rPr>
        <w:t>9</w:t>
      </w:r>
      <w:r>
        <w:t>8.4%</w:t>
      </w:r>
      <w:r>
        <w:rPr>
          <w:rFonts w:hint="eastAsia"/>
        </w:rPr>
        <w:t>。</w:t>
      </w:r>
    </w:p>
    <w:p w14:paraId="3CCA86FF" w14:textId="44A3AE82" w:rsidR="00BF618A" w:rsidRDefault="00BF618A" w:rsidP="008A4B46">
      <w:pPr>
        <w:ind w:firstLineChars="200" w:firstLine="420"/>
      </w:pPr>
      <w:r w:rsidRPr="00AF02E1">
        <w:rPr>
          <w:noProof/>
        </w:rPr>
        <w:lastRenderedPageBreak/>
        <w:drawing>
          <wp:inline distT="0" distB="0" distL="0" distR="0" wp14:anchorId="0EDFCB84" wp14:editId="3A8F4C7D">
            <wp:extent cx="3168650" cy="1911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68650" cy="1911350"/>
                    </a:xfrm>
                    <a:prstGeom prst="rect">
                      <a:avLst/>
                    </a:prstGeom>
                    <a:noFill/>
                    <a:ln>
                      <a:noFill/>
                    </a:ln>
                  </pic:spPr>
                </pic:pic>
              </a:graphicData>
            </a:graphic>
          </wp:inline>
        </w:drawing>
      </w:r>
    </w:p>
    <w:p w14:paraId="57872507" w14:textId="77777777" w:rsidR="008A4B46" w:rsidRDefault="008A4B46" w:rsidP="006F3315">
      <w:pPr>
        <w:ind w:firstLineChars="200" w:firstLine="420"/>
      </w:pPr>
    </w:p>
    <w:p w14:paraId="4C44D140" w14:textId="76F3BE3D" w:rsidR="00BF618A" w:rsidRDefault="00BF618A" w:rsidP="006F3315">
      <w:pPr>
        <w:ind w:firstLineChars="200" w:firstLine="420"/>
      </w:pPr>
      <w:r>
        <w:rPr>
          <w:rFonts w:hint="eastAsia"/>
        </w:rPr>
        <w:t>R语言</w:t>
      </w:r>
      <w:r w:rsidR="007629FB">
        <w:rPr>
          <w:rFonts w:hint="eastAsia"/>
        </w:rPr>
        <w:t>pwrss包</w:t>
      </w:r>
      <w:r w:rsidR="003A5C81">
        <w:rPr>
          <w:rFonts w:hint="eastAsia"/>
        </w:rPr>
        <w:t>可以直接计</w:t>
      </w:r>
      <w:r w:rsidR="007629FB">
        <w:rPr>
          <w:rFonts w:hint="eastAsia"/>
        </w:rPr>
        <w:t>出</w:t>
      </w:r>
      <w:r w:rsidR="003A5C81">
        <w:rPr>
          <w:rFonts w:hint="eastAsia"/>
        </w:rPr>
        <w:t>算该例的检验效能</w:t>
      </w:r>
      <w:r w:rsidR="007629FB">
        <w:rPr>
          <w:rFonts w:hint="eastAsia"/>
        </w:rPr>
        <w:t>为9</w:t>
      </w:r>
      <w:r w:rsidR="007629FB">
        <w:t>8.4%</w:t>
      </w:r>
      <w:r w:rsidR="003A5C81">
        <w:rPr>
          <w:rFonts w:hint="eastAsia"/>
        </w:rPr>
        <w:t>：</w:t>
      </w:r>
    </w:p>
    <w:p w14:paraId="1142220E" w14:textId="77777777" w:rsidR="003A5C81" w:rsidRDefault="003A5C81" w:rsidP="008A4B46">
      <w:pPr>
        <w:ind w:firstLineChars="202" w:firstLine="424"/>
      </w:pPr>
      <w:r>
        <w:t>library(pwrss)</w:t>
      </w:r>
    </w:p>
    <w:p w14:paraId="5BCD6ADD" w14:textId="77777777" w:rsidR="003A5C81" w:rsidRDefault="003A5C81" w:rsidP="008A4B46">
      <w:pPr>
        <w:ind w:firstLineChars="202" w:firstLine="424"/>
      </w:pPr>
      <w:r>
        <w:t>pwrss.z.2means(mu1 = 15, mu2 = 0, sd1 = 25, margin = 5, kappa = 2,</w:t>
      </w:r>
    </w:p>
    <w:p w14:paraId="094842DE" w14:textId="3075AE02" w:rsidR="003A5C81" w:rsidRDefault="003A5C81" w:rsidP="008A4B46">
      <w:pPr>
        <w:ind w:firstLineChars="202" w:firstLine="424"/>
      </w:pPr>
      <w:r>
        <w:t xml:space="preserve">               alpha = 0.025, n2 = 158, alternative = "superior")</w:t>
      </w:r>
    </w:p>
    <w:p w14:paraId="2DA15C6B" w14:textId="2518F926" w:rsidR="003A5C81" w:rsidRDefault="003A5C81" w:rsidP="003A5C81">
      <w:pPr>
        <w:ind w:firstLine="420"/>
      </w:pPr>
      <w:r>
        <w:rPr>
          <w:rFonts w:hint="eastAsia"/>
        </w:rPr>
        <w:t>结果输出：</w:t>
      </w:r>
    </w:p>
    <w:p w14:paraId="1C3BFD9C" w14:textId="77777777" w:rsidR="008A4B46" w:rsidRDefault="008A4B46" w:rsidP="008A4B46">
      <w:pPr>
        <w:ind w:firstLine="420"/>
      </w:pPr>
      <w:r>
        <w:t xml:space="preserve">Difference between Two Means (Independent Samples z Test) </w:t>
      </w:r>
    </w:p>
    <w:p w14:paraId="447D1640" w14:textId="77777777" w:rsidR="008A4B46" w:rsidRDefault="008A4B46" w:rsidP="008A4B46">
      <w:pPr>
        <w:ind w:firstLine="420"/>
      </w:pPr>
      <w:r>
        <w:t xml:space="preserve"> H0: mu1 - mu2 &lt;= margin </w:t>
      </w:r>
    </w:p>
    <w:p w14:paraId="0DCB6128" w14:textId="77777777" w:rsidR="008A4B46" w:rsidRDefault="008A4B46" w:rsidP="008A4B46">
      <w:pPr>
        <w:ind w:firstLine="420"/>
      </w:pPr>
      <w:r>
        <w:t xml:space="preserve"> HA: mu1 - mu2 &gt; margin </w:t>
      </w:r>
    </w:p>
    <w:p w14:paraId="4E5AEF15" w14:textId="77777777" w:rsidR="008A4B46" w:rsidRDefault="008A4B46" w:rsidP="008A4B46">
      <w:pPr>
        <w:ind w:firstLine="420"/>
      </w:pPr>
      <w:r>
        <w:t xml:space="preserve"> ------------------------------ </w:t>
      </w:r>
    </w:p>
    <w:p w14:paraId="1192D146" w14:textId="77777777" w:rsidR="008A4B46" w:rsidRDefault="008A4B46" w:rsidP="008A4B46">
      <w:pPr>
        <w:ind w:firstLine="420"/>
      </w:pPr>
      <w:r>
        <w:t xml:space="preserve">  Statistical power = 0.984 </w:t>
      </w:r>
    </w:p>
    <w:p w14:paraId="48731956" w14:textId="77777777" w:rsidR="008A4B46" w:rsidRDefault="008A4B46" w:rsidP="008A4B46">
      <w:pPr>
        <w:ind w:firstLine="420"/>
      </w:pPr>
      <w:r>
        <w:t xml:space="preserve">  n1 = 316 </w:t>
      </w:r>
    </w:p>
    <w:p w14:paraId="029FC6D9" w14:textId="77777777" w:rsidR="008A4B46" w:rsidRDefault="008A4B46" w:rsidP="008A4B46">
      <w:pPr>
        <w:ind w:firstLine="420"/>
      </w:pPr>
      <w:r>
        <w:t xml:space="preserve">  n2 = 158 </w:t>
      </w:r>
    </w:p>
    <w:p w14:paraId="469C14B3" w14:textId="77777777" w:rsidR="008A4B46" w:rsidRDefault="008A4B46" w:rsidP="008A4B46">
      <w:pPr>
        <w:ind w:firstLine="420"/>
      </w:pPr>
      <w:r>
        <w:t xml:space="preserve"> ------------------------------ </w:t>
      </w:r>
    </w:p>
    <w:p w14:paraId="6CD2F4C3" w14:textId="77777777" w:rsidR="008A4B46" w:rsidRDefault="008A4B46" w:rsidP="008A4B46">
      <w:pPr>
        <w:ind w:firstLine="420"/>
      </w:pPr>
      <w:r>
        <w:t xml:space="preserve"> Alternative = “superior” </w:t>
      </w:r>
    </w:p>
    <w:p w14:paraId="7404D698" w14:textId="77777777" w:rsidR="008A4B46" w:rsidRDefault="008A4B46" w:rsidP="008A4B46">
      <w:pPr>
        <w:ind w:firstLine="420"/>
      </w:pPr>
      <w:r>
        <w:t xml:space="preserve"> Non-centrality parameter = 4.104 </w:t>
      </w:r>
    </w:p>
    <w:p w14:paraId="78A98BDD" w14:textId="77777777" w:rsidR="008A4B46" w:rsidRDefault="008A4B46" w:rsidP="008A4B46">
      <w:pPr>
        <w:ind w:firstLine="420"/>
      </w:pPr>
      <w:r>
        <w:t xml:space="preserve"> Type I error rate = 0.025 </w:t>
      </w:r>
    </w:p>
    <w:p w14:paraId="4A1AE8F7" w14:textId="1B6786DD" w:rsidR="008A4B46" w:rsidRDefault="008A4B46" w:rsidP="008A4B46">
      <w:pPr>
        <w:ind w:firstLine="420"/>
      </w:pPr>
      <w:r>
        <w:t xml:space="preserve"> Type II error rate = 0.016</w:t>
      </w:r>
    </w:p>
    <w:p w14:paraId="73DA1AB8" w14:textId="76852412" w:rsidR="003A5C81" w:rsidRDefault="008A4B46" w:rsidP="008A4B46">
      <w:r>
        <w:rPr>
          <w:rFonts w:hint="eastAsia"/>
        </w:rPr>
        <w:t xml:space="preserve"> </w:t>
      </w:r>
      <w:r>
        <w:t xml:space="preserve">   </w:t>
      </w:r>
      <w:r w:rsidR="00B8749F">
        <w:rPr>
          <w:rFonts w:hint="eastAsia"/>
        </w:rPr>
        <w:t>以</w:t>
      </w:r>
      <w:r w:rsidR="003A5C81">
        <w:rPr>
          <w:rFonts w:hint="eastAsia"/>
        </w:rPr>
        <w:t>检验效能9</w:t>
      </w:r>
      <w:r w:rsidR="003A5C81">
        <w:t>8.4%</w:t>
      </w:r>
      <w:r w:rsidR="003A5C81">
        <w:rPr>
          <w:rFonts w:hint="eastAsia"/>
        </w:rPr>
        <w:t>带入计算</w:t>
      </w:r>
      <w:r w:rsidR="00B8749F">
        <w:rPr>
          <w:rFonts w:hint="eastAsia"/>
        </w:rPr>
        <w:t>，</w:t>
      </w:r>
      <w:r w:rsidR="003A5C81">
        <w:rPr>
          <w:rFonts w:hint="eastAsia"/>
        </w:rPr>
        <w:t>试验组和对照组分别为3</w:t>
      </w:r>
      <w:r w:rsidR="003A5C81">
        <w:t>16</w:t>
      </w:r>
      <w:r w:rsidR="003A5C81">
        <w:rPr>
          <w:rFonts w:hint="eastAsia"/>
        </w:rPr>
        <w:t>例和1</w:t>
      </w:r>
      <w:r w:rsidR="003A5C81">
        <w:t>58</w:t>
      </w:r>
      <w:r w:rsidR="003A5C81">
        <w:rPr>
          <w:rFonts w:hint="eastAsia"/>
        </w:rPr>
        <w:t>例。</w:t>
      </w:r>
    </w:p>
    <w:p w14:paraId="071C5434" w14:textId="77777777" w:rsidR="00BF618A" w:rsidRDefault="00BF618A" w:rsidP="008A4B46">
      <w:pPr>
        <w:ind w:firstLineChars="202" w:firstLine="424"/>
      </w:pPr>
      <w:r>
        <w:t>library(pwrss)</w:t>
      </w:r>
    </w:p>
    <w:p w14:paraId="64D6FB19" w14:textId="77777777" w:rsidR="00BF618A" w:rsidRDefault="00BF618A" w:rsidP="008A4B46">
      <w:pPr>
        <w:ind w:firstLineChars="202" w:firstLine="424"/>
      </w:pPr>
      <w:r>
        <w:t>pwrss.z.2means(mu1 = 15, mu2 = 0, sd1 = 25, margin = 5, kappa = 2,</w:t>
      </w:r>
    </w:p>
    <w:p w14:paraId="266BCE5E" w14:textId="5A02E766" w:rsidR="00BF618A" w:rsidRDefault="00BF618A" w:rsidP="008A4B46">
      <w:pPr>
        <w:ind w:firstLineChars="202" w:firstLine="424"/>
      </w:pPr>
      <w:r>
        <w:t xml:space="preserve">               alpha = 0.025, power = 0.984, alternative = "superior")</w:t>
      </w:r>
      <w:r w:rsidR="003A5C81">
        <w:t xml:space="preserve"> </w:t>
      </w:r>
    </w:p>
    <w:p w14:paraId="10D8AF4A" w14:textId="13D7E74C" w:rsidR="00BF618A" w:rsidRDefault="003A5C81" w:rsidP="008A4B46">
      <w:pPr>
        <w:ind w:firstLineChars="202" w:firstLine="424"/>
      </w:pPr>
      <w:r>
        <w:rPr>
          <w:rFonts w:hint="eastAsia"/>
        </w:rPr>
        <w:t>结果</w:t>
      </w:r>
      <w:r w:rsidR="00BF618A">
        <w:rPr>
          <w:rFonts w:hint="eastAsia"/>
        </w:rPr>
        <w:t>输出：</w:t>
      </w:r>
    </w:p>
    <w:p w14:paraId="63C953C4" w14:textId="77777777" w:rsidR="00BF618A" w:rsidRDefault="00BF618A" w:rsidP="008A4B46">
      <w:pPr>
        <w:ind w:firstLineChars="202" w:firstLine="424"/>
      </w:pPr>
      <w:r>
        <w:t xml:space="preserve"> Difference between Two Means (Independent Samples z Test) </w:t>
      </w:r>
    </w:p>
    <w:p w14:paraId="3D9F74A6" w14:textId="77777777" w:rsidR="00BF618A" w:rsidRDefault="00BF618A" w:rsidP="008A4B46">
      <w:pPr>
        <w:ind w:firstLineChars="202" w:firstLine="424"/>
      </w:pPr>
      <w:r>
        <w:t xml:space="preserve"> H0: mu1 - mu2 &lt;= margin </w:t>
      </w:r>
    </w:p>
    <w:p w14:paraId="294AD41B" w14:textId="77777777" w:rsidR="00BF618A" w:rsidRDefault="00BF618A" w:rsidP="008A4B46">
      <w:pPr>
        <w:ind w:firstLineChars="202" w:firstLine="424"/>
      </w:pPr>
      <w:r>
        <w:t xml:space="preserve"> HA: mu1 - mu2 &gt; margin </w:t>
      </w:r>
    </w:p>
    <w:p w14:paraId="36B7D472" w14:textId="77777777" w:rsidR="00BF618A" w:rsidRDefault="00BF618A" w:rsidP="008A4B46">
      <w:pPr>
        <w:ind w:firstLineChars="202" w:firstLine="424"/>
      </w:pPr>
      <w:r>
        <w:t xml:space="preserve"> ------------------------------ </w:t>
      </w:r>
    </w:p>
    <w:p w14:paraId="455DDB93" w14:textId="77777777" w:rsidR="00BF618A" w:rsidRDefault="00BF618A" w:rsidP="008A4B46">
      <w:pPr>
        <w:ind w:firstLineChars="202" w:firstLine="424"/>
      </w:pPr>
      <w:r>
        <w:t xml:space="preserve">  Statistical power = 0.984 </w:t>
      </w:r>
    </w:p>
    <w:p w14:paraId="3CBD7F27" w14:textId="77777777" w:rsidR="00BF618A" w:rsidRDefault="00BF618A" w:rsidP="008A4B46">
      <w:pPr>
        <w:ind w:firstLineChars="202" w:firstLine="424"/>
      </w:pPr>
      <w:r>
        <w:t xml:space="preserve">  n1 = 316 </w:t>
      </w:r>
    </w:p>
    <w:p w14:paraId="4CC3D275" w14:textId="77777777" w:rsidR="00BF618A" w:rsidRDefault="00BF618A" w:rsidP="008A4B46">
      <w:pPr>
        <w:ind w:firstLineChars="202" w:firstLine="424"/>
      </w:pPr>
      <w:r>
        <w:t xml:space="preserve">  n2 = 158 </w:t>
      </w:r>
    </w:p>
    <w:p w14:paraId="0F6DC3CC" w14:textId="77777777" w:rsidR="00BF618A" w:rsidRDefault="00BF618A" w:rsidP="008A4B46">
      <w:pPr>
        <w:ind w:firstLineChars="202" w:firstLine="424"/>
      </w:pPr>
      <w:r>
        <w:t xml:space="preserve"> ------------------------------ </w:t>
      </w:r>
    </w:p>
    <w:p w14:paraId="00FD352A" w14:textId="77777777" w:rsidR="00BF618A" w:rsidRDefault="00BF618A" w:rsidP="008A4B46">
      <w:pPr>
        <w:ind w:firstLineChars="202" w:firstLine="424"/>
      </w:pPr>
      <w:r>
        <w:t xml:space="preserve"> Alternative = “superior” </w:t>
      </w:r>
    </w:p>
    <w:p w14:paraId="0CED4DC0" w14:textId="77777777" w:rsidR="00BF618A" w:rsidRDefault="00BF618A" w:rsidP="008A4B46">
      <w:pPr>
        <w:ind w:firstLineChars="202" w:firstLine="424"/>
      </w:pPr>
      <w:r>
        <w:t xml:space="preserve"> Non-centrality parameter = 4.104 </w:t>
      </w:r>
    </w:p>
    <w:p w14:paraId="06CC68CA" w14:textId="77777777" w:rsidR="00BF618A" w:rsidRDefault="00BF618A" w:rsidP="008A4B46">
      <w:pPr>
        <w:ind w:firstLineChars="202" w:firstLine="424"/>
      </w:pPr>
      <w:r>
        <w:t xml:space="preserve"> Type I error rate = 0.025 </w:t>
      </w:r>
    </w:p>
    <w:p w14:paraId="6ADCC889" w14:textId="3C741922" w:rsidR="00BF618A" w:rsidRDefault="00BF618A" w:rsidP="008A4B46">
      <w:pPr>
        <w:ind w:firstLineChars="202" w:firstLine="424"/>
      </w:pPr>
      <w:r>
        <w:lastRenderedPageBreak/>
        <w:t xml:space="preserve"> Type II error rate = 0.016</w:t>
      </w:r>
    </w:p>
    <w:p w14:paraId="5C6FB9F3" w14:textId="77777777" w:rsidR="00025D4D" w:rsidRDefault="003A5C81" w:rsidP="00BA0E42">
      <w:r>
        <w:rPr>
          <w:rFonts w:hint="eastAsia"/>
        </w:rPr>
        <w:t xml:space="preserve"> </w:t>
      </w:r>
      <w:r>
        <w:t xml:space="preserve">   </w:t>
      </w:r>
    </w:p>
    <w:p w14:paraId="4CF50877" w14:textId="5D032357" w:rsidR="003A5C81" w:rsidRDefault="008A4B46" w:rsidP="00025D4D">
      <w:pPr>
        <w:ind w:firstLineChars="200" w:firstLine="420"/>
      </w:pPr>
      <w:r>
        <w:rPr>
          <w:rFonts w:hint="eastAsia"/>
        </w:rPr>
        <w:t>再次强调一下在pwrss包里建议将第1组作为试验组，否则试验组与对照组的例数之比参数kappa在本例中需调整为1</w:t>
      </w:r>
      <w:r>
        <w:t>/2</w:t>
      </w:r>
      <w:r>
        <w:rPr>
          <w:rFonts w:hint="eastAsia"/>
        </w:rPr>
        <w:t>。</w:t>
      </w:r>
    </w:p>
    <w:p w14:paraId="4106EF10" w14:textId="762DDD82" w:rsidR="003A5C81" w:rsidRDefault="003A5C81" w:rsidP="003A5C81">
      <w:pPr>
        <w:ind w:firstLine="420"/>
      </w:pPr>
      <w:r>
        <w:rPr>
          <w:rFonts w:hint="eastAsia"/>
        </w:rPr>
        <w:t>PASS软件也可以先计算检验效能，同样是9</w:t>
      </w:r>
      <w:r>
        <w:t>8.4%</w:t>
      </w:r>
      <w:r w:rsidR="00910277">
        <w:rPr>
          <w:rFonts w:hint="eastAsia"/>
        </w:rPr>
        <w:t>。操作时以此点击S</w:t>
      </w:r>
      <w:r w:rsidR="00910277">
        <w:t>uperiority by a Margin, Two Independent Means, Two-Sample T-Tests for Superiority by a Margin Assuming Equal Variance</w:t>
      </w:r>
      <w:r w:rsidR="00910277">
        <w:rPr>
          <w:rFonts w:hint="eastAsia"/>
        </w:rPr>
        <w:t>。注意参数界面Solve</w:t>
      </w:r>
      <w:r w:rsidR="00910277">
        <w:t xml:space="preserve"> </w:t>
      </w:r>
      <w:r w:rsidR="00910277">
        <w:rPr>
          <w:rFonts w:hint="eastAsia"/>
        </w:rPr>
        <w:t>for选择Power，而不是默认的Sample</w:t>
      </w:r>
      <w:r w:rsidR="00910277">
        <w:t xml:space="preserve"> S</w:t>
      </w:r>
      <w:r w:rsidR="00910277">
        <w:rPr>
          <w:rFonts w:hint="eastAsia"/>
        </w:rPr>
        <w:t>ize。</w:t>
      </w:r>
      <w:r w:rsidR="008A4B46">
        <w:rPr>
          <w:rFonts w:hint="eastAsia"/>
        </w:rPr>
        <w:t>另外，此例的Higher</w:t>
      </w:r>
      <w:r w:rsidR="008A4B46">
        <w:t xml:space="preserve"> </w:t>
      </w:r>
      <w:r w:rsidR="008A4B46">
        <w:rPr>
          <w:rFonts w:hint="eastAsia"/>
        </w:rPr>
        <w:t>Means</w:t>
      </w:r>
      <w:r w:rsidR="008A4B46">
        <w:t xml:space="preserve"> </w:t>
      </w:r>
      <w:r w:rsidR="008A4B46">
        <w:rPr>
          <w:rFonts w:hint="eastAsia"/>
        </w:rPr>
        <w:t>Are中选择Better，即高优指标。</w:t>
      </w:r>
    </w:p>
    <w:p w14:paraId="548D60AC" w14:textId="75CDCDA3" w:rsidR="00910277" w:rsidRDefault="00910277" w:rsidP="003A5C81">
      <w:pPr>
        <w:ind w:firstLine="420"/>
      </w:pPr>
      <w:r>
        <w:rPr>
          <w:noProof/>
        </w:rPr>
        <w:drawing>
          <wp:inline distT="0" distB="0" distL="0" distR="0" wp14:anchorId="520FC6AF" wp14:editId="5DA3545B">
            <wp:extent cx="3902075" cy="3413760"/>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02075" cy="3413760"/>
                    </a:xfrm>
                    <a:prstGeom prst="rect">
                      <a:avLst/>
                    </a:prstGeom>
                    <a:noFill/>
                  </pic:spPr>
                </pic:pic>
              </a:graphicData>
            </a:graphic>
          </wp:inline>
        </w:drawing>
      </w:r>
    </w:p>
    <w:p w14:paraId="7356CD3D" w14:textId="77777777" w:rsidR="00910277" w:rsidRDefault="00910277" w:rsidP="003A5C81">
      <w:pPr>
        <w:ind w:firstLine="420"/>
      </w:pPr>
    </w:p>
    <w:p w14:paraId="6FB09EED" w14:textId="54E05D91" w:rsidR="003A5C81" w:rsidRDefault="00910277" w:rsidP="003A5C81">
      <w:pPr>
        <w:ind w:firstLine="420"/>
      </w:pPr>
      <w:r w:rsidRPr="00910277">
        <w:rPr>
          <w:noProof/>
        </w:rPr>
        <w:drawing>
          <wp:inline distT="0" distB="0" distL="0" distR="0" wp14:anchorId="3E7275B8" wp14:editId="481AD8DA">
            <wp:extent cx="5075360" cy="1539373"/>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75360" cy="1539373"/>
                    </a:xfrm>
                    <a:prstGeom prst="rect">
                      <a:avLst/>
                    </a:prstGeom>
                  </pic:spPr>
                </pic:pic>
              </a:graphicData>
            </a:graphic>
          </wp:inline>
        </w:drawing>
      </w:r>
    </w:p>
    <w:p w14:paraId="51995A91" w14:textId="77777777" w:rsidR="00910277" w:rsidRDefault="00910277" w:rsidP="003A5C81">
      <w:pPr>
        <w:ind w:firstLine="420"/>
      </w:pPr>
    </w:p>
    <w:p w14:paraId="14FF55CD" w14:textId="5B7A5E72" w:rsidR="003A5C81" w:rsidRPr="002641D8" w:rsidRDefault="003A5C81" w:rsidP="003A5C81">
      <w:pPr>
        <w:ind w:firstLine="420"/>
      </w:pPr>
      <w:r>
        <w:rPr>
          <w:rFonts w:hint="eastAsia"/>
        </w:rPr>
        <w:t>以9</w:t>
      </w:r>
      <w:r>
        <w:t>8.4</w:t>
      </w:r>
      <w:r>
        <w:rPr>
          <w:rFonts w:hint="eastAsia"/>
        </w:rPr>
        <w:t>%的检验效能带入PASS软件，所得样本量</w:t>
      </w:r>
      <w:r w:rsidR="007447E7">
        <w:rPr>
          <w:rFonts w:hint="eastAsia"/>
        </w:rPr>
        <w:t>为试验组3</w:t>
      </w:r>
      <w:r w:rsidR="007447E7">
        <w:t>18</w:t>
      </w:r>
      <w:r w:rsidR="007447E7">
        <w:rPr>
          <w:rFonts w:hint="eastAsia"/>
        </w:rPr>
        <w:t>例，对照组1</w:t>
      </w:r>
      <w:r w:rsidR="007447E7">
        <w:t>59</w:t>
      </w:r>
      <w:r w:rsidR="007447E7">
        <w:rPr>
          <w:rFonts w:hint="eastAsia"/>
        </w:rPr>
        <w:t>例</w:t>
      </w:r>
      <w:r w:rsidR="007447E7" w:rsidRPr="002641D8">
        <w:rPr>
          <w:rFonts w:hint="eastAsia"/>
        </w:rPr>
        <w:t>，注意此时实际的检验效能略高于9</w:t>
      </w:r>
      <w:r w:rsidR="007447E7" w:rsidRPr="002641D8">
        <w:t>8.4%</w:t>
      </w:r>
      <w:r w:rsidRPr="002641D8">
        <w:rPr>
          <w:rFonts w:hint="eastAsia"/>
        </w:rPr>
        <w:t>。</w:t>
      </w:r>
    </w:p>
    <w:p w14:paraId="54EB1E7D" w14:textId="4E388B5A" w:rsidR="007447E7" w:rsidRDefault="007447E7" w:rsidP="003A5C81">
      <w:pPr>
        <w:ind w:firstLine="420"/>
      </w:pPr>
      <w:r w:rsidRPr="007447E7">
        <w:rPr>
          <w:noProof/>
        </w:rPr>
        <w:lastRenderedPageBreak/>
        <w:drawing>
          <wp:inline distT="0" distB="0" distL="0" distR="0" wp14:anchorId="384DE0FB" wp14:editId="1EBCDB5F">
            <wp:extent cx="3863675" cy="3406435"/>
            <wp:effectExtent l="0" t="0" r="381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63675" cy="3406435"/>
                    </a:xfrm>
                    <a:prstGeom prst="rect">
                      <a:avLst/>
                    </a:prstGeom>
                  </pic:spPr>
                </pic:pic>
              </a:graphicData>
            </a:graphic>
          </wp:inline>
        </w:drawing>
      </w:r>
    </w:p>
    <w:p w14:paraId="6A46CC3E" w14:textId="77777777" w:rsidR="007447E7" w:rsidRDefault="007447E7" w:rsidP="003A5C81">
      <w:pPr>
        <w:ind w:firstLine="420"/>
      </w:pPr>
    </w:p>
    <w:p w14:paraId="4B520542" w14:textId="268008F0" w:rsidR="003A5C81" w:rsidRPr="007447E7" w:rsidRDefault="007447E7" w:rsidP="003A5C81">
      <w:r w:rsidRPr="007447E7">
        <w:rPr>
          <w:noProof/>
        </w:rPr>
        <w:drawing>
          <wp:inline distT="0" distB="0" distL="0" distR="0" wp14:anchorId="18E39A9C" wp14:editId="6EAF07B8">
            <wp:extent cx="5143946" cy="164606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43946" cy="1646063"/>
                    </a:xfrm>
                    <a:prstGeom prst="rect">
                      <a:avLst/>
                    </a:prstGeom>
                  </pic:spPr>
                </pic:pic>
              </a:graphicData>
            </a:graphic>
          </wp:inline>
        </w:drawing>
      </w:r>
    </w:p>
    <w:p w14:paraId="406284C7" w14:textId="77777777" w:rsidR="003A5C81" w:rsidRPr="003A5C81" w:rsidRDefault="003A5C81" w:rsidP="003A5C81">
      <w:pPr>
        <w:ind w:firstLine="420"/>
      </w:pPr>
    </w:p>
    <w:p w14:paraId="33062C57" w14:textId="3195ABDC" w:rsidR="00BF618A" w:rsidRDefault="003A5C81" w:rsidP="006F3315">
      <w:pPr>
        <w:ind w:firstLineChars="200" w:firstLine="420"/>
      </w:pPr>
      <w:r>
        <w:rPr>
          <w:rFonts w:hint="eastAsia"/>
        </w:rPr>
        <w:t>该</w:t>
      </w:r>
      <w:r w:rsidR="00BF618A">
        <w:rPr>
          <w:rFonts w:hint="eastAsia"/>
        </w:rPr>
        <w:t>研究随机了5</w:t>
      </w:r>
      <w:r w:rsidR="00BF618A">
        <w:t>35</w:t>
      </w:r>
      <w:r w:rsidR="00BF618A">
        <w:rPr>
          <w:rFonts w:hint="eastAsia"/>
        </w:rPr>
        <w:t>例患者，6个月血压下降在对照组和治疗组分别为</w:t>
      </w:r>
      <w:r w:rsidR="00BF618A" w:rsidRPr="005C0372">
        <w:rPr>
          <w:rFonts w:hint="eastAsia"/>
        </w:rPr>
        <w:t>-</w:t>
      </w:r>
      <w:r w:rsidR="00BF618A" w:rsidRPr="005C0372">
        <w:t>11.74±25.94 mmHg</w:t>
      </w:r>
      <w:r w:rsidR="00BF618A">
        <w:rPr>
          <w:rFonts w:hint="eastAsia"/>
        </w:rPr>
        <w:t>和</w:t>
      </w:r>
      <w:r w:rsidR="00BF618A">
        <w:t>-</w:t>
      </w:r>
      <w:r w:rsidR="00BF618A" w:rsidRPr="005C0372">
        <w:t>14.13±23.93 mmHg</w:t>
      </w:r>
      <w:r w:rsidR="00BF618A">
        <w:rPr>
          <w:rFonts w:hint="eastAsia"/>
        </w:rPr>
        <w:t>，差值-</w:t>
      </w:r>
      <w:r w:rsidR="00BF618A">
        <w:t xml:space="preserve">2.39 </w:t>
      </w:r>
      <w:r w:rsidR="00BF618A">
        <w:rPr>
          <w:rFonts w:hint="eastAsia"/>
        </w:rPr>
        <w:t>mmHg（9</w:t>
      </w:r>
      <w:r w:rsidR="00BF618A">
        <w:t>5%</w:t>
      </w:r>
      <w:r w:rsidR="00BF618A">
        <w:rPr>
          <w:rFonts w:hint="eastAsia"/>
        </w:rPr>
        <w:t>置信区间-</w:t>
      </w:r>
      <w:r w:rsidR="00BF618A">
        <w:t>6.89~2.12</w:t>
      </w:r>
      <w:r w:rsidR="00BF618A">
        <w:rPr>
          <w:rFonts w:hint="eastAsia"/>
        </w:rPr>
        <w:t>mmHg</w:t>
      </w:r>
      <w:r w:rsidR="008A4B46">
        <w:rPr>
          <w:rFonts w:hint="eastAsia"/>
        </w:rPr>
        <w:t>）</w:t>
      </w:r>
      <w:r w:rsidR="00BF618A">
        <w:rPr>
          <w:rFonts w:hint="eastAsia"/>
        </w:rPr>
        <w:t>，</w:t>
      </w:r>
      <w:r w:rsidR="008A4B46">
        <w:rPr>
          <w:rFonts w:hint="eastAsia"/>
        </w:rPr>
        <w:t>与优效性界值</w:t>
      </w:r>
      <w:r w:rsidR="00BF618A">
        <w:rPr>
          <w:rFonts w:hint="eastAsia"/>
        </w:rPr>
        <w:t>5mmHg</w:t>
      </w:r>
      <w:r w:rsidR="008A4B46">
        <w:rPr>
          <w:rFonts w:hint="eastAsia"/>
        </w:rPr>
        <w:t>比较</w:t>
      </w:r>
      <w:r w:rsidR="00BF618A">
        <w:rPr>
          <w:rFonts w:hint="eastAsia"/>
        </w:rPr>
        <w:t>的优效性P</w:t>
      </w:r>
      <w:r w:rsidR="00BF618A">
        <w:t>=0.26</w:t>
      </w:r>
      <w:r w:rsidR="00BF618A">
        <w:rPr>
          <w:rFonts w:hint="eastAsia"/>
        </w:rPr>
        <w:t>，故研究未达成。</w:t>
      </w:r>
    </w:p>
    <w:p w14:paraId="033814E4" w14:textId="48809B01" w:rsidR="00BF3CDD" w:rsidRDefault="00BF3CDD" w:rsidP="00025D4D">
      <w:pPr>
        <w:pStyle w:val="Heading2"/>
      </w:pPr>
      <w:r w:rsidRPr="00FF7089">
        <w:rPr>
          <w:rFonts w:hint="eastAsia"/>
        </w:rPr>
        <w:t>讨论</w:t>
      </w:r>
    </w:p>
    <w:p w14:paraId="7A6199BA" w14:textId="29117770" w:rsidR="00025D4D" w:rsidRDefault="00025D4D" w:rsidP="00025D4D">
      <w:pPr>
        <w:pStyle w:val="Heading3"/>
      </w:pPr>
      <w:r>
        <w:rPr>
          <w:rFonts w:hint="eastAsia"/>
        </w:rPr>
        <w:t>何为优效设计？</w:t>
      </w:r>
    </w:p>
    <w:p w14:paraId="0D538051" w14:textId="3070D5D8" w:rsidR="00025D4D" w:rsidRDefault="00025D4D" w:rsidP="00025D4D">
      <w:pPr>
        <w:ind w:firstLine="420"/>
        <w:rPr>
          <w:rFonts w:asciiTheme="minorEastAsia" w:hAnsiTheme="minorEastAsia"/>
        </w:rPr>
      </w:pPr>
      <w:r>
        <w:rPr>
          <w:rFonts w:hint="eastAsia"/>
        </w:rPr>
        <w:t>优效设计的含义在临床研究中尚未统一，国内药物临床试验通常把本书之前章节的差异性检验叫做优效性试验，进一步细分的话把</w:t>
      </w:r>
      <w:r>
        <w:rPr>
          <w:rFonts w:asciiTheme="minorEastAsia" w:hAnsiTheme="minorEastAsia" w:hint="eastAsia"/>
        </w:rPr>
        <w:t>Δ不为零的情况叫做临床优效性，并把Δ为零时的情况称作统计优效性</w:t>
      </w:r>
      <w:r>
        <w:rPr>
          <w:rFonts w:asciiTheme="minorEastAsia" w:hAnsiTheme="minorEastAsia"/>
        </w:rPr>
        <w:fldChar w:fldCharType="begin"/>
      </w:r>
      <w:r>
        <w:rPr>
          <w:rFonts w:asciiTheme="minorEastAsia" w:hAnsiTheme="minorEastAsia"/>
        </w:rPr>
        <w:instrText xml:space="preserve"> ADDIN NE.Ref.{CB95C533-849B-470C-BAFD-A3265977119C}</w:instrText>
      </w:r>
      <w:r>
        <w:rPr>
          <w:rFonts w:asciiTheme="minorEastAsia" w:hAnsiTheme="minorEastAsia"/>
        </w:rPr>
        <w:fldChar w:fldCharType="separate"/>
      </w:r>
      <w:r>
        <w:rPr>
          <w:rFonts w:ascii="等线" w:eastAsia="等线" w:cs="等线"/>
          <w:color w:val="000000"/>
          <w:kern w:val="0"/>
          <w:szCs w:val="21"/>
          <w:vertAlign w:val="superscript"/>
        </w:rPr>
        <w:t>9, 10</w:t>
      </w:r>
      <w:r>
        <w:rPr>
          <w:rFonts w:asciiTheme="minorEastAsia" w:hAnsiTheme="minorEastAsia"/>
        </w:rPr>
        <w:fldChar w:fldCharType="end"/>
      </w:r>
      <w:r>
        <w:rPr>
          <w:rFonts w:asciiTheme="minorEastAsia" w:hAnsiTheme="minorEastAsia" w:hint="eastAsia"/>
        </w:rPr>
        <w:t>。</w:t>
      </w:r>
    </w:p>
    <w:p w14:paraId="576E4DC2" w14:textId="22EAA28D" w:rsidR="00025D4D" w:rsidRDefault="00025D4D" w:rsidP="00025D4D">
      <w:pPr>
        <w:ind w:firstLineChars="200" w:firstLine="420"/>
      </w:pPr>
      <w:r>
        <w:rPr>
          <w:rFonts w:hint="eastAsia"/>
        </w:rPr>
        <w:t>药监局</w:t>
      </w:r>
      <w:r>
        <w:t>2018年发布的《医疗器械临床试验设计指导原则》指出：优效性检验的目的是确证试验器械的疗效/安全性优于对照器械/标准治疗方法/安慰对照，且其差异大于预先设定的优效界值，即差异有临床实际意义。由于试验器械特征、对照和主要评价指标等因素的不同，部分优效性检验没有考虑优效性界值，申请人需论述不考虑优效性界值的理由。</w:t>
      </w:r>
      <w:r>
        <w:rPr>
          <w:rFonts w:hint="eastAsia"/>
        </w:rPr>
        <w:t>这里优效性检验是广义的概念，包括</w:t>
      </w:r>
      <w:r w:rsidR="00EE0A69">
        <w:rPr>
          <w:rFonts w:hint="eastAsia"/>
        </w:rPr>
        <w:t>了优</w:t>
      </w:r>
      <w:r>
        <w:rPr>
          <w:rFonts w:hint="eastAsia"/>
        </w:rPr>
        <w:t>效性界值为零</w:t>
      </w:r>
      <w:r w:rsidR="00EE0A69">
        <w:rPr>
          <w:rFonts w:hint="eastAsia"/>
        </w:rPr>
        <w:t>（即差异性检验）</w:t>
      </w:r>
      <w:r>
        <w:rPr>
          <w:rFonts w:hint="eastAsia"/>
        </w:rPr>
        <w:t>的情况</w:t>
      </w:r>
      <w:r w:rsidR="00EE0A69">
        <w:rPr>
          <w:rFonts w:hint="eastAsia"/>
        </w:rPr>
        <w:t>。</w:t>
      </w:r>
    </w:p>
    <w:p w14:paraId="3DA9FD5E" w14:textId="0B3F1485" w:rsidR="00025D4D" w:rsidRPr="00B15825" w:rsidRDefault="00025D4D" w:rsidP="00025D4D">
      <w:pPr>
        <w:ind w:firstLine="420"/>
      </w:pPr>
      <w:r>
        <w:rPr>
          <w:rFonts w:hint="eastAsia"/>
        </w:rPr>
        <w:lastRenderedPageBreak/>
        <w:t>本书的优效设计特指优效界值</w:t>
      </w:r>
      <w:r>
        <w:rPr>
          <w:rFonts w:asciiTheme="minorEastAsia" w:hAnsiTheme="minorEastAsia" w:hint="eastAsia"/>
        </w:rPr>
        <w:t>Δ</w:t>
      </w:r>
      <w:r>
        <w:rPr>
          <w:rFonts w:hint="eastAsia"/>
        </w:rPr>
        <w:t>不为零的情况，这与非劣效设计在名称上有更好的对应关系；而把之前章节介绍的两组的比较称为差异性检验（in</w:t>
      </w:r>
      <w:r>
        <w:t>equality test</w:t>
      </w:r>
      <w:r>
        <w:rPr>
          <w:rFonts w:hint="eastAsia"/>
        </w:rPr>
        <w:t>）</w:t>
      </w:r>
      <w:r>
        <w:fldChar w:fldCharType="begin"/>
      </w:r>
      <w:r>
        <w:instrText xml:space="preserve"> ADDIN NE.Ref.{5F7EF990-93DC-44FB-9F54-9AB8C08CB536}</w:instrText>
      </w:r>
      <w:r>
        <w:fldChar w:fldCharType="separate"/>
      </w:r>
      <w:r>
        <w:rPr>
          <w:rFonts w:ascii="等线" w:eastAsia="等线" w:cs="等线"/>
          <w:color w:val="000000"/>
          <w:kern w:val="0"/>
          <w:szCs w:val="21"/>
          <w:vertAlign w:val="superscript"/>
        </w:rPr>
        <w:t>11</w:t>
      </w:r>
      <w:r>
        <w:fldChar w:fldCharType="end"/>
      </w:r>
      <w:r>
        <w:rPr>
          <w:rFonts w:hint="eastAsia"/>
        </w:rPr>
        <w:t>，这与PASS软件是一致的，尽管也有称之为均等检验（e</w:t>
      </w:r>
      <w:r>
        <w:t>quality</w:t>
      </w:r>
      <w:r>
        <w:rPr>
          <w:rFonts w:hint="eastAsia"/>
        </w:rPr>
        <w:t>）的</w:t>
      </w:r>
      <w:r>
        <w:fldChar w:fldCharType="begin"/>
      </w:r>
      <w:r>
        <w:instrText xml:space="preserve"> ADDIN NE.Ref.{8DE21153-13AC-4636-8A30-5394698DE3B2}</w:instrText>
      </w:r>
      <w:r>
        <w:fldChar w:fldCharType="separate"/>
      </w:r>
      <w:r>
        <w:rPr>
          <w:rFonts w:ascii="等线" w:eastAsia="等线" w:cs="等线"/>
          <w:color w:val="000000"/>
          <w:kern w:val="0"/>
          <w:szCs w:val="21"/>
          <w:vertAlign w:val="superscript"/>
        </w:rPr>
        <w:t>3</w:t>
      </w:r>
      <w:r>
        <w:fldChar w:fldCharType="end"/>
      </w:r>
      <w:r>
        <w:rPr>
          <w:rFonts w:hint="eastAsia"/>
        </w:rPr>
        <w:t>。</w:t>
      </w:r>
      <w:r>
        <w:t>真正的优效设计在临床研究中</w:t>
      </w:r>
      <w:r>
        <w:rPr>
          <w:rFonts w:hint="eastAsia"/>
        </w:rPr>
        <w:t>并不多见，因为当申办方可以通过差异性检验确定产品的优势时，</w:t>
      </w:r>
      <w:r w:rsidR="00EE0A69">
        <w:rPr>
          <w:rFonts w:hint="eastAsia"/>
        </w:rPr>
        <w:t>通常</w:t>
      </w:r>
      <w:r>
        <w:rPr>
          <w:rFonts w:hint="eastAsia"/>
        </w:rPr>
        <w:t>没有动力去做优效设计证明新产品比对照要好一定的程度（此时研究达成的把握下降，且所需的样本量显然更大）</w:t>
      </w:r>
      <w:r>
        <w:t>。</w:t>
      </w:r>
      <w:r>
        <w:rPr>
          <w:rFonts w:hint="eastAsia"/>
        </w:rPr>
        <w:t>当前一些器械治疗高血压的研究（比如本章</w:t>
      </w:r>
      <w:r w:rsidR="00EE0A69">
        <w:fldChar w:fldCharType="begin"/>
      </w:r>
      <w:r w:rsidR="00EE0A69">
        <w:instrText xml:space="preserve"> </w:instrText>
      </w:r>
      <w:r w:rsidR="00EE0A69">
        <w:rPr>
          <w:rFonts w:hint="eastAsia"/>
        </w:rPr>
        <w:instrText>REF _Ref138404094 \h</w:instrText>
      </w:r>
      <w:r w:rsidR="00EE0A69">
        <w:instrText xml:space="preserve"> </w:instrText>
      </w:r>
      <w:r w:rsidR="00EE0A69">
        <w:fldChar w:fldCharType="separate"/>
      </w:r>
      <w:r w:rsidR="00EE0A69">
        <w:t xml:space="preserve">例 </w:t>
      </w:r>
      <w:r w:rsidR="00EE0A69">
        <w:rPr>
          <w:noProof/>
        </w:rPr>
        <w:t>5</w:t>
      </w:r>
      <w:r w:rsidR="00EE0A69">
        <w:noBreakHyphen/>
      </w:r>
      <w:r w:rsidR="00EE0A69">
        <w:rPr>
          <w:noProof/>
        </w:rPr>
        <w:t>2</w:t>
      </w:r>
      <w:r w:rsidR="00EE0A69">
        <w:fldChar w:fldCharType="end"/>
      </w:r>
      <w:r>
        <w:rPr>
          <w:rFonts w:hint="eastAsia"/>
        </w:rPr>
        <w:t>）采用了优效设计</w:t>
      </w:r>
      <w:r w:rsidR="00C32511">
        <w:rPr>
          <w:rFonts w:hint="eastAsia"/>
        </w:rPr>
        <w:t>，这里其实有更多的临床考虑</w:t>
      </w:r>
      <w:r>
        <w:rPr>
          <w:rFonts w:hint="eastAsia"/>
        </w:rPr>
        <w:t>。</w:t>
      </w:r>
    </w:p>
    <w:p w14:paraId="731EC6CB" w14:textId="2A14F4DF" w:rsidR="002D4527" w:rsidRPr="00025D4D" w:rsidRDefault="002D4527" w:rsidP="00025D4D">
      <w:pPr>
        <w:pStyle w:val="Heading3"/>
      </w:pPr>
      <w:r w:rsidRPr="00025D4D">
        <w:rPr>
          <w:rFonts w:hint="eastAsia"/>
        </w:rPr>
        <w:t>非劣效设计的意义</w:t>
      </w:r>
    </w:p>
    <w:p w14:paraId="7EBD620A" w14:textId="1510DAB4" w:rsidR="002D4527" w:rsidRDefault="002D4527" w:rsidP="002D4527">
      <w:pPr>
        <w:ind w:firstLineChars="200" w:firstLine="420"/>
      </w:pPr>
      <w:r>
        <w:rPr>
          <w:rFonts w:hint="eastAsia"/>
        </w:rPr>
        <w:t>为什么要有非劣效设计？</w:t>
      </w:r>
      <w:r w:rsidR="002956B5">
        <w:rPr>
          <w:rFonts w:hint="eastAsia"/>
        </w:rPr>
        <w:t>尽管与安慰剂对照的随机试验通常是最为理想的研究设计，但在临床上已</w:t>
      </w:r>
      <w:r w:rsidR="005B3BFD">
        <w:rPr>
          <w:rFonts w:hint="eastAsia"/>
        </w:rPr>
        <w:t>经存在有</w:t>
      </w:r>
      <w:r w:rsidR="002956B5">
        <w:rPr>
          <w:rFonts w:hint="eastAsia"/>
        </w:rPr>
        <w:t>效治疗的情况下，</w:t>
      </w:r>
      <w:r w:rsidR="005B3BFD">
        <w:rPr>
          <w:rFonts w:hint="eastAsia"/>
        </w:rPr>
        <w:t>再与</w:t>
      </w:r>
      <w:r w:rsidR="002956B5">
        <w:rPr>
          <w:rFonts w:hint="eastAsia"/>
        </w:rPr>
        <w:t>安慰剂对照</w:t>
      </w:r>
      <w:r w:rsidR="005B3BFD">
        <w:rPr>
          <w:rFonts w:hint="eastAsia"/>
        </w:rPr>
        <w:t>就会引入</w:t>
      </w:r>
      <w:r w:rsidR="002956B5">
        <w:rPr>
          <w:rFonts w:hint="eastAsia"/>
        </w:rPr>
        <w:t>明显的伦理难题。而</w:t>
      </w:r>
      <w:r>
        <w:rPr>
          <w:rFonts w:hint="eastAsia"/>
        </w:rPr>
        <w:t>新的药物或器械与既有的产品或治疗方式</w:t>
      </w:r>
      <w:r w:rsidR="002956B5">
        <w:rPr>
          <w:rFonts w:hint="eastAsia"/>
        </w:rPr>
        <w:t>（阳性对照）</w:t>
      </w:r>
      <w:r>
        <w:rPr>
          <w:rFonts w:hint="eastAsia"/>
        </w:rPr>
        <w:t>相比，</w:t>
      </w:r>
      <w:r w:rsidR="005B3BFD">
        <w:rPr>
          <w:rFonts w:hint="eastAsia"/>
        </w:rPr>
        <w:t>在</w:t>
      </w:r>
      <w:r>
        <w:rPr>
          <w:rFonts w:hint="eastAsia"/>
        </w:rPr>
        <w:t>疗效</w:t>
      </w:r>
      <w:r w:rsidR="005B3BFD">
        <w:rPr>
          <w:rFonts w:hint="eastAsia"/>
        </w:rPr>
        <w:t>方面不一定能</w:t>
      </w:r>
      <w:r>
        <w:rPr>
          <w:rFonts w:hint="eastAsia"/>
        </w:rPr>
        <w:t>胜出，甚至会略微差一点，但是这差异局限在一定范围内，在临床上是可以接受的，</w:t>
      </w:r>
      <w:r w:rsidR="00EE0A69">
        <w:rPr>
          <w:rFonts w:hint="eastAsia"/>
        </w:rPr>
        <w:t>那么</w:t>
      </w:r>
      <w:r>
        <w:rPr>
          <w:rFonts w:hint="eastAsia"/>
        </w:rPr>
        <w:t>这个</w:t>
      </w:r>
      <w:r w:rsidR="00EE0A69">
        <w:rPr>
          <w:rFonts w:hint="eastAsia"/>
        </w:rPr>
        <w:t>可接受的</w:t>
      </w:r>
      <w:r>
        <w:rPr>
          <w:rFonts w:hint="eastAsia"/>
        </w:rPr>
        <w:t>一定的范围，就是非劣效界值。药监局2</w:t>
      </w:r>
      <w:r>
        <w:t>018</w:t>
      </w:r>
      <w:r>
        <w:rPr>
          <w:rFonts w:hint="eastAsia"/>
        </w:rPr>
        <w:t>年发布的《</w:t>
      </w:r>
      <w:r w:rsidRPr="00B766C2">
        <w:rPr>
          <w:rFonts w:hint="eastAsia"/>
        </w:rPr>
        <w:t>医疗器械临床试验设计指导原则</w:t>
      </w:r>
      <w:r>
        <w:rPr>
          <w:rFonts w:hint="eastAsia"/>
        </w:rPr>
        <w:t>》</w:t>
      </w:r>
      <w:r>
        <w:fldChar w:fldCharType="begin"/>
      </w:r>
      <w:r w:rsidR="007C16DC">
        <w:instrText xml:space="preserve"> ADDIN NE.Ref.{6DD654CC-E4ED-4ECB-A3AB-FF10085673A9}</w:instrText>
      </w:r>
      <w:r>
        <w:fldChar w:fldCharType="separate"/>
      </w:r>
      <w:r w:rsidR="006E76BD">
        <w:rPr>
          <w:rFonts w:ascii="等线" w:eastAsia="等线" w:cs="等线"/>
          <w:color w:val="000000"/>
          <w:kern w:val="0"/>
          <w:szCs w:val="21"/>
          <w:vertAlign w:val="superscript"/>
        </w:rPr>
        <w:t>7</w:t>
      </w:r>
      <w:r>
        <w:fldChar w:fldCharType="end"/>
      </w:r>
      <w:r>
        <w:rPr>
          <w:rFonts w:hint="eastAsia"/>
        </w:rPr>
        <w:t>认为：</w:t>
      </w:r>
      <w:r w:rsidRPr="00EC016F">
        <w:rPr>
          <w:rFonts w:hint="eastAsia"/>
        </w:rPr>
        <w:t>非劣效界值是指试验器械与对照器械之间的差异不具有临床实际意义的最大值。</w:t>
      </w:r>
      <w:r>
        <w:rPr>
          <w:rFonts w:hint="eastAsia"/>
        </w:rPr>
        <w:t>药监局2</w:t>
      </w:r>
      <w:r>
        <w:t>020</w:t>
      </w:r>
      <w:r>
        <w:rPr>
          <w:rFonts w:hint="eastAsia"/>
        </w:rPr>
        <w:t>年发布的《</w:t>
      </w:r>
      <w:r w:rsidRPr="00EC016F">
        <w:rPr>
          <w:rFonts w:hint="eastAsia"/>
        </w:rPr>
        <w:t>药物临床试验非劣效设计指导原则</w:t>
      </w:r>
      <w:r>
        <w:rPr>
          <w:rFonts w:hint="eastAsia"/>
        </w:rPr>
        <w:t>》</w:t>
      </w:r>
      <w:r>
        <w:fldChar w:fldCharType="begin"/>
      </w:r>
      <w:r w:rsidR="007C16DC">
        <w:instrText xml:space="preserve"> ADDIN NE.Ref.{3FF022F7-E9FB-46F1-AE2B-656C5A2B4D2C}</w:instrText>
      </w:r>
      <w:r>
        <w:fldChar w:fldCharType="separate"/>
      </w:r>
      <w:r w:rsidR="006E76BD">
        <w:rPr>
          <w:rFonts w:ascii="等线" w:eastAsia="等线" w:cs="等线"/>
          <w:color w:val="000000"/>
          <w:kern w:val="0"/>
          <w:szCs w:val="21"/>
          <w:vertAlign w:val="superscript"/>
        </w:rPr>
        <w:t>8</w:t>
      </w:r>
      <w:r>
        <w:fldChar w:fldCharType="end"/>
      </w:r>
      <w:r>
        <w:rPr>
          <w:rFonts w:hint="eastAsia"/>
        </w:rPr>
        <w:t>也指出：非劣效界值是指试验药与阳性对照药相比在临床上可接受的最大疗效损失。</w:t>
      </w:r>
    </w:p>
    <w:p w14:paraId="4267030F" w14:textId="366D2039" w:rsidR="002D4527" w:rsidRDefault="002D4527" w:rsidP="002D4527">
      <w:pPr>
        <w:ind w:firstLineChars="200" w:firstLine="420"/>
      </w:pPr>
      <w:r>
        <w:rPr>
          <w:rFonts w:hint="eastAsia"/>
        </w:rPr>
        <w:t>既然允许有一些差异，那么，这个新药或新的器械潜在地需要有其他的一些可取</w:t>
      </w:r>
      <w:r w:rsidR="003F57A8">
        <w:rPr>
          <w:rFonts w:hint="eastAsia"/>
        </w:rPr>
        <w:t>之处</w:t>
      </w:r>
      <w:r>
        <w:rPr>
          <w:rFonts w:hint="eastAsia"/>
        </w:rPr>
        <w:t>，比如更安全，使用更方便，或者价格更便宜等等，尽管对于价格更便宜的看法还有些争议。</w:t>
      </w:r>
      <w:r w:rsidR="002956B5">
        <w:rPr>
          <w:rFonts w:hint="eastAsia"/>
        </w:rPr>
        <w:t>临床上有一种</w:t>
      </w:r>
      <w:r>
        <w:rPr>
          <w:rFonts w:hint="eastAsia"/>
        </w:rPr>
        <w:t>常见</w:t>
      </w:r>
      <w:r w:rsidR="002956B5">
        <w:rPr>
          <w:rFonts w:hint="eastAsia"/>
        </w:rPr>
        <w:t>情形是</w:t>
      </w:r>
      <w:r>
        <w:rPr>
          <w:rFonts w:hint="eastAsia"/>
        </w:rPr>
        <w:t>企业</w:t>
      </w:r>
      <w:r w:rsidR="002956B5">
        <w:rPr>
          <w:rFonts w:hint="eastAsia"/>
        </w:rPr>
        <w:t>为“me</w:t>
      </w:r>
      <w:r w:rsidR="002956B5">
        <w:t xml:space="preserve"> </w:t>
      </w:r>
      <w:r w:rsidR="002956B5">
        <w:rPr>
          <w:rFonts w:hint="eastAsia"/>
        </w:rPr>
        <w:t>too”类产品</w:t>
      </w:r>
      <w:r>
        <w:rPr>
          <w:rFonts w:hint="eastAsia"/>
        </w:rPr>
        <w:t>申办的</w:t>
      </w:r>
      <w:r w:rsidR="002956B5">
        <w:rPr>
          <w:rFonts w:hint="eastAsia"/>
        </w:rPr>
        <w:t>上市前</w:t>
      </w:r>
      <w:r>
        <w:rPr>
          <w:rFonts w:hint="eastAsia"/>
        </w:rPr>
        <w:t>临床试验，这些新产品与临床</w:t>
      </w:r>
      <w:r w:rsidR="002956B5">
        <w:rPr>
          <w:rFonts w:hint="eastAsia"/>
        </w:rPr>
        <w:t>既有的</w:t>
      </w:r>
      <w:r>
        <w:rPr>
          <w:rFonts w:hint="eastAsia"/>
        </w:rPr>
        <w:t>产品相似</w:t>
      </w:r>
      <w:r w:rsidR="002956B5">
        <w:rPr>
          <w:rFonts w:hint="eastAsia"/>
        </w:rPr>
        <w:t>程度很</w:t>
      </w:r>
      <w:r>
        <w:rPr>
          <w:rFonts w:hint="eastAsia"/>
        </w:rPr>
        <w:t>高，</w:t>
      </w:r>
      <w:r w:rsidR="003B2931">
        <w:rPr>
          <w:rFonts w:hint="eastAsia"/>
        </w:rPr>
        <w:t>在安全性和优效性方面</w:t>
      </w:r>
      <w:r>
        <w:rPr>
          <w:rFonts w:hint="eastAsia"/>
        </w:rPr>
        <w:t>理论上</w:t>
      </w:r>
      <w:r w:rsidR="003B2931">
        <w:rPr>
          <w:rFonts w:hint="eastAsia"/>
        </w:rPr>
        <w:t>都</w:t>
      </w:r>
      <w:r>
        <w:rPr>
          <w:rFonts w:hint="eastAsia"/>
        </w:rPr>
        <w:t>不会有太大的差异</w:t>
      </w:r>
      <w:r w:rsidR="002956B5">
        <w:rPr>
          <w:rFonts w:hint="eastAsia"/>
        </w:rPr>
        <w:t>（很难胜出，同时也不易输掉）</w:t>
      </w:r>
      <w:r>
        <w:rPr>
          <w:rFonts w:hint="eastAsia"/>
        </w:rPr>
        <w:t>，通常就首选非劣效设计了。有支持者认为这种竞争</w:t>
      </w:r>
      <w:r w:rsidR="003B2931">
        <w:rPr>
          <w:rFonts w:hint="eastAsia"/>
        </w:rPr>
        <w:t>是有益的，</w:t>
      </w:r>
      <w:r>
        <w:rPr>
          <w:rFonts w:hint="eastAsia"/>
        </w:rPr>
        <w:t>可以</w:t>
      </w:r>
      <w:r w:rsidR="002956B5">
        <w:rPr>
          <w:rFonts w:hint="eastAsia"/>
        </w:rPr>
        <w:t>降低产品的价格从而</w:t>
      </w:r>
      <w:r>
        <w:rPr>
          <w:rFonts w:hint="eastAsia"/>
        </w:rPr>
        <w:t>增加产品的可及性，也有批评认为这通常会为后来的并不更加优秀甚至较差的产品“放水”。</w:t>
      </w:r>
    </w:p>
    <w:p w14:paraId="04ED1FCF" w14:textId="62137B1E" w:rsidR="002D4527" w:rsidRDefault="002D4527" w:rsidP="002D4527">
      <w:pPr>
        <w:ind w:firstLineChars="200" w:firstLine="420"/>
      </w:pPr>
      <w:r>
        <w:rPr>
          <w:rFonts w:hint="eastAsia"/>
        </w:rPr>
        <w:t>药监局2</w:t>
      </w:r>
      <w:r>
        <w:t>020</w:t>
      </w:r>
      <w:r>
        <w:rPr>
          <w:rFonts w:hint="eastAsia"/>
        </w:rPr>
        <w:t>年发布的《</w:t>
      </w:r>
      <w:r w:rsidRPr="00EC016F">
        <w:rPr>
          <w:rFonts w:hint="eastAsia"/>
        </w:rPr>
        <w:t>药物临床试验非劣效设计指导原则</w:t>
      </w:r>
      <w:r>
        <w:rPr>
          <w:rFonts w:hint="eastAsia"/>
        </w:rPr>
        <w:t>》</w:t>
      </w:r>
      <w:r>
        <w:fldChar w:fldCharType="begin"/>
      </w:r>
      <w:r w:rsidR="007C16DC">
        <w:instrText xml:space="preserve"> ADDIN NE.Ref.{DFDDD319-E569-42B0-A215-ABBD20384F3C}</w:instrText>
      </w:r>
      <w:r>
        <w:fldChar w:fldCharType="separate"/>
      </w:r>
      <w:r w:rsidR="006E76BD">
        <w:rPr>
          <w:rFonts w:ascii="等线" w:eastAsia="等线" w:cs="等线"/>
          <w:color w:val="000000"/>
          <w:kern w:val="0"/>
          <w:szCs w:val="21"/>
          <w:vertAlign w:val="superscript"/>
        </w:rPr>
        <w:t>8</w:t>
      </w:r>
      <w:r>
        <w:fldChar w:fldCharType="end"/>
      </w:r>
      <w:r w:rsidR="002956B5">
        <w:rPr>
          <w:rFonts w:hint="eastAsia"/>
        </w:rPr>
        <w:t>认为：“</w:t>
      </w:r>
      <w:r>
        <w:rPr>
          <w:rFonts w:hint="eastAsia"/>
        </w:rPr>
        <w:t>非劣效设计允许试验药疗效相对于阳性对照药有一定的损失，相应地也要考虑试验药在其他方面是否有潜在获益，以对其疗效损失进行必要补偿。例如，与阳性对照药相比，其他方面的潜在获益可能包括疗程更短、使用更方便、不良反应更少、依从性更好等。对潜在获益的评估应综合考虑非劣效试验目的和关注的临床问题。</w:t>
      </w:r>
      <w:r w:rsidR="002956B5">
        <w:rPr>
          <w:rFonts w:hint="eastAsia"/>
        </w:rPr>
        <w:t>“</w:t>
      </w:r>
      <w:r w:rsidR="004E55BF">
        <w:rPr>
          <w:rFonts w:hint="eastAsia"/>
        </w:rPr>
        <w:t>因此，当前的临床研究设计在关注非劣效界值的同时，应当阐明潜在的获益。</w:t>
      </w:r>
    </w:p>
    <w:p w14:paraId="7CC6A779" w14:textId="77777777" w:rsidR="00EE0A69" w:rsidRDefault="002D4527" w:rsidP="00EE0A69">
      <w:pPr>
        <w:ind w:firstLineChars="200" w:firstLine="420"/>
      </w:pPr>
      <w:r>
        <w:rPr>
          <w:rFonts w:hint="eastAsia"/>
        </w:rPr>
        <w:t>我们将在下一章讨论非劣效界值具体该如何设定。</w:t>
      </w:r>
    </w:p>
    <w:p w14:paraId="215EA00C" w14:textId="5F709310" w:rsidR="006E76BD" w:rsidRDefault="00BF618A" w:rsidP="00EE0A69">
      <w:pPr>
        <w:ind w:firstLineChars="200" w:firstLine="420"/>
        <w:rPr>
          <w:rFonts w:ascii="Times New Roman" w:hAnsi="Times New Roman" w:cs="Times New Roman"/>
          <w:kern w:val="0"/>
          <w:sz w:val="24"/>
          <w:szCs w:val="24"/>
        </w:rPr>
      </w:pPr>
      <w:r>
        <w:fldChar w:fldCharType="begin"/>
      </w:r>
      <w:r>
        <w:instrText xml:space="preserve"> ADDIN NE.Bib</w:instrText>
      </w:r>
      <w:r>
        <w:fldChar w:fldCharType="separate"/>
      </w:r>
    </w:p>
    <w:p w14:paraId="462EB604" w14:textId="77777777" w:rsidR="006E76BD" w:rsidRDefault="006E76BD" w:rsidP="006E76BD">
      <w:pPr>
        <w:autoSpaceDE w:val="0"/>
        <w:autoSpaceDN w:val="0"/>
        <w:adjustRightInd w:val="0"/>
        <w:jc w:val="center"/>
        <w:rPr>
          <w:rFonts w:ascii="Times New Roman" w:hAnsi="Times New Roman" w:cs="Times New Roman"/>
          <w:kern w:val="0"/>
          <w:sz w:val="24"/>
          <w:szCs w:val="24"/>
        </w:rPr>
      </w:pPr>
      <w:r>
        <w:rPr>
          <w:rFonts w:ascii="Times New Roman" w:hAnsi="Times New Roman" w:cs="Times New Roman"/>
          <w:b/>
          <w:bCs/>
          <w:color w:val="000000"/>
          <w:kern w:val="0"/>
          <w:sz w:val="40"/>
          <w:szCs w:val="40"/>
        </w:rPr>
        <w:t>References:</w:t>
      </w:r>
    </w:p>
    <w:p w14:paraId="09098023" w14:textId="77777777" w:rsidR="006E76BD" w:rsidRDefault="006E76BD" w:rsidP="006E76BD">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 xml:space="preserve"> 1.</w:t>
      </w:r>
      <w:r>
        <w:rPr>
          <w:rFonts w:ascii="Times New Roman" w:hAnsi="Times New Roman" w:cs="Times New Roman"/>
          <w:color w:val="000000"/>
          <w:kern w:val="0"/>
          <w:sz w:val="20"/>
          <w:szCs w:val="20"/>
        </w:rPr>
        <w:tab/>
      </w:r>
      <w:bookmarkStart w:id="3" w:name="_neb35AA1771_ABD8_483E_AEDF_7F7DE3A26BFA"/>
      <w:r>
        <w:rPr>
          <w:rFonts w:ascii="宋体" w:eastAsia="宋体" w:hAnsi="Times New Roman" w:cs="宋体" w:hint="eastAsia"/>
          <w:color w:val="000000"/>
          <w:kern w:val="0"/>
          <w:sz w:val="20"/>
          <w:szCs w:val="20"/>
        </w:rPr>
        <w:t>李卫</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医疗器械临床试验统计方法</w:t>
      </w:r>
      <w:r>
        <w:rPr>
          <w:rFonts w:ascii="Times New Roman" w:hAnsi="Times New Roman" w:cs="Times New Roman"/>
          <w:color w:val="000000"/>
          <w:kern w:val="0"/>
          <w:sz w:val="20"/>
          <w:szCs w:val="20"/>
        </w:rPr>
        <w:t>. 2</w:t>
      </w:r>
      <w:r>
        <w:rPr>
          <w:rFonts w:ascii="宋体" w:eastAsia="宋体" w:hAnsi="Times New Roman" w:cs="宋体" w:hint="eastAsia"/>
          <w:color w:val="000000"/>
          <w:kern w:val="0"/>
          <w:sz w:val="20"/>
          <w:szCs w:val="20"/>
        </w:rPr>
        <w:t>版</w:t>
      </w:r>
      <w:r>
        <w:rPr>
          <w:rFonts w:ascii="Times New Roman" w:hAnsi="Times New Roman" w:cs="Times New Roman"/>
          <w:color w:val="000000"/>
          <w:kern w:val="0"/>
          <w:sz w:val="20"/>
          <w:szCs w:val="20"/>
        </w:rPr>
        <w:t xml:space="preserve"> ed. </w:t>
      </w:r>
      <w:r>
        <w:rPr>
          <w:rFonts w:ascii="宋体" w:eastAsia="宋体" w:hAnsi="Times New Roman" w:cs="宋体" w:hint="eastAsia"/>
          <w:color w:val="000000"/>
          <w:kern w:val="0"/>
          <w:sz w:val="20"/>
          <w:szCs w:val="20"/>
        </w:rPr>
        <w:t>北京</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科学出版社</w:t>
      </w:r>
      <w:r>
        <w:rPr>
          <w:rFonts w:ascii="Times New Roman" w:hAnsi="Times New Roman" w:cs="Times New Roman"/>
          <w:color w:val="000000"/>
          <w:kern w:val="0"/>
          <w:sz w:val="20"/>
          <w:szCs w:val="20"/>
        </w:rPr>
        <w:t>; 2016.</w:t>
      </w:r>
      <w:bookmarkEnd w:id="3"/>
    </w:p>
    <w:p w14:paraId="4C857988" w14:textId="77777777" w:rsidR="006E76BD" w:rsidRDefault="006E76BD" w:rsidP="006E76BD">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 xml:space="preserve"> 2.</w:t>
      </w:r>
      <w:r>
        <w:rPr>
          <w:rFonts w:ascii="Times New Roman" w:hAnsi="Times New Roman" w:cs="Times New Roman"/>
          <w:color w:val="000000"/>
          <w:kern w:val="0"/>
          <w:sz w:val="20"/>
          <w:szCs w:val="20"/>
        </w:rPr>
        <w:tab/>
      </w:r>
      <w:bookmarkStart w:id="4" w:name="_neb6098FF72_304D_40F1_8D22_58D80BEDE741"/>
      <w:r>
        <w:rPr>
          <w:rFonts w:ascii="宋体" w:eastAsia="宋体" w:hAnsi="Times New Roman" w:cs="宋体" w:hint="eastAsia"/>
          <w:color w:val="000000"/>
          <w:kern w:val="0"/>
          <w:sz w:val="20"/>
          <w:szCs w:val="20"/>
        </w:rPr>
        <w:t>陈峰</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夏结来</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临床试验统计学</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北京</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人民卫生出版社</w:t>
      </w:r>
      <w:r>
        <w:rPr>
          <w:rFonts w:ascii="Times New Roman" w:hAnsi="Times New Roman" w:cs="Times New Roman"/>
          <w:color w:val="000000"/>
          <w:kern w:val="0"/>
          <w:sz w:val="20"/>
          <w:szCs w:val="20"/>
        </w:rPr>
        <w:t>; 2018.</w:t>
      </w:r>
      <w:bookmarkEnd w:id="4"/>
    </w:p>
    <w:p w14:paraId="379446CD" w14:textId="77777777" w:rsidR="006E76BD" w:rsidRDefault="006E76BD" w:rsidP="006E76BD">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 xml:space="preserve"> 3.</w:t>
      </w:r>
      <w:r>
        <w:rPr>
          <w:rFonts w:ascii="Times New Roman" w:hAnsi="Times New Roman" w:cs="Times New Roman"/>
          <w:color w:val="000000"/>
          <w:kern w:val="0"/>
          <w:sz w:val="20"/>
          <w:szCs w:val="20"/>
        </w:rPr>
        <w:tab/>
      </w:r>
      <w:bookmarkStart w:id="5" w:name="_neb9A86B02B_1BA2_4C59_8CBA_AB3ADA9E8493"/>
      <w:r>
        <w:rPr>
          <w:rFonts w:ascii="Times New Roman" w:hAnsi="Times New Roman" w:cs="Times New Roman"/>
          <w:color w:val="000000"/>
          <w:kern w:val="0"/>
          <w:sz w:val="20"/>
          <w:szCs w:val="20"/>
        </w:rPr>
        <w:t>Chow S, Shao J, Wang H, Lokhnygina Y. Sample Size Calculations in Clinical Research. Third Edition ed: CRC Press; 2018.</w:t>
      </w:r>
      <w:bookmarkEnd w:id="5"/>
    </w:p>
    <w:p w14:paraId="4E6CEBA2" w14:textId="77777777" w:rsidR="006E76BD" w:rsidRDefault="006E76BD" w:rsidP="006E76BD">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 xml:space="preserve"> 4.</w:t>
      </w:r>
      <w:r>
        <w:rPr>
          <w:rFonts w:ascii="Times New Roman" w:hAnsi="Times New Roman" w:cs="Times New Roman"/>
          <w:color w:val="000000"/>
          <w:kern w:val="0"/>
          <w:sz w:val="20"/>
          <w:szCs w:val="20"/>
        </w:rPr>
        <w:tab/>
      </w:r>
      <w:bookmarkStart w:id="6" w:name="_nebC5D0175B_FD8B_4905_9AB7_EBCF15FC463B"/>
      <w:r>
        <w:rPr>
          <w:rFonts w:ascii="Times New Roman" w:hAnsi="Times New Roman" w:cs="Times New Roman"/>
          <w:color w:val="000000"/>
          <w:kern w:val="0"/>
          <w:sz w:val="20"/>
          <w:szCs w:val="20"/>
        </w:rPr>
        <w:t>Kieser M. Methods and Applications of Sample Size Calculation and Recalculation in Clinical Trials: Springer; 2020.</w:t>
      </w:r>
      <w:bookmarkEnd w:id="6"/>
    </w:p>
    <w:p w14:paraId="4398726E" w14:textId="77777777" w:rsidR="006E76BD" w:rsidRDefault="006E76BD" w:rsidP="006E76BD">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 xml:space="preserve"> 5.</w:t>
      </w:r>
      <w:r>
        <w:rPr>
          <w:rFonts w:ascii="Times New Roman" w:hAnsi="Times New Roman" w:cs="Times New Roman"/>
          <w:color w:val="000000"/>
          <w:kern w:val="0"/>
          <w:sz w:val="20"/>
          <w:szCs w:val="20"/>
        </w:rPr>
        <w:tab/>
      </w:r>
      <w:bookmarkStart w:id="7" w:name="_neb19DBFA6A_5DBF_4AA9_B333_8287CB4385F0"/>
      <w:r>
        <w:rPr>
          <w:rFonts w:ascii="Times New Roman" w:hAnsi="Times New Roman" w:cs="Times New Roman"/>
          <w:color w:val="000000"/>
          <w:kern w:val="0"/>
          <w:sz w:val="20"/>
          <w:szCs w:val="20"/>
        </w:rPr>
        <w:t>Hamm CW, Dorr O, Woehrle J, et al. A multicentre, randomised controlled clinical study of drug-coated balloons for  the treatment of coronary in-stent restenosis. EUROINTERVENTION 2020;16:e328-34.</w:t>
      </w:r>
      <w:bookmarkEnd w:id="7"/>
    </w:p>
    <w:p w14:paraId="4A6AB1DD" w14:textId="77777777" w:rsidR="006E76BD" w:rsidRDefault="006E76BD" w:rsidP="006E76BD">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 xml:space="preserve"> 6.</w:t>
      </w:r>
      <w:r>
        <w:rPr>
          <w:rFonts w:ascii="Times New Roman" w:hAnsi="Times New Roman" w:cs="Times New Roman"/>
          <w:color w:val="000000"/>
          <w:kern w:val="0"/>
          <w:sz w:val="20"/>
          <w:szCs w:val="20"/>
        </w:rPr>
        <w:tab/>
      </w:r>
      <w:bookmarkStart w:id="8" w:name="_neb94EAD4CF_286B_4735_960B_B31EDA814B21"/>
      <w:r>
        <w:rPr>
          <w:rFonts w:ascii="Times New Roman" w:hAnsi="Times New Roman" w:cs="Times New Roman"/>
          <w:color w:val="000000"/>
          <w:kern w:val="0"/>
          <w:sz w:val="20"/>
          <w:szCs w:val="20"/>
        </w:rPr>
        <w:t>Bhatt DL, Kandzari DE, O'Neill WW, et al. A controlled trial of renal denervation for resistant hypertension. NEW ENGL J MED 2014;370:1393-401.</w:t>
      </w:r>
      <w:bookmarkEnd w:id="8"/>
    </w:p>
    <w:p w14:paraId="7A364532" w14:textId="77777777" w:rsidR="006E76BD" w:rsidRDefault="006E76BD" w:rsidP="006E76BD">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lastRenderedPageBreak/>
        <w:t xml:space="preserve"> 7.</w:t>
      </w:r>
      <w:r>
        <w:rPr>
          <w:rFonts w:ascii="Times New Roman" w:hAnsi="Times New Roman" w:cs="Times New Roman"/>
          <w:color w:val="000000"/>
          <w:kern w:val="0"/>
          <w:sz w:val="20"/>
          <w:szCs w:val="20"/>
        </w:rPr>
        <w:tab/>
      </w:r>
      <w:bookmarkStart w:id="9" w:name="_neb2B2DF180_26DF_423D_9E11_E45F91ADE8D9"/>
      <w:r>
        <w:rPr>
          <w:rFonts w:ascii="宋体" w:eastAsia="宋体" w:hAnsi="Times New Roman" w:cs="宋体" w:hint="eastAsia"/>
          <w:color w:val="000000"/>
          <w:kern w:val="0"/>
          <w:sz w:val="20"/>
          <w:szCs w:val="20"/>
        </w:rPr>
        <w:t>国家药品监督管理局</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医疗器械临床试验设计指导原则</w:t>
      </w:r>
      <w:r>
        <w:rPr>
          <w:rFonts w:ascii="Times New Roman" w:hAnsi="Times New Roman" w:cs="Times New Roman"/>
          <w:color w:val="000000"/>
          <w:kern w:val="0"/>
          <w:sz w:val="20"/>
          <w:szCs w:val="20"/>
        </w:rPr>
        <w:t>; 2018.</w:t>
      </w:r>
      <w:bookmarkEnd w:id="9"/>
    </w:p>
    <w:p w14:paraId="0F098E2C" w14:textId="77777777" w:rsidR="006E76BD" w:rsidRDefault="006E76BD" w:rsidP="006E76BD">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 xml:space="preserve"> 8.</w:t>
      </w:r>
      <w:r>
        <w:rPr>
          <w:rFonts w:ascii="Times New Roman" w:hAnsi="Times New Roman" w:cs="Times New Roman"/>
          <w:color w:val="000000"/>
          <w:kern w:val="0"/>
          <w:sz w:val="20"/>
          <w:szCs w:val="20"/>
        </w:rPr>
        <w:tab/>
      </w:r>
      <w:bookmarkStart w:id="10" w:name="_neb5619144E_9331_4C0B_9008_6E9A9E2F5574"/>
      <w:r>
        <w:rPr>
          <w:rFonts w:ascii="宋体" w:eastAsia="宋体" w:hAnsi="Times New Roman" w:cs="宋体" w:hint="eastAsia"/>
          <w:color w:val="000000"/>
          <w:kern w:val="0"/>
          <w:sz w:val="20"/>
          <w:szCs w:val="20"/>
        </w:rPr>
        <w:t>国家药品监督管理局</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药物临床试验非劣效设计指导原则</w:t>
      </w:r>
      <w:r>
        <w:rPr>
          <w:rFonts w:ascii="Times New Roman" w:hAnsi="Times New Roman" w:cs="Times New Roman"/>
          <w:color w:val="000000"/>
          <w:kern w:val="0"/>
          <w:sz w:val="20"/>
          <w:szCs w:val="20"/>
        </w:rPr>
        <w:t>; 2020.</w:t>
      </w:r>
      <w:bookmarkEnd w:id="10"/>
    </w:p>
    <w:p w14:paraId="7C9FDCF6" w14:textId="77777777" w:rsidR="006E76BD" w:rsidRDefault="006E76BD" w:rsidP="006E76BD">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 xml:space="preserve"> 9.</w:t>
      </w:r>
      <w:r>
        <w:rPr>
          <w:rFonts w:ascii="Times New Roman" w:hAnsi="Times New Roman" w:cs="Times New Roman"/>
          <w:color w:val="000000"/>
          <w:kern w:val="0"/>
          <w:sz w:val="20"/>
          <w:szCs w:val="20"/>
        </w:rPr>
        <w:tab/>
      </w:r>
      <w:bookmarkStart w:id="11" w:name="_neb3D6DD057_F199_4DB7_AE40_1E4A71BCE768"/>
      <w:r>
        <w:rPr>
          <w:rFonts w:ascii="宋体" w:eastAsia="宋体" w:hAnsi="Times New Roman" w:cs="宋体" w:hint="eastAsia"/>
          <w:color w:val="000000"/>
          <w:kern w:val="0"/>
          <w:sz w:val="20"/>
          <w:szCs w:val="20"/>
        </w:rPr>
        <w:t>贺佳</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邓伟</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王素珍</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临床试验设计与统计分析</w:t>
      </w:r>
      <w:r>
        <w:rPr>
          <w:rFonts w:ascii="Times New Roman" w:hAnsi="Times New Roman" w:cs="Times New Roman"/>
          <w:color w:val="000000"/>
          <w:kern w:val="0"/>
          <w:sz w:val="20"/>
          <w:szCs w:val="20"/>
        </w:rPr>
        <w:t>. 2</w:t>
      </w:r>
      <w:r>
        <w:rPr>
          <w:rFonts w:ascii="宋体" w:eastAsia="宋体" w:hAnsi="Times New Roman" w:cs="宋体" w:hint="eastAsia"/>
          <w:color w:val="000000"/>
          <w:kern w:val="0"/>
          <w:sz w:val="20"/>
          <w:szCs w:val="20"/>
        </w:rPr>
        <w:t>版</w:t>
      </w:r>
      <w:r>
        <w:rPr>
          <w:rFonts w:ascii="Times New Roman" w:hAnsi="Times New Roman" w:cs="Times New Roman"/>
          <w:color w:val="000000"/>
          <w:kern w:val="0"/>
          <w:sz w:val="20"/>
          <w:szCs w:val="20"/>
        </w:rPr>
        <w:t xml:space="preserve"> ed. </w:t>
      </w:r>
      <w:r>
        <w:rPr>
          <w:rFonts w:ascii="宋体" w:eastAsia="宋体" w:hAnsi="Times New Roman" w:cs="宋体" w:hint="eastAsia"/>
          <w:color w:val="000000"/>
          <w:kern w:val="0"/>
          <w:sz w:val="20"/>
          <w:szCs w:val="20"/>
        </w:rPr>
        <w:t>北京</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人民卫生出版社</w:t>
      </w:r>
      <w:r>
        <w:rPr>
          <w:rFonts w:ascii="Times New Roman" w:hAnsi="Times New Roman" w:cs="Times New Roman"/>
          <w:color w:val="000000"/>
          <w:kern w:val="0"/>
          <w:sz w:val="20"/>
          <w:szCs w:val="20"/>
        </w:rPr>
        <w:t>; 2022.</w:t>
      </w:r>
      <w:bookmarkEnd w:id="11"/>
    </w:p>
    <w:p w14:paraId="1BECC54D" w14:textId="77777777" w:rsidR="006E76BD" w:rsidRDefault="006E76BD" w:rsidP="006E76BD">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10.</w:t>
      </w:r>
      <w:r>
        <w:rPr>
          <w:rFonts w:ascii="Times New Roman" w:hAnsi="Times New Roman" w:cs="Times New Roman"/>
          <w:color w:val="000000"/>
          <w:kern w:val="0"/>
          <w:sz w:val="20"/>
          <w:szCs w:val="20"/>
        </w:rPr>
        <w:tab/>
      </w:r>
      <w:bookmarkStart w:id="12" w:name="_neb81139007_76CE_4267_9926_77617FB4850F"/>
      <w:r>
        <w:rPr>
          <w:rFonts w:ascii="宋体" w:eastAsia="宋体" w:hAnsi="Times New Roman" w:cs="宋体" w:hint="eastAsia"/>
          <w:color w:val="000000"/>
          <w:kern w:val="0"/>
          <w:sz w:val="20"/>
          <w:szCs w:val="20"/>
        </w:rPr>
        <w:t>李康</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贺佳</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医学统计学</w:t>
      </w:r>
      <w:r>
        <w:rPr>
          <w:rFonts w:ascii="Times New Roman" w:hAnsi="Times New Roman" w:cs="Times New Roman"/>
          <w:color w:val="000000"/>
          <w:kern w:val="0"/>
          <w:sz w:val="20"/>
          <w:szCs w:val="20"/>
        </w:rPr>
        <w:t>. 6</w:t>
      </w:r>
      <w:r>
        <w:rPr>
          <w:rFonts w:ascii="宋体" w:eastAsia="宋体" w:hAnsi="Times New Roman" w:cs="宋体" w:hint="eastAsia"/>
          <w:color w:val="000000"/>
          <w:kern w:val="0"/>
          <w:sz w:val="20"/>
          <w:szCs w:val="20"/>
        </w:rPr>
        <w:t>版</w:t>
      </w:r>
      <w:r>
        <w:rPr>
          <w:rFonts w:ascii="Times New Roman" w:hAnsi="Times New Roman" w:cs="Times New Roman"/>
          <w:color w:val="000000"/>
          <w:kern w:val="0"/>
          <w:sz w:val="20"/>
          <w:szCs w:val="20"/>
        </w:rPr>
        <w:t xml:space="preserve"> ed. </w:t>
      </w:r>
      <w:r>
        <w:rPr>
          <w:rFonts w:ascii="宋体" w:eastAsia="宋体" w:hAnsi="Times New Roman" w:cs="宋体" w:hint="eastAsia"/>
          <w:color w:val="000000"/>
          <w:kern w:val="0"/>
          <w:sz w:val="20"/>
          <w:szCs w:val="20"/>
        </w:rPr>
        <w:t>北京</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人民卫生出版社</w:t>
      </w:r>
      <w:r>
        <w:rPr>
          <w:rFonts w:ascii="Times New Roman" w:hAnsi="Times New Roman" w:cs="Times New Roman"/>
          <w:color w:val="000000"/>
          <w:kern w:val="0"/>
          <w:sz w:val="20"/>
          <w:szCs w:val="20"/>
        </w:rPr>
        <w:t>; 2013.</w:t>
      </w:r>
      <w:bookmarkEnd w:id="12"/>
    </w:p>
    <w:p w14:paraId="6559DF3B" w14:textId="77777777" w:rsidR="006E76BD" w:rsidRDefault="006E76BD" w:rsidP="006E76BD">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11.</w:t>
      </w:r>
      <w:r>
        <w:rPr>
          <w:rFonts w:ascii="Times New Roman" w:hAnsi="Times New Roman" w:cs="Times New Roman"/>
          <w:color w:val="000000"/>
          <w:kern w:val="0"/>
          <w:sz w:val="20"/>
          <w:szCs w:val="20"/>
        </w:rPr>
        <w:tab/>
      </w:r>
      <w:bookmarkStart w:id="13" w:name="_nebCE83C429_FBC1_4728_92A1_25ABDD00014B"/>
      <w:r>
        <w:rPr>
          <w:rFonts w:ascii="宋体" w:eastAsia="宋体" w:hAnsi="Times New Roman" w:cs="宋体" w:hint="eastAsia"/>
          <w:color w:val="000000"/>
          <w:kern w:val="0"/>
          <w:sz w:val="20"/>
          <w:szCs w:val="20"/>
        </w:rPr>
        <w:t>尹国圣</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石昊伦</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临床试验设计的统计方法</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北京</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高等教育出版社</w:t>
      </w:r>
      <w:r>
        <w:rPr>
          <w:rFonts w:ascii="Times New Roman" w:hAnsi="Times New Roman" w:cs="Times New Roman"/>
          <w:color w:val="000000"/>
          <w:kern w:val="0"/>
          <w:sz w:val="20"/>
          <w:szCs w:val="20"/>
        </w:rPr>
        <w:t>; 2018.</w:t>
      </w:r>
      <w:bookmarkEnd w:id="13"/>
    </w:p>
    <w:p w14:paraId="0D9971E5" w14:textId="7B2C33AC" w:rsidR="00BF618A" w:rsidRPr="00BF618A" w:rsidRDefault="00BF618A" w:rsidP="00BF618A">
      <w:r>
        <w:fldChar w:fldCharType="end"/>
      </w:r>
    </w:p>
    <w:sectPr w:rsidR="00BF618A" w:rsidRPr="00BF618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003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06213"/>
    <w:multiLevelType w:val="multilevel"/>
    <w:tmpl w:val="2352453A"/>
    <w:lvl w:ilvl="0">
      <w:start w:val="5"/>
      <w:numFmt w:val="decimal"/>
      <w:pStyle w:val="Heading1"/>
      <w:lvlText w:val="%1."/>
      <w:lvlJc w:val="left"/>
      <w:pPr>
        <w:ind w:left="425" w:hanging="425"/>
      </w:pPr>
      <w:rPr>
        <w:rFonts w:hint="eastAsia"/>
      </w:rPr>
    </w:lvl>
    <w:lvl w:ilvl="1">
      <w:start w:val="1"/>
      <w:numFmt w:val="decimal"/>
      <w:pStyle w:val="Heading2"/>
      <w:lvlText w:val="%1.%2"/>
      <w:lvlJc w:val="left"/>
      <w:pPr>
        <w:ind w:left="567" w:hanging="567"/>
      </w:pPr>
      <w:rPr>
        <w:rFonts w:hint="eastAsia"/>
      </w:rPr>
    </w:lvl>
    <w:lvl w:ilvl="2">
      <w:start w:val="1"/>
      <w:numFmt w:val="decimal"/>
      <w:pStyle w:val="Heading3"/>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 w15:restartNumberingAfterBreak="0">
    <w:nsid w:val="54010357"/>
    <w:multiLevelType w:val="multilevel"/>
    <w:tmpl w:val="2CE2222C"/>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15:restartNumberingAfterBreak="0">
    <w:nsid w:val="7C1E5193"/>
    <w:multiLevelType w:val="multilevel"/>
    <w:tmpl w:val="9496C59A"/>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16cid:durableId="1036276914">
    <w:abstractNumId w:val="2"/>
  </w:num>
  <w:num w:numId="2" w16cid:durableId="1606645846">
    <w:abstractNumId w:val="1"/>
  </w:num>
  <w:num w:numId="3" w16cid:durableId="341976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NE.Ref{12E722B3-73AB-4E5F-B0AF-3AB5C1479C45}" w:val=" ADDIN NE.Ref.{12E722B3-73AB-4E5F-B0AF-3AB5C1479C45}&lt;Citation&gt;&lt;Group&gt;&lt;References&gt;&lt;Item&gt;&lt;ID&gt;34&lt;/ID&gt;&lt;UID&gt;{9A86B02B-1BA2-4C59-8CBA-AB3ADA9E8493}&lt;/UID&gt;&lt;Title&gt;Sample Size Calculations in Clinical Research&lt;/Title&gt;&lt;Template&gt;Book&lt;/Template&gt;&lt;Star&gt;0&lt;/Star&gt;&lt;Tag&gt;0&lt;/Tag&gt;&lt;Author&gt;Chow, Shein-Chung; Shao, Jun; Wang, Hansheng; Lokhnygina, Yuliya&lt;/Author&gt;&lt;Year&gt;2018&lt;/Year&gt;&lt;Details&gt;&lt;_accessed&gt;64941607&lt;/_accessed&gt;&lt;_created&gt;64898564&lt;/_created&gt;&lt;_edition&gt;Third Edition&lt;/_edition&gt;&lt;_modified&gt;64924369&lt;/_modified&gt;&lt;_publisher&gt;CRC Press&lt;/_publisher&gt;&lt;/Details&gt;&lt;Extra&gt;&lt;DBUID&gt;{1F004544-7F3B-46C7-B932-C63AA7CCA45F}&lt;/DBUID&gt;&lt;/Extra&gt;&lt;/Item&gt;&lt;/References&gt;&lt;/Group&gt;&lt;/Citation&gt;_x000a_"/>
    <w:docVar w:name="NE.Ref{194B827C-324C-46EB-8A72-EBE9DEEBA4A8}" w:val=" ADDIN NE.Ref.{194B827C-324C-46EB-8A72-EBE9DEEBA4A8}&lt;Citation&gt;&lt;Group&gt;&lt;References&gt;&lt;Item&gt;&lt;ID&gt;54&lt;/ID&gt;&lt;UID&gt;{19DBFA6A-5DBF-4AA9-B333-8287CB4385F0}&lt;/UID&gt;&lt;Title&gt;A multicentre, randomised controlled clinical study of drug-coated balloons for  the treatment of coronary in-stent restenosis&lt;/Title&gt;&lt;Template&gt;Journal Article&lt;/Template&gt;&lt;Star&gt;0&lt;/Star&gt;&lt;Tag&gt;0&lt;/Tag&gt;&lt;Author&gt;Hamm, C W; Dorr, O; Woehrle, J; Krackhardt, F; Ince, H; Zeus, T; Berland, J; Piot, C; Roubille, F; Schult, I; Allocco, D J; Nef, H&lt;/Author&gt;&lt;Year&gt;2020&lt;/Year&gt;&lt;Details&gt;&lt;_accessed&gt;64918897&lt;/_accessed&gt;&lt;_accession_num&gt;31746743&lt;/_accession_num&gt;&lt;_author_adr&gt;Universitat Giessen, Giessen, Germany.&lt;/_author_adr&gt;&lt;_collection_scope&gt;SCIE&lt;/_collection_scope&gt;&lt;_created&gt;64917379&lt;/_created&gt;&lt;_date&gt;2020-07-17&lt;/_date&gt;&lt;_date_display&gt;2020 Jul 17&lt;/_date_display&gt;&lt;_db_updated&gt;PubMed&lt;/_db_updated&gt;&lt;_doi&gt;10.4244/EIJ-D-19-00051&lt;/_doi&gt;&lt;_impact_factor&gt;   7.728&lt;/_impact_factor&gt;&lt;_isbn&gt;1969-6213 (Electronic); 1774-024X (Linking)&lt;/_isbn&gt;&lt;_issue&gt;4&lt;/_issue&gt;&lt;_journal&gt;EuroIntervention&lt;/_journal&gt;&lt;_language&gt;eng&lt;/_language&gt;&lt;_modified&gt;64918897&lt;/_modified&gt;&lt;_pages&gt;e328-e334&lt;/_pages&gt;&lt;_social_category&gt;心脏和心血管系统(2)&lt;/_social_category&gt;&lt;_subject_headings&gt;Aged; *Angioplasty, Balloon, Coronary; Cardiovascular Agents/*therapeutic use; Coated Materials, Biocompatible; Coronary Angiography; Coronary Restenosis/*surgery; *Drug-Eluting Stents; Female; Humans; Male; Paclitaxel/*therapeutic use; Quality of Life; Treatment Outcome&lt;/_subject_headings&gt;&lt;_tertiary_title&gt;EuroIntervention : journal of EuroPCR in collaboration with the Working Group on _x000d__x000a_      Interventional Cardiology of the European Society of Cardiology&lt;/_tertiary_title&gt;&lt;_type_work&gt;Journal Article; Multicenter Study; Randomized Controlled Trial&lt;/_type_work&gt;&lt;_url&gt;http://www.ncbi.nlm.nih.gov/entrez/query.fcgi?cmd=Retrieve&amp;amp;db=pubmed&amp;amp;dopt=Abstract&amp;amp;list_uids=31746743&amp;amp;query_hl=1&lt;/_url&gt;&lt;_volume&gt;16&lt;/_volume&gt;&lt;/Details&gt;&lt;Extra&gt;&lt;DBUID&gt;{1F004544-7F3B-46C7-B932-C63AA7CCA45F}&lt;/DBUID&gt;&lt;/Extra&gt;&lt;/Item&gt;&lt;/References&gt;&lt;/Group&gt;&lt;/Citation&gt;_x000a_"/>
    <w:docVar w:name="NE.Ref{2648EADC-DF04-4885-BCEF-7FC8D08B725E}" w:val=" ADDIN NE.Ref.{2648EADC-DF04-4885-BCEF-7FC8D08B725E}&lt;Citation&gt;&lt;Group&gt;&lt;References&gt;&lt;Item&gt;&lt;ID&gt;80&lt;/ID&gt;&lt;UID&gt;{6098FF72-304D-40F1-8D22-58D80BEDE741}&lt;/UID&gt;&lt;Title&gt;临床试验统计学&lt;/Title&gt;&lt;Template&gt;Book&lt;/Template&gt;&lt;Star&gt;0&lt;/Star&gt;&lt;Tag&gt;0&lt;/Tag&gt;&lt;Author&gt;陈峰; 夏结来&lt;/Author&gt;&lt;Year&gt;2018&lt;/Year&gt;&lt;Details&gt;&lt;_publisher&gt;人民卫生出版社&lt;/_publisher&gt;&lt;_place_published&gt;北京&lt;/_place_published&gt;&lt;_accessed&gt;64966900&lt;/_accessed&gt;&lt;_created&gt;64966808&lt;/_created&gt;&lt;_modified&gt;64966900&lt;/_modified&gt;&lt;_translated_author&gt;Chen, Feng;Xia, Jie lai&lt;/_translated_author&gt;&lt;/Details&gt;&lt;Extra&gt;&lt;DBUID&gt;{1F004544-7F3B-46C7-B932-C63AA7CCA45F}&lt;/DBUID&gt;&lt;/Extra&gt;&lt;/Item&gt;&lt;/References&gt;&lt;/Group&gt;&lt;Group&gt;&lt;References&gt;&lt;Item&gt;&lt;ID&gt;34&lt;/ID&gt;&lt;UID&gt;{9A86B02B-1BA2-4C59-8CBA-AB3ADA9E8493}&lt;/UID&gt;&lt;Title&gt;Sample Size Calculations in Clinical Research&lt;/Title&gt;&lt;Template&gt;Book&lt;/Template&gt;&lt;Star&gt;0&lt;/Star&gt;&lt;Tag&gt;0&lt;/Tag&gt;&lt;Author&gt;Chow, Shein-Chung; Shao, Jun; Wang, Hansheng; Lokhnygina, Yuliya&lt;/Author&gt;&lt;Year&gt;2018&lt;/Year&gt;&lt;Details&gt;&lt;_accessed&gt;64966886&lt;/_accessed&gt;&lt;_created&gt;64898564&lt;/_created&gt;&lt;_edition&gt;Third Edition&lt;/_edition&gt;&lt;_modified&gt;64966900&lt;/_modified&gt;&lt;_publisher&gt;CRC Press&lt;/_publisher&gt;&lt;/Details&gt;&lt;Extra&gt;&lt;DBUID&gt;{1F004544-7F3B-46C7-B932-C63AA7CCA45F}&lt;/DBUID&gt;&lt;/Extra&gt;&lt;/Item&gt;&lt;/References&gt;&lt;/Group&gt;&lt;/Citation&gt;_x000a_"/>
    <w:docVar w:name="NE.Ref{3FF022F7-E9FB-46F1-AE2B-656C5A2B4D2C}" w:val=" ADDIN NE.Ref.{3FF022F7-E9FB-46F1-AE2B-656C5A2B4D2C}&lt;Citation&gt;&lt;Group&gt;&lt;References&gt;&lt;Item&gt;&lt;ID&gt;60&lt;/ID&gt;&lt;UID&gt;{5619144E-9331-4C0B-9008-6E9A9E2F5574}&lt;/UID&gt;&lt;Title&gt;药物临床试验非劣效设计指导原则&lt;/Title&gt;&lt;Template&gt;Report&lt;/Template&gt;&lt;Star&gt;0&lt;/Star&gt;&lt;Tag&gt;0&lt;/Tag&gt;&lt;Author&gt;国家药品监督管理局&lt;/Author&gt;&lt;Year&gt;2020&lt;/Year&gt;&lt;Details&gt;&lt;_accessed&gt;64924437&lt;/_accessed&gt;&lt;_created&gt;64924410&lt;/_created&gt;&lt;_modified&gt;64924437&lt;/_modified&gt;&lt;_translated_author&gt;Guo, Jia yao pin jian&lt;/_translated_author&gt;&lt;/Details&gt;&lt;Extra&gt;&lt;DBUID&gt;{1F004544-7F3B-46C7-B932-C63AA7CCA45F}&lt;/DBUID&gt;&lt;/Extra&gt;&lt;/Item&gt;&lt;/References&gt;&lt;/Group&gt;&lt;/Citation&gt;_x000a_"/>
    <w:docVar w:name="NE.Ref{59EF4BD4-BD9E-4A80-935A-E13896B2BBA5}" w:val=" ADDIN NE.Ref.{59EF4BD4-BD9E-4A80-935A-E13896B2BBA5}&lt;Citation&gt;&lt;Group&gt;&lt;References&gt;&lt;Item&gt;&lt;ID&gt;55&lt;/ID&gt;&lt;UID&gt;{C5D0175B-FD8B-4905-9AB7-EBCF15FC463B}&lt;/UID&gt;&lt;Title&gt;Methods and Applications of Sample Size Calculation and Recalculation in Clinical Trials&lt;/Title&gt;&lt;Template&gt;Book&lt;/Template&gt;&lt;Star&gt;0&lt;/Star&gt;&lt;Tag&gt;0&lt;/Tag&gt;&lt;Author&gt;Kieser, Meinhard&lt;/Author&gt;&lt;Year&gt;2020&lt;/Year&gt;&lt;Details&gt;&lt;_accessed&gt;64966901&lt;/_accessed&gt;&lt;_created&gt;64921555&lt;/_created&gt;&lt;_modified&gt;64966901&lt;/_modified&gt;&lt;_publisher&gt;Springer&lt;/_publisher&gt;&lt;/Details&gt;&lt;Extra&gt;&lt;DBUID&gt;{1F004544-7F3B-46C7-B932-C63AA7CCA45F}&lt;/DBUID&gt;&lt;/Extra&gt;&lt;/Item&gt;&lt;/References&gt;&lt;/Group&gt;&lt;/Citation&gt;_x000a_"/>
    <w:docVar w:name="NE.Ref{5F7EF990-93DC-44FB-9F54-9AB8C08CB536}" w:val=" ADDIN NE.Ref.{5F7EF990-93DC-44FB-9F54-9AB8C08CB536}&lt;Citation&gt;&lt;Group&gt;&lt;References&gt;&lt;Item&gt;&lt;ID&gt;86&lt;/ID&gt;&lt;UID&gt;{CE83C429-FBC1-4728-92A1-25ABDD00014B}&lt;/UID&gt;&lt;Title&gt;临床试验设计的统计方法&lt;/Title&gt;&lt;Template&gt;Book&lt;/Template&gt;&lt;Star&gt;0&lt;/Star&gt;&lt;Tag&gt;0&lt;/Tag&gt;&lt;Author&gt;尹国圣; 石昊伦&lt;/Author&gt;&lt;Year&gt;2018&lt;/Year&gt;&lt;Details&gt;&lt;_publisher&gt;高等教育出版社&lt;/_publisher&gt;&lt;_place_published&gt;北京&lt;/_place_published&gt;&lt;_accessed&gt;64981937&lt;/_accessed&gt;&lt;_created&gt;64981280&lt;/_created&gt;&lt;_modified&gt;64981280&lt;/_modified&gt;&lt;_translated_author&gt;Yin, Guo sheng;Shi, Hao lun&lt;/_translated_author&gt;&lt;/Details&gt;&lt;Extra&gt;&lt;DBUID&gt;{1F004544-7F3B-46C7-B932-C63AA7CCA45F}&lt;/DBUID&gt;&lt;/Extra&gt;&lt;/Item&gt;&lt;/References&gt;&lt;/Group&gt;&lt;/Citation&gt;_x000a_"/>
    <w:docVar w:name="NE.Ref{6DD654CC-E4ED-4ECB-A3AB-FF10085673A9}" w:val=" ADDIN NE.Ref.{6DD654CC-E4ED-4ECB-A3AB-FF10085673A9}&lt;Citation&gt;&lt;Group&gt;&lt;References&gt;&lt;Item&gt;&lt;ID&gt;6&lt;/ID&gt;&lt;UID&gt;{2B2DF180-26DF-423D-9E11-E45F91ADE8D9}&lt;/UID&gt;&lt;Title&gt;医疗器械临床试验设计指导原则&lt;/Title&gt;&lt;Template&gt;Report&lt;/Template&gt;&lt;Star&gt;0&lt;/Star&gt;&lt;Tag&gt;0&lt;/Tag&gt;&lt;Author&gt;国家药品监督管理局&lt;/Author&gt;&lt;Year&gt;2018&lt;/Year&gt;&lt;Details&gt;&lt;_accessed&gt;64942110&lt;/_accessed&gt;&lt;_created&gt;63171181&lt;/_created&gt;&lt;_modified&gt;64942110&lt;/_modified&gt;&lt;_translated_author&gt;Guo, Jiayaopinjianduguanlijuyiliaoqixiejishushenpingzhongxin&lt;/_translated_author&gt;&lt;/Details&gt;&lt;Extra&gt;&lt;DBUID&gt;{1F004544-7F3B-46C7-B932-C63AA7CCA45F}&lt;/DBUID&gt;&lt;/Extra&gt;&lt;/Item&gt;&lt;/References&gt;&lt;/Group&gt;&lt;/Citation&gt;_x000a_"/>
    <w:docVar w:name="NE.Ref{8DE21153-13AC-4636-8A30-5394698DE3B2}" w:val=" ADDIN NE.Ref.{8DE21153-13AC-4636-8A30-5394698DE3B2}&lt;Citation&gt;&lt;Group&gt;&lt;References&gt;&lt;Item&gt;&lt;ID&gt;34&lt;/ID&gt;&lt;UID&gt;{9A86B02B-1BA2-4C59-8CBA-AB3ADA9E8493}&lt;/UID&gt;&lt;Title&gt;Sample Size Calculations in Clinical Research&lt;/Title&gt;&lt;Template&gt;Book&lt;/Template&gt;&lt;Star&gt;0&lt;/Star&gt;&lt;Tag&gt;0&lt;/Tag&gt;&lt;Author&gt;Chow, Shein-Chung; Shao, Jun; Wang, Hansheng; Lokhnygina, Yuliya&lt;/Author&gt;&lt;Year&gt;2018&lt;/Year&gt;&lt;Details&gt;&lt;_accessed&gt;64966886&lt;/_accessed&gt;&lt;_created&gt;64898564&lt;/_created&gt;&lt;_edition&gt;Third Edition&lt;/_edition&gt;&lt;_modified&gt;64966900&lt;/_modified&gt;&lt;_publisher&gt;CRC Press&lt;/_publisher&gt;&lt;/Details&gt;&lt;Extra&gt;&lt;DBUID&gt;{1F004544-7F3B-46C7-B932-C63AA7CCA45F}&lt;/DBUID&gt;&lt;/Extra&gt;&lt;/Item&gt;&lt;/References&gt;&lt;/Group&gt;&lt;/Citation&gt;_x000a_"/>
    <w:docVar w:name="NE.Ref{95854CEC-E10B-4107-A8E6-36A30A9B5E71}" w:val=" ADDIN NE.Ref.{95854CEC-E10B-4107-A8E6-36A30A9B5E71}&lt;Citation&gt;&lt;Group&gt;&lt;References&gt;&lt;Item&gt;&lt;ID&gt;1&lt;/ID&gt;&lt;UID&gt;{94EAD4CF-286B-4735-960B-B31EDA814B21}&lt;/UID&gt;&lt;Title&gt;A controlled trial of renal denervation for resistant hypertension&lt;/Title&gt;&lt;Template&gt;Journal Article&lt;/Template&gt;&lt;Star&gt;0&lt;/Star&gt;&lt;Tag&gt;0&lt;/Tag&gt;&lt;Author&gt;Bhatt, D L; Kandzari, D E; O&amp;apos;Neill, W W; D&amp;apos;Agostino, R; Flack, J M; Katzen, B T; Leon, M B; Liu, M; Mauri, L; Negoita, M; Cohen, S A; Oparil, S; Rocha-Singh, K; Townsend, R R; Bakris, G L&lt;/Author&gt;&lt;Year&gt;2014&lt;/Year&gt;&lt;Details&gt;&lt;_accessed&gt;64921775&lt;/_accessed&gt;&lt;_accession_num&gt;24678939&lt;/_accession_num&gt;&lt;_author_adr&gt;From Brigham and Women&amp;apos;s Hospital Heart and Vascular Center and Harvard Medical  School (D.L.B., L.M.), Boston University School of Public Health (R.D.), and  Harvard Clinical Research Institute (R.D., L.M.) - all in Boston; Piedmont Heart  Institute, Atlanta (D.E.K.); the Division of Cardiology, Henry Ford Hospital  (W.W.O.), and Wayne State University and the Detroit Medical Center (J.M.F.) -  all in Detroit; Baptist Cardiac and Vascular Institute, Miami (B.T.K.); New York  Presbyterian Hospital, Columbia University Medical Center, and Cardiovascular  Research Foundation, New York (M.B.L.); Medtronic CardioVascular, Santa Rosa, CA  (M.L., M.N., S.A.C.); University of Alabama at Birmingham, Birmingham (S.O.);  Prairie Heart Institute, Springfield, IL (K.R.-S.); Perelman School of Medicine,  University of Pennsylvania, Philadelphia (S.A.C., R.R.T.); and University of  Chicago Medicine, Chicago (G.L.B.).&lt;/_author_adr&gt;&lt;_collection_scope&gt;SCIE&lt;/_collection_scope&gt;&lt;_created&gt;64818195&lt;/_created&gt;&lt;_date&gt;2014-04-10&lt;/_date&gt;&lt;_date_display&gt;2014 Apr 10&lt;/_date_display&gt;&lt;_db_updated&gt;PubMed&lt;/_db_updated&gt;&lt;_doi&gt;10.1056/NEJMoa1402670&lt;/_doi&gt;&lt;_impact_factor&gt; 176.079&lt;/_impact_factor&gt;&lt;_isbn&gt;1533-4406 (Electronic); 0028-4793 (Linking)&lt;/_isbn&gt;&lt;_issue&gt;15&lt;/_issue&gt;&lt;_journal&gt;N Engl J Med&lt;/_journal&gt;&lt;_label&gt;PG&lt;/_label&gt;&lt;_language&gt;eng&lt;/_language&gt;&lt;_modified&gt;64921775&lt;/_modified&gt;&lt;_pages&gt;1393-401&lt;/_pages&gt;&lt;_social_category&gt;医学：内科(1)&lt;/_social_category&gt;&lt;_subject_headings&gt;Aged; Blood Pressure; *Denervation; Female; Humans; Hypertension/*surgery; Intention to Treat Analysis; Male; Middle Aged; Placebos; Radiography; Renal Artery/diagnostic imaging/innervation/*surgery; Single-Blind Method; Treatment Failure&lt;/_subject_headings&gt;&lt;_tertiary_title&gt;The New England journal of medicine&lt;/_tertiary_title&gt;&lt;_type_work&gt;Comparative Study; Journal Article; Multicenter Study; Randomized Controlled Trial; Research Support, Non-U.S. Gov&amp;apos;t&lt;/_type_work&gt;&lt;_url&gt;http://www.ncbi.nlm.nih.gov/entrez/query.fcgi?cmd=Retrieve&amp;amp;db=pubmed&amp;amp;dopt=Abstract&amp;amp;list_uids=24678939&amp;amp;query_hl=1&lt;/_url&gt;&lt;_volume&gt;370&lt;/_volume&gt;&lt;/Details&gt;&lt;Extra&gt;&lt;DBUID&gt;{1F004544-7F3B-46C7-B932-C63AA7CCA45F}&lt;/DBUID&gt;&lt;/Extra&gt;&lt;/Item&gt;&lt;/References&gt;&lt;/Group&gt;&lt;/Citation&gt;_x000a_"/>
    <w:docVar w:name="NE.Ref{A9F4E711-533C-459D-99B5-166276079E7B}" w:val=" ADDIN NE.Ref.{A9F4E711-533C-459D-99B5-166276079E7B}&lt;Citation&gt;&lt;Group&gt;&lt;References&gt;&lt;Item&gt;&lt;ID&gt;7&lt;/ID&gt;&lt;UID&gt;{81139007-76CE-4267-9926-77617FB4850F}&lt;/UID&gt;&lt;Title&gt;医学统计学&lt;/Title&gt;&lt;Template&gt;Book&lt;/Template&gt;&lt;Star&gt;0&lt;/Star&gt;&lt;Tag&gt;0&lt;/Tag&gt;&lt;Author&gt;李康; 贺佳&lt;/Author&gt;&lt;Year&gt;2013&lt;/Year&gt;&lt;Details&gt;&lt;_accessed&gt;64966900&lt;/_accessed&gt;&lt;_created&gt;64841592&lt;/_created&gt;&lt;_edition&gt;6版&lt;/_edition&gt;&lt;_modified&gt;64966900&lt;/_modified&gt;&lt;_place_published&gt;北京&lt;/_place_published&gt;&lt;_publisher&gt;人民卫生出版社&lt;/_publisher&gt;&lt;_translated_author&gt;Li, Kang;He, Jia&lt;/_translated_author&gt;&lt;/Details&gt;&lt;Extra&gt;&lt;DBUID&gt;{1F004544-7F3B-46C7-B932-C63AA7CCA45F}&lt;/DBUID&gt;&lt;/Extra&gt;&lt;/Item&gt;&lt;/References&gt;&lt;/Group&gt;&lt;Group&gt;&lt;References&gt;&lt;Item&gt;&lt;ID&gt;81&lt;/ID&gt;&lt;UID&gt;{3D6DD057-F199-4DB7-AE40-1E4A71BCE768}&lt;/UID&gt;&lt;Title&gt;临床试验设计与统计分析&lt;/Title&gt;&lt;Template&gt;Book&lt;/Template&gt;&lt;Star&gt;0&lt;/Star&gt;&lt;Tag&gt;0&lt;/Tag&gt;&lt;Author&gt;贺佳; 邓伟; 王素珍&lt;/Author&gt;&lt;Year&gt;2022&lt;/Year&gt;&lt;Details&gt;&lt;_publisher&gt;人民卫生出版社&lt;/_publisher&gt;&lt;_place_published&gt;北京&lt;/_place_published&gt;&lt;_edition&gt;2版&lt;/_edition&gt;&lt;_accessed&gt;64966902&lt;/_accessed&gt;&lt;_created&gt;64966901&lt;/_created&gt;&lt;_modified&gt;64966901&lt;/_modified&gt;&lt;_translated_author&gt;He, Jia;Deng, Wei;Wang, Su zhen&lt;/_translated_author&gt;&lt;/Details&gt;&lt;Extra&gt;&lt;DBUID&gt;{1F004544-7F3B-46C7-B932-C63AA7CCA45F}&lt;/DBUID&gt;&lt;/Extra&gt;&lt;/Item&gt;&lt;/References&gt;&lt;/Group&gt;&lt;/Citation&gt;_x000a_"/>
    <w:docVar w:name="NE.Ref{BEF1FE60-083D-4368-9842-127E20FC9800}" w:val=" ADDIN NE.Ref.{BEF1FE60-083D-4368-9842-127E20FC9800}&lt;Citation&gt;&lt;Group&gt;&lt;References&gt;&lt;Item&gt;&lt;ID&gt;79&lt;/ID&gt;&lt;UID&gt;{35AA1771-ABD8-483E-AEDF-7F7DE3A26BFA}&lt;/UID&gt;&lt;Title&gt;医疗器械临床试验统计方法&lt;/Title&gt;&lt;Template&gt;Book&lt;/Template&gt;&lt;Star&gt;0&lt;/Star&gt;&lt;Tag&gt;0&lt;/Tag&gt;&lt;Author&gt;李卫&lt;/Author&gt;&lt;Year&gt;2016&lt;/Year&gt;&lt;Details&gt;&lt;_accessed&gt;64966808&lt;/_accessed&gt;&lt;_created&gt;64965577&lt;/_created&gt;&lt;_edition&gt;2版&lt;/_edition&gt;&lt;_modified&gt;64966900&lt;/_modified&gt;&lt;_place_published&gt;北京&lt;/_place_published&gt;&lt;_publisher&gt;科学出版社&lt;/_publisher&gt;&lt;_translated_author&gt;Li, Wei&lt;/_translated_author&gt;&lt;/Details&gt;&lt;Extra&gt;&lt;DBUID&gt;{1F004544-7F3B-46C7-B932-C63AA7CCA45F}&lt;/DBUID&gt;&lt;/Extra&gt;&lt;/Item&gt;&lt;/References&gt;&lt;/Group&gt;&lt;Group&gt;&lt;References&gt;&lt;Item&gt;&lt;ID&gt;80&lt;/ID&gt;&lt;UID&gt;{6098FF72-304D-40F1-8D22-58D80BEDE741}&lt;/UID&gt;&lt;Title&gt;临床试验统计学&lt;/Title&gt;&lt;Template&gt;Book&lt;/Template&gt;&lt;Star&gt;0&lt;/Star&gt;&lt;Tag&gt;0&lt;/Tag&gt;&lt;Author&gt;陈峰; 夏结来&lt;/Author&gt;&lt;Year&gt;2018&lt;/Year&gt;&lt;Details&gt;&lt;_publisher&gt;人民卫生出版社&lt;/_publisher&gt;&lt;_place_published&gt;北京&lt;/_place_published&gt;&lt;_accessed&gt;64966900&lt;/_accessed&gt;&lt;_created&gt;64966808&lt;/_created&gt;&lt;_modified&gt;64966900&lt;/_modified&gt;&lt;_translated_author&gt;Chen, Feng;Xia, Jie lai&lt;/_translated_author&gt;&lt;/Details&gt;&lt;Extra&gt;&lt;DBUID&gt;{1F004544-7F3B-46C7-B932-C63AA7CCA45F}&lt;/DBUID&gt;&lt;/Extra&gt;&lt;/Item&gt;&lt;/References&gt;&lt;/Group&gt;&lt;Group&gt;&lt;References&gt;&lt;Item&gt;&lt;ID&gt;34&lt;/ID&gt;&lt;UID&gt;{9A86B02B-1BA2-4C59-8CBA-AB3ADA9E8493}&lt;/UID&gt;&lt;Title&gt;Sample Size Calculations in Clinical Research&lt;/Title&gt;&lt;Template&gt;Book&lt;/Template&gt;&lt;Star&gt;0&lt;/Star&gt;&lt;Tag&gt;0&lt;/Tag&gt;&lt;Author&gt;Chow, Shein-Chung; Shao, Jun; Wang, Hansheng; Lokhnygina, Yuliya&lt;/Author&gt;&lt;Year&gt;2018&lt;/Year&gt;&lt;Details&gt;&lt;_accessed&gt;64966886&lt;/_accessed&gt;&lt;_created&gt;64898564&lt;/_created&gt;&lt;_edition&gt;Third Edition&lt;/_edition&gt;&lt;_modified&gt;64966900&lt;/_modified&gt;&lt;_publisher&gt;CRC Press&lt;/_publisher&gt;&lt;/Details&gt;&lt;Extra&gt;&lt;DBUID&gt;{1F004544-7F3B-46C7-B932-C63AA7CCA45F}&lt;/DBUID&gt;&lt;/Extra&gt;&lt;/Item&gt;&lt;/References&gt;&lt;/Group&gt;&lt;/Citation&gt;_x000a_"/>
    <w:docVar w:name="NE.Ref{C8D1AF35-DD0B-4D1A-AFF7-EFF152FCD724}" w:val=" ADDIN NE.Ref.{C8D1AF35-DD0B-4D1A-AFF7-EFF152FCD724}&lt;Citation&gt;&lt;Group&gt;&lt;References&gt;&lt;Item&gt;&lt;ID&gt;55&lt;/ID&gt;&lt;UID&gt;{C5D0175B-FD8B-4905-9AB7-EBCF15FC463B}&lt;/UID&gt;&lt;Title&gt;Methods and Applications of Sample Size Calculation and Recalculation in Clinical Trials&lt;/Title&gt;&lt;Template&gt;Book&lt;/Template&gt;&lt;Star&gt;0&lt;/Star&gt;&lt;Tag&gt;0&lt;/Tag&gt;&lt;Author&gt;Kieser, Meinhard&lt;/Author&gt;&lt;Year&gt;2020&lt;/Year&gt;&lt;Details&gt;&lt;_accessed&gt;64966901&lt;/_accessed&gt;&lt;_created&gt;64921555&lt;/_created&gt;&lt;_modified&gt;64966901&lt;/_modified&gt;&lt;_publisher&gt;Springer&lt;/_publisher&gt;&lt;/Details&gt;&lt;Extra&gt;&lt;DBUID&gt;{1F004544-7F3B-46C7-B932-C63AA7CCA45F}&lt;/DBUID&gt;&lt;/Extra&gt;&lt;/Item&gt;&lt;/References&gt;&lt;/Group&gt;&lt;/Citation&gt;_x000a_"/>
    <w:docVar w:name="NE.Ref{CB95C533-849B-470C-BAFD-A3265977119C}" w:val=" ADDIN NE.Ref.{CB95C533-849B-470C-BAFD-A3265977119C}&lt;Citation&gt;&lt;Group&gt;&lt;References&gt;&lt;Item&gt;&lt;ID&gt;81&lt;/ID&gt;&lt;UID&gt;{3D6DD057-F199-4DB7-AE40-1E4A71BCE768}&lt;/UID&gt;&lt;Title&gt;临床试验设计与统计分析&lt;/Title&gt;&lt;Template&gt;Book&lt;/Template&gt;&lt;Star&gt;0&lt;/Star&gt;&lt;Tag&gt;0&lt;/Tag&gt;&lt;Author&gt;贺佳; 邓伟; 王素珍&lt;/Author&gt;&lt;Year&gt;2022&lt;/Year&gt;&lt;Details&gt;&lt;_accessed&gt;64980503&lt;/_accessed&gt;&lt;_created&gt;64966901&lt;/_created&gt;&lt;_edition&gt;2版&lt;/_edition&gt;&lt;_modified&gt;64969093&lt;/_modified&gt;&lt;_place_published&gt;北京&lt;/_place_published&gt;&lt;_publisher&gt;人民卫生出版社&lt;/_publisher&gt;&lt;_translated_author&gt;He, Jia;Deng, Wei;Wang, Su zhen&lt;/_translated_author&gt;&lt;/Details&gt;&lt;Extra&gt;&lt;DBUID&gt;{1F004544-7F3B-46C7-B932-C63AA7CCA45F}&lt;/DBUID&gt;&lt;/Extra&gt;&lt;/Item&gt;&lt;/References&gt;&lt;/Group&gt;&lt;Group&gt;&lt;References&gt;&lt;Item&gt;&lt;ID&gt;7&lt;/ID&gt;&lt;UID&gt;{81139007-76CE-4267-9926-77617FB4850F}&lt;/UID&gt;&lt;Title&gt;医学统计学&lt;/Title&gt;&lt;Template&gt;Book&lt;/Template&gt;&lt;Star&gt;0&lt;/Star&gt;&lt;Tag&gt;0&lt;/Tag&gt;&lt;Author&gt;李康; 贺佳&lt;/Author&gt;&lt;Year&gt;2013&lt;/Year&gt;&lt;Details&gt;&lt;_accessed&gt;64966900&lt;/_accessed&gt;&lt;_created&gt;64841592&lt;/_created&gt;&lt;_edition&gt;6版&lt;/_edition&gt;&lt;_modified&gt;64966900&lt;/_modified&gt;&lt;_place_published&gt;北京&lt;/_place_published&gt;&lt;_publisher&gt;人民卫生出版社&lt;/_publisher&gt;&lt;_translated_author&gt;Li, Kang;He, Jia&lt;/_translated_author&gt;&lt;/Details&gt;&lt;Extra&gt;&lt;DBUID&gt;{1F004544-7F3B-46C7-B932-C63AA7CCA45F}&lt;/DBUID&gt;&lt;/Extra&gt;&lt;/Item&gt;&lt;/References&gt;&lt;/Group&gt;&lt;/Citation&gt;_x000a_"/>
    <w:docVar w:name="NE.Ref{D0D0E1F3-089B-452C-AF58-70A02E1808F9}" w:val=" ADDIN NE.Ref.{D0D0E1F3-089B-452C-AF58-70A02E1808F9}&lt;Citation&gt;&lt;Group&gt;&lt;References&gt;&lt;Item&gt;&lt;ID&gt;34&lt;/ID&gt;&lt;UID&gt;{9A86B02B-1BA2-4C59-8CBA-AB3ADA9E8493}&lt;/UID&gt;&lt;Title&gt;Sample Size Calculations in Clinical Research&lt;/Title&gt;&lt;Template&gt;Book&lt;/Template&gt;&lt;Star&gt;0&lt;/Star&gt;&lt;Tag&gt;0&lt;/Tag&gt;&lt;Author&gt;Chow, Shein-Chung; Shao, Jun; Wang, Hansheng; Lokhnygina, Yuliya&lt;/Author&gt;&lt;Year&gt;2018&lt;/Year&gt;&lt;Details&gt;&lt;_accessed&gt;64966886&lt;/_accessed&gt;&lt;_created&gt;64898564&lt;/_created&gt;&lt;_edition&gt;Third Edition&lt;/_edition&gt;&lt;_modified&gt;64966900&lt;/_modified&gt;&lt;_publisher&gt;CRC Press&lt;/_publisher&gt;&lt;/Details&gt;&lt;Extra&gt;&lt;DBUID&gt;{1F004544-7F3B-46C7-B932-C63AA7CCA45F}&lt;/DBUID&gt;&lt;/Extra&gt;&lt;/Item&gt;&lt;/References&gt;&lt;/Group&gt;&lt;/Citation&gt;_x000a_"/>
    <w:docVar w:name="NE.Ref{D700377A-92C1-4A9D-A954-61C44633BAE9}" w:val=" ADDIN NE.Ref.{D700377A-92C1-4A9D-A954-61C44633BAE9}&lt;Citation&gt;&lt;Group&gt;&lt;References&gt;&lt;Item&gt;&lt;ID&gt;34&lt;/ID&gt;&lt;UID&gt;{9A86B02B-1BA2-4C59-8CBA-AB3ADA9E8493}&lt;/UID&gt;&lt;Title&gt;Sample Size Calculations in Clinical Research&lt;/Title&gt;&lt;Template&gt;Book&lt;/Template&gt;&lt;Star&gt;0&lt;/Star&gt;&lt;Tag&gt;0&lt;/Tag&gt;&lt;Author&gt;Chow, Shein-Chung; Shao, Jun; Wang, Hansheng; Lokhnygina, Yuliya&lt;/Author&gt;&lt;Year&gt;2018&lt;/Year&gt;&lt;Details&gt;&lt;_accessed&gt;64924369&lt;/_accessed&gt;&lt;_created&gt;64898564&lt;/_created&gt;&lt;_edition&gt;Third Edition&lt;/_edition&gt;&lt;_modified&gt;64923170&lt;/_modified&gt;&lt;_publisher&gt;CRC Press&lt;/_publisher&gt;&lt;/Details&gt;&lt;Extra&gt;&lt;DBUID&gt;{1F004544-7F3B-46C7-B932-C63AA7CCA45F}&lt;/DBUID&gt;&lt;/Extra&gt;&lt;/Item&gt;&lt;/References&gt;&lt;/Group&gt;&lt;Group&gt;&lt;References&gt;&lt;Item&gt;&lt;ID&gt;55&lt;/ID&gt;&lt;UID&gt;{C5D0175B-FD8B-4905-9AB7-EBCF15FC463B}&lt;/UID&gt;&lt;Title&gt;Methods and Applications of Sample Size Calculation and Recalculation in Clinical Trials&lt;/Title&gt;&lt;Template&gt;Book&lt;/Template&gt;&lt;Star&gt;0&lt;/Star&gt;&lt;Tag&gt;0&lt;/Tag&gt;&lt;Author&gt;Kieser, Meinhard&lt;/Author&gt;&lt;Year&gt;2020&lt;/Year&gt;&lt;Details&gt;&lt;_accessed&gt;64924369&lt;/_accessed&gt;&lt;_created&gt;64921555&lt;/_created&gt;&lt;_modified&gt;64921556&lt;/_modified&gt;&lt;_publisher&gt;Springer&lt;/_publisher&gt;&lt;/Details&gt;&lt;Extra&gt;&lt;DBUID&gt;{1F004544-7F3B-46C7-B932-C63AA7CCA45F}&lt;/DBUID&gt;&lt;/Extra&gt;&lt;/Item&gt;&lt;/References&gt;&lt;/Group&gt;&lt;/Citation&gt;_x000a_"/>
    <w:docVar w:name="NE.Ref{DFDDD319-E569-42B0-A215-ABBD20384F3C}" w:val=" ADDIN NE.Ref.{DFDDD319-E569-42B0-A215-ABBD20384F3C}&lt;Citation&gt;&lt;Group&gt;&lt;References&gt;&lt;Item&gt;&lt;ID&gt;60&lt;/ID&gt;&lt;UID&gt;{5619144E-9331-4C0B-9008-6E9A9E2F5574}&lt;/UID&gt;&lt;Title&gt;药物临床试验非劣效设计指导原则&lt;/Title&gt;&lt;Template&gt;Report&lt;/Template&gt;&lt;Star&gt;0&lt;/Star&gt;&lt;Tag&gt;0&lt;/Tag&gt;&lt;Author&gt;国家药品监督管理局&lt;/Author&gt;&lt;Year&gt;2020&lt;/Year&gt;&lt;Details&gt;&lt;_accessed&gt;64924437&lt;/_accessed&gt;&lt;_created&gt;64924410&lt;/_created&gt;&lt;_modified&gt;64924437&lt;/_modified&gt;&lt;_translated_author&gt;Guo, Jia yao pin jian&lt;/_translated_author&gt;&lt;/Details&gt;&lt;Extra&gt;&lt;DBUID&gt;{1F004544-7F3B-46C7-B932-C63AA7CCA45F}&lt;/DBUID&gt;&lt;/Extra&gt;&lt;/Item&gt;&lt;/References&gt;&lt;/Group&gt;&lt;/Citation&gt;_x000a_"/>
    <w:docVar w:name="ne_docsoft" w:val="MSWord"/>
    <w:docVar w:name="ne_docversion" w:val="NoteExpress 2.0"/>
    <w:docVar w:name="ne_stylename" w:val="New England J Medicine"/>
  </w:docVars>
  <w:rsids>
    <w:rsidRoot w:val="0024195F"/>
    <w:rsid w:val="00025D4D"/>
    <w:rsid w:val="000861E8"/>
    <w:rsid w:val="00087EBC"/>
    <w:rsid w:val="001832CF"/>
    <w:rsid w:val="001A1CF7"/>
    <w:rsid w:val="001D01D6"/>
    <w:rsid w:val="0024195F"/>
    <w:rsid w:val="002641D8"/>
    <w:rsid w:val="002956B5"/>
    <w:rsid w:val="002D4527"/>
    <w:rsid w:val="00365DB6"/>
    <w:rsid w:val="00397EBA"/>
    <w:rsid w:val="003A0FCE"/>
    <w:rsid w:val="003A5C81"/>
    <w:rsid w:val="003B2931"/>
    <w:rsid w:val="003F57A8"/>
    <w:rsid w:val="00461517"/>
    <w:rsid w:val="004904E7"/>
    <w:rsid w:val="004E55BF"/>
    <w:rsid w:val="00561534"/>
    <w:rsid w:val="005B3BFD"/>
    <w:rsid w:val="006E442F"/>
    <w:rsid w:val="006E76BD"/>
    <w:rsid w:val="006F3315"/>
    <w:rsid w:val="007035C9"/>
    <w:rsid w:val="007447E7"/>
    <w:rsid w:val="007629FB"/>
    <w:rsid w:val="0077226D"/>
    <w:rsid w:val="00785F30"/>
    <w:rsid w:val="007C16DC"/>
    <w:rsid w:val="007D3076"/>
    <w:rsid w:val="00814C29"/>
    <w:rsid w:val="00816D7F"/>
    <w:rsid w:val="008A4B46"/>
    <w:rsid w:val="008F6389"/>
    <w:rsid w:val="00910277"/>
    <w:rsid w:val="00917A2A"/>
    <w:rsid w:val="009A6DDE"/>
    <w:rsid w:val="009D2552"/>
    <w:rsid w:val="009F263C"/>
    <w:rsid w:val="00A6410F"/>
    <w:rsid w:val="00A64A4C"/>
    <w:rsid w:val="00AA4982"/>
    <w:rsid w:val="00AA5DB6"/>
    <w:rsid w:val="00AC5C98"/>
    <w:rsid w:val="00B15825"/>
    <w:rsid w:val="00B55D3C"/>
    <w:rsid w:val="00B766C2"/>
    <w:rsid w:val="00B8749F"/>
    <w:rsid w:val="00BA0E42"/>
    <w:rsid w:val="00BC363E"/>
    <w:rsid w:val="00BD0141"/>
    <w:rsid w:val="00BD6B9E"/>
    <w:rsid w:val="00BF3CDD"/>
    <w:rsid w:val="00BF618A"/>
    <w:rsid w:val="00C32511"/>
    <w:rsid w:val="00C40A92"/>
    <w:rsid w:val="00CC30A8"/>
    <w:rsid w:val="00D02839"/>
    <w:rsid w:val="00D1240F"/>
    <w:rsid w:val="00DA4796"/>
    <w:rsid w:val="00E41A26"/>
    <w:rsid w:val="00EA4BB0"/>
    <w:rsid w:val="00EC016F"/>
    <w:rsid w:val="00EE0A69"/>
    <w:rsid w:val="00F04569"/>
    <w:rsid w:val="00F4572E"/>
    <w:rsid w:val="00F610F5"/>
    <w:rsid w:val="00FF70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0875B"/>
  <w15:chartTrackingRefBased/>
  <w15:docId w15:val="{DE5B503C-F152-49B3-B129-A67557C17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618A"/>
    <w:pPr>
      <w:widowControl w:val="0"/>
      <w:jc w:val="both"/>
    </w:pPr>
  </w:style>
  <w:style w:type="paragraph" w:styleId="Heading1">
    <w:name w:val="heading 1"/>
    <w:basedOn w:val="ListParagraph"/>
    <w:next w:val="Normal"/>
    <w:link w:val="Heading1Char"/>
    <w:uiPriority w:val="9"/>
    <w:qFormat/>
    <w:rsid w:val="00025D4D"/>
    <w:pPr>
      <w:numPr>
        <w:numId w:val="3"/>
      </w:numPr>
      <w:spacing w:before="240" w:after="240"/>
      <w:ind w:firstLineChars="0" w:firstLine="0"/>
      <w:outlineLvl w:val="0"/>
    </w:pPr>
    <w:rPr>
      <w:b/>
      <w:bCs/>
      <w:sz w:val="32"/>
      <w:szCs w:val="36"/>
    </w:rPr>
  </w:style>
  <w:style w:type="paragraph" w:styleId="Heading2">
    <w:name w:val="heading 2"/>
    <w:basedOn w:val="Heading1"/>
    <w:next w:val="Normal"/>
    <w:link w:val="Heading2Char"/>
    <w:uiPriority w:val="9"/>
    <w:unhideWhenUsed/>
    <w:qFormat/>
    <w:rsid w:val="00025D4D"/>
    <w:pPr>
      <w:numPr>
        <w:ilvl w:val="1"/>
      </w:numPr>
      <w:outlineLvl w:val="1"/>
    </w:pPr>
    <w:rPr>
      <w:sz w:val="28"/>
      <w:szCs w:val="32"/>
    </w:rPr>
  </w:style>
  <w:style w:type="paragraph" w:styleId="Heading3">
    <w:name w:val="heading 3"/>
    <w:basedOn w:val="Heading2"/>
    <w:next w:val="Normal"/>
    <w:link w:val="Heading3Char"/>
    <w:uiPriority w:val="9"/>
    <w:unhideWhenUsed/>
    <w:qFormat/>
    <w:rsid w:val="00025D4D"/>
    <w:pPr>
      <w:numPr>
        <w:ilvl w:val="2"/>
      </w:numPr>
      <w:spacing w:after="0"/>
      <w:outlineLvl w:val="2"/>
    </w:pPr>
    <w:rPr>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917A2A"/>
    <w:rPr>
      <w:rFonts w:asciiTheme="majorHAnsi" w:eastAsia="黑体" w:hAnsiTheme="majorHAnsi" w:cstheme="majorBidi"/>
      <w:sz w:val="20"/>
      <w:szCs w:val="20"/>
    </w:rPr>
  </w:style>
  <w:style w:type="paragraph" w:styleId="ListParagraph">
    <w:name w:val="List Paragraph"/>
    <w:basedOn w:val="Normal"/>
    <w:uiPriority w:val="34"/>
    <w:qFormat/>
    <w:rsid w:val="00AA4982"/>
    <w:pPr>
      <w:ind w:firstLineChars="200" w:firstLine="420"/>
    </w:pPr>
  </w:style>
  <w:style w:type="character" w:customStyle="1" w:styleId="Heading1Char">
    <w:name w:val="Heading 1 Char"/>
    <w:basedOn w:val="DefaultParagraphFont"/>
    <w:link w:val="Heading1"/>
    <w:uiPriority w:val="9"/>
    <w:rsid w:val="00025D4D"/>
    <w:rPr>
      <w:b/>
      <w:bCs/>
      <w:sz w:val="32"/>
      <w:szCs w:val="36"/>
    </w:rPr>
  </w:style>
  <w:style w:type="character" w:styleId="PlaceholderText">
    <w:name w:val="Placeholder Text"/>
    <w:basedOn w:val="DefaultParagraphFont"/>
    <w:uiPriority w:val="99"/>
    <w:semiHidden/>
    <w:rsid w:val="00D02839"/>
    <w:rPr>
      <w:color w:val="666666"/>
    </w:rPr>
  </w:style>
  <w:style w:type="character" w:customStyle="1" w:styleId="Heading2Char">
    <w:name w:val="Heading 2 Char"/>
    <w:basedOn w:val="DefaultParagraphFont"/>
    <w:link w:val="Heading2"/>
    <w:uiPriority w:val="9"/>
    <w:rsid w:val="00025D4D"/>
    <w:rPr>
      <w:b/>
      <w:bCs/>
      <w:sz w:val="28"/>
      <w:szCs w:val="32"/>
    </w:rPr>
  </w:style>
  <w:style w:type="character" w:customStyle="1" w:styleId="Heading3Char">
    <w:name w:val="Heading 3 Char"/>
    <w:basedOn w:val="DefaultParagraphFont"/>
    <w:link w:val="Heading3"/>
    <w:uiPriority w:val="9"/>
    <w:rsid w:val="00025D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e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DE8344-AEF4-4CF3-8457-AF6327F43B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1167</TotalTime>
  <Pages>8</Pages>
  <Words>1043</Words>
  <Characters>5946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Zeng, Zhiyu</dc:creator>
  <cp:keywords/>
  <dc:description>NE.Ref</dc:description>
  <cp:lastModifiedBy>Zeng, ZY Zhiyu</cp:lastModifiedBy>
  <cp:revision>26</cp:revision>
  <dcterms:created xsi:type="dcterms:W3CDTF">2023-06-06T02:14:00Z</dcterms:created>
  <dcterms:modified xsi:type="dcterms:W3CDTF">2024-12-30T01:45:00Z</dcterms:modified>
</cp:coreProperties>
</file>