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2CBCF" w14:textId="77777777" w:rsidR="0013461E" w:rsidRPr="00696452" w:rsidRDefault="0013461E" w:rsidP="0013461E">
      <w:r w:rsidRPr="00696452">
        <w:rPr>
          <w:b/>
          <w:bCs/>
        </w:rPr>
        <w:t># Report title goes here</w:t>
      </w:r>
    </w:p>
    <w:p w14:paraId="3D81A083" w14:textId="77777777" w:rsidR="0013461E" w:rsidRPr="00696452" w:rsidRDefault="0013461E" w:rsidP="0013461E"/>
    <w:p w14:paraId="30F7930A" w14:textId="77777777" w:rsidR="0013461E" w:rsidRPr="00696452" w:rsidRDefault="0013461E" w:rsidP="0013461E">
      <w:pPr>
        <w:rPr>
          <w:lang w:val="en-US"/>
        </w:rPr>
      </w:pPr>
      <w:r>
        <w:rPr>
          <w:rFonts w:hint="eastAsia"/>
        </w:rPr>
        <w:t>Mengyun</w:t>
      </w:r>
      <w:r>
        <w:rPr>
          <w:lang w:val="en-US"/>
        </w:rPr>
        <w:t xml:space="preserve"> Zeng</w:t>
      </w:r>
    </w:p>
    <w:p w14:paraId="24D0AB1F" w14:textId="77777777" w:rsidR="0013461E" w:rsidRPr="00696452" w:rsidRDefault="0013461E" w:rsidP="0013461E"/>
    <w:p w14:paraId="7441787C" w14:textId="77777777" w:rsidR="0013461E" w:rsidRPr="00696452" w:rsidRDefault="0013461E" w:rsidP="0013461E">
      <w:r w:rsidRPr="00696452">
        <w:rPr>
          <w:b/>
          <w:bCs/>
        </w:rPr>
        <w:t>## Introduction</w:t>
      </w:r>
    </w:p>
    <w:p w14:paraId="78299984" w14:textId="77777777" w:rsidR="00892354" w:rsidRDefault="00892354" w:rsidP="0013461E"/>
    <w:p w14:paraId="14FB83E9" w14:textId="77777777" w:rsidR="00351C47" w:rsidRPr="00351C47" w:rsidRDefault="00351C47" w:rsidP="00351C47">
      <w:pPr>
        <w:ind w:firstLine="720"/>
        <w:rPr>
          <w:rFonts w:ascii="Times New Roman" w:eastAsia="Times New Roman" w:hAnsi="Times New Roman" w:cs="Times New Roman"/>
          <w:color w:val="0E101A"/>
        </w:rPr>
      </w:pPr>
      <w:r w:rsidRPr="00351C47">
        <w:rPr>
          <w:rFonts w:ascii="Times New Roman" w:eastAsia="Times New Roman" w:hAnsi="Times New Roman" w:cs="Times New Roman"/>
          <w:color w:val="0E101A"/>
        </w:rPr>
        <w:t>Traffic sign recognition is a challenging computer vision recognition project. Its characteristic is that in the real world, traffic signs have huge environmental differences. For example, the light changes day and night, and the shape of the picture changes according to the angle of the camera. The clarity will vary depending on the distance. (Stallkamp </w:t>
      </w:r>
      <w:r w:rsidRPr="00351C47">
        <w:rPr>
          <w:rFonts w:ascii="Times New Roman" w:eastAsia="Times New Roman" w:hAnsi="Times New Roman" w:cs="Times New Roman"/>
          <w:i/>
          <w:iCs/>
          <w:color w:val="0E101A"/>
        </w:rPr>
        <w:t>et al.</w:t>
      </w:r>
      <w:r w:rsidRPr="00351C47">
        <w:rPr>
          <w:rFonts w:ascii="Times New Roman" w:eastAsia="Times New Roman" w:hAnsi="Times New Roman" w:cs="Times New Roman"/>
          <w:color w:val="0E101A"/>
        </w:rPr>
        <w:t>, 2012)</w:t>
      </w:r>
    </w:p>
    <w:p w14:paraId="10003426" w14:textId="77777777" w:rsidR="00351C47" w:rsidRPr="00351C47" w:rsidRDefault="00351C47" w:rsidP="00351C47">
      <w:pPr>
        <w:rPr>
          <w:rFonts w:ascii="Times New Roman" w:eastAsia="Times New Roman" w:hAnsi="Times New Roman" w:cs="Times New Roman"/>
          <w:color w:val="0E101A"/>
        </w:rPr>
      </w:pPr>
      <w:r w:rsidRPr="00351C47">
        <w:rPr>
          <w:rFonts w:ascii="Times New Roman" w:eastAsia="Times New Roman" w:hAnsi="Times New Roman" w:cs="Times New Roman"/>
          <w:color w:val="0E101A"/>
        </w:rPr>
        <w:t>Computer recognition technologies such as image recognition have been constantly updated and improved. The mainstream deep learning algorithms, including deep neural networks, have been continuously improving the recognition technology of traffic signs, and the training results have become more satisfactory. But for the image recognition of traffic signs, the implementation of training results on specific equipment has not been implemented in large numbers, and the effect is rarely quantified. So much so that conclusions in this regard are rarely mentioned.</w:t>
      </w:r>
    </w:p>
    <w:p w14:paraId="72DD599D" w14:textId="77777777" w:rsidR="00351C47" w:rsidRPr="00351C47" w:rsidRDefault="00351C47" w:rsidP="00351C47">
      <w:pPr>
        <w:rPr>
          <w:rFonts w:ascii="Times New Roman" w:eastAsia="Times New Roman" w:hAnsi="Times New Roman" w:cs="Times New Roman"/>
          <w:color w:val="0E101A"/>
        </w:rPr>
      </w:pPr>
      <w:r w:rsidRPr="00351C47">
        <w:rPr>
          <w:rFonts w:ascii="Times New Roman" w:eastAsia="Times New Roman" w:hAnsi="Times New Roman" w:cs="Times New Roman"/>
          <w:color w:val="0E101A"/>
        </w:rPr>
        <w:t>This project uses edge impulse to simulate the training of the traffic sign recognition model on the Arduino device and uses ArduCAM to simulate the application scenario of a portable device, and finally shows the accuracy and loss of our training results.</w:t>
      </w:r>
    </w:p>
    <w:p w14:paraId="33C58B53" w14:textId="77777777" w:rsidR="0013461E" w:rsidRPr="00696452" w:rsidRDefault="0013461E" w:rsidP="0013461E"/>
    <w:p w14:paraId="667E8F1E" w14:textId="77777777" w:rsidR="0013461E" w:rsidRPr="00696452" w:rsidRDefault="0013461E" w:rsidP="0013461E"/>
    <w:p w14:paraId="204556AE" w14:textId="77777777" w:rsidR="0013461E" w:rsidRPr="00696452" w:rsidRDefault="0013461E" w:rsidP="0013461E">
      <w:r w:rsidRPr="00696452">
        <w:rPr>
          <w:b/>
          <w:bCs/>
        </w:rPr>
        <w:t>## Research Question</w:t>
      </w:r>
    </w:p>
    <w:p w14:paraId="45001BE5" w14:textId="77777777" w:rsidR="0013461E" w:rsidRDefault="0013461E" w:rsidP="0013461E">
      <w:r w:rsidRPr="003958F5">
        <w:t>How does Transfer learning deploy the model for training traffic sign pictures on Arduino, and what is the effect?</w:t>
      </w:r>
    </w:p>
    <w:p w14:paraId="449E0590" w14:textId="77777777" w:rsidR="0013461E" w:rsidRDefault="0013461E" w:rsidP="0013461E">
      <w:pPr>
        <w:rPr>
          <w:b/>
          <w:bCs/>
        </w:rPr>
      </w:pPr>
    </w:p>
    <w:p w14:paraId="7D4836D5" w14:textId="77777777" w:rsidR="0013461E" w:rsidRPr="00696452" w:rsidRDefault="0013461E" w:rsidP="0013461E">
      <w:r w:rsidRPr="00696452">
        <w:rPr>
          <w:b/>
          <w:bCs/>
        </w:rPr>
        <w:t>## Application Overview</w:t>
      </w:r>
    </w:p>
    <w:p w14:paraId="569E495F" w14:textId="77777777" w:rsidR="00351C47" w:rsidRDefault="00351C47" w:rsidP="00351C47">
      <w:pPr>
        <w:ind w:firstLine="720"/>
      </w:pPr>
      <w:r>
        <w:t>The first is data collection. This article collects a large number of pictures of various traffic signs from the Kaggle website and divides them into a training set and a test set. Then convert the picture into a format that can be used in this practice.</w:t>
      </w:r>
    </w:p>
    <w:p w14:paraId="11719EE0" w14:textId="77777777" w:rsidR="00351C47" w:rsidRDefault="00351C47" w:rsidP="00351C47">
      <w:r>
        <w:t>Then there is model training. This article first tries to use the built-in TensorFlow model to directly train traffic sign images on Google collab and then converts the model into a Tensorflow lite format model. Secondly, we will simulate our model on the edge impulse, and select the best model by adjusting the parameter, and save it.</w:t>
      </w:r>
    </w:p>
    <w:p w14:paraId="4EE8B74A" w14:textId="77777777" w:rsidR="00351C47" w:rsidRDefault="00351C47" w:rsidP="00351C47">
      <w:r>
        <w:t>Next, replace the person detection model in the Arduino IDE library with the result of the previously trained model to convert the person detection model into a traffic sign recognition model. In this way, the mini device combined with Arduino and Arducam can be used to recognize traffic signs anytime and anywhere, as an auxiliary device in the process of driving the car, helping the driver to see those traffic signs that have been ignored.</w:t>
      </w:r>
    </w:p>
    <w:p w14:paraId="4C7B64D2" w14:textId="50CC6966" w:rsidR="0013461E" w:rsidRPr="00696452" w:rsidRDefault="00351C47" w:rsidP="00351C47">
      <w:r>
        <w:t>Finally, the Device reminds the driver by displaying LED lights of different colors. It can also be optimized as an external speaker to remind the driver by voice.</w:t>
      </w:r>
    </w:p>
    <w:p w14:paraId="4EB4212E" w14:textId="77777777" w:rsidR="0013461E" w:rsidRPr="00696452" w:rsidRDefault="0013461E" w:rsidP="0013461E"/>
    <w:p w14:paraId="6F69B6E7" w14:textId="77777777" w:rsidR="0013461E" w:rsidRPr="00696452" w:rsidRDefault="0013461E" w:rsidP="0013461E">
      <w:r w:rsidRPr="00696452">
        <w:rPr>
          <w:b/>
          <w:bCs/>
        </w:rPr>
        <w:t>## Data</w:t>
      </w:r>
    </w:p>
    <w:p w14:paraId="5975425C" w14:textId="77777777" w:rsidR="0013461E" w:rsidRDefault="0013461E" w:rsidP="0013461E"/>
    <w:p w14:paraId="660BEE57" w14:textId="77777777" w:rsidR="0013461E" w:rsidRDefault="0013461E" w:rsidP="0013461E">
      <w:pPr>
        <w:rPr>
          <w:rFonts w:ascii="Times New Roman" w:eastAsia="Times New Roman" w:hAnsi="Times New Roman" w:cs="Times New Roman"/>
        </w:rPr>
      </w:pPr>
    </w:p>
    <w:p w14:paraId="72C37684" w14:textId="77777777" w:rsidR="0013461E" w:rsidRDefault="0013461E" w:rsidP="0013461E">
      <w:pPr>
        <w:rPr>
          <w:rFonts w:ascii="Times New Roman" w:eastAsia="Times New Roman" w:hAnsi="Times New Roman" w:cs="Times New Roman"/>
        </w:rPr>
      </w:pPr>
    </w:p>
    <w:p w14:paraId="4FA689E8" w14:textId="77777777" w:rsidR="0013461E" w:rsidRPr="00487047" w:rsidRDefault="0013461E" w:rsidP="0013461E">
      <w:pPr>
        <w:rPr>
          <w:rFonts w:ascii="Times New Roman" w:eastAsia="Times New Roman" w:hAnsi="Times New Roman" w:cs="Times New Roman"/>
          <w:lang w:val="en-US"/>
        </w:rPr>
      </w:pPr>
    </w:p>
    <w:p w14:paraId="43056F1C" w14:textId="77777777" w:rsidR="0013461E" w:rsidRPr="006E6737" w:rsidRDefault="0013461E" w:rsidP="0013461E">
      <w:pPr>
        <w:rPr>
          <w:rFonts w:ascii="Times New Roman" w:eastAsia="Times New Roman" w:hAnsi="Times New Roman" w:cs="Times New Roman" w:hint="eastAsia"/>
          <w:lang w:val="en-US"/>
        </w:rPr>
      </w:pPr>
    </w:p>
    <w:p w14:paraId="4284593E" w14:textId="77777777" w:rsidR="0013461E" w:rsidRDefault="0013461E" w:rsidP="0013461E">
      <w:pPr>
        <w:rPr>
          <w:rFonts w:hint="eastAsia"/>
        </w:rPr>
      </w:pPr>
      <w:r w:rsidRPr="00BE47B4">
        <w:drawing>
          <wp:inline distT="0" distB="0" distL="0" distR="0" wp14:anchorId="2F06F1DE" wp14:editId="3879AEDC">
            <wp:extent cx="5731510" cy="1626870"/>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6"/>
                    <a:stretch>
                      <a:fillRect/>
                    </a:stretch>
                  </pic:blipFill>
                  <pic:spPr>
                    <a:xfrm>
                      <a:off x="0" y="0"/>
                      <a:ext cx="5731510" cy="1626870"/>
                    </a:xfrm>
                    <a:prstGeom prst="rect">
                      <a:avLst/>
                    </a:prstGeom>
                  </pic:spPr>
                </pic:pic>
              </a:graphicData>
            </a:graphic>
          </wp:inline>
        </w:drawing>
      </w:r>
    </w:p>
    <w:p w14:paraId="005C4D87" w14:textId="77777777" w:rsidR="00351C47" w:rsidRDefault="00351C47" w:rsidP="00351C47">
      <w:pPr>
        <w:ind w:firstLine="720"/>
      </w:pPr>
      <w:r>
        <w:t>The data comes from pictures classified as traffic signs on the Kaggle website. Traffic signs including stop, no-pass, left and right are selected, and the corresponding name labels are attached to them respectively.</w:t>
      </w:r>
    </w:p>
    <w:p w14:paraId="7016F740" w14:textId="77777777" w:rsidR="00351C47" w:rsidRDefault="00351C47" w:rsidP="00351C47">
      <w:pPr>
        <w:ind w:firstLine="720"/>
      </w:pPr>
      <w:r>
        <w:t>As set in the edge impulse, it splits the data 80/20 between training and testing data. Uses the hash of the file to determine in which category it's placed, so the same files always end up in the same category.</w:t>
      </w:r>
    </w:p>
    <w:p w14:paraId="5EE370A8" w14:textId="3C184FD5" w:rsidR="0013461E" w:rsidRPr="00D41CCC" w:rsidRDefault="00351C47" w:rsidP="00351C47">
      <w:pPr>
        <w:ind w:firstLine="720"/>
        <w:rPr>
          <w:lang w:val="en-US"/>
        </w:rPr>
      </w:pPr>
      <w:r>
        <w:t>To simulate the real-time situation on the Arduino more accurately, we modified the picture to Grayscale format and changed the size to 48*48, although the 96*96 size picture can make the transfer learning blocks get optimal accuracy. Because the current model size that Arduino can implement is limited, the model trained with 96*96 size pictures is too large for Arduino to be implemented. After adjustment, we found that 48*48 training for the model in this article is based on the model. A compromise between precision and size. The reason for choosing the Grayscale format is that Ardu CAM currently only recognizes Grayscale pictures and cannot support RGB pictures.</w:t>
      </w:r>
    </w:p>
    <w:p w14:paraId="5665BF1D" w14:textId="77777777" w:rsidR="0013461E" w:rsidRPr="00696452" w:rsidRDefault="0013461E" w:rsidP="0013461E">
      <w:pPr>
        <w:rPr>
          <w:lang w:val="en-US"/>
        </w:rPr>
      </w:pPr>
    </w:p>
    <w:p w14:paraId="18618C76" w14:textId="77777777" w:rsidR="0013461E" w:rsidRPr="00696452" w:rsidRDefault="0013461E" w:rsidP="0013461E">
      <w:r w:rsidRPr="00696452">
        <w:rPr>
          <w:b/>
          <w:bCs/>
        </w:rPr>
        <w:t>## Model</w:t>
      </w:r>
    </w:p>
    <w:p w14:paraId="35A978CC" w14:textId="77777777" w:rsidR="0013461E" w:rsidRDefault="0013461E" w:rsidP="0013461E">
      <w:pPr>
        <w:rPr>
          <w:rFonts w:ascii="Microsoft YaHei" w:eastAsia="Microsoft YaHei" w:hAnsi="Microsoft YaHei" w:cs="Microsoft YaHei" w:hint="eastAsia"/>
          <w:sz w:val="21"/>
          <w:szCs w:val="21"/>
          <w:shd w:val="clear" w:color="auto" w:fill="FFFFFF"/>
        </w:rPr>
      </w:pPr>
    </w:p>
    <w:p w14:paraId="30025B2C" w14:textId="0C513E48" w:rsidR="0013461E" w:rsidRDefault="00351C47" w:rsidP="00351C47">
      <w:pPr>
        <w:ind w:firstLine="720"/>
        <w:rPr>
          <w:rFonts w:ascii="Microsoft YaHei" w:eastAsia="Microsoft YaHei" w:hAnsi="Microsoft YaHei" w:cs="Microsoft YaHei"/>
          <w:sz w:val="21"/>
          <w:szCs w:val="21"/>
          <w:shd w:val="clear" w:color="auto" w:fill="FFFFFF"/>
        </w:rPr>
      </w:pPr>
      <w:r w:rsidRPr="00351C47">
        <w:rPr>
          <w:rFonts w:ascii="Microsoft YaHei" w:eastAsia="Microsoft YaHei" w:hAnsi="Microsoft YaHei" w:cs="Microsoft YaHei"/>
          <w:sz w:val="21"/>
          <w:szCs w:val="21"/>
          <w:shd w:val="clear" w:color="auto" w:fill="FFFFFF"/>
        </w:rPr>
        <w:t>For classification and recognition, this article first tries to use Sequential based on a convolutional neural network to train pictures, but it takes a lot of pictures to train, which is time-consuming and laborious. Although I Enforce integer only quantization to reduce the model size, the final model is still too large to be loaded by Arduino. Later, this research introduced a traffic sign recognition and classification method based on transmission learning, using a lightweight training model mobilenetv2, which significantly reduces the amount of training data and reduces computational consumption, so it is very suitable for Mobile Devices.</w:t>
      </w:r>
    </w:p>
    <w:p w14:paraId="657069AB" w14:textId="77777777" w:rsidR="0013461E" w:rsidRDefault="0013461E" w:rsidP="0013461E">
      <w:pPr>
        <w:rPr>
          <w:rFonts w:ascii="Times New Roman" w:eastAsia="Times New Roman" w:hAnsi="Times New Roman" w:cs="Times New Roman"/>
        </w:rPr>
      </w:pPr>
      <w:r w:rsidRPr="00CE216C">
        <w:rPr>
          <w:rFonts w:ascii="Times New Roman" w:eastAsia="Times New Roman" w:hAnsi="Times New Roman" w:cs="Times New Roman"/>
        </w:rPr>
        <w:fldChar w:fldCharType="begin"/>
      </w:r>
      <w:r w:rsidRPr="00CE216C">
        <w:rPr>
          <w:rFonts w:ascii="Times New Roman" w:eastAsia="Times New Roman" w:hAnsi="Times New Roman" w:cs="Times New Roman"/>
        </w:rPr>
        <w:instrText xml:space="preserve"> INCLUDEPICTURE "/var/folders/x4/119j13yn0r96blvpr0smlp8h0000gn/T/com.microsoft.Word/WebArchiveCopyPasteTempFiles/0*pugzCxi21bHQnvPJ.png" \* MERGEFORMATINET </w:instrText>
      </w:r>
      <w:r w:rsidRPr="00CE216C">
        <w:rPr>
          <w:rFonts w:ascii="Times New Roman" w:eastAsia="Times New Roman" w:hAnsi="Times New Roman" w:cs="Times New Roman"/>
        </w:rPr>
        <w:fldChar w:fldCharType="separate"/>
      </w:r>
      <w:r w:rsidRPr="00CE216C">
        <w:rPr>
          <w:rFonts w:ascii="Times New Roman" w:eastAsia="Times New Roman" w:hAnsi="Times New Roman" w:cs="Times New Roman"/>
          <w:noProof/>
        </w:rPr>
        <w:drawing>
          <wp:inline distT="0" distB="0" distL="0" distR="0" wp14:anchorId="2F360644" wp14:editId="469B1819">
            <wp:extent cx="3420379" cy="1828800"/>
            <wp:effectExtent l="0" t="0" r="0" b="0"/>
            <wp:docPr id="14" name="Picture 14" descr="Transfer learning with Keras using DenseNet121 | by Bouzouitina Ham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fer learning with Keras using DenseNet121 | by Bouzouitina Hamdi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6766" cy="1832215"/>
                    </a:xfrm>
                    <a:prstGeom prst="rect">
                      <a:avLst/>
                    </a:prstGeom>
                    <a:noFill/>
                    <a:ln>
                      <a:noFill/>
                    </a:ln>
                  </pic:spPr>
                </pic:pic>
              </a:graphicData>
            </a:graphic>
          </wp:inline>
        </w:drawing>
      </w:r>
      <w:r w:rsidRPr="00CE216C">
        <w:rPr>
          <w:rFonts w:ascii="Times New Roman" w:eastAsia="Times New Roman" w:hAnsi="Times New Roman" w:cs="Times New Roman"/>
        </w:rPr>
        <w:fldChar w:fldCharType="end"/>
      </w:r>
    </w:p>
    <w:p w14:paraId="2492B84A" w14:textId="77777777" w:rsidR="0013461E" w:rsidRDefault="0013461E" w:rsidP="0013461E">
      <w:pPr>
        <w:rPr>
          <w:rFonts w:ascii="Microsoft YaHei" w:eastAsia="Microsoft YaHei" w:hAnsi="Microsoft YaHei" w:cs="Microsoft YaHei"/>
          <w:sz w:val="21"/>
          <w:szCs w:val="21"/>
          <w:shd w:val="clear" w:color="auto" w:fill="FFFFFF"/>
        </w:rPr>
      </w:pPr>
      <w:r>
        <w:rPr>
          <w:rFonts w:ascii="SimSun" w:eastAsia="SimSun" w:hAnsi="SimSun" w:cs="SimSun" w:hint="eastAsia"/>
        </w:rPr>
        <w:lastRenderedPageBreak/>
        <w:t>（</w:t>
      </w:r>
      <w:r>
        <w:rPr>
          <w:rFonts w:ascii="SimSun" w:eastAsia="SimSun" w:hAnsi="SimSun" w:cs="SimSun"/>
        </w:rPr>
        <w:fldChar w:fldCharType="begin"/>
      </w:r>
      <w:r>
        <w:rPr>
          <w:rFonts w:ascii="SimSun" w:eastAsia="SimSun" w:hAnsi="SimSun" w:cs="SimSun"/>
        </w:rPr>
        <w:instrText xml:space="preserve"> HYPERLINK "</w:instrText>
      </w:r>
      <w:r w:rsidRPr="00CE216C">
        <w:rPr>
          <w:rFonts w:ascii="SimSun" w:eastAsia="SimSun" w:hAnsi="SimSun" w:cs="SimSun"/>
        </w:rPr>
        <w:instrText>https://bouzouitina-</w:instrText>
      </w:r>
      <w:r w:rsidRPr="00CE216C">
        <w:rPr>
          <w:rFonts w:ascii="Microsoft YaHei" w:eastAsia="Microsoft YaHei" w:hAnsi="Microsoft YaHei" w:cs="Microsoft YaHei"/>
          <w:sz w:val="21"/>
          <w:szCs w:val="21"/>
          <w:shd w:val="clear" w:color="auto" w:fill="FFFFFF"/>
        </w:rPr>
        <w:instrText>hamdi.medium.com/transfer-learning-with-keras-using-densenet121-fffc6bb0c233</w:instrText>
      </w:r>
      <w:r>
        <w:rPr>
          <w:rFonts w:ascii="SimSun" w:eastAsia="SimSun" w:hAnsi="SimSun" w:cs="SimSun"/>
        </w:rPr>
        <w:instrText xml:space="preserve">" </w:instrText>
      </w:r>
      <w:r>
        <w:rPr>
          <w:rFonts w:ascii="SimSun" w:eastAsia="SimSun" w:hAnsi="SimSun" w:cs="SimSun"/>
        </w:rPr>
        <w:fldChar w:fldCharType="separate"/>
      </w:r>
      <w:r w:rsidRPr="007F5139">
        <w:rPr>
          <w:rStyle w:val="Hyperlink"/>
          <w:rFonts w:ascii="SimSun" w:eastAsia="SimSun" w:hAnsi="SimSun" w:cs="SimSun"/>
        </w:rPr>
        <w:t>https://bouzouitina-</w:t>
      </w:r>
      <w:r w:rsidRPr="007F5139">
        <w:rPr>
          <w:rStyle w:val="Hyperlink"/>
          <w:rFonts w:ascii="Microsoft YaHei" w:eastAsia="Microsoft YaHei" w:hAnsi="Microsoft YaHei" w:cs="Microsoft YaHei"/>
          <w:sz w:val="21"/>
          <w:szCs w:val="21"/>
          <w:shd w:val="clear" w:color="auto" w:fill="FFFFFF"/>
        </w:rPr>
        <w:t>hamdi.medium.com/transfer-learning-with-keras-using-densenet121-fffc6bb0c233</w:t>
      </w:r>
      <w:r>
        <w:rPr>
          <w:rFonts w:ascii="SimSun" w:eastAsia="SimSun" w:hAnsi="SimSun" w:cs="SimSun"/>
        </w:rPr>
        <w:fldChar w:fldCharType="end"/>
      </w:r>
      <w:r w:rsidRPr="00CE216C">
        <w:rPr>
          <w:rFonts w:ascii="Microsoft YaHei" w:eastAsia="Microsoft YaHei" w:hAnsi="Microsoft YaHei" w:cs="Microsoft YaHei" w:hint="eastAsia"/>
          <w:sz w:val="21"/>
          <w:szCs w:val="21"/>
          <w:shd w:val="clear" w:color="auto" w:fill="FFFFFF"/>
        </w:rPr>
        <w:t>）</w:t>
      </w:r>
    </w:p>
    <w:p w14:paraId="2BB4A954" w14:textId="77777777" w:rsidR="0013461E" w:rsidRPr="00CE216C" w:rsidRDefault="0013461E" w:rsidP="0013461E">
      <w:pPr>
        <w:rPr>
          <w:rFonts w:ascii="Microsoft YaHei" w:eastAsia="Microsoft YaHei" w:hAnsi="Microsoft YaHei" w:cs="Microsoft YaHei" w:hint="eastAsia"/>
          <w:sz w:val="21"/>
          <w:szCs w:val="21"/>
          <w:shd w:val="clear" w:color="auto" w:fill="FFFFFF"/>
        </w:rPr>
      </w:pPr>
    </w:p>
    <w:p w14:paraId="4CD0C911" w14:textId="77777777" w:rsidR="0013461E" w:rsidRPr="00CE216C" w:rsidRDefault="0013461E" w:rsidP="0013461E">
      <w:pPr>
        <w:rPr>
          <w:rFonts w:ascii="Microsoft YaHei" w:eastAsia="Microsoft YaHei" w:hAnsi="Microsoft YaHei" w:cs="Microsoft YaHei" w:hint="eastAsia"/>
          <w:sz w:val="21"/>
          <w:szCs w:val="21"/>
          <w:shd w:val="clear" w:color="auto" w:fill="FFFFFF"/>
        </w:rPr>
      </w:pPr>
      <w:r>
        <w:rPr>
          <w:rFonts w:ascii="Microsoft YaHei" w:eastAsia="Microsoft YaHei" w:hAnsi="Microsoft YaHei" w:cs="Microsoft YaHei" w:hint="eastAsia"/>
          <w:sz w:val="21"/>
          <w:szCs w:val="21"/>
          <w:shd w:val="clear" w:color="auto" w:fill="FFFFFF"/>
        </w:rPr>
        <w:t>（</w:t>
      </w:r>
      <w:r w:rsidRPr="0005727C">
        <w:rPr>
          <w:rFonts w:ascii="Microsoft YaHei" w:eastAsia="Microsoft YaHei" w:hAnsi="Microsoft YaHei" w:cs="Microsoft YaHei"/>
          <w:sz w:val="21"/>
          <w:szCs w:val="21"/>
          <w:shd w:val="clear" w:color="auto" w:fill="FFFFFF"/>
        </w:rPr>
        <w:t>Bouzouitina Hamdi</w:t>
      </w:r>
      <w:r>
        <w:rPr>
          <w:rFonts w:ascii="Microsoft YaHei" w:eastAsia="Microsoft YaHei" w:hAnsi="Microsoft YaHei" w:cs="Microsoft YaHei" w:hint="eastAsia"/>
          <w:sz w:val="21"/>
          <w:szCs w:val="21"/>
          <w:shd w:val="clear" w:color="auto" w:fill="FFFFFF"/>
        </w:rPr>
        <w:t>）</w:t>
      </w:r>
    </w:p>
    <w:p w14:paraId="00BE6AF2" w14:textId="77777777" w:rsidR="0013461E" w:rsidRPr="00CE216C" w:rsidRDefault="0013461E" w:rsidP="0013461E"/>
    <w:p w14:paraId="24196A42" w14:textId="77777777" w:rsidR="0013461E" w:rsidRDefault="0013461E" w:rsidP="0013461E">
      <w:pPr>
        <w:rPr>
          <w:rFonts w:ascii="SimSun" w:eastAsia="SimSun" w:hAnsi="SimSun" w:cs="SimSun"/>
        </w:rPr>
      </w:pPr>
      <w:r w:rsidRPr="00950716">
        <w:rPr>
          <w:rFonts w:ascii="SimSun" w:eastAsia="SimSun" w:hAnsi="SimSun" w:cs="SimSun"/>
        </w:rPr>
        <w:drawing>
          <wp:inline distT="0" distB="0" distL="0" distR="0" wp14:anchorId="46F8562A" wp14:editId="400E765B">
            <wp:extent cx="2424793" cy="2243993"/>
            <wp:effectExtent l="0" t="0" r="127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433885" cy="2252407"/>
                    </a:xfrm>
                    <a:prstGeom prst="rect">
                      <a:avLst/>
                    </a:prstGeom>
                  </pic:spPr>
                </pic:pic>
              </a:graphicData>
            </a:graphic>
          </wp:inline>
        </w:drawing>
      </w:r>
    </w:p>
    <w:p w14:paraId="7E802DF9" w14:textId="23CF1637" w:rsidR="0013461E" w:rsidRPr="00474B82" w:rsidRDefault="0013461E" w:rsidP="00892354">
      <w:pPr>
        <w:ind w:firstLine="720"/>
        <w:rPr>
          <w:rFonts w:hint="eastAsia"/>
          <w:lang w:val="en-US"/>
        </w:rPr>
      </w:pPr>
      <w:r w:rsidRPr="0005727C">
        <w:rPr>
          <w:lang w:val="en-US"/>
        </w:rPr>
        <w:t xml:space="preserve">As we can see in the figure, in MobileNetV2, there are two types of blocks. One is a residual block with a stride of 1, and the other is a block with a stride of 2 to reduce the size. Both types of blocks have 3 layers. The first layer is 1×1 convolution with ReLU6. The second layer is deep convolution. The third layer is another 1×1 convolution, but without any nonlinearity. It is said that if </w:t>
      </w:r>
      <w:proofErr w:type="spellStart"/>
      <w:r w:rsidRPr="0005727C">
        <w:rPr>
          <w:lang w:val="en-US"/>
        </w:rPr>
        <w:t>ReLU</w:t>
      </w:r>
      <w:proofErr w:type="spellEnd"/>
      <w:r w:rsidRPr="0005727C">
        <w:rPr>
          <w:lang w:val="en-US"/>
        </w:rPr>
        <w:t xml:space="preserve"> is used again, the deep network only has the function of a linear classifier in the non-zero volume part of the output domain</w:t>
      </w:r>
      <w:r w:rsidR="00892354">
        <w:rPr>
          <w:lang w:val="en-US"/>
        </w:rPr>
        <w:t xml:space="preserve"> </w:t>
      </w:r>
      <w:r w:rsidR="00892354">
        <w:rPr>
          <w:lang w:val="en-US"/>
        </w:rPr>
        <w:fldChar w:fldCharType="begin" w:fldLock="1"/>
      </w:r>
      <w:r w:rsidR="00892354">
        <w:rPr>
          <w:lang w:val="en-US"/>
        </w:rPr>
        <w:instrText>ADDIN CSL_CITATION {"citationItems":[{"id":"ITEM-1","itemData":{"ISSN":"23318422","abstract":"In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Chieh","non-dropping-particle":"","parse-names":false,"suffix":""}],"container-title":"arXiv","id":"ITEM-1","issued":{"date-parts":[["2018"]]},"page":"4510-4520","title":"MobileNetV2: Inverted residuals and linear bottlenecks","type":"article-journal"},"uris":["http://www.mendeley.com/documents/?uuid=d960014a-f42c-4cf0-8507-77df71da464a"]}],"mendeley":{"formattedCitation":"(Sandler &lt;i&gt;et al.&lt;/i&gt;, 2018)","plainTextFormattedCitation":"(Sandler et al., 2018)","previouslyFormattedCitation":"(Sandler &lt;i&gt;et al.&lt;/i&gt;, 2018)"},"properties":{"noteIndex":0},"schema":"https://github.com/citation-style-language/schema/raw/master/csl-citation.json"}</w:instrText>
      </w:r>
      <w:r w:rsidR="00892354">
        <w:rPr>
          <w:lang w:val="en-US"/>
        </w:rPr>
        <w:fldChar w:fldCharType="separate"/>
      </w:r>
      <w:r w:rsidR="00892354" w:rsidRPr="00892354">
        <w:rPr>
          <w:noProof/>
          <w:lang w:val="en-US"/>
        </w:rPr>
        <w:t xml:space="preserve">(Sandler </w:t>
      </w:r>
      <w:r w:rsidR="00892354" w:rsidRPr="00892354">
        <w:rPr>
          <w:i/>
          <w:noProof/>
          <w:lang w:val="en-US"/>
        </w:rPr>
        <w:t>et al.</w:t>
      </w:r>
      <w:r w:rsidR="00892354" w:rsidRPr="00892354">
        <w:rPr>
          <w:noProof/>
          <w:lang w:val="en-US"/>
        </w:rPr>
        <w:t>, 2018)</w:t>
      </w:r>
      <w:r w:rsidR="00892354">
        <w:rPr>
          <w:lang w:val="en-US"/>
        </w:rPr>
        <w:fldChar w:fldCharType="end"/>
      </w:r>
      <w:r w:rsidRPr="0005727C">
        <w:rPr>
          <w:lang w:val="en-US"/>
        </w:rPr>
        <w:t xml:space="preserve">. </w:t>
      </w:r>
    </w:p>
    <w:p w14:paraId="1670ADDC" w14:textId="77777777" w:rsidR="0013461E" w:rsidRPr="00D41CCC" w:rsidRDefault="0013461E" w:rsidP="0013461E">
      <w:pPr>
        <w:rPr>
          <w:rFonts w:hint="eastAsia"/>
        </w:rPr>
      </w:pPr>
    </w:p>
    <w:p w14:paraId="342F894C" w14:textId="77777777" w:rsidR="0013461E" w:rsidRPr="00696452" w:rsidRDefault="0013461E" w:rsidP="0013461E"/>
    <w:p w14:paraId="1EB2FD48" w14:textId="77777777" w:rsidR="0013461E" w:rsidRPr="00696452" w:rsidRDefault="0013461E" w:rsidP="0013461E">
      <w:r w:rsidRPr="00696452">
        <w:rPr>
          <w:b/>
          <w:bCs/>
        </w:rPr>
        <w:t>## Experiments</w:t>
      </w:r>
    </w:p>
    <w:p w14:paraId="3E574E72" w14:textId="77777777" w:rsidR="00892354" w:rsidRDefault="00892354" w:rsidP="00892354">
      <w:pPr>
        <w:ind w:firstLine="720"/>
      </w:pPr>
    </w:p>
    <w:p w14:paraId="3CFB8733" w14:textId="53D21AB4" w:rsidR="0013461E" w:rsidRPr="00696452" w:rsidRDefault="0013461E" w:rsidP="00892354">
      <w:pPr>
        <w:ind w:firstLine="720"/>
        <w:rPr>
          <w:rFonts w:hint="eastAsia"/>
          <w:lang w:val="en-US"/>
        </w:rPr>
      </w:pPr>
      <w:r w:rsidRPr="006335D5">
        <w:rPr>
          <w:lang w:val="en-US"/>
        </w:rPr>
        <w:t>As the picture shows, I need to change the four parameters to optimize the model, so my experiment will focus on these four parameters. First, adjust the number of train cycles: choose a compromise between accuracy and time epochs. Adjust the Learning rate parameter, which means how fast the neural network learns, if the network overfits quickly, then lower the learning rate. Then, select While data augmentation, which means, randomly transform data during training. And allows us to run more training cycles Without overfitting, which can improve accuracy. Finally, adjust the Minimum confidence rating parameter, which is the threshold score for trusting the neural network. If the confidence rating is below this value, the sample will be tagged as</w:t>
      </w:r>
      <w:r>
        <w:rPr>
          <w:lang w:val="en-US"/>
        </w:rPr>
        <w:t xml:space="preserve"> </w:t>
      </w:r>
      <w:r w:rsidRPr="006335D5">
        <w:rPr>
          <w:lang w:val="en-US"/>
        </w:rPr>
        <w:t>'uncertain'.</w:t>
      </w:r>
    </w:p>
    <w:p w14:paraId="187E84CC" w14:textId="77777777" w:rsidR="0013461E" w:rsidRDefault="0013461E" w:rsidP="0013461E">
      <w:r w:rsidRPr="002B101A">
        <w:lastRenderedPageBreak/>
        <w:drawing>
          <wp:inline distT="0" distB="0" distL="0" distR="0" wp14:anchorId="05DF4685" wp14:editId="61A11E67">
            <wp:extent cx="3313483" cy="2179865"/>
            <wp:effectExtent l="0" t="0" r="127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a:stretch>
                      <a:fillRect/>
                    </a:stretch>
                  </pic:blipFill>
                  <pic:spPr>
                    <a:xfrm>
                      <a:off x="0" y="0"/>
                      <a:ext cx="3316680" cy="2181969"/>
                    </a:xfrm>
                    <a:prstGeom prst="rect">
                      <a:avLst/>
                    </a:prstGeom>
                  </pic:spPr>
                </pic:pic>
              </a:graphicData>
            </a:graphic>
          </wp:inline>
        </w:drawing>
      </w:r>
    </w:p>
    <w:p w14:paraId="48B954B5" w14:textId="77777777" w:rsidR="0013461E" w:rsidRDefault="0013461E" w:rsidP="0013461E"/>
    <w:p w14:paraId="03423E12" w14:textId="77777777" w:rsidR="0013461E" w:rsidRPr="00696452" w:rsidRDefault="0013461E" w:rsidP="0013461E"/>
    <w:p w14:paraId="1F53F4EF" w14:textId="77777777" w:rsidR="0013461E" w:rsidRPr="00696452" w:rsidRDefault="0013461E" w:rsidP="0013461E">
      <w:r w:rsidRPr="00696452">
        <w:rPr>
          <w:b/>
          <w:bCs/>
        </w:rPr>
        <w:t>## Results and Observations</w:t>
      </w:r>
    </w:p>
    <w:p w14:paraId="2D85932E" w14:textId="77777777" w:rsidR="0013461E" w:rsidRPr="0013461E" w:rsidRDefault="0013461E" w:rsidP="00892354">
      <w:pPr>
        <w:ind w:firstLine="360"/>
      </w:pPr>
      <w:r w:rsidRPr="0013461E">
        <w:t>All results are saved in the form of (quantized(int8) because Arduino only accepts models in the form of int8.</w:t>
      </w:r>
    </w:p>
    <w:p w14:paraId="786C16B6" w14:textId="77777777" w:rsidR="0013461E" w:rsidRPr="0013461E" w:rsidRDefault="0013461E" w:rsidP="0013461E"/>
    <w:p w14:paraId="65B03D80" w14:textId="7479D03F" w:rsidR="0013461E" w:rsidRDefault="0013461E" w:rsidP="0013461E">
      <w:pPr>
        <w:pStyle w:val="ListParagraph"/>
        <w:numPr>
          <w:ilvl w:val="0"/>
          <w:numId w:val="1"/>
        </w:numPr>
        <w:rPr>
          <w:lang w:val="en-US"/>
        </w:rPr>
      </w:pPr>
      <w:r>
        <w:t>A</w:t>
      </w:r>
      <w:r>
        <w:rPr>
          <w:rFonts w:hint="eastAsia"/>
        </w:rPr>
        <w:t>djust</w:t>
      </w:r>
      <w:r>
        <w:t xml:space="preserve"> </w:t>
      </w:r>
      <w:r w:rsidR="00351C47">
        <w:rPr>
          <w:lang w:val="en-US"/>
        </w:rPr>
        <w:t xml:space="preserve">the </w:t>
      </w:r>
      <w:r>
        <w:rPr>
          <w:rFonts w:hint="eastAsia"/>
        </w:rPr>
        <w:t>number</w:t>
      </w:r>
      <w:r>
        <w:t xml:space="preserve"> </w:t>
      </w:r>
      <w:r>
        <w:rPr>
          <w:rFonts w:hint="eastAsia"/>
        </w:rPr>
        <w:t>of</w:t>
      </w:r>
      <w:r w:rsidRPr="002B101A">
        <w:rPr>
          <w:lang w:val="en-US"/>
        </w:rPr>
        <w:t xml:space="preserve"> train cycles:</w:t>
      </w:r>
    </w:p>
    <w:p w14:paraId="35343B3B" w14:textId="5E160247" w:rsidR="0013461E" w:rsidRDefault="0013461E" w:rsidP="0013461E">
      <w:pPr>
        <w:rPr>
          <w:lang w:val="en-US"/>
        </w:rPr>
      </w:pPr>
      <w:proofErr w:type="gramStart"/>
      <w:r>
        <w:rPr>
          <w:lang w:val="en-US"/>
        </w:rPr>
        <w:t>Control  Learning</w:t>
      </w:r>
      <w:proofErr w:type="gramEnd"/>
      <w:r>
        <w:rPr>
          <w:lang w:val="en-US"/>
        </w:rPr>
        <w:t xml:space="preserve"> rate</w:t>
      </w:r>
      <w:r w:rsidR="00351C47">
        <w:rPr>
          <w:lang w:val="en-US"/>
        </w:rPr>
        <w:t xml:space="preserve"> to </w:t>
      </w:r>
      <w:r>
        <w:rPr>
          <w:lang w:val="en-US"/>
        </w:rPr>
        <w:t>0.05</w:t>
      </w:r>
      <w:r w:rsidR="00351C47">
        <w:rPr>
          <w:rFonts w:hint="eastAsia"/>
          <w:lang w:val="en-US"/>
        </w:rPr>
        <w:t>,</w:t>
      </w:r>
      <w:r w:rsidR="00351C47">
        <w:rPr>
          <w:lang w:val="en-US"/>
        </w:rPr>
        <w:t xml:space="preserve"> </w:t>
      </w:r>
      <w:r>
        <w:rPr>
          <w:rFonts w:hint="eastAsia"/>
          <w:lang w:val="en-US"/>
        </w:rPr>
        <w:t>turn</w:t>
      </w:r>
      <w:r>
        <w:rPr>
          <w:lang w:val="en-US"/>
        </w:rPr>
        <w:t xml:space="preserve"> </w:t>
      </w:r>
      <w:r>
        <w:rPr>
          <w:rFonts w:hint="eastAsia"/>
          <w:lang w:val="en-US"/>
        </w:rPr>
        <w:t>off</w:t>
      </w:r>
      <w:r>
        <w:rPr>
          <w:lang w:val="en-US"/>
        </w:rPr>
        <w:t xml:space="preserve"> data augmentation</w:t>
      </w:r>
      <w:r w:rsidR="00351C47">
        <w:rPr>
          <w:lang w:val="en-US"/>
        </w:rPr>
        <w:t xml:space="preserve"> </w:t>
      </w:r>
      <w:r w:rsidR="00351C47">
        <w:rPr>
          <w:rFonts w:hint="eastAsia"/>
          <w:lang w:val="en-US"/>
        </w:rPr>
        <w:t>a</w:t>
      </w:r>
      <w:r w:rsidR="00351C47">
        <w:rPr>
          <w:lang w:val="en-US"/>
        </w:rPr>
        <w:t>nd m</w:t>
      </w:r>
      <w:r>
        <w:rPr>
          <w:lang w:val="en-US"/>
        </w:rPr>
        <w:t>inimum confidence rating</w:t>
      </w:r>
      <w:r w:rsidR="00351C47">
        <w:rPr>
          <w:lang w:val="en-US"/>
        </w:rPr>
        <w:t xml:space="preserve"> to </w:t>
      </w:r>
      <w:r>
        <w:rPr>
          <w:lang w:val="en-US"/>
        </w:rPr>
        <w:t>0.06</w:t>
      </w:r>
    </w:p>
    <w:p w14:paraId="2FD11735" w14:textId="77777777" w:rsidR="0013461E" w:rsidRPr="002861B9" w:rsidRDefault="0013461E" w:rsidP="0013461E">
      <w:pPr>
        <w:rPr>
          <w:lang w:val="en-US"/>
        </w:rPr>
      </w:pPr>
    </w:p>
    <w:tbl>
      <w:tblPr>
        <w:tblStyle w:val="TableGrid"/>
        <w:tblW w:w="7371" w:type="dxa"/>
        <w:jc w:val="center"/>
        <w:tblInd w:w="0" w:type="dxa"/>
        <w:tblLook w:val="04A0" w:firstRow="1" w:lastRow="0" w:firstColumn="1" w:lastColumn="0" w:noHBand="0" w:noVBand="1"/>
      </w:tblPr>
      <w:tblGrid>
        <w:gridCol w:w="1560"/>
        <w:gridCol w:w="992"/>
        <w:gridCol w:w="709"/>
        <w:gridCol w:w="1134"/>
        <w:gridCol w:w="850"/>
        <w:gridCol w:w="1276"/>
        <w:gridCol w:w="850"/>
      </w:tblGrid>
      <w:tr w:rsidR="0013461E" w14:paraId="28D12351" w14:textId="77777777" w:rsidTr="00244644">
        <w:trPr>
          <w:jc w:val="center"/>
        </w:trPr>
        <w:tc>
          <w:tcPr>
            <w:tcW w:w="1560" w:type="dxa"/>
            <w:tcBorders>
              <w:top w:val="single" w:sz="12" w:space="0" w:color="auto"/>
              <w:left w:val="nil"/>
              <w:bottom w:val="single" w:sz="4" w:space="0" w:color="auto"/>
              <w:right w:val="nil"/>
            </w:tcBorders>
            <w:vAlign w:val="bottom"/>
            <w:hideMark/>
          </w:tcPr>
          <w:p w14:paraId="03741EC1"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Train cycles</w:t>
            </w:r>
          </w:p>
        </w:tc>
        <w:tc>
          <w:tcPr>
            <w:tcW w:w="992" w:type="dxa"/>
            <w:tcBorders>
              <w:top w:val="single" w:sz="12" w:space="0" w:color="auto"/>
              <w:left w:val="nil"/>
              <w:bottom w:val="single" w:sz="4" w:space="0" w:color="auto"/>
              <w:right w:val="nil"/>
            </w:tcBorders>
            <w:vAlign w:val="bottom"/>
            <w:hideMark/>
          </w:tcPr>
          <w:p w14:paraId="18CC8511"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2</w:t>
            </w:r>
          </w:p>
        </w:tc>
        <w:tc>
          <w:tcPr>
            <w:tcW w:w="709" w:type="dxa"/>
            <w:tcBorders>
              <w:top w:val="single" w:sz="12" w:space="0" w:color="auto"/>
              <w:left w:val="nil"/>
              <w:bottom w:val="single" w:sz="4" w:space="0" w:color="auto"/>
              <w:right w:val="nil"/>
            </w:tcBorders>
            <w:vAlign w:val="bottom"/>
            <w:hideMark/>
          </w:tcPr>
          <w:p w14:paraId="7919A46E"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4</w:t>
            </w:r>
          </w:p>
        </w:tc>
        <w:tc>
          <w:tcPr>
            <w:tcW w:w="1134" w:type="dxa"/>
            <w:tcBorders>
              <w:top w:val="single" w:sz="12" w:space="0" w:color="auto"/>
              <w:left w:val="nil"/>
              <w:bottom w:val="single" w:sz="4" w:space="0" w:color="auto"/>
              <w:right w:val="nil"/>
            </w:tcBorders>
            <w:vAlign w:val="bottom"/>
            <w:hideMark/>
          </w:tcPr>
          <w:p w14:paraId="67C60632"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6</w:t>
            </w:r>
          </w:p>
        </w:tc>
        <w:tc>
          <w:tcPr>
            <w:tcW w:w="850" w:type="dxa"/>
            <w:tcBorders>
              <w:top w:val="single" w:sz="12" w:space="0" w:color="auto"/>
              <w:left w:val="nil"/>
              <w:bottom w:val="single" w:sz="4" w:space="0" w:color="auto"/>
              <w:right w:val="nil"/>
            </w:tcBorders>
            <w:vAlign w:val="bottom"/>
            <w:hideMark/>
          </w:tcPr>
          <w:p w14:paraId="32E89E48"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CN"/>
              </w:rPr>
            </w:pPr>
            <w:r>
              <w:rPr>
                <w:rFonts w:ascii="Times New Roman Bold" w:eastAsia="DengXian" w:hAnsi="Times New Roman Bold"/>
                <w:b/>
                <w:bCs/>
                <w:sz w:val="20"/>
                <w:szCs w:val="20"/>
                <w:lang w:val="en-US"/>
              </w:rPr>
              <w:t>8</w:t>
            </w:r>
          </w:p>
        </w:tc>
        <w:tc>
          <w:tcPr>
            <w:tcW w:w="1276" w:type="dxa"/>
            <w:tcBorders>
              <w:top w:val="single" w:sz="12" w:space="0" w:color="auto"/>
              <w:left w:val="nil"/>
              <w:bottom w:val="single" w:sz="4" w:space="0" w:color="auto"/>
              <w:right w:val="nil"/>
            </w:tcBorders>
            <w:hideMark/>
          </w:tcPr>
          <w:p w14:paraId="210CFC23"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10</w:t>
            </w:r>
          </w:p>
        </w:tc>
        <w:tc>
          <w:tcPr>
            <w:tcW w:w="850" w:type="dxa"/>
            <w:tcBorders>
              <w:top w:val="single" w:sz="12" w:space="0" w:color="auto"/>
              <w:left w:val="nil"/>
              <w:bottom w:val="single" w:sz="4" w:space="0" w:color="auto"/>
              <w:right w:val="nil"/>
            </w:tcBorders>
          </w:tcPr>
          <w:p w14:paraId="0A31853D" w14:textId="77777777" w:rsidR="0013461E"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12</w:t>
            </w:r>
          </w:p>
        </w:tc>
      </w:tr>
      <w:tr w:rsidR="0013461E" w14:paraId="2ED90EFF" w14:textId="77777777" w:rsidTr="00244644">
        <w:trPr>
          <w:trHeight w:val="90"/>
          <w:jc w:val="center"/>
        </w:trPr>
        <w:tc>
          <w:tcPr>
            <w:tcW w:w="1560" w:type="dxa"/>
            <w:tcBorders>
              <w:top w:val="single" w:sz="4" w:space="0" w:color="auto"/>
              <w:left w:val="nil"/>
              <w:bottom w:val="nil"/>
              <w:right w:val="nil"/>
            </w:tcBorders>
            <w:vAlign w:val="bottom"/>
            <w:hideMark/>
          </w:tcPr>
          <w:p w14:paraId="7A44B011"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992" w:type="dxa"/>
            <w:tcBorders>
              <w:top w:val="single" w:sz="4" w:space="0" w:color="auto"/>
              <w:left w:val="nil"/>
              <w:bottom w:val="nil"/>
              <w:right w:val="nil"/>
            </w:tcBorders>
            <w:vAlign w:val="bottom"/>
            <w:hideMark/>
          </w:tcPr>
          <w:p w14:paraId="38236D9E"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96.8</w:t>
            </w:r>
          </w:p>
        </w:tc>
        <w:tc>
          <w:tcPr>
            <w:tcW w:w="709" w:type="dxa"/>
            <w:tcBorders>
              <w:top w:val="single" w:sz="4" w:space="0" w:color="auto"/>
              <w:left w:val="nil"/>
              <w:bottom w:val="nil"/>
              <w:right w:val="nil"/>
            </w:tcBorders>
            <w:vAlign w:val="bottom"/>
            <w:hideMark/>
          </w:tcPr>
          <w:p w14:paraId="4231208A"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96.8</w:t>
            </w:r>
          </w:p>
        </w:tc>
        <w:tc>
          <w:tcPr>
            <w:tcW w:w="1134" w:type="dxa"/>
            <w:tcBorders>
              <w:top w:val="single" w:sz="4" w:space="0" w:color="auto"/>
              <w:left w:val="nil"/>
              <w:bottom w:val="nil"/>
              <w:right w:val="nil"/>
            </w:tcBorders>
            <w:vAlign w:val="bottom"/>
            <w:hideMark/>
          </w:tcPr>
          <w:p w14:paraId="71BA1550"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97.8</w:t>
            </w:r>
          </w:p>
        </w:tc>
        <w:tc>
          <w:tcPr>
            <w:tcW w:w="850" w:type="dxa"/>
            <w:tcBorders>
              <w:top w:val="single" w:sz="4" w:space="0" w:color="auto"/>
              <w:left w:val="nil"/>
              <w:bottom w:val="nil"/>
              <w:right w:val="nil"/>
            </w:tcBorders>
            <w:vAlign w:val="bottom"/>
            <w:hideMark/>
          </w:tcPr>
          <w:p w14:paraId="0AD08D56" w14:textId="77777777" w:rsidR="0013461E" w:rsidRPr="00487047"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1276" w:type="dxa"/>
            <w:tcBorders>
              <w:top w:val="single" w:sz="4" w:space="0" w:color="auto"/>
              <w:left w:val="nil"/>
              <w:bottom w:val="nil"/>
              <w:right w:val="nil"/>
            </w:tcBorders>
            <w:hideMark/>
          </w:tcPr>
          <w:p w14:paraId="7DCAC5AD" w14:textId="77777777" w:rsidR="0013461E" w:rsidRPr="00604EFB"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98.4</w:t>
            </w:r>
          </w:p>
        </w:tc>
        <w:tc>
          <w:tcPr>
            <w:tcW w:w="850" w:type="dxa"/>
            <w:tcBorders>
              <w:top w:val="single" w:sz="4" w:space="0" w:color="auto"/>
              <w:left w:val="nil"/>
              <w:bottom w:val="nil"/>
              <w:right w:val="nil"/>
            </w:tcBorders>
          </w:tcPr>
          <w:p w14:paraId="670E68D8" w14:textId="77777777" w:rsidR="0013461E"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98.4</w:t>
            </w:r>
          </w:p>
        </w:tc>
      </w:tr>
      <w:tr w:rsidR="0013461E" w14:paraId="505D8E7B" w14:textId="77777777" w:rsidTr="00244644">
        <w:trPr>
          <w:trHeight w:val="90"/>
          <w:jc w:val="center"/>
        </w:trPr>
        <w:tc>
          <w:tcPr>
            <w:tcW w:w="1560" w:type="dxa"/>
            <w:tcBorders>
              <w:top w:val="nil"/>
              <w:left w:val="nil"/>
              <w:bottom w:val="single" w:sz="4" w:space="0" w:color="auto"/>
              <w:right w:val="nil"/>
            </w:tcBorders>
            <w:vAlign w:val="bottom"/>
          </w:tcPr>
          <w:p w14:paraId="58210F06"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992" w:type="dxa"/>
            <w:tcBorders>
              <w:top w:val="nil"/>
              <w:left w:val="nil"/>
              <w:bottom w:val="single" w:sz="4" w:space="0" w:color="auto"/>
              <w:right w:val="nil"/>
            </w:tcBorders>
            <w:vAlign w:val="bottom"/>
          </w:tcPr>
          <w:p w14:paraId="074A307A"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0.09</w:t>
            </w:r>
          </w:p>
        </w:tc>
        <w:tc>
          <w:tcPr>
            <w:tcW w:w="709" w:type="dxa"/>
            <w:tcBorders>
              <w:top w:val="nil"/>
              <w:left w:val="nil"/>
              <w:bottom w:val="single" w:sz="4" w:space="0" w:color="auto"/>
              <w:right w:val="nil"/>
            </w:tcBorders>
            <w:vAlign w:val="bottom"/>
          </w:tcPr>
          <w:p w14:paraId="44325CE3"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0.08</w:t>
            </w:r>
          </w:p>
        </w:tc>
        <w:tc>
          <w:tcPr>
            <w:tcW w:w="1134" w:type="dxa"/>
            <w:tcBorders>
              <w:top w:val="nil"/>
              <w:left w:val="nil"/>
              <w:bottom w:val="single" w:sz="4" w:space="0" w:color="auto"/>
              <w:right w:val="nil"/>
            </w:tcBorders>
            <w:vAlign w:val="bottom"/>
          </w:tcPr>
          <w:p w14:paraId="5B223C84"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0.06</w:t>
            </w:r>
          </w:p>
        </w:tc>
        <w:tc>
          <w:tcPr>
            <w:tcW w:w="850" w:type="dxa"/>
            <w:tcBorders>
              <w:top w:val="nil"/>
              <w:left w:val="nil"/>
              <w:bottom w:val="single" w:sz="4" w:space="0" w:color="auto"/>
              <w:right w:val="nil"/>
            </w:tcBorders>
            <w:vAlign w:val="bottom"/>
          </w:tcPr>
          <w:p w14:paraId="4B787BCE" w14:textId="77777777" w:rsidR="0013461E" w:rsidRPr="00487047"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1276" w:type="dxa"/>
            <w:tcBorders>
              <w:top w:val="nil"/>
              <w:left w:val="nil"/>
              <w:bottom w:val="single" w:sz="4" w:space="0" w:color="auto"/>
              <w:right w:val="nil"/>
            </w:tcBorders>
          </w:tcPr>
          <w:p w14:paraId="68325E3B" w14:textId="77777777" w:rsidR="0013461E" w:rsidRPr="00604EFB"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0.05</w:t>
            </w:r>
          </w:p>
        </w:tc>
        <w:tc>
          <w:tcPr>
            <w:tcW w:w="850" w:type="dxa"/>
            <w:tcBorders>
              <w:top w:val="nil"/>
              <w:left w:val="nil"/>
              <w:bottom w:val="single" w:sz="4" w:space="0" w:color="auto"/>
              <w:right w:val="nil"/>
            </w:tcBorders>
          </w:tcPr>
          <w:p w14:paraId="6F55F9D0" w14:textId="77777777" w:rsidR="0013461E"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0.05</w:t>
            </w:r>
          </w:p>
        </w:tc>
      </w:tr>
    </w:tbl>
    <w:p w14:paraId="302FF082" w14:textId="77777777" w:rsidR="0013461E" w:rsidRDefault="0013461E" w:rsidP="0013461E">
      <w:pPr>
        <w:rPr>
          <w:lang w:val="en-US"/>
        </w:rPr>
      </w:pPr>
    </w:p>
    <w:p w14:paraId="08B077D9" w14:textId="77777777" w:rsidR="0013461E" w:rsidRPr="00C94A0C" w:rsidRDefault="0013461E" w:rsidP="00892354">
      <w:pPr>
        <w:ind w:firstLine="360"/>
        <w:rPr>
          <w:rFonts w:hint="eastAsia"/>
          <w:lang w:val="en-US"/>
        </w:rPr>
      </w:pPr>
      <w:r w:rsidRPr="006335D5">
        <w:rPr>
          <w:lang w:val="en-US"/>
        </w:rPr>
        <w:t>From the above table, we can see that when train cycles are greater than 8, the model has the best accuracy and loss, which are 98.4 and 0.05, respectively.</w:t>
      </w:r>
    </w:p>
    <w:p w14:paraId="74F274E1" w14:textId="77777777" w:rsidR="0013461E" w:rsidRPr="002B101A" w:rsidRDefault="0013461E" w:rsidP="0013461E">
      <w:pPr>
        <w:rPr>
          <w:lang w:val="en-US"/>
        </w:rPr>
      </w:pPr>
    </w:p>
    <w:p w14:paraId="147ACCA9" w14:textId="77777777" w:rsidR="0013461E" w:rsidRDefault="0013461E" w:rsidP="0013461E">
      <w:pPr>
        <w:pStyle w:val="ListParagraph"/>
        <w:numPr>
          <w:ilvl w:val="0"/>
          <w:numId w:val="1"/>
        </w:numPr>
        <w:rPr>
          <w:lang w:val="en-US"/>
        </w:rPr>
      </w:pPr>
      <w:r>
        <w:rPr>
          <w:lang w:val="en-US"/>
        </w:rPr>
        <w:t>A</w:t>
      </w:r>
      <w:r>
        <w:rPr>
          <w:rFonts w:hint="eastAsia"/>
          <w:lang w:val="en-US"/>
        </w:rPr>
        <w:t>djust</w:t>
      </w:r>
      <w:r>
        <w:rPr>
          <w:lang w:val="en-US"/>
        </w:rPr>
        <w:t xml:space="preserve"> Learning rate:</w:t>
      </w:r>
      <w:r w:rsidRPr="00455269">
        <w:t xml:space="preserve"> </w:t>
      </w:r>
    </w:p>
    <w:p w14:paraId="460A18AE" w14:textId="77777777" w:rsidR="0013461E" w:rsidRDefault="0013461E" w:rsidP="0013461E">
      <w:pPr>
        <w:rPr>
          <w:lang w:val="en-US"/>
        </w:rPr>
      </w:pPr>
    </w:p>
    <w:p w14:paraId="0C61A846" w14:textId="5CE00C59" w:rsidR="0013461E" w:rsidRPr="002861B9" w:rsidRDefault="0013461E" w:rsidP="0013461E">
      <w:pPr>
        <w:rPr>
          <w:lang w:val="en-US"/>
        </w:rPr>
      </w:pPr>
      <w:r>
        <w:rPr>
          <w:lang w:val="en-US"/>
        </w:rPr>
        <w:t>Control train cycles</w:t>
      </w:r>
      <w:r w:rsidR="00351C47">
        <w:rPr>
          <w:lang w:val="en-US"/>
        </w:rPr>
        <w:t xml:space="preserve"> to </w:t>
      </w:r>
      <w:r>
        <w:rPr>
          <w:lang w:val="en-US"/>
        </w:rPr>
        <w:t>10</w:t>
      </w:r>
      <w:r w:rsidR="00351C47">
        <w:rPr>
          <w:rFonts w:hint="eastAsia"/>
          <w:lang w:val="en-US"/>
        </w:rPr>
        <w:t>,</w:t>
      </w:r>
      <w:r w:rsidR="00351C47">
        <w:rPr>
          <w:lang w:val="en-US"/>
        </w:rPr>
        <w:t xml:space="preserve"> </w:t>
      </w:r>
      <w:r>
        <w:rPr>
          <w:rFonts w:hint="eastAsia"/>
          <w:lang w:val="en-US"/>
        </w:rPr>
        <w:t>turn</w:t>
      </w:r>
      <w:r>
        <w:rPr>
          <w:lang w:val="en-US"/>
        </w:rPr>
        <w:t xml:space="preserve"> </w:t>
      </w:r>
      <w:r>
        <w:rPr>
          <w:rFonts w:hint="eastAsia"/>
          <w:lang w:val="en-US"/>
        </w:rPr>
        <w:t>off</w:t>
      </w:r>
      <w:r>
        <w:rPr>
          <w:lang w:val="en-US"/>
        </w:rPr>
        <w:t xml:space="preserve"> data augmentation</w:t>
      </w:r>
      <w:r w:rsidR="00351C47">
        <w:rPr>
          <w:rFonts w:hint="eastAsia"/>
          <w:lang w:val="en-US"/>
        </w:rPr>
        <w:t>,</w:t>
      </w:r>
      <w:r w:rsidR="00351C47">
        <w:rPr>
          <w:lang w:val="en-US"/>
        </w:rPr>
        <w:t xml:space="preserve"> </w:t>
      </w:r>
      <w:r>
        <w:rPr>
          <w:lang w:val="en-US"/>
        </w:rPr>
        <w:t>Minimum confidence rating</w:t>
      </w:r>
      <w:r w:rsidR="00351C47">
        <w:rPr>
          <w:lang w:val="en-US"/>
        </w:rPr>
        <w:t xml:space="preserve"> to </w:t>
      </w:r>
      <w:r>
        <w:rPr>
          <w:lang w:val="en-US"/>
        </w:rPr>
        <w:t>0.06</w:t>
      </w:r>
    </w:p>
    <w:p w14:paraId="19814FD6" w14:textId="77777777" w:rsidR="0013461E" w:rsidRPr="00240434" w:rsidRDefault="0013461E" w:rsidP="0013461E">
      <w:pPr>
        <w:rPr>
          <w:lang w:val="en-US"/>
        </w:rPr>
      </w:pPr>
    </w:p>
    <w:p w14:paraId="10E08662" w14:textId="77777777" w:rsidR="0013461E" w:rsidRDefault="0013461E" w:rsidP="0013461E">
      <w:pPr>
        <w:rPr>
          <w:lang w:val="en-US"/>
        </w:rPr>
      </w:pPr>
    </w:p>
    <w:tbl>
      <w:tblPr>
        <w:tblStyle w:val="TableGrid"/>
        <w:tblW w:w="6946" w:type="dxa"/>
        <w:jc w:val="center"/>
        <w:tblInd w:w="0" w:type="dxa"/>
        <w:tblLook w:val="04A0" w:firstRow="1" w:lastRow="0" w:firstColumn="1" w:lastColumn="0" w:noHBand="0" w:noVBand="1"/>
      </w:tblPr>
      <w:tblGrid>
        <w:gridCol w:w="1560"/>
        <w:gridCol w:w="992"/>
        <w:gridCol w:w="850"/>
        <w:gridCol w:w="851"/>
        <w:gridCol w:w="850"/>
        <w:gridCol w:w="851"/>
        <w:gridCol w:w="992"/>
      </w:tblGrid>
      <w:tr w:rsidR="0013461E" w14:paraId="51C44976" w14:textId="77777777" w:rsidTr="00244644">
        <w:trPr>
          <w:jc w:val="center"/>
        </w:trPr>
        <w:tc>
          <w:tcPr>
            <w:tcW w:w="1560" w:type="dxa"/>
            <w:tcBorders>
              <w:top w:val="single" w:sz="12" w:space="0" w:color="auto"/>
              <w:left w:val="nil"/>
              <w:bottom w:val="single" w:sz="4" w:space="0" w:color="auto"/>
              <w:right w:val="nil"/>
            </w:tcBorders>
            <w:vAlign w:val="bottom"/>
            <w:hideMark/>
          </w:tcPr>
          <w:p w14:paraId="10901594"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t>L</w:t>
            </w:r>
            <w:r>
              <w:rPr>
                <w:rFonts w:ascii="Times New Roman Regular" w:eastAsia="DengXian" w:hAnsi="Times New Roman Regular"/>
                <w:b/>
                <w:bCs/>
                <w:sz w:val="20"/>
                <w:szCs w:val="20"/>
                <w:lang w:val="en-US"/>
              </w:rPr>
              <w:t>earning rate</w:t>
            </w:r>
          </w:p>
        </w:tc>
        <w:tc>
          <w:tcPr>
            <w:tcW w:w="992" w:type="dxa"/>
            <w:tcBorders>
              <w:top w:val="single" w:sz="12" w:space="0" w:color="auto"/>
              <w:left w:val="nil"/>
              <w:bottom w:val="single" w:sz="4" w:space="0" w:color="auto"/>
              <w:right w:val="nil"/>
            </w:tcBorders>
            <w:vAlign w:val="bottom"/>
            <w:hideMark/>
          </w:tcPr>
          <w:p w14:paraId="0298762F"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0.0005</w:t>
            </w:r>
          </w:p>
        </w:tc>
        <w:tc>
          <w:tcPr>
            <w:tcW w:w="850" w:type="dxa"/>
            <w:tcBorders>
              <w:top w:val="single" w:sz="12" w:space="0" w:color="auto"/>
              <w:left w:val="nil"/>
              <w:bottom w:val="single" w:sz="4" w:space="0" w:color="auto"/>
              <w:right w:val="nil"/>
            </w:tcBorders>
            <w:vAlign w:val="bottom"/>
            <w:hideMark/>
          </w:tcPr>
          <w:p w14:paraId="2DFA8B05"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0.0001</w:t>
            </w:r>
          </w:p>
        </w:tc>
        <w:tc>
          <w:tcPr>
            <w:tcW w:w="851" w:type="dxa"/>
            <w:tcBorders>
              <w:top w:val="single" w:sz="12" w:space="0" w:color="auto"/>
              <w:left w:val="nil"/>
              <w:bottom w:val="single" w:sz="4" w:space="0" w:color="auto"/>
              <w:right w:val="nil"/>
            </w:tcBorders>
          </w:tcPr>
          <w:p w14:paraId="7FB3FD28" w14:textId="77777777" w:rsidR="0013461E"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0.005</w:t>
            </w:r>
          </w:p>
        </w:tc>
        <w:tc>
          <w:tcPr>
            <w:tcW w:w="850" w:type="dxa"/>
            <w:tcBorders>
              <w:top w:val="single" w:sz="12" w:space="0" w:color="auto"/>
              <w:left w:val="nil"/>
              <w:bottom w:val="single" w:sz="4" w:space="0" w:color="auto"/>
              <w:right w:val="nil"/>
            </w:tcBorders>
            <w:vAlign w:val="bottom"/>
            <w:hideMark/>
          </w:tcPr>
          <w:p w14:paraId="3703DD2B"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0.001</w:t>
            </w:r>
          </w:p>
        </w:tc>
        <w:tc>
          <w:tcPr>
            <w:tcW w:w="851" w:type="dxa"/>
            <w:tcBorders>
              <w:top w:val="single" w:sz="12" w:space="0" w:color="auto"/>
              <w:left w:val="nil"/>
              <w:bottom w:val="single" w:sz="4" w:space="0" w:color="auto"/>
              <w:right w:val="nil"/>
            </w:tcBorders>
            <w:vAlign w:val="bottom"/>
            <w:hideMark/>
          </w:tcPr>
          <w:p w14:paraId="2A489B5B"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CN"/>
              </w:rPr>
            </w:pPr>
            <w:r>
              <w:rPr>
                <w:rFonts w:ascii="Times New Roman Bold" w:eastAsia="DengXian" w:hAnsi="Times New Roman Bold"/>
                <w:b/>
                <w:bCs/>
                <w:sz w:val="20"/>
                <w:szCs w:val="20"/>
                <w:lang w:val="en-CN"/>
              </w:rPr>
              <w:t>0.05</w:t>
            </w:r>
          </w:p>
        </w:tc>
        <w:tc>
          <w:tcPr>
            <w:tcW w:w="992" w:type="dxa"/>
            <w:tcBorders>
              <w:top w:val="single" w:sz="12" w:space="0" w:color="auto"/>
              <w:left w:val="nil"/>
              <w:bottom w:val="single" w:sz="4" w:space="0" w:color="auto"/>
              <w:right w:val="nil"/>
            </w:tcBorders>
            <w:hideMark/>
          </w:tcPr>
          <w:p w14:paraId="3E7CB8A4"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0.01</w:t>
            </w:r>
          </w:p>
        </w:tc>
      </w:tr>
      <w:tr w:rsidR="0013461E" w14:paraId="783E70C7" w14:textId="77777777" w:rsidTr="00244644">
        <w:trPr>
          <w:trHeight w:val="90"/>
          <w:jc w:val="center"/>
        </w:trPr>
        <w:tc>
          <w:tcPr>
            <w:tcW w:w="1560" w:type="dxa"/>
            <w:tcBorders>
              <w:top w:val="single" w:sz="4" w:space="0" w:color="auto"/>
              <w:left w:val="nil"/>
              <w:bottom w:val="nil"/>
              <w:right w:val="nil"/>
            </w:tcBorders>
            <w:vAlign w:val="bottom"/>
            <w:hideMark/>
          </w:tcPr>
          <w:p w14:paraId="7243248E"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992" w:type="dxa"/>
            <w:tcBorders>
              <w:top w:val="single" w:sz="4" w:space="0" w:color="auto"/>
              <w:left w:val="nil"/>
              <w:bottom w:val="nil"/>
              <w:right w:val="nil"/>
            </w:tcBorders>
            <w:vAlign w:val="bottom"/>
            <w:hideMark/>
          </w:tcPr>
          <w:p w14:paraId="14DE62FC"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97.3</w:t>
            </w:r>
          </w:p>
        </w:tc>
        <w:tc>
          <w:tcPr>
            <w:tcW w:w="850" w:type="dxa"/>
            <w:tcBorders>
              <w:top w:val="single" w:sz="4" w:space="0" w:color="auto"/>
              <w:left w:val="nil"/>
              <w:bottom w:val="nil"/>
              <w:right w:val="nil"/>
            </w:tcBorders>
            <w:vAlign w:val="bottom"/>
            <w:hideMark/>
          </w:tcPr>
          <w:p w14:paraId="328819B7" w14:textId="77777777" w:rsidR="0013461E" w:rsidRPr="00240434"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93.1</w:t>
            </w:r>
          </w:p>
        </w:tc>
        <w:tc>
          <w:tcPr>
            <w:tcW w:w="851" w:type="dxa"/>
            <w:tcBorders>
              <w:top w:val="single" w:sz="4" w:space="0" w:color="auto"/>
              <w:left w:val="nil"/>
              <w:bottom w:val="nil"/>
              <w:right w:val="nil"/>
            </w:tcBorders>
          </w:tcPr>
          <w:p w14:paraId="2A4F55DA"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98.4</w:t>
            </w:r>
          </w:p>
        </w:tc>
        <w:tc>
          <w:tcPr>
            <w:tcW w:w="850" w:type="dxa"/>
            <w:tcBorders>
              <w:top w:val="single" w:sz="4" w:space="0" w:color="auto"/>
              <w:left w:val="nil"/>
              <w:bottom w:val="nil"/>
              <w:right w:val="nil"/>
            </w:tcBorders>
            <w:vAlign w:val="bottom"/>
            <w:hideMark/>
          </w:tcPr>
          <w:p w14:paraId="409D53E7"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97.3</w:t>
            </w:r>
          </w:p>
        </w:tc>
        <w:tc>
          <w:tcPr>
            <w:tcW w:w="851" w:type="dxa"/>
            <w:tcBorders>
              <w:top w:val="single" w:sz="4" w:space="0" w:color="auto"/>
              <w:left w:val="nil"/>
              <w:bottom w:val="nil"/>
              <w:right w:val="nil"/>
            </w:tcBorders>
            <w:vAlign w:val="bottom"/>
            <w:hideMark/>
          </w:tcPr>
          <w:p w14:paraId="6EA8983C"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97.1</w:t>
            </w:r>
          </w:p>
        </w:tc>
        <w:tc>
          <w:tcPr>
            <w:tcW w:w="992" w:type="dxa"/>
            <w:tcBorders>
              <w:top w:val="single" w:sz="4" w:space="0" w:color="auto"/>
              <w:left w:val="nil"/>
              <w:bottom w:val="nil"/>
              <w:right w:val="nil"/>
            </w:tcBorders>
            <w:hideMark/>
          </w:tcPr>
          <w:p w14:paraId="54E53566"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98.2</w:t>
            </w:r>
          </w:p>
        </w:tc>
      </w:tr>
      <w:tr w:rsidR="0013461E" w14:paraId="7BC1B4FA" w14:textId="77777777" w:rsidTr="00244644">
        <w:trPr>
          <w:trHeight w:val="90"/>
          <w:jc w:val="center"/>
        </w:trPr>
        <w:tc>
          <w:tcPr>
            <w:tcW w:w="1560" w:type="dxa"/>
            <w:tcBorders>
              <w:top w:val="nil"/>
              <w:left w:val="nil"/>
              <w:bottom w:val="single" w:sz="4" w:space="0" w:color="auto"/>
              <w:right w:val="nil"/>
            </w:tcBorders>
            <w:vAlign w:val="bottom"/>
          </w:tcPr>
          <w:p w14:paraId="0E79839F"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992" w:type="dxa"/>
            <w:tcBorders>
              <w:top w:val="nil"/>
              <w:left w:val="nil"/>
              <w:bottom w:val="single" w:sz="4" w:space="0" w:color="auto"/>
              <w:right w:val="nil"/>
            </w:tcBorders>
            <w:vAlign w:val="bottom"/>
          </w:tcPr>
          <w:p w14:paraId="66BB3204"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0.08</w:t>
            </w:r>
          </w:p>
        </w:tc>
        <w:tc>
          <w:tcPr>
            <w:tcW w:w="850" w:type="dxa"/>
            <w:tcBorders>
              <w:top w:val="nil"/>
              <w:left w:val="nil"/>
              <w:bottom w:val="single" w:sz="4" w:space="0" w:color="auto"/>
              <w:right w:val="nil"/>
            </w:tcBorders>
            <w:vAlign w:val="bottom"/>
          </w:tcPr>
          <w:p w14:paraId="367AB9B1" w14:textId="77777777" w:rsidR="0013461E" w:rsidRPr="00240434"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0.19</w:t>
            </w:r>
          </w:p>
        </w:tc>
        <w:tc>
          <w:tcPr>
            <w:tcW w:w="851" w:type="dxa"/>
            <w:tcBorders>
              <w:top w:val="nil"/>
              <w:left w:val="nil"/>
              <w:bottom w:val="single" w:sz="4" w:space="0" w:color="auto"/>
              <w:right w:val="nil"/>
            </w:tcBorders>
          </w:tcPr>
          <w:p w14:paraId="1D3286E8"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850" w:type="dxa"/>
            <w:tcBorders>
              <w:top w:val="nil"/>
              <w:left w:val="nil"/>
              <w:bottom w:val="single" w:sz="4" w:space="0" w:color="auto"/>
              <w:right w:val="nil"/>
            </w:tcBorders>
            <w:vAlign w:val="bottom"/>
          </w:tcPr>
          <w:p w14:paraId="366E3053"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0.07</w:t>
            </w:r>
          </w:p>
        </w:tc>
        <w:tc>
          <w:tcPr>
            <w:tcW w:w="851" w:type="dxa"/>
            <w:tcBorders>
              <w:top w:val="nil"/>
              <w:left w:val="nil"/>
              <w:bottom w:val="single" w:sz="4" w:space="0" w:color="auto"/>
              <w:right w:val="nil"/>
            </w:tcBorders>
            <w:vAlign w:val="bottom"/>
          </w:tcPr>
          <w:p w14:paraId="3C40A2EA"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0.67</w:t>
            </w:r>
          </w:p>
        </w:tc>
        <w:tc>
          <w:tcPr>
            <w:tcW w:w="992" w:type="dxa"/>
            <w:tcBorders>
              <w:top w:val="nil"/>
              <w:left w:val="nil"/>
              <w:bottom w:val="single" w:sz="4" w:space="0" w:color="auto"/>
              <w:right w:val="nil"/>
            </w:tcBorders>
          </w:tcPr>
          <w:p w14:paraId="16B6BEC8"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0.06</w:t>
            </w:r>
          </w:p>
        </w:tc>
      </w:tr>
    </w:tbl>
    <w:p w14:paraId="5148CF1C" w14:textId="77777777" w:rsidR="0013461E" w:rsidRDefault="0013461E" w:rsidP="0013461E">
      <w:pPr>
        <w:rPr>
          <w:lang w:val="en-US"/>
        </w:rPr>
      </w:pPr>
    </w:p>
    <w:p w14:paraId="7B7A2DF7" w14:textId="77777777" w:rsidR="0013461E" w:rsidRPr="00C94A0C" w:rsidRDefault="0013461E" w:rsidP="00892354">
      <w:pPr>
        <w:ind w:firstLine="360"/>
        <w:rPr>
          <w:lang w:val="en-US"/>
        </w:rPr>
      </w:pPr>
      <w:r w:rsidRPr="000A3FF9">
        <w:rPr>
          <w:lang w:val="en-US"/>
        </w:rPr>
        <w:t>From the above table, we can see that when the learning rate is equal to 0.005, the model has the best accuracy and loss.</w:t>
      </w:r>
    </w:p>
    <w:p w14:paraId="194262A1" w14:textId="77777777" w:rsidR="0013461E" w:rsidRPr="002B101A" w:rsidRDefault="0013461E" w:rsidP="0013461E">
      <w:pPr>
        <w:rPr>
          <w:lang w:val="en-US"/>
        </w:rPr>
      </w:pPr>
    </w:p>
    <w:p w14:paraId="22CE84BF" w14:textId="77777777" w:rsidR="0013461E" w:rsidRDefault="0013461E" w:rsidP="0013461E">
      <w:pPr>
        <w:pStyle w:val="ListParagraph"/>
        <w:numPr>
          <w:ilvl w:val="0"/>
          <w:numId w:val="1"/>
        </w:numPr>
        <w:rPr>
          <w:lang w:val="en-US"/>
        </w:rPr>
      </w:pPr>
      <w:r>
        <w:rPr>
          <w:lang w:val="en-US"/>
        </w:rPr>
        <w:t>A</w:t>
      </w:r>
      <w:r>
        <w:rPr>
          <w:rFonts w:hint="eastAsia"/>
          <w:lang w:val="en-US"/>
        </w:rPr>
        <w:t>djust</w:t>
      </w:r>
      <w:r>
        <w:rPr>
          <w:lang w:val="en-US"/>
        </w:rPr>
        <w:t xml:space="preserve"> </w:t>
      </w:r>
      <w:r>
        <w:rPr>
          <w:rFonts w:hint="eastAsia"/>
          <w:lang w:val="en-US"/>
        </w:rPr>
        <w:t>w</w:t>
      </w:r>
      <w:r>
        <w:rPr>
          <w:lang w:val="en-US"/>
        </w:rPr>
        <w:t xml:space="preserve">hether data augmentation: </w:t>
      </w:r>
    </w:p>
    <w:p w14:paraId="67C74716" w14:textId="77777777" w:rsidR="0013461E" w:rsidRDefault="0013461E" w:rsidP="0013461E">
      <w:pPr>
        <w:rPr>
          <w:lang w:val="en-US"/>
        </w:rPr>
      </w:pPr>
    </w:p>
    <w:p w14:paraId="62FEFD91" w14:textId="0B95F432" w:rsidR="0013461E" w:rsidRPr="002861B9" w:rsidRDefault="0013461E" w:rsidP="0013461E">
      <w:pPr>
        <w:rPr>
          <w:lang w:val="en-US"/>
        </w:rPr>
      </w:pPr>
      <w:proofErr w:type="gramStart"/>
      <w:r>
        <w:rPr>
          <w:lang w:val="en-US"/>
        </w:rPr>
        <w:t>Control  train</w:t>
      </w:r>
      <w:proofErr w:type="gramEnd"/>
      <w:r>
        <w:rPr>
          <w:lang w:val="en-US"/>
        </w:rPr>
        <w:t xml:space="preserve"> cycles</w:t>
      </w:r>
      <w:r w:rsidR="00351C47">
        <w:rPr>
          <w:lang w:val="en-US"/>
        </w:rPr>
        <w:t xml:space="preserve"> to 1</w:t>
      </w:r>
      <w:r>
        <w:rPr>
          <w:lang w:val="en-US"/>
        </w:rPr>
        <w:t>0</w:t>
      </w:r>
      <w:r w:rsidR="00351C47">
        <w:rPr>
          <w:lang w:val="en-US"/>
        </w:rPr>
        <w:t xml:space="preserve">, </w:t>
      </w:r>
      <w:r>
        <w:rPr>
          <w:lang w:val="en-US"/>
        </w:rPr>
        <w:t>Learning rate</w:t>
      </w:r>
      <w:r w:rsidR="00351C47">
        <w:rPr>
          <w:lang w:val="en-US"/>
        </w:rPr>
        <w:t xml:space="preserve"> to </w:t>
      </w:r>
      <w:r>
        <w:rPr>
          <w:lang w:val="en-US"/>
        </w:rPr>
        <w:t>0.05</w:t>
      </w:r>
      <w:r w:rsidR="00351C47">
        <w:rPr>
          <w:lang w:val="en-US"/>
        </w:rPr>
        <w:t xml:space="preserve">, </w:t>
      </w:r>
      <w:r>
        <w:rPr>
          <w:lang w:val="en-US"/>
        </w:rPr>
        <w:t>Minimum confidence rating</w:t>
      </w:r>
      <w:r w:rsidR="00351C47">
        <w:rPr>
          <w:lang w:val="en-US"/>
        </w:rPr>
        <w:t xml:space="preserve"> to </w:t>
      </w:r>
      <w:r>
        <w:rPr>
          <w:lang w:val="en-US"/>
        </w:rPr>
        <w:t>0.06</w:t>
      </w:r>
    </w:p>
    <w:p w14:paraId="6B529710" w14:textId="77777777" w:rsidR="0013461E" w:rsidRPr="00240434" w:rsidRDefault="0013461E" w:rsidP="0013461E">
      <w:pPr>
        <w:rPr>
          <w:lang w:val="en-US"/>
        </w:rPr>
      </w:pPr>
    </w:p>
    <w:p w14:paraId="5A7A3686" w14:textId="77777777" w:rsidR="0013461E" w:rsidRPr="002861B9" w:rsidRDefault="0013461E" w:rsidP="0013461E">
      <w:pPr>
        <w:rPr>
          <w:lang w:val="en-US"/>
        </w:rPr>
      </w:pPr>
    </w:p>
    <w:tbl>
      <w:tblPr>
        <w:tblStyle w:val="TableGrid"/>
        <w:tblW w:w="4616" w:type="dxa"/>
        <w:jc w:val="center"/>
        <w:tblInd w:w="0" w:type="dxa"/>
        <w:tblLook w:val="04A0" w:firstRow="1" w:lastRow="0" w:firstColumn="1" w:lastColumn="0" w:noHBand="0" w:noVBand="1"/>
      </w:tblPr>
      <w:tblGrid>
        <w:gridCol w:w="1985"/>
        <w:gridCol w:w="1125"/>
        <w:gridCol w:w="1506"/>
      </w:tblGrid>
      <w:tr w:rsidR="0013461E" w14:paraId="14228783" w14:textId="77777777" w:rsidTr="00244644">
        <w:trPr>
          <w:jc w:val="center"/>
        </w:trPr>
        <w:tc>
          <w:tcPr>
            <w:tcW w:w="1985" w:type="dxa"/>
            <w:tcBorders>
              <w:top w:val="single" w:sz="12" w:space="0" w:color="auto"/>
              <w:left w:val="nil"/>
              <w:bottom w:val="single" w:sz="4" w:space="0" w:color="auto"/>
              <w:right w:val="nil"/>
            </w:tcBorders>
            <w:vAlign w:val="bottom"/>
            <w:hideMark/>
          </w:tcPr>
          <w:p w14:paraId="1D8A9A4F"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t>D</w:t>
            </w:r>
            <w:r>
              <w:rPr>
                <w:rFonts w:ascii="Times New Roman Regular" w:eastAsia="DengXian" w:hAnsi="Times New Roman Regular"/>
                <w:b/>
                <w:bCs/>
                <w:sz w:val="20"/>
                <w:szCs w:val="20"/>
                <w:lang w:val="en-US"/>
              </w:rPr>
              <w:t>ata augmentation</w:t>
            </w:r>
          </w:p>
        </w:tc>
        <w:tc>
          <w:tcPr>
            <w:tcW w:w="1125" w:type="dxa"/>
            <w:tcBorders>
              <w:top w:val="single" w:sz="12" w:space="0" w:color="auto"/>
              <w:left w:val="nil"/>
              <w:bottom w:val="single" w:sz="4" w:space="0" w:color="auto"/>
              <w:right w:val="nil"/>
            </w:tcBorders>
            <w:vAlign w:val="bottom"/>
            <w:hideMark/>
          </w:tcPr>
          <w:p w14:paraId="694E8431"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No</w:t>
            </w:r>
          </w:p>
        </w:tc>
        <w:tc>
          <w:tcPr>
            <w:tcW w:w="1506" w:type="dxa"/>
            <w:tcBorders>
              <w:top w:val="single" w:sz="12" w:space="0" w:color="auto"/>
              <w:left w:val="nil"/>
              <w:bottom w:val="single" w:sz="4" w:space="0" w:color="auto"/>
              <w:right w:val="nil"/>
            </w:tcBorders>
            <w:vAlign w:val="bottom"/>
            <w:hideMark/>
          </w:tcPr>
          <w:p w14:paraId="04322E30"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Yes</w:t>
            </w:r>
          </w:p>
        </w:tc>
      </w:tr>
      <w:tr w:rsidR="0013461E" w14:paraId="0A6F092C" w14:textId="77777777" w:rsidTr="00244644">
        <w:trPr>
          <w:trHeight w:val="90"/>
          <w:jc w:val="center"/>
        </w:trPr>
        <w:tc>
          <w:tcPr>
            <w:tcW w:w="1985" w:type="dxa"/>
            <w:tcBorders>
              <w:top w:val="single" w:sz="4" w:space="0" w:color="auto"/>
              <w:left w:val="nil"/>
              <w:bottom w:val="nil"/>
              <w:right w:val="nil"/>
            </w:tcBorders>
            <w:vAlign w:val="bottom"/>
            <w:hideMark/>
          </w:tcPr>
          <w:p w14:paraId="0BB5562E"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lastRenderedPageBreak/>
              <w:t>Accuracy</w:t>
            </w:r>
          </w:p>
        </w:tc>
        <w:tc>
          <w:tcPr>
            <w:tcW w:w="1125" w:type="dxa"/>
            <w:tcBorders>
              <w:top w:val="single" w:sz="4" w:space="0" w:color="auto"/>
              <w:left w:val="nil"/>
              <w:bottom w:val="nil"/>
              <w:right w:val="nil"/>
            </w:tcBorders>
            <w:vAlign w:val="bottom"/>
            <w:hideMark/>
          </w:tcPr>
          <w:p w14:paraId="46B7CEEB"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1506" w:type="dxa"/>
            <w:tcBorders>
              <w:top w:val="single" w:sz="4" w:space="0" w:color="auto"/>
              <w:left w:val="nil"/>
              <w:bottom w:val="nil"/>
              <w:right w:val="nil"/>
            </w:tcBorders>
            <w:vAlign w:val="bottom"/>
            <w:hideMark/>
          </w:tcPr>
          <w:p w14:paraId="1489EDA8" w14:textId="77777777" w:rsidR="0013461E" w:rsidRPr="00455269"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95.9</w:t>
            </w:r>
          </w:p>
        </w:tc>
      </w:tr>
      <w:tr w:rsidR="0013461E" w14:paraId="55E123F3" w14:textId="77777777" w:rsidTr="00244644">
        <w:trPr>
          <w:trHeight w:val="90"/>
          <w:jc w:val="center"/>
        </w:trPr>
        <w:tc>
          <w:tcPr>
            <w:tcW w:w="1985" w:type="dxa"/>
            <w:tcBorders>
              <w:top w:val="nil"/>
              <w:left w:val="nil"/>
              <w:bottom w:val="single" w:sz="4" w:space="0" w:color="auto"/>
              <w:right w:val="nil"/>
            </w:tcBorders>
            <w:vAlign w:val="bottom"/>
          </w:tcPr>
          <w:p w14:paraId="60BF86DE"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1125" w:type="dxa"/>
            <w:tcBorders>
              <w:top w:val="nil"/>
              <w:left w:val="nil"/>
              <w:bottom w:val="single" w:sz="4" w:space="0" w:color="auto"/>
              <w:right w:val="nil"/>
            </w:tcBorders>
            <w:vAlign w:val="bottom"/>
          </w:tcPr>
          <w:p w14:paraId="2EA5E118"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1506" w:type="dxa"/>
            <w:tcBorders>
              <w:top w:val="nil"/>
              <w:left w:val="nil"/>
              <w:bottom w:val="single" w:sz="4" w:space="0" w:color="auto"/>
              <w:right w:val="nil"/>
            </w:tcBorders>
            <w:vAlign w:val="bottom"/>
          </w:tcPr>
          <w:p w14:paraId="2CB92585" w14:textId="77777777" w:rsidR="0013461E" w:rsidRPr="00455269"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0.31</w:t>
            </w:r>
          </w:p>
        </w:tc>
      </w:tr>
    </w:tbl>
    <w:p w14:paraId="4ED5EFFF" w14:textId="77777777" w:rsidR="0013461E" w:rsidRPr="000A3FF9" w:rsidRDefault="0013461E" w:rsidP="0013461E">
      <w:pPr>
        <w:pStyle w:val="NormalWeb"/>
        <w:spacing w:before="150" w:after="150"/>
        <w:ind w:left="150" w:right="150"/>
        <w:rPr>
          <w:rFonts w:ascii="Helvetica" w:hAnsi="Helvetica"/>
          <w:color w:val="000000"/>
          <w:sz w:val="21"/>
          <w:szCs w:val="21"/>
        </w:rPr>
      </w:pPr>
      <w:r w:rsidRPr="000A3FF9">
        <w:rPr>
          <w:rFonts w:ascii="Helvetica" w:hAnsi="Helvetica"/>
          <w:color w:val="000000"/>
          <w:sz w:val="21"/>
          <w:szCs w:val="21"/>
        </w:rPr>
        <w:t>According to the above table, compared with no enhancement method, the verification accuracy of the enhancement method is lower.</w:t>
      </w:r>
    </w:p>
    <w:p w14:paraId="0064FAEF" w14:textId="21C3ED0F" w:rsidR="0013461E" w:rsidRPr="0016130F" w:rsidRDefault="0013461E" w:rsidP="0013461E">
      <w:pPr>
        <w:pStyle w:val="NormalWeb"/>
        <w:spacing w:before="150" w:beforeAutospacing="0" w:after="150" w:afterAutospacing="0"/>
        <w:ind w:left="150" w:right="150"/>
        <w:rPr>
          <w:rFonts w:ascii="Helvetica" w:hAnsi="Helvetica"/>
          <w:color w:val="000000"/>
          <w:sz w:val="21"/>
          <w:szCs w:val="21"/>
          <w:lang w:val="en-US"/>
        </w:rPr>
      </w:pPr>
      <w:r w:rsidRPr="000A3FF9">
        <w:rPr>
          <w:rFonts w:ascii="Helvetica" w:hAnsi="Helvetica"/>
          <w:color w:val="000000"/>
          <w:sz w:val="21"/>
          <w:szCs w:val="21"/>
        </w:rPr>
        <w:t>In other words, the intensifier trains the network to rotate and translate traffic sign images, and these images do not exist in the real world or are conflicting. This means that geometric enhancement does not provide any additional benefits, and can play a role in reducing the verification accuracy, as shown here.</w:t>
      </w:r>
      <w:r w:rsidR="00892354">
        <w:rPr>
          <w:rFonts w:ascii="Helvetica" w:hAnsi="Helvetica"/>
          <w:color w:val="000000"/>
          <w:sz w:val="21"/>
          <w:szCs w:val="21"/>
        </w:rPr>
        <w:fldChar w:fldCharType="begin" w:fldLock="1"/>
      </w:r>
      <w:r w:rsidR="00E465C6">
        <w:rPr>
          <w:rFonts w:ascii="Helvetica" w:hAnsi="Helvetica"/>
          <w:color w:val="000000"/>
          <w:sz w:val="21"/>
          <w:szCs w:val="21"/>
        </w:rPr>
        <w:instrText>ADDIN CSL_CITATION {"citationItems":[{"id":"ITEM-1","itemData":{"DOI":"10.3389/fmed.2021.629134","ISSN":"2296858X","PMID":"33732718","abstract":"Chest X-ray imaging technology used for the early detection and screening of COVID-19 pneumonia is both accessible worldwide and affordable compared to other non-invasive technologies. Additionally, deep learning methods have recently shown remarkable results in detecting COVID-19 on chest X-rays, making it a promising screening technology for COVID-19. Deep learning relies on a large amount of data to avoid overfitting. While overfitting can result in perfect modeling on the original training dataset, on a new testing dataset it can fail to achieve high accuracy. In the image processing field, an image augmentation step (i.e., adding more training data) is often used to reduce overfitting on the training dataset, and improve prediction accuracy on the testing dataset. In this paper, we examined the impact of geometric augmentations as implemented in several recent publications for detecting COVID-19. We compared the performance of 17 deep learning algorithms with and without different geometric augmentations. We empirically examined the influence of augmentation with respect to detection accuracy, dataset diversity, augmentation methodology, and network size. Contrary to expectation, our results show that the removal of recently used geometrical augmentation steps actually improved the Matthews correlation coefficient (MCC) of 17 models. The MCC without augmentation (MCC = 0.51) outperformed four recent geometrical augmentations (MCC = 0.47 for Data Augmentation 1, MCC = 0.44 for Data Augmentation 2, MCC = 0.48 for Data Augmentation 3, and MCC = 0.49 for Data Augmentation 4). When we retrained a recently published deep learning without augmentation on the same dataset, the detection accuracy significantly increased, with a (Formula presented.) and a p-value of 2.23 × 10−37. This is an interesting finding that may improve current deep learning algorithms using geometrical augmentations for detecting COVID-19. We also provide clinical perspectives on geometric augmentation to consider regarding the development of a robust COVID-19 X-ray-based detector.","author":[{"dropping-particle":"","family":"Elgendi","given":"Mohamed","non-dropping-particle":"","parse-names":false,"suffix":""},{"dropping-particle":"","family":"Nasir","given":"Muhammad Umer","non-dropping-particle":"","parse-names":false,"suffix":""},{"dropping-particle":"","family":"Tang","given":"Qunfeng","non-dropping-particle":"","parse-names":false,"suffix":""},{"dropping-particle":"","family":"Smith","given":"David","non-dropping-particle":"","parse-names":false,"suffix":""},{"dropping-particle":"","family":"Grenier","given":"John Paul","non-dropping-particle":"","parse-names":false,"suffix":""},{"dropping-particle":"","family":"Batte","given":"Catherine","non-dropping-particle":"","parse-names":false,"suffix":""},{"dropping-particle":"","family":"Spieler","given":"Bradley","non-dropping-particle":"","parse-names":false,"suffix":""},{"dropping-particle":"","family":"Leslie","given":"William Donald","non-dropping-particle":"","parse-names":false,"suffix":""},{"dropping-particle":"","family":"Menon","given":"Carlo","non-dropping-particle":"","parse-names":false,"suffix":""},{"dropping-particle":"","family":"Fletcher","given":"Richard Ribbon","non-dropping-particle":"","parse-names":false,"suffix":""},{"dropping-particle":"","family":"Howard","given":"Newton","non-dropping-particle":"","parse-names":false,"suffix":""},{"dropping-particle":"","family":"Ward","given":"Rabab","non-dropping-particle":"","parse-names":false,"suffix":""},{"dropping-particle":"","family":"Parker","given":"William","non-dropping-particle":"","parse-names":false,"suffix":""},{"dropping-particle":"","family":"Nicolaou","given":"Savvas","non-dropping-particle":"","parse-names":false,"suffix":""}],"container-title":"Frontiers in Medicine","id":"ITEM-1","issue":"March","issued":{"date-parts":[["2021"]]},"page":"1-12","title":"The Effectiveness of Image Augmentation in Deep Learning Networks for Detecting COVID-19: A Geometric Transformation Perspective","type":"article-journal","volume":"8"},"uris":["http://www.mendeley.com/documents/?uuid=3272a569-0d3e-4d4f-80b0-0aeae23f9dd1"]}],"mendeley":{"formattedCitation":"(Elgendi &lt;i&gt;et al.&lt;/i&gt;, 2021)","plainTextFormattedCitation":"(Elgendi et al., 2021)","previouslyFormattedCitation":"(Elgendi &lt;i&gt;et al.&lt;/i&gt;, 2021)"},"properties":{"noteIndex":0},"schema":"https://github.com/citation-style-language/schema/raw/master/csl-citation.json"}</w:instrText>
      </w:r>
      <w:r w:rsidR="00892354">
        <w:rPr>
          <w:rFonts w:ascii="Helvetica" w:hAnsi="Helvetica"/>
          <w:color w:val="000000"/>
          <w:sz w:val="21"/>
          <w:szCs w:val="21"/>
        </w:rPr>
        <w:fldChar w:fldCharType="separate"/>
      </w:r>
      <w:r w:rsidR="00892354" w:rsidRPr="00892354">
        <w:rPr>
          <w:rFonts w:ascii="Helvetica" w:hAnsi="Helvetica"/>
          <w:noProof/>
          <w:color w:val="000000"/>
          <w:sz w:val="21"/>
          <w:szCs w:val="21"/>
        </w:rPr>
        <w:t xml:space="preserve">(Elgendi </w:t>
      </w:r>
      <w:r w:rsidR="00892354" w:rsidRPr="00892354">
        <w:rPr>
          <w:rFonts w:ascii="Helvetica" w:hAnsi="Helvetica"/>
          <w:i/>
          <w:noProof/>
          <w:color w:val="000000"/>
          <w:sz w:val="21"/>
          <w:szCs w:val="21"/>
        </w:rPr>
        <w:t>et al.</w:t>
      </w:r>
      <w:r w:rsidR="00892354" w:rsidRPr="00892354">
        <w:rPr>
          <w:rFonts w:ascii="Helvetica" w:hAnsi="Helvetica"/>
          <w:noProof/>
          <w:color w:val="000000"/>
          <w:sz w:val="21"/>
          <w:szCs w:val="21"/>
        </w:rPr>
        <w:t>, 2021)</w:t>
      </w:r>
      <w:r w:rsidR="00892354">
        <w:rPr>
          <w:rFonts w:ascii="Helvetica" w:hAnsi="Helvetica"/>
          <w:color w:val="000000"/>
          <w:sz w:val="21"/>
          <w:szCs w:val="21"/>
        </w:rPr>
        <w:fldChar w:fldCharType="end"/>
      </w:r>
    </w:p>
    <w:p w14:paraId="3CFB4883" w14:textId="77777777" w:rsidR="0013461E" w:rsidRPr="004D000C" w:rsidRDefault="0013461E" w:rsidP="0013461E"/>
    <w:p w14:paraId="0F19B172" w14:textId="77777777" w:rsidR="0013461E" w:rsidRDefault="0013461E" w:rsidP="0013461E">
      <w:pPr>
        <w:pStyle w:val="ListParagraph"/>
        <w:numPr>
          <w:ilvl w:val="0"/>
          <w:numId w:val="1"/>
        </w:numPr>
        <w:rPr>
          <w:lang w:val="en-US"/>
        </w:rPr>
      </w:pPr>
      <w:r>
        <w:rPr>
          <w:lang w:val="en-US"/>
        </w:rPr>
        <w:t>Adjust minimum confidence rating:</w:t>
      </w:r>
    </w:p>
    <w:p w14:paraId="67B91AD5" w14:textId="77777777" w:rsidR="0013461E" w:rsidRDefault="0013461E" w:rsidP="0013461E">
      <w:pPr>
        <w:rPr>
          <w:lang w:val="en-US"/>
        </w:rPr>
      </w:pPr>
    </w:p>
    <w:p w14:paraId="434754F7" w14:textId="1A93EACC" w:rsidR="0013461E" w:rsidRPr="00240434" w:rsidRDefault="0013461E" w:rsidP="0013461E">
      <w:pPr>
        <w:rPr>
          <w:lang w:val="en-US"/>
        </w:rPr>
      </w:pPr>
      <w:r>
        <w:rPr>
          <w:lang w:val="en-US"/>
        </w:rPr>
        <w:t xml:space="preserve">Control </w:t>
      </w:r>
      <w:r w:rsidR="00351C47">
        <w:rPr>
          <w:lang w:val="en-US"/>
        </w:rPr>
        <w:t xml:space="preserve">the </w:t>
      </w:r>
      <w:r>
        <w:rPr>
          <w:lang w:val="en-US"/>
        </w:rPr>
        <w:t>train cycles</w:t>
      </w:r>
      <w:r w:rsidR="00351C47">
        <w:rPr>
          <w:lang w:val="en-US"/>
        </w:rPr>
        <w:t xml:space="preserve"> to </w:t>
      </w:r>
      <w:r>
        <w:rPr>
          <w:lang w:val="en-US"/>
        </w:rPr>
        <w:t>8</w:t>
      </w:r>
      <w:r w:rsidR="00351C47">
        <w:rPr>
          <w:lang w:val="en-US"/>
        </w:rPr>
        <w:t xml:space="preserve">, </w:t>
      </w:r>
      <w:r>
        <w:rPr>
          <w:lang w:val="en-US"/>
        </w:rPr>
        <w:t>Learning rate</w:t>
      </w:r>
      <w:r w:rsidR="00351C47">
        <w:rPr>
          <w:lang w:val="en-US"/>
        </w:rPr>
        <w:t xml:space="preserve"> to </w:t>
      </w:r>
      <w:r>
        <w:rPr>
          <w:lang w:val="en-US"/>
        </w:rPr>
        <w:t>0.05</w:t>
      </w:r>
      <w:r w:rsidR="00351C47">
        <w:rPr>
          <w:rFonts w:hint="eastAsia"/>
          <w:lang w:val="en-US"/>
        </w:rPr>
        <w:t>,</w:t>
      </w:r>
      <w:r w:rsidR="00351C47">
        <w:rPr>
          <w:lang w:val="en-US"/>
        </w:rPr>
        <w:t xml:space="preserve"> and m</w:t>
      </w:r>
      <w:r>
        <w:rPr>
          <w:lang w:val="en-US"/>
        </w:rPr>
        <w:t>inimum confidence rating</w:t>
      </w:r>
      <w:r w:rsidR="00351C47">
        <w:rPr>
          <w:lang w:val="en-US"/>
        </w:rPr>
        <w:t xml:space="preserve"> to </w:t>
      </w:r>
      <w:r>
        <w:rPr>
          <w:lang w:val="en-US"/>
        </w:rPr>
        <w:t>0.06</w:t>
      </w:r>
    </w:p>
    <w:p w14:paraId="22935DAD" w14:textId="77777777" w:rsidR="0013461E" w:rsidRPr="002861B9" w:rsidRDefault="0013461E" w:rsidP="0013461E">
      <w:pPr>
        <w:rPr>
          <w:lang w:val="en-US"/>
        </w:rPr>
      </w:pPr>
    </w:p>
    <w:tbl>
      <w:tblPr>
        <w:tblStyle w:val="TableGrid"/>
        <w:tblW w:w="5529" w:type="dxa"/>
        <w:jc w:val="center"/>
        <w:tblInd w:w="0" w:type="dxa"/>
        <w:tblLook w:val="04A0" w:firstRow="1" w:lastRow="0" w:firstColumn="1" w:lastColumn="0" w:noHBand="0" w:noVBand="1"/>
      </w:tblPr>
      <w:tblGrid>
        <w:gridCol w:w="1843"/>
        <w:gridCol w:w="709"/>
        <w:gridCol w:w="850"/>
        <w:gridCol w:w="571"/>
        <w:gridCol w:w="847"/>
        <w:gridCol w:w="709"/>
      </w:tblGrid>
      <w:tr w:rsidR="0013461E" w14:paraId="16F9DC20" w14:textId="77777777" w:rsidTr="00244644">
        <w:trPr>
          <w:jc w:val="center"/>
        </w:trPr>
        <w:tc>
          <w:tcPr>
            <w:tcW w:w="1843" w:type="dxa"/>
            <w:tcBorders>
              <w:top w:val="single" w:sz="12" w:space="0" w:color="auto"/>
              <w:left w:val="nil"/>
              <w:bottom w:val="single" w:sz="4" w:space="0" w:color="auto"/>
              <w:right w:val="nil"/>
            </w:tcBorders>
            <w:vAlign w:val="bottom"/>
            <w:hideMark/>
          </w:tcPr>
          <w:p w14:paraId="0A7D7670"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t>C</w:t>
            </w:r>
            <w:r>
              <w:rPr>
                <w:rFonts w:ascii="Times New Roman Regular" w:eastAsia="DengXian" w:hAnsi="Times New Roman Regular"/>
                <w:b/>
                <w:bCs/>
                <w:sz w:val="20"/>
                <w:szCs w:val="20"/>
                <w:lang w:val="en-US"/>
              </w:rPr>
              <w:t>onfidence rating</w:t>
            </w:r>
          </w:p>
        </w:tc>
        <w:tc>
          <w:tcPr>
            <w:tcW w:w="709" w:type="dxa"/>
            <w:tcBorders>
              <w:top w:val="single" w:sz="12" w:space="0" w:color="auto"/>
              <w:left w:val="nil"/>
              <w:bottom w:val="single" w:sz="4" w:space="0" w:color="auto"/>
              <w:right w:val="nil"/>
            </w:tcBorders>
            <w:vAlign w:val="bottom"/>
            <w:hideMark/>
          </w:tcPr>
          <w:p w14:paraId="0A357032"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0.9</w:t>
            </w:r>
          </w:p>
        </w:tc>
        <w:tc>
          <w:tcPr>
            <w:tcW w:w="850" w:type="dxa"/>
            <w:tcBorders>
              <w:top w:val="single" w:sz="12" w:space="0" w:color="auto"/>
              <w:left w:val="nil"/>
              <w:bottom w:val="single" w:sz="4" w:space="0" w:color="auto"/>
              <w:right w:val="nil"/>
            </w:tcBorders>
            <w:vAlign w:val="bottom"/>
            <w:hideMark/>
          </w:tcPr>
          <w:p w14:paraId="3F1DE8E9"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0.8</w:t>
            </w:r>
          </w:p>
        </w:tc>
        <w:tc>
          <w:tcPr>
            <w:tcW w:w="571" w:type="dxa"/>
            <w:tcBorders>
              <w:top w:val="single" w:sz="12" w:space="0" w:color="auto"/>
              <w:left w:val="nil"/>
              <w:bottom w:val="single" w:sz="4" w:space="0" w:color="auto"/>
              <w:right w:val="nil"/>
            </w:tcBorders>
            <w:vAlign w:val="bottom"/>
            <w:hideMark/>
          </w:tcPr>
          <w:p w14:paraId="797CF5B4"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0.7</w:t>
            </w:r>
          </w:p>
        </w:tc>
        <w:tc>
          <w:tcPr>
            <w:tcW w:w="847" w:type="dxa"/>
            <w:tcBorders>
              <w:top w:val="single" w:sz="12" w:space="0" w:color="auto"/>
              <w:left w:val="nil"/>
              <w:bottom w:val="single" w:sz="4" w:space="0" w:color="auto"/>
              <w:right w:val="nil"/>
            </w:tcBorders>
            <w:vAlign w:val="bottom"/>
            <w:hideMark/>
          </w:tcPr>
          <w:p w14:paraId="49EAEA09" w14:textId="77777777" w:rsidR="0013461E" w:rsidRPr="002861B9"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CN"/>
              </w:rPr>
              <w:t>0.</w:t>
            </w:r>
            <w:r>
              <w:rPr>
                <w:rFonts w:ascii="Times New Roman Bold" w:eastAsia="DengXian" w:hAnsi="Times New Roman Bold"/>
                <w:b/>
                <w:bCs/>
                <w:sz w:val="20"/>
                <w:szCs w:val="20"/>
                <w:lang w:val="en-US"/>
              </w:rPr>
              <w:t>6</w:t>
            </w:r>
          </w:p>
        </w:tc>
        <w:tc>
          <w:tcPr>
            <w:tcW w:w="709" w:type="dxa"/>
            <w:tcBorders>
              <w:top w:val="single" w:sz="12" w:space="0" w:color="auto"/>
              <w:left w:val="nil"/>
              <w:bottom w:val="single" w:sz="4" w:space="0" w:color="auto"/>
              <w:right w:val="nil"/>
            </w:tcBorders>
            <w:hideMark/>
          </w:tcPr>
          <w:p w14:paraId="5421279F"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0.5</w:t>
            </w:r>
          </w:p>
        </w:tc>
      </w:tr>
      <w:tr w:rsidR="0013461E" w14:paraId="152A174C" w14:textId="77777777" w:rsidTr="00244644">
        <w:trPr>
          <w:trHeight w:val="90"/>
          <w:jc w:val="center"/>
        </w:trPr>
        <w:tc>
          <w:tcPr>
            <w:tcW w:w="1843" w:type="dxa"/>
            <w:tcBorders>
              <w:top w:val="single" w:sz="4" w:space="0" w:color="auto"/>
              <w:left w:val="nil"/>
              <w:bottom w:val="nil"/>
              <w:right w:val="nil"/>
            </w:tcBorders>
            <w:vAlign w:val="bottom"/>
            <w:hideMark/>
          </w:tcPr>
          <w:p w14:paraId="0A7E778B"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709" w:type="dxa"/>
            <w:tcBorders>
              <w:top w:val="single" w:sz="4" w:space="0" w:color="auto"/>
              <w:left w:val="nil"/>
              <w:bottom w:val="nil"/>
              <w:right w:val="nil"/>
            </w:tcBorders>
            <w:vAlign w:val="bottom"/>
            <w:hideMark/>
          </w:tcPr>
          <w:p w14:paraId="30BCC0A6"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850" w:type="dxa"/>
            <w:tcBorders>
              <w:top w:val="single" w:sz="4" w:space="0" w:color="auto"/>
              <w:left w:val="nil"/>
              <w:bottom w:val="nil"/>
              <w:right w:val="nil"/>
            </w:tcBorders>
            <w:vAlign w:val="bottom"/>
            <w:hideMark/>
          </w:tcPr>
          <w:p w14:paraId="54378023" w14:textId="77777777" w:rsidR="0013461E" w:rsidRPr="005C1008"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571" w:type="dxa"/>
            <w:tcBorders>
              <w:top w:val="single" w:sz="4" w:space="0" w:color="auto"/>
              <w:left w:val="nil"/>
              <w:bottom w:val="nil"/>
              <w:right w:val="nil"/>
            </w:tcBorders>
            <w:vAlign w:val="bottom"/>
            <w:hideMark/>
          </w:tcPr>
          <w:p w14:paraId="703BA4C4"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98.4</w:t>
            </w:r>
          </w:p>
        </w:tc>
        <w:tc>
          <w:tcPr>
            <w:tcW w:w="847" w:type="dxa"/>
            <w:tcBorders>
              <w:top w:val="single" w:sz="4" w:space="0" w:color="auto"/>
              <w:left w:val="nil"/>
              <w:bottom w:val="nil"/>
              <w:right w:val="nil"/>
            </w:tcBorders>
            <w:vAlign w:val="bottom"/>
            <w:hideMark/>
          </w:tcPr>
          <w:p w14:paraId="3B2CDC2E"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98.4</w:t>
            </w:r>
          </w:p>
        </w:tc>
        <w:tc>
          <w:tcPr>
            <w:tcW w:w="709" w:type="dxa"/>
            <w:tcBorders>
              <w:top w:val="single" w:sz="4" w:space="0" w:color="auto"/>
              <w:left w:val="nil"/>
              <w:bottom w:val="nil"/>
              <w:right w:val="nil"/>
            </w:tcBorders>
            <w:hideMark/>
          </w:tcPr>
          <w:p w14:paraId="4307969F"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Times New Roman" w:hAnsi="Times New Roman Regular"/>
                <w:color w:val="1D1D1D"/>
              </w:rPr>
              <w:t>98.4</w:t>
            </w:r>
          </w:p>
        </w:tc>
      </w:tr>
      <w:tr w:rsidR="0013461E" w14:paraId="1B4238E1" w14:textId="77777777" w:rsidTr="00244644">
        <w:trPr>
          <w:trHeight w:val="90"/>
          <w:jc w:val="center"/>
        </w:trPr>
        <w:tc>
          <w:tcPr>
            <w:tcW w:w="1843" w:type="dxa"/>
            <w:tcBorders>
              <w:top w:val="nil"/>
              <w:left w:val="nil"/>
              <w:bottom w:val="single" w:sz="4" w:space="0" w:color="auto"/>
              <w:right w:val="nil"/>
            </w:tcBorders>
            <w:vAlign w:val="bottom"/>
          </w:tcPr>
          <w:p w14:paraId="0ACC87AB"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709" w:type="dxa"/>
            <w:tcBorders>
              <w:top w:val="nil"/>
              <w:left w:val="nil"/>
              <w:bottom w:val="single" w:sz="4" w:space="0" w:color="auto"/>
              <w:right w:val="nil"/>
            </w:tcBorders>
            <w:vAlign w:val="bottom"/>
          </w:tcPr>
          <w:p w14:paraId="637D626B"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850" w:type="dxa"/>
            <w:tcBorders>
              <w:top w:val="nil"/>
              <w:left w:val="nil"/>
              <w:bottom w:val="single" w:sz="4" w:space="0" w:color="auto"/>
              <w:right w:val="nil"/>
            </w:tcBorders>
            <w:vAlign w:val="bottom"/>
          </w:tcPr>
          <w:p w14:paraId="5C357EA8" w14:textId="77777777" w:rsidR="0013461E" w:rsidRPr="005C1008" w:rsidRDefault="0013461E" w:rsidP="00244644">
            <w:pPr>
              <w:snapToGrid w:val="0"/>
              <w:spacing w:line="312" w:lineRule="auto"/>
              <w:jc w:val="center"/>
              <w:rPr>
                <w:rFonts w:ascii="Times New Roman Regular" w:eastAsia="DengXian" w:hAnsi="Times New Roman Regular" w:hint="eastAsia"/>
                <w:color w:val="1D1D1D"/>
                <w:lang w:val="en-US"/>
              </w:rPr>
            </w:pPr>
            <w:r>
              <w:rPr>
                <w:rFonts w:ascii="Times New Roman Regular" w:eastAsia="DengXian" w:hAnsi="Times New Roman Regular"/>
                <w:color w:val="1D1D1D"/>
                <w:lang w:val="en-US"/>
              </w:rPr>
              <w:t>0.05</w:t>
            </w:r>
          </w:p>
        </w:tc>
        <w:tc>
          <w:tcPr>
            <w:tcW w:w="571" w:type="dxa"/>
            <w:tcBorders>
              <w:top w:val="nil"/>
              <w:left w:val="nil"/>
              <w:bottom w:val="single" w:sz="4" w:space="0" w:color="auto"/>
              <w:right w:val="nil"/>
            </w:tcBorders>
            <w:vAlign w:val="bottom"/>
          </w:tcPr>
          <w:p w14:paraId="0B48E06E"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0.05</w:t>
            </w:r>
          </w:p>
        </w:tc>
        <w:tc>
          <w:tcPr>
            <w:tcW w:w="847" w:type="dxa"/>
            <w:tcBorders>
              <w:top w:val="nil"/>
              <w:left w:val="nil"/>
              <w:bottom w:val="single" w:sz="4" w:space="0" w:color="auto"/>
              <w:right w:val="nil"/>
            </w:tcBorders>
            <w:vAlign w:val="bottom"/>
          </w:tcPr>
          <w:p w14:paraId="05D696EF"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0.05</w:t>
            </w:r>
          </w:p>
        </w:tc>
        <w:tc>
          <w:tcPr>
            <w:tcW w:w="709" w:type="dxa"/>
            <w:tcBorders>
              <w:top w:val="nil"/>
              <w:left w:val="nil"/>
              <w:bottom w:val="single" w:sz="4" w:space="0" w:color="auto"/>
              <w:right w:val="nil"/>
            </w:tcBorders>
          </w:tcPr>
          <w:p w14:paraId="1469006E" w14:textId="77777777" w:rsidR="0013461E" w:rsidRPr="006335D5" w:rsidRDefault="0013461E" w:rsidP="00244644">
            <w:pPr>
              <w:snapToGrid w:val="0"/>
              <w:spacing w:line="312" w:lineRule="auto"/>
              <w:jc w:val="center"/>
              <w:rPr>
                <w:rFonts w:ascii="Times New Roman Regular" w:eastAsia="Times New Roman" w:hAnsi="Times New Roman Regular" w:hint="eastAsia"/>
                <w:color w:val="1D1D1D"/>
                <w:lang w:val="en-US"/>
              </w:rPr>
            </w:pPr>
            <w:r>
              <w:rPr>
                <w:rFonts w:ascii="Times New Roman Regular" w:eastAsia="Times New Roman" w:hAnsi="Times New Roman Regular"/>
                <w:color w:val="1D1D1D"/>
              </w:rPr>
              <w:t>0.05</w:t>
            </w:r>
          </w:p>
        </w:tc>
      </w:tr>
    </w:tbl>
    <w:p w14:paraId="568CDD10" w14:textId="77777777" w:rsidR="0013461E" w:rsidRPr="002861B9" w:rsidRDefault="0013461E" w:rsidP="0013461E">
      <w:pPr>
        <w:rPr>
          <w:lang w:val="en-US"/>
        </w:rPr>
      </w:pPr>
    </w:p>
    <w:p w14:paraId="0C672257" w14:textId="77777777" w:rsidR="0013461E" w:rsidRPr="002B101A" w:rsidRDefault="0013461E" w:rsidP="0013461E">
      <w:pPr>
        <w:pStyle w:val="ListParagraph"/>
        <w:rPr>
          <w:lang w:val="en-US"/>
        </w:rPr>
      </w:pPr>
    </w:p>
    <w:p w14:paraId="6B9D19C7" w14:textId="77777777" w:rsidR="0013461E" w:rsidRPr="002B101A" w:rsidRDefault="0013461E" w:rsidP="0013461E">
      <w:pPr>
        <w:rPr>
          <w:lang w:val="en-US"/>
        </w:rPr>
      </w:pPr>
      <w:r w:rsidRPr="000A3FF9">
        <w:rPr>
          <w:lang w:val="en-US"/>
        </w:rPr>
        <w:t>It can be seen from the results of the above table that the confidence rating has no improvement effect on the model of this experiment, and the accuracy and loss have been maintained at 98.4 and 0.05, respectively.</w:t>
      </w:r>
    </w:p>
    <w:p w14:paraId="04F2CDA6" w14:textId="77777777" w:rsidR="0013461E" w:rsidRPr="00696452" w:rsidRDefault="0013461E" w:rsidP="0013461E">
      <w:pPr>
        <w:rPr>
          <w:rFonts w:hint="eastAsia"/>
        </w:rPr>
      </w:pPr>
    </w:p>
    <w:p w14:paraId="71C81193" w14:textId="77777777" w:rsidR="0013461E" w:rsidRDefault="0013461E" w:rsidP="0013461E">
      <w:pPr>
        <w:rPr>
          <w:rFonts w:hint="eastAsia"/>
        </w:rPr>
      </w:pPr>
      <w:r w:rsidRPr="0042338F">
        <w:rPr>
          <w:noProof/>
        </w:rPr>
        <w:t xml:space="preserve"> </w:t>
      </w:r>
      <w:r w:rsidRPr="0042338F">
        <w:drawing>
          <wp:inline distT="0" distB="0" distL="0" distR="0" wp14:anchorId="7D183732" wp14:editId="250A7AF1">
            <wp:extent cx="5731510" cy="199961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0"/>
                    <a:stretch>
                      <a:fillRect/>
                    </a:stretch>
                  </pic:blipFill>
                  <pic:spPr>
                    <a:xfrm>
                      <a:off x="0" y="0"/>
                      <a:ext cx="5731510" cy="1999615"/>
                    </a:xfrm>
                    <a:prstGeom prst="rect">
                      <a:avLst/>
                    </a:prstGeom>
                  </pic:spPr>
                </pic:pic>
              </a:graphicData>
            </a:graphic>
          </wp:inline>
        </w:drawing>
      </w:r>
    </w:p>
    <w:p w14:paraId="2BDBEFCF" w14:textId="5C02FEA9" w:rsidR="00892354" w:rsidRDefault="00892354" w:rsidP="00892354">
      <w:pPr>
        <w:rPr>
          <w:rFonts w:ascii="Microsoft YaHei" w:eastAsia="Microsoft YaHei" w:hAnsi="Microsoft YaHei" w:cs="Microsoft YaHei"/>
          <w:sz w:val="21"/>
          <w:szCs w:val="21"/>
          <w:shd w:val="clear" w:color="auto" w:fill="FFFFFF"/>
        </w:rPr>
      </w:pPr>
      <w:r w:rsidRPr="00892354">
        <w:rPr>
          <w:rFonts w:ascii="Microsoft YaHei" w:eastAsia="Microsoft YaHei" w:hAnsi="Microsoft YaHei" w:cs="Microsoft YaHei"/>
          <w:sz w:val="21"/>
          <w:szCs w:val="21"/>
          <w:shd w:val="clear" w:color="auto" w:fill="FFFFFF"/>
        </w:rPr>
        <w:t>All in all, in the experiment, I conducted repeated training on the transfer learning-based model, and fine-tuned the parameters at different learning rates, and observed good reliability and repeatability based on statistical analysis. The results show that the transfer learning model can achieve a high level of recognition performance in traffic sign recognition. At a learning rate of 0.005, the recognition accuracy is as high as 98.6%, the loss degree reaches 0.05, and the RAM usage is also controlled at 585.1k.</w:t>
      </w:r>
    </w:p>
    <w:p w14:paraId="79F08AAF" w14:textId="1369E438" w:rsidR="0016130F" w:rsidRPr="00892354" w:rsidRDefault="0016130F" w:rsidP="00892354">
      <w:pPr>
        <w:rPr>
          <w:rFonts w:ascii="Microsoft YaHei" w:eastAsia="Microsoft YaHei" w:hAnsi="Microsoft YaHei" w:cs="Microsoft YaHei"/>
          <w:sz w:val="21"/>
          <w:szCs w:val="21"/>
          <w:shd w:val="clear" w:color="auto" w:fill="FFFFFF"/>
        </w:rPr>
      </w:pPr>
      <w:r w:rsidRPr="0016130F">
        <w:rPr>
          <w:rFonts w:ascii="Microsoft YaHei" w:eastAsia="Microsoft YaHei" w:hAnsi="Microsoft YaHei" w:cs="Microsoft YaHei"/>
          <w:sz w:val="21"/>
          <w:szCs w:val="21"/>
          <w:shd w:val="clear" w:color="auto" w:fill="FFFFFF"/>
        </w:rPr>
        <w:lastRenderedPageBreak/>
        <w:drawing>
          <wp:inline distT="0" distB="0" distL="0" distR="0" wp14:anchorId="4A995097" wp14:editId="09E6237A">
            <wp:extent cx="2792799" cy="3151414"/>
            <wp:effectExtent l="0" t="0" r="127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2801304" cy="3161012"/>
                    </a:xfrm>
                    <a:prstGeom prst="rect">
                      <a:avLst/>
                    </a:prstGeom>
                  </pic:spPr>
                </pic:pic>
              </a:graphicData>
            </a:graphic>
          </wp:inline>
        </w:drawing>
      </w:r>
      <w:r w:rsidRPr="0016130F">
        <w:rPr>
          <w:noProof/>
        </w:rPr>
        <w:t xml:space="preserve"> </w:t>
      </w:r>
      <w:r w:rsidRPr="0016130F">
        <w:rPr>
          <w:rFonts w:ascii="Microsoft YaHei" w:eastAsia="Microsoft YaHei" w:hAnsi="Microsoft YaHei" w:cs="Microsoft YaHei"/>
          <w:sz w:val="21"/>
          <w:szCs w:val="21"/>
          <w:shd w:val="clear" w:color="auto" w:fill="FFFFFF"/>
        </w:rPr>
        <w:drawing>
          <wp:inline distT="0" distB="0" distL="0" distR="0" wp14:anchorId="777F6142" wp14:editId="2B57AB7B">
            <wp:extent cx="5086350" cy="139584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632" cy="1408545"/>
                    </a:xfrm>
                    <a:prstGeom prst="rect">
                      <a:avLst/>
                    </a:prstGeom>
                  </pic:spPr>
                </pic:pic>
              </a:graphicData>
            </a:graphic>
          </wp:inline>
        </w:drawing>
      </w:r>
    </w:p>
    <w:p w14:paraId="1503883A" w14:textId="73039809" w:rsidR="0013461E" w:rsidRDefault="00892354" w:rsidP="00892354">
      <w:pPr>
        <w:rPr>
          <w:rFonts w:ascii="Microsoft YaHei" w:eastAsia="Microsoft YaHei" w:hAnsi="Microsoft YaHei" w:cs="Microsoft YaHei"/>
          <w:sz w:val="21"/>
          <w:szCs w:val="21"/>
          <w:shd w:val="clear" w:color="auto" w:fill="FFFFFF"/>
        </w:rPr>
      </w:pPr>
      <w:r w:rsidRPr="00892354">
        <w:rPr>
          <w:rFonts w:ascii="Microsoft YaHei" w:eastAsia="Microsoft YaHei" w:hAnsi="Microsoft YaHei" w:cs="Microsoft YaHei"/>
          <w:sz w:val="21"/>
          <w:szCs w:val="21"/>
          <w:shd w:val="clear" w:color="auto" w:fill="FFFFFF"/>
        </w:rPr>
        <w:t>Finally, through edge impulse, this experiment deployed the model to the Arduino and found that the model in the Arduino can successfully recognize the traffic sign picture</w:t>
      </w:r>
      <w:r w:rsidR="0016130F">
        <w:rPr>
          <w:rFonts w:ascii="Microsoft YaHei" w:eastAsia="Microsoft YaHei" w:hAnsi="Microsoft YaHei" w:cs="Microsoft YaHei"/>
          <w:sz w:val="21"/>
          <w:szCs w:val="21"/>
          <w:shd w:val="clear" w:color="auto" w:fill="FFFFFF"/>
          <w:lang w:val="en-US"/>
        </w:rPr>
        <w:t xml:space="preserve"> </w:t>
      </w:r>
      <w:r w:rsidR="0016130F">
        <w:rPr>
          <w:rFonts w:ascii="Microsoft YaHei" w:eastAsia="Microsoft YaHei" w:hAnsi="Microsoft YaHei" w:cs="Microsoft YaHei"/>
          <w:sz w:val="21"/>
          <w:szCs w:val="21"/>
          <w:shd w:val="clear" w:color="auto" w:fill="FFFFFF"/>
          <w:lang w:val="en-US"/>
        </w:rPr>
        <w:t>as showing in the picture above</w:t>
      </w:r>
      <w:r w:rsidRPr="00892354">
        <w:rPr>
          <w:rFonts w:ascii="Microsoft YaHei" w:eastAsia="Microsoft YaHei" w:hAnsi="Microsoft YaHei" w:cs="Microsoft YaHei"/>
          <w:sz w:val="21"/>
          <w:szCs w:val="21"/>
          <w:shd w:val="clear" w:color="auto" w:fill="FFFFFF"/>
        </w:rPr>
        <w:t>, but the task of replacing the model with person detection was unsuccessful. I will also in the future, Have been trying to achieve this function.</w:t>
      </w:r>
    </w:p>
    <w:p w14:paraId="6294C0EB" w14:textId="77777777" w:rsidR="00892354" w:rsidRPr="00696452" w:rsidRDefault="00892354" w:rsidP="00892354"/>
    <w:p w14:paraId="350C0494" w14:textId="77777777" w:rsidR="0013461E" w:rsidRPr="00696452" w:rsidRDefault="0013461E" w:rsidP="0013461E"/>
    <w:p w14:paraId="29188067" w14:textId="77777777" w:rsidR="0013461E" w:rsidRPr="00696452" w:rsidRDefault="0013461E" w:rsidP="0013461E">
      <w:r w:rsidRPr="00696452">
        <w:rPr>
          <w:b/>
          <w:bCs/>
        </w:rPr>
        <w:t>## Bibliography</w:t>
      </w:r>
    </w:p>
    <w:p w14:paraId="7E8E8192" w14:textId="1A0D63E3" w:rsidR="0013461E" w:rsidRDefault="0013461E" w:rsidP="0013461E"/>
    <w:p w14:paraId="45DFFD7C" w14:textId="1CB12A74" w:rsidR="00E465C6" w:rsidRPr="00E465C6" w:rsidRDefault="00E465C6" w:rsidP="00E465C6">
      <w:pPr>
        <w:widowControl w:val="0"/>
        <w:autoSpaceDE w:val="0"/>
        <w:autoSpaceDN w:val="0"/>
        <w:adjustRightInd w:val="0"/>
        <w:rPr>
          <w:rFonts w:ascii="Calibri" w:hAnsi="Calibri" w:cs="Calibri"/>
          <w:noProof/>
          <w:lang w:val="en-GB"/>
        </w:rPr>
      </w:pPr>
      <w:r>
        <w:fldChar w:fldCharType="begin" w:fldLock="1"/>
      </w:r>
      <w:r>
        <w:instrText xml:space="preserve">ADDIN Mendeley Bibliography CSL_BIBLIOGRAPHY </w:instrText>
      </w:r>
      <w:r>
        <w:fldChar w:fldCharType="separate"/>
      </w:r>
      <w:r w:rsidRPr="00E465C6">
        <w:rPr>
          <w:rFonts w:ascii="Calibri" w:hAnsi="Calibri" w:cs="Calibri"/>
          <w:noProof/>
          <w:lang w:val="en-GB"/>
        </w:rPr>
        <w:t xml:space="preserve">Elgendi, M., Nasir, M. U., Tang, Q., Smith, D., Grenier, J. P., Batte, C., Spieler, B., Leslie, W. D., Menon, C., Fletcher, R. R., Howard, N., Ward, R., Parker, W. and Nicolaou, S. (2021). ‘The Effectiveness of Image Augmentation in Deep Learning Networks for Detecting COVID-19: A Geometric Transformation Perspective’. </w:t>
      </w:r>
      <w:r w:rsidRPr="00E465C6">
        <w:rPr>
          <w:rFonts w:ascii="Calibri" w:hAnsi="Calibri" w:cs="Calibri"/>
          <w:i/>
          <w:iCs/>
          <w:noProof/>
          <w:lang w:val="en-GB"/>
        </w:rPr>
        <w:t>Frontiers in Medicine</w:t>
      </w:r>
      <w:r w:rsidRPr="00E465C6">
        <w:rPr>
          <w:rFonts w:ascii="Calibri" w:hAnsi="Calibri" w:cs="Calibri"/>
          <w:noProof/>
          <w:lang w:val="en-GB"/>
        </w:rPr>
        <w:t>, 8 (March), pp. 1–12. doi: 10.3389/fmed.2021.629134.</w:t>
      </w:r>
    </w:p>
    <w:p w14:paraId="3D0C4AC6" w14:textId="77777777" w:rsidR="00E465C6" w:rsidRPr="00E465C6" w:rsidRDefault="00E465C6" w:rsidP="00E465C6">
      <w:pPr>
        <w:widowControl w:val="0"/>
        <w:autoSpaceDE w:val="0"/>
        <w:autoSpaceDN w:val="0"/>
        <w:adjustRightInd w:val="0"/>
        <w:rPr>
          <w:rFonts w:ascii="Calibri" w:hAnsi="Calibri" w:cs="Calibri"/>
          <w:noProof/>
          <w:lang w:val="en-GB"/>
        </w:rPr>
      </w:pPr>
      <w:r w:rsidRPr="00E465C6">
        <w:rPr>
          <w:rFonts w:ascii="Calibri" w:hAnsi="Calibri" w:cs="Calibri"/>
          <w:noProof/>
          <w:lang w:val="en-GB"/>
        </w:rPr>
        <w:t xml:space="preserve">Sandler, M., Howard, A., Zhu, M., Zhmoginov, A. and Chen, L. C. (2018). ‘MobileNetV2: Inverted residuals and linear bottlenecks’. </w:t>
      </w:r>
      <w:r w:rsidRPr="00E465C6">
        <w:rPr>
          <w:rFonts w:ascii="Calibri" w:hAnsi="Calibri" w:cs="Calibri"/>
          <w:i/>
          <w:iCs/>
          <w:noProof/>
          <w:lang w:val="en-GB"/>
        </w:rPr>
        <w:t>arXiv</w:t>
      </w:r>
      <w:r w:rsidRPr="00E465C6">
        <w:rPr>
          <w:rFonts w:ascii="Calibri" w:hAnsi="Calibri" w:cs="Calibri"/>
          <w:noProof/>
          <w:lang w:val="en-GB"/>
        </w:rPr>
        <w:t>, pp. 4510–4520.</w:t>
      </w:r>
    </w:p>
    <w:p w14:paraId="1B9D67C5" w14:textId="77777777" w:rsidR="00E465C6" w:rsidRPr="00E465C6" w:rsidRDefault="00E465C6" w:rsidP="00E465C6">
      <w:pPr>
        <w:widowControl w:val="0"/>
        <w:autoSpaceDE w:val="0"/>
        <w:autoSpaceDN w:val="0"/>
        <w:adjustRightInd w:val="0"/>
        <w:rPr>
          <w:rFonts w:ascii="Calibri" w:hAnsi="Calibri" w:cs="Calibri"/>
          <w:noProof/>
        </w:rPr>
      </w:pPr>
      <w:r w:rsidRPr="00E465C6">
        <w:rPr>
          <w:rFonts w:ascii="Calibri" w:hAnsi="Calibri" w:cs="Calibri"/>
          <w:noProof/>
          <w:lang w:val="en-GB"/>
        </w:rPr>
        <w:t xml:space="preserve">Stallkamp, J., Schlipsing, M., Salmen, J. and Igel, C. (2012). ‘Man vs. computer: Benchmarking machine learning algorithms for traffic sign recognition’. </w:t>
      </w:r>
      <w:r w:rsidRPr="00E465C6">
        <w:rPr>
          <w:rFonts w:ascii="Calibri" w:hAnsi="Calibri" w:cs="Calibri"/>
          <w:i/>
          <w:iCs/>
          <w:noProof/>
          <w:lang w:val="en-GB"/>
        </w:rPr>
        <w:t>Neural Networks</w:t>
      </w:r>
      <w:r w:rsidRPr="00E465C6">
        <w:rPr>
          <w:rFonts w:ascii="Calibri" w:hAnsi="Calibri" w:cs="Calibri"/>
          <w:noProof/>
          <w:lang w:val="en-GB"/>
        </w:rPr>
        <w:t>. Elsevier Ltd, 32, pp. 323–332. doi: 10.1016/j.neunet.2012.02.016.</w:t>
      </w:r>
    </w:p>
    <w:p w14:paraId="0EBDC978" w14:textId="00A2C23E" w:rsidR="00E465C6" w:rsidRPr="00696452" w:rsidRDefault="00E465C6" w:rsidP="0013461E">
      <w:r>
        <w:fldChar w:fldCharType="end"/>
      </w:r>
    </w:p>
    <w:p w14:paraId="145C146C" w14:textId="77777777" w:rsidR="0013461E" w:rsidRPr="00696452" w:rsidRDefault="0013461E" w:rsidP="0013461E"/>
    <w:p w14:paraId="2B8820F1" w14:textId="77777777" w:rsidR="0013461E" w:rsidRPr="00696452" w:rsidRDefault="0013461E" w:rsidP="0013461E">
      <w:r w:rsidRPr="00696452">
        <w:t>----</w:t>
      </w:r>
    </w:p>
    <w:p w14:paraId="20648FC0" w14:textId="77777777" w:rsidR="0013461E" w:rsidRPr="00696452" w:rsidRDefault="0013461E" w:rsidP="0013461E"/>
    <w:p w14:paraId="4CEB7631" w14:textId="77777777" w:rsidR="0013461E" w:rsidRPr="00696452" w:rsidRDefault="0013461E" w:rsidP="0013461E">
      <w:r w:rsidRPr="00696452">
        <w:rPr>
          <w:b/>
          <w:bCs/>
        </w:rPr>
        <w:lastRenderedPageBreak/>
        <w:t>## Declaration of Authorship</w:t>
      </w:r>
    </w:p>
    <w:p w14:paraId="00220D8C" w14:textId="77777777" w:rsidR="0013461E" w:rsidRPr="00696452" w:rsidRDefault="0013461E" w:rsidP="0013461E"/>
    <w:p w14:paraId="356E5BDF" w14:textId="77777777" w:rsidR="0013461E" w:rsidRPr="00696452" w:rsidRDefault="0013461E" w:rsidP="0013461E">
      <w:r w:rsidRPr="00696452">
        <w:t xml:space="preserve">I, </w:t>
      </w:r>
      <w:r>
        <w:rPr>
          <w:rFonts w:hint="eastAsia"/>
        </w:rPr>
        <w:t>Mengyun</w:t>
      </w:r>
      <w:r>
        <w:rPr>
          <w:lang w:val="en-US"/>
        </w:rPr>
        <w:t xml:space="preserve"> </w:t>
      </w:r>
      <w:r>
        <w:rPr>
          <w:rFonts w:hint="eastAsia"/>
          <w:lang w:val="en-US"/>
        </w:rPr>
        <w:t>Z</w:t>
      </w:r>
      <w:r>
        <w:rPr>
          <w:lang w:val="en-US"/>
        </w:rPr>
        <w:t>eng</w:t>
      </w:r>
      <w:r w:rsidRPr="00696452">
        <w:t>, confirm that the work presented in this assessment is my own. Where information has been derived from other sources, I confirm that this has been indicated in the work.</w:t>
      </w:r>
    </w:p>
    <w:p w14:paraId="65C753B3" w14:textId="77777777" w:rsidR="0013461E" w:rsidRPr="00696452" w:rsidRDefault="0013461E" w:rsidP="0013461E"/>
    <w:p w14:paraId="2AE2F283" w14:textId="77777777" w:rsidR="0013461E" w:rsidRPr="00696452" w:rsidRDefault="0013461E" w:rsidP="0013461E">
      <w:r w:rsidRPr="00696452">
        <w:rPr>
          <w:i/>
          <w:iCs/>
        </w:rPr>
        <w:t>*</w:t>
      </w:r>
      <w:proofErr w:type="spellStart"/>
      <w:r>
        <w:rPr>
          <w:i/>
          <w:iCs/>
          <w:lang w:val="en-US"/>
        </w:rPr>
        <w:t>Mengyun</w:t>
      </w:r>
      <w:proofErr w:type="spellEnd"/>
      <w:r>
        <w:rPr>
          <w:i/>
          <w:iCs/>
          <w:lang w:val="en-US"/>
        </w:rPr>
        <w:t xml:space="preserve"> Zeng</w:t>
      </w:r>
      <w:r w:rsidRPr="00696452">
        <w:rPr>
          <w:i/>
          <w:iCs/>
        </w:rPr>
        <w:t>*</w:t>
      </w:r>
    </w:p>
    <w:p w14:paraId="5F7E686D" w14:textId="77777777" w:rsidR="0013461E" w:rsidRPr="00696452" w:rsidRDefault="0013461E" w:rsidP="0013461E"/>
    <w:p w14:paraId="0F78F977" w14:textId="77777777" w:rsidR="0013461E" w:rsidRPr="0042338F" w:rsidRDefault="0013461E" w:rsidP="0013461E">
      <w:pPr>
        <w:rPr>
          <w:lang w:val="en-US"/>
        </w:rPr>
      </w:pPr>
      <w:r>
        <w:rPr>
          <w:lang w:val="en-US"/>
        </w:rPr>
        <w:t>29 April 2021</w:t>
      </w:r>
    </w:p>
    <w:p w14:paraId="3AE78402" w14:textId="77777777" w:rsidR="001372C8" w:rsidRDefault="00351C47"/>
    <w:sectPr w:rsidR="00137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Next">
    <w:altName w:val="Avenir Next"/>
    <w:panose1 w:val="020B0503020202020204"/>
    <w:charset w:val="00"/>
    <w:family w:val="swiss"/>
    <w:pitch w:val="variable"/>
    <w:sig w:usb0="8000002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Times New Roman Regular">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A934BC"/>
    <w:multiLevelType w:val="hybridMultilevel"/>
    <w:tmpl w:val="CB88A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61E"/>
    <w:rsid w:val="00070098"/>
    <w:rsid w:val="0013461E"/>
    <w:rsid w:val="0016130F"/>
    <w:rsid w:val="00351C47"/>
    <w:rsid w:val="00892354"/>
    <w:rsid w:val="00AE5743"/>
    <w:rsid w:val="00E465C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0E46E"/>
  <w15:chartTrackingRefBased/>
  <w15:docId w15:val="{94DE522D-CFD9-5145-907D-5F7E6BD5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61E"/>
    <w:pPr>
      <w:ind w:left="720"/>
      <w:contextualSpacing/>
    </w:pPr>
  </w:style>
  <w:style w:type="character" w:styleId="Hyperlink">
    <w:name w:val="Hyperlink"/>
    <w:basedOn w:val="DefaultParagraphFont"/>
    <w:uiPriority w:val="99"/>
    <w:unhideWhenUsed/>
    <w:rsid w:val="0013461E"/>
    <w:rPr>
      <w:color w:val="0563C1" w:themeColor="hyperlink"/>
      <w:u w:val="single"/>
    </w:rPr>
  </w:style>
  <w:style w:type="paragraph" w:customStyle="1" w:styleId="p3">
    <w:name w:val="p3"/>
    <w:basedOn w:val="Normal"/>
    <w:rsid w:val="0013461E"/>
    <w:pPr>
      <w:spacing w:before="200" w:after="100" w:afterAutospacing="1" w:line="400" w:lineRule="atLeast"/>
    </w:pPr>
    <w:rPr>
      <w:rFonts w:ascii="Avenir Next" w:eastAsia="Times New Roman" w:hAnsi="Avenir Next" w:cs="Times New Roman"/>
      <w:color w:val="1D1D1D"/>
      <w:sz w:val="28"/>
      <w:szCs w:val="28"/>
    </w:rPr>
  </w:style>
  <w:style w:type="table" w:styleId="TableGrid">
    <w:name w:val="Table Grid"/>
    <w:basedOn w:val="TableNormal"/>
    <w:uiPriority w:val="99"/>
    <w:rsid w:val="0013461E"/>
    <w:pPr>
      <w:widowControl w:val="0"/>
      <w:jc w:val="both"/>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461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13461E"/>
    <w:rPr>
      <w:color w:val="954F72" w:themeColor="followedHyperlink"/>
      <w:u w:val="single"/>
    </w:rPr>
  </w:style>
  <w:style w:type="character" w:styleId="Emphasis">
    <w:name w:val="Emphasis"/>
    <w:basedOn w:val="DefaultParagraphFont"/>
    <w:uiPriority w:val="20"/>
    <w:qFormat/>
    <w:rsid w:val="00351C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4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A7E52-EB1A-074B-9CA3-F0E6E3FFD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2605</Words>
  <Characters>14849</Characters>
  <Application>Microsoft Office Word</Application>
  <DocSecurity>0</DocSecurity>
  <Lines>123</Lines>
  <Paragraphs>34</Paragraphs>
  <ScaleCrop>false</ScaleCrop>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Mengyun</dc:creator>
  <cp:keywords/>
  <dc:description/>
  <cp:lastModifiedBy>Zeng, Mengyun</cp:lastModifiedBy>
  <cp:revision>5</cp:revision>
  <dcterms:created xsi:type="dcterms:W3CDTF">2021-04-29T13:11:00Z</dcterms:created>
  <dcterms:modified xsi:type="dcterms:W3CDTF">2021-04-29T13:32:00Z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http://www.zotero.org/styles/ucl-institute-of-education-harvard</vt:lpwstr>
  </property>
  <property fmtid="{D5CDD505-2E9C-101B-9397-08002B2CF9AE}" pid="21" name="Mendeley Recent Style Name 9_1">
    <vt:lpwstr>UCL Institute of Education - Harvard</vt:lpwstr>
  </property>
  <property fmtid="{D5CDD505-2E9C-101B-9397-08002B2CF9AE}" pid="22" name="Mendeley Document_1">
    <vt:lpwstr>True</vt:lpwstr>
  </property>
  <property fmtid="{D5CDD505-2E9C-101B-9397-08002B2CF9AE}" pid="23" name="Mendeley Unique User Id_1">
    <vt:lpwstr>fc2509cb-705c-3fb7-b9a6-190a6bb751e6</vt:lpwstr>
  </property>
  <property fmtid="{D5CDD505-2E9C-101B-9397-08002B2CF9AE}" pid="24" name="Mendeley Citation Style_1">
    <vt:lpwstr>http://www.zotero.org/styles/ucl-institute-of-education-harvard</vt:lpwstr>
  </property>
</Properties>
</file>