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5FFE" w14:textId="33F63326" w:rsidR="00C919BA" w:rsidRPr="003609E6" w:rsidRDefault="003609E6" w:rsidP="003609E6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609E6">
        <w:rPr>
          <w:rFonts w:ascii="Times New Roman" w:hAnsi="Times New Roman" w:cs="Times New Roman"/>
          <w:b/>
          <w:bCs/>
          <w:sz w:val="24"/>
        </w:rPr>
        <w:t>Trading rules</w:t>
      </w:r>
    </w:p>
    <w:p w14:paraId="7171BC39" w14:textId="053D60B8" w:rsidR="00415510" w:rsidRDefault="00415510">
      <w:pPr>
        <w:rPr>
          <w:rFonts w:ascii="Times New Roman" w:hAnsi="Times New Roman" w:cs="Times New Roman"/>
        </w:rPr>
      </w:pPr>
      <w:r w:rsidRPr="00415510">
        <w:rPr>
          <w:rFonts w:ascii="Times New Roman" w:hAnsi="Times New Roman" w:cs="Times New Roman"/>
        </w:rPr>
        <w:t xml:space="preserve">Our study replicates the momentum strategy proposed by </w:t>
      </w:r>
      <w:proofErr w:type="spellStart"/>
      <w:r w:rsidRPr="00415510">
        <w:rPr>
          <w:rFonts w:ascii="Times New Roman" w:hAnsi="Times New Roman" w:cs="Times New Roman"/>
        </w:rPr>
        <w:t>Jegadeesh</w:t>
      </w:r>
      <w:proofErr w:type="spellEnd"/>
      <w:r w:rsidRPr="00415510">
        <w:rPr>
          <w:rFonts w:ascii="Times New Roman" w:hAnsi="Times New Roman" w:cs="Times New Roman"/>
        </w:rPr>
        <w:t xml:space="preserve"> and Titman (1993), constructing a ​​long-short portfolio​​ that ​​buys past "winners"​​ (stocks with high returns over the past J months) and ​​sells past "losers"​​ (stocks with low returns over the same period). The goal is to exploit intermediate-term momentum effects by ranking stocks based on historical performance and validating their excess returns.</w:t>
      </w:r>
    </w:p>
    <w:p w14:paraId="1EB427BF" w14:textId="77777777" w:rsidR="002C2657" w:rsidRDefault="002C2657">
      <w:pPr>
        <w:rPr>
          <w:rFonts w:ascii="Times New Roman" w:hAnsi="Times New Roman" w:cs="Times New Roman"/>
        </w:rPr>
      </w:pPr>
    </w:p>
    <w:p w14:paraId="04C04927" w14:textId="00658702" w:rsidR="00415510" w:rsidRDefault="00CB5756" w:rsidP="00CB5756">
      <w:pPr>
        <w:rPr>
          <w:rFonts w:ascii="Times New Roman" w:hAnsi="Times New Roman" w:cs="Times New Roman"/>
        </w:rPr>
      </w:pPr>
      <w:r w:rsidRPr="00CB5756">
        <w:rPr>
          <w:rFonts w:ascii="Times New Roman" w:hAnsi="Times New Roman" w:cs="Times New Roman"/>
        </w:rPr>
        <w:t>We use the Momentum as our signal.</w:t>
      </w:r>
      <w:r>
        <w:rPr>
          <w:rFonts w:ascii="Times New Roman" w:hAnsi="Times New Roman" w:cs="Times New Roman" w:hint="eastAsia"/>
        </w:rPr>
        <w:t xml:space="preserve"> </w:t>
      </w:r>
      <w:r w:rsidRPr="00CB5756">
        <w:rPr>
          <w:rFonts w:ascii="Times New Roman" w:hAnsi="Times New Roman" w:cs="Times New Roman"/>
        </w:rPr>
        <w:t>Use cumulative returns over the past J months (In our study, J = 6) as the ranking criterion. To avoid short-term reversal effects, exclude the most recent month’s return​​.</w:t>
      </w:r>
    </w:p>
    <w:p w14:paraId="51F9092E" w14:textId="77777777" w:rsidR="002C2657" w:rsidRDefault="002C2657" w:rsidP="00CB5756">
      <w:pPr>
        <w:rPr>
          <w:rFonts w:ascii="Times New Roman" w:hAnsi="Times New Roman" w:cs="Times New Roman"/>
        </w:rPr>
      </w:pPr>
    </w:p>
    <w:p w14:paraId="196E3846" w14:textId="37074EC9" w:rsidR="00314581" w:rsidRPr="00CB5756" w:rsidRDefault="00314581" w:rsidP="00314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onstruct the portfolio</w:t>
      </w:r>
      <w:r>
        <w:rPr>
          <w:rFonts w:ascii="Times New Roman" w:hAnsi="Times New Roman" w:cs="Times New Roman"/>
        </w:rPr>
        <w:t xml:space="preserve"> first</w:t>
      </w:r>
      <w:r>
        <w:rPr>
          <w:rFonts w:ascii="Times New Roman" w:hAnsi="Times New Roman" w:cs="Times New Roman"/>
        </w:rPr>
        <w:t xml:space="preserve">. </w:t>
      </w:r>
      <w:r w:rsidRPr="00CB5756">
        <w:rPr>
          <w:rFonts w:ascii="Times New Roman" w:hAnsi="Times New Roman" w:cs="Times New Roman"/>
        </w:rPr>
        <w:t>At the beginning of each month, rank all stocks by momentum signal (descending order) and divide them into ​​10 decile portfolios​​.</w:t>
      </w:r>
    </w:p>
    <w:p w14:paraId="34718D7A" w14:textId="7910C582" w:rsidR="00314581" w:rsidRPr="00CB5756" w:rsidRDefault="00314581" w:rsidP="00314581">
      <w:pPr>
        <w:rPr>
          <w:rFonts w:ascii="Times New Roman" w:hAnsi="Times New Roman" w:cs="Times New Roman"/>
        </w:rPr>
      </w:pPr>
      <w:r w:rsidRPr="00CB5756">
        <w:rPr>
          <w:rFonts w:ascii="Times New Roman" w:hAnsi="Times New Roman" w:cs="Times New Roman"/>
        </w:rPr>
        <w:t>​​</w:t>
      </w:r>
      <w:r>
        <w:rPr>
          <w:rFonts w:ascii="Times New Roman" w:hAnsi="Times New Roman" w:cs="Times New Roman"/>
        </w:rPr>
        <w:t xml:space="preserve">(1) </w:t>
      </w:r>
      <w:r w:rsidRPr="00CB5756">
        <w:rPr>
          <w:rFonts w:ascii="Times New Roman" w:hAnsi="Times New Roman" w:cs="Times New Roman"/>
        </w:rPr>
        <w:t>Winner Portfolio​​: Top 10% of stocks with the highest past returns.</w:t>
      </w:r>
    </w:p>
    <w:p w14:paraId="4DAC0EBA" w14:textId="6E05F758" w:rsidR="00314581" w:rsidRPr="00314581" w:rsidRDefault="00314581" w:rsidP="00CB5756">
      <w:pPr>
        <w:rPr>
          <w:rFonts w:ascii="Times New Roman" w:hAnsi="Times New Roman" w:cs="Times New Roman" w:hint="eastAsia"/>
        </w:rPr>
      </w:pPr>
      <w:r w:rsidRPr="00CB5756">
        <w:rPr>
          <w:rFonts w:ascii="Times New Roman" w:hAnsi="Times New Roman" w:cs="Times New Roman"/>
        </w:rPr>
        <w:t>​​</w:t>
      </w:r>
      <w:r>
        <w:rPr>
          <w:rFonts w:ascii="Times New Roman" w:hAnsi="Times New Roman" w:cs="Times New Roman"/>
        </w:rPr>
        <w:t xml:space="preserve">(2) </w:t>
      </w:r>
      <w:r w:rsidRPr="00CB5756">
        <w:rPr>
          <w:rFonts w:ascii="Times New Roman" w:hAnsi="Times New Roman" w:cs="Times New Roman"/>
        </w:rPr>
        <w:t>Loser Portfolio​​: Bottom 10% of stocks with the lowest past returns.</w:t>
      </w:r>
    </w:p>
    <w:p w14:paraId="0EFB57F8" w14:textId="77777777" w:rsidR="00C83DC7" w:rsidRDefault="00C83DC7" w:rsidP="00CB5756">
      <w:pPr>
        <w:rPr>
          <w:rFonts w:ascii="Times New Roman" w:hAnsi="Times New Roman" w:cs="Times New Roman"/>
        </w:rPr>
      </w:pPr>
    </w:p>
    <w:p w14:paraId="0714F9FF" w14:textId="2FD2BAC7" w:rsidR="003609E6" w:rsidRDefault="00360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way we rebalance our portfolio:</w:t>
      </w:r>
      <w:r w:rsidR="00415510">
        <w:rPr>
          <w:rFonts w:ascii="Times New Roman" w:hAnsi="Times New Roman" w:cs="Times New Roman"/>
        </w:rPr>
        <w:t xml:space="preserve"> </w:t>
      </w:r>
    </w:p>
    <w:p w14:paraId="08FB7EE6" w14:textId="39F76DE2" w:rsidR="002C2657" w:rsidRPr="00C83DC7" w:rsidRDefault="002C2657" w:rsidP="002C26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(1) </w:t>
      </w:r>
      <w:r w:rsidRPr="00C83DC7">
        <w:rPr>
          <w:rFonts w:ascii="Times New Roman" w:hAnsi="Times New Roman" w:cs="Times New Roman"/>
        </w:rPr>
        <w:t>Holding Period (K months)​​: Set K = 6 to match the formation period (J = 6).</w:t>
      </w:r>
    </w:p>
    <w:p w14:paraId="42543A16" w14:textId="5B6E381E" w:rsidR="00314581" w:rsidRPr="002C2657" w:rsidRDefault="002C26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(2) </w:t>
      </w:r>
      <w:r w:rsidRPr="00C83DC7">
        <w:rPr>
          <w:rFonts w:ascii="Times New Roman" w:hAnsi="Times New Roman" w:cs="Times New Roman"/>
        </w:rPr>
        <w:t xml:space="preserve">Liquidation Rule​​: Close positions after K </w:t>
      </w:r>
      <w:r>
        <w:rPr>
          <w:rFonts w:ascii="Times New Roman" w:hAnsi="Times New Roman" w:cs="Times New Roman"/>
        </w:rPr>
        <w:t xml:space="preserve">= 6 </w:t>
      </w:r>
      <w:r w:rsidRPr="00C83DC7">
        <w:rPr>
          <w:rFonts w:ascii="Times New Roman" w:hAnsi="Times New Roman" w:cs="Times New Roman"/>
        </w:rPr>
        <w:t>months and replace them with new portfolios.</w:t>
      </w:r>
    </w:p>
    <w:p w14:paraId="01D2313B" w14:textId="77777777" w:rsidR="00314581" w:rsidRDefault="00314581">
      <w:pPr>
        <w:rPr>
          <w:rFonts w:ascii="Times New Roman" w:hAnsi="Times New Roman" w:cs="Times New Roman" w:hint="eastAsia"/>
        </w:rPr>
      </w:pPr>
    </w:p>
    <w:p w14:paraId="73F79165" w14:textId="34453702" w:rsidR="00362AB8" w:rsidRDefault="00362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The frequency </w:t>
      </w:r>
      <w:r>
        <w:rPr>
          <w:rFonts w:ascii="Times New Roman" w:hAnsi="Times New Roman" w:cs="Times New Roman"/>
        </w:rPr>
        <w:t>we rebalance our portfolio:</w:t>
      </w:r>
    </w:p>
    <w:p w14:paraId="48FA70F8" w14:textId="2E7A22DA" w:rsidR="008E6CED" w:rsidRDefault="002C2657" w:rsidP="008E6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8E6CED" w:rsidRPr="00C83DC7">
        <w:rPr>
          <w:rFonts w:ascii="Times New Roman" w:hAnsi="Times New Roman" w:cs="Times New Roman"/>
        </w:rPr>
        <w:t>Monthly Rollover​​: Each month, a new portfolio is formed and held for K</w:t>
      </w:r>
      <w:r w:rsidR="008E6CED">
        <w:rPr>
          <w:rFonts w:ascii="Times New Roman" w:hAnsi="Times New Roman" w:cs="Times New Roman"/>
        </w:rPr>
        <w:t xml:space="preserve"> = 6</w:t>
      </w:r>
      <w:r w:rsidR="008E6CED" w:rsidRPr="00C83DC7">
        <w:rPr>
          <w:rFonts w:ascii="Times New Roman" w:hAnsi="Times New Roman" w:cs="Times New Roman"/>
        </w:rPr>
        <w:t xml:space="preserve"> months. Portfolios are overlapping, meaning the strategy holds K sub-portfolios at any time (</w:t>
      </w:r>
      <w:r w:rsidR="008E6CED">
        <w:rPr>
          <w:rFonts w:ascii="Times New Roman" w:hAnsi="Times New Roman" w:cs="Times New Roman"/>
        </w:rPr>
        <w:t>F</w:t>
      </w:r>
      <w:r w:rsidR="008E6CED" w:rsidRPr="00C83DC7">
        <w:rPr>
          <w:rFonts w:ascii="Times New Roman" w:hAnsi="Times New Roman" w:cs="Times New Roman"/>
        </w:rPr>
        <w:t>or K = 6, 1/6 of positions are rolled monthly).</w:t>
      </w:r>
    </w:p>
    <w:p w14:paraId="5E5C1979" w14:textId="7E02991D" w:rsidR="00314581" w:rsidRPr="008E6CED" w:rsidRDefault="002C26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(2) </w:t>
      </w:r>
      <w:r w:rsidR="008E6CED" w:rsidRPr="007A23FA">
        <w:rPr>
          <w:rFonts w:ascii="Times New Roman" w:hAnsi="Times New Roman" w:cs="Times New Roman"/>
        </w:rPr>
        <w:t>Rebalancing Date​​: First trading day of each month.</w:t>
      </w:r>
    </w:p>
    <w:p w14:paraId="4B6D4888" w14:textId="77777777" w:rsidR="00314581" w:rsidRDefault="00314581">
      <w:pPr>
        <w:rPr>
          <w:rFonts w:ascii="Times New Roman" w:hAnsi="Times New Roman" w:cs="Times New Roman" w:hint="eastAsia"/>
        </w:rPr>
      </w:pPr>
    </w:p>
    <w:p w14:paraId="071CF33B" w14:textId="5FA0CE6F" w:rsidR="00362AB8" w:rsidRDefault="00362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 The way we weight each security and determine its position:</w:t>
      </w:r>
    </w:p>
    <w:p w14:paraId="1FD3DCE0" w14:textId="5D39946E" w:rsidR="00C83DC7" w:rsidRDefault="008E6CED" w:rsidP="00CB5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C83DC7" w:rsidRPr="00C83DC7">
        <w:rPr>
          <w:rFonts w:ascii="Times New Roman" w:hAnsi="Times New Roman" w:cs="Times New Roman"/>
        </w:rPr>
        <w:t>Weighting Scheme​​: ​​Equal Weighting​​: Each stock in the portfolio has equal weight.</w:t>
      </w:r>
    </w:p>
    <w:p w14:paraId="26C644FB" w14:textId="4CF09C9A" w:rsidR="00AB48D3" w:rsidRDefault="008E6CED" w:rsidP="00C83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Pr="00AB48D3">
        <w:rPr>
          <w:rFonts w:ascii="Times New Roman" w:hAnsi="Times New Roman" w:cs="Times New Roman"/>
        </w:rPr>
        <w:t>Position Management​​</w:t>
      </w:r>
      <w:r>
        <w:rPr>
          <w:rFonts w:ascii="Times New Roman" w:hAnsi="Times New Roman" w:cs="Times New Roman"/>
        </w:rPr>
        <w:t xml:space="preserve">: </w:t>
      </w:r>
      <w:r w:rsidRPr="00AB48D3">
        <w:rPr>
          <w:rFonts w:ascii="Times New Roman" w:hAnsi="Times New Roman" w:cs="Times New Roman"/>
        </w:rPr>
        <w:t xml:space="preserve">Long the winner portfolio, short the loser portfolio with equal notional exposure (e.g., </w:t>
      </w:r>
      <w:r>
        <w:rPr>
          <w:rFonts w:ascii="Times New Roman" w:hAnsi="Times New Roman" w:cs="Times New Roman"/>
        </w:rPr>
        <w:t xml:space="preserve">Long </w:t>
      </w:r>
      <w:proofErr w:type="gramStart"/>
      <w:r w:rsidRPr="00AB48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B48D3">
        <w:rPr>
          <w:rFonts w:ascii="Times New Roman" w:hAnsi="Times New Roman" w:cs="Times New Roman"/>
        </w:rPr>
        <w:t>unit</w:t>
      </w:r>
      <w:proofErr w:type="gramEnd"/>
      <w:r w:rsidRPr="00AB48D3">
        <w:rPr>
          <w:rFonts w:ascii="Times New Roman" w:hAnsi="Times New Roman" w:cs="Times New Roman"/>
        </w:rPr>
        <w:t xml:space="preserve"> winners, </w:t>
      </w:r>
      <w:r>
        <w:rPr>
          <w:rFonts w:ascii="Times New Roman" w:hAnsi="Times New Roman" w:cs="Times New Roman"/>
        </w:rPr>
        <w:t>short</w:t>
      </w:r>
      <w:r w:rsidRPr="00AB48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 </w:t>
      </w:r>
      <w:r w:rsidRPr="00AB48D3">
        <w:rPr>
          <w:rFonts w:ascii="Times New Roman" w:hAnsi="Times New Roman" w:cs="Times New Roman"/>
        </w:rPr>
        <w:t>unit losers).</w:t>
      </w:r>
    </w:p>
    <w:p w14:paraId="45B4A300" w14:textId="2FE1B424" w:rsidR="00C12280" w:rsidRDefault="00C12280" w:rsidP="00C83DC7">
      <w:pPr>
        <w:rPr>
          <w:rFonts w:ascii="Times New Roman" w:hAnsi="Times New Roman" w:cs="Times New Roman"/>
        </w:rPr>
      </w:pPr>
    </w:p>
    <w:p w14:paraId="00C89EE0" w14:textId="69369D4D" w:rsidR="0040223C" w:rsidRDefault="0040223C" w:rsidP="00C83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strategy’s cumulative return changes over time, the </w:t>
      </w:r>
      <w:r w:rsidR="00D6608E">
        <w:rPr>
          <w:rFonts w:ascii="Times New Roman" w:hAnsi="Times New Roman" w:cs="Times New Roman"/>
        </w:rPr>
        <w:t>picture</w:t>
      </w:r>
      <w:r>
        <w:rPr>
          <w:rFonts w:ascii="Times New Roman" w:hAnsi="Times New Roman" w:cs="Times New Roman"/>
        </w:rPr>
        <w:t xml:space="preserve"> shows below:</w:t>
      </w:r>
    </w:p>
    <w:p w14:paraId="0BF6913F" w14:textId="15215773" w:rsidR="00C12280" w:rsidRDefault="00C12280" w:rsidP="00C122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F3E1594" wp14:editId="7F2F204A">
            <wp:extent cx="3267740" cy="2253112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810" cy="22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01C4" w14:textId="27181FAC" w:rsidR="00D6608E" w:rsidRDefault="00D6608E" w:rsidP="004022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 xml:space="preserve">rom this picture, we can know that: </w:t>
      </w:r>
    </w:p>
    <w:p w14:paraId="3CF2D84F" w14:textId="4BC04F96" w:rsidR="0040223C" w:rsidRDefault="00D6608E" w:rsidP="004022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There are </w:t>
      </w:r>
      <w:r w:rsidR="0040223C" w:rsidRPr="0040223C">
        <w:rPr>
          <w:rFonts w:ascii="Times New Roman" w:hAnsi="Times New Roman" w:cs="Times New Roman"/>
        </w:rPr>
        <w:t>​​Long-Term Positive Returns​​: The cumulative return rises from ​​0 in 2005 to over 4 by 2025​​, suggesting an ​​annualized return of 8-10%​​. This confirms the effectiveness of the momentum strategy over extended periods.</w:t>
      </w:r>
    </w:p>
    <w:p w14:paraId="2BBA077C" w14:textId="77777777" w:rsidR="00D6608E" w:rsidRPr="0040223C" w:rsidRDefault="00D6608E" w:rsidP="0040223C">
      <w:pPr>
        <w:jc w:val="left"/>
        <w:rPr>
          <w:rFonts w:ascii="Times New Roman" w:hAnsi="Times New Roman" w:cs="Times New Roman"/>
        </w:rPr>
      </w:pPr>
    </w:p>
    <w:p w14:paraId="4B61338D" w14:textId="162F4369" w:rsidR="0040223C" w:rsidRPr="0040223C" w:rsidRDefault="0040223C" w:rsidP="0040223C">
      <w:pPr>
        <w:jc w:val="left"/>
        <w:rPr>
          <w:rFonts w:ascii="Times New Roman" w:hAnsi="Times New Roman" w:cs="Times New Roman"/>
        </w:rPr>
      </w:pPr>
      <w:r w:rsidRPr="0040223C">
        <w:rPr>
          <w:rFonts w:ascii="Times New Roman" w:hAnsi="Times New Roman" w:cs="Times New Roman"/>
        </w:rPr>
        <w:t>​​</w:t>
      </w:r>
      <w:r w:rsidR="00D6608E">
        <w:rPr>
          <w:rFonts w:ascii="Times New Roman" w:hAnsi="Times New Roman" w:cs="Times New Roman"/>
        </w:rPr>
        <w:t xml:space="preserve">(2) </w:t>
      </w:r>
      <w:r w:rsidRPr="0040223C">
        <w:rPr>
          <w:rFonts w:ascii="Times New Roman" w:hAnsi="Times New Roman" w:cs="Times New Roman"/>
        </w:rPr>
        <w:t>Market Cycle Dependency​​:</w:t>
      </w:r>
    </w:p>
    <w:p w14:paraId="6B0394CB" w14:textId="53C7206C" w:rsidR="0040223C" w:rsidRPr="0040223C" w:rsidRDefault="0040223C" w:rsidP="0040223C">
      <w:pPr>
        <w:jc w:val="left"/>
        <w:rPr>
          <w:rFonts w:ascii="Times New Roman" w:hAnsi="Times New Roman" w:cs="Times New Roman"/>
        </w:rPr>
      </w:pPr>
      <w:r w:rsidRPr="0040223C">
        <w:rPr>
          <w:rFonts w:ascii="Times New Roman" w:hAnsi="Times New Roman" w:cs="Times New Roman"/>
        </w:rPr>
        <w:t>​​</w:t>
      </w:r>
      <w:r w:rsidR="00D6608E">
        <w:rPr>
          <w:rFonts w:ascii="Times New Roman" w:hAnsi="Times New Roman" w:cs="Times New Roman"/>
        </w:rPr>
        <w:t xml:space="preserve">(a) </w:t>
      </w:r>
      <w:r w:rsidRPr="0040223C">
        <w:rPr>
          <w:rFonts w:ascii="Times New Roman" w:hAnsi="Times New Roman" w:cs="Times New Roman"/>
        </w:rPr>
        <w:t>2008 Crisis​​: Sharp fluctuations between 2005–2010 highlight the strategy’s vulnerability during extreme market conditions, likely due to liquidity shocks or short-term reversals.</w:t>
      </w:r>
    </w:p>
    <w:p w14:paraId="2A984029" w14:textId="37A7CDA6" w:rsidR="0040223C" w:rsidRPr="0040223C" w:rsidRDefault="0040223C" w:rsidP="00D6608E">
      <w:pPr>
        <w:jc w:val="left"/>
        <w:rPr>
          <w:rFonts w:ascii="Times New Roman" w:hAnsi="Times New Roman" w:cs="Times New Roman" w:hint="eastAsia"/>
        </w:rPr>
      </w:pPr>
      <w:r w:rsidRPr="0040223C">
        <w:rPr>
          <w:rFonts w:ascii="Times New Roman" w:hAnsi="Times New Roman" w:cs="Times New Roman"/>
        </w:rPr>
        <w:t>​​</w:t>
      </w:r>
      <w:r w:rsidR="00D6608E">
        <w:rPr>
          <w:rFonts w:ascii="Times New Roman" w:hAnsi="Times New Roman" w:cs="Times New Roman"/>
        </w:rPr>
        <w:t xml:space="preserve">(b) </w:t>
      </w:r>
      <w:r w:rsidRPr="0040223C">
        <w:rPr>
          <w:rFonts w:ascii="Times New Roman" w:hAnsi="Times New Roman" w:cs="Times New Roman"/>
        </w:rPr>
        <w:t>Surge</w:t>
      </w:r>
      <w:r w:rsidR="00D6608E">
        <w:rPr>
          <w:rFonts w:ascii="Times New Roman" w:hAnsi="Times New Roman" w:cs="Times New Roman"/>
        </w:rPr>
        <w:t xml:space="preserve"> after 2020</w:t>
      </w:r>
      <w:r w:rsidRPr="0040223C">
        <w:rPr>
          <w:rFonts w:ascii="Times New Roman" w:hAnsi="Times New Roman" w:cs="Times New Roman"/>
        </w:rPr>
        <w:t>​​: The steep rise after 2020 aligns with momentum</w:t>
      </w:r>
      <w:r w:rsidR="00D6608E">
        <w:rPr>
          <w:rFonts w:ascii="Times New Roman" w:hAnsi="Times New Roman" w:cs="Times New Roman"/>
        </w:rPr>
        <w:t xml:space="preserve"> strategy,</w:t>
      </w:r>
      <w:r w:rsidRPr="0040223C">
        <w:rPr>
          <w:rFonts w:ascii="Times New Roman" w:hAnsi="Times New Roman" w:cs="Times New Roman"/>
        </w:rPr>
        <w:t xml:space="preserve"> </w:t>
      </w:r>
      <w:r w:rsidR="00D6608E">
        <w:rPr>
          <w:rFonts w:ascii="Times New Roman" w:hAnsi="Times New Roman" w:cs="Times New Roman"/>
        </w:rPr>
        <w:t xml:space="preserve">such as </w:t>
      </w:r>
      <w:r w:rsidRPr="0040223C">
        <w:rPr>
          <w:rFonts w:ascii="Times New Roman" w:hAnsi="Times New Roman" w:cs="Times New Roman"/>
        </w:rPr>
        <w:t xml:space="preserve">tech stocks dominating markets during </w:t>
      </w:r>
      <w:r w:rsidR="00D6608E">
        <w:rPr>
          <w:rFonts w:ascii="Times New Roman" w:hAnsi="Times New Roman" w:cs="Times New Roman"/>
        </w:rPr>
        <w:t>COVID</w:t>
      </w:r>
      <w:r w:rsidRPr="0040223C">
        <w:rPr>
          <w:rFonts w:ascii="Times New Roman" w:hAnsi="Times New Roman" w:cs="Times New Roman"/>
        </w:rPr>
        <w:t>.</w:t>
      </w:r>
    </w:p>
    <w:p w14:paraId="7D573F3D" w14:textId="6E7FCB51" w:rsidR="0040223C" w:rsidRPr="0040223C" w:rsidRDefault="0040223C" w:rsidP="00D6608E">
      <w:pPr>
        <w:jc w:val="left"/>
        <w:rPr>
          <w:rFonts w:ascii="Times New Roman" w:hAnsi="Times New Roman" w:cs="Times New Roman"/>
        </w:rPr>
      </w:pPr>
    </w:p>
    <w:p w14:paraId="172212D4" w14:textId="191468C6" w:rsidR="0040223C" w:rsidRPr="0040223C" w:rsidRDefault="0040223C" w:rsidP="0040223C">
      <w:pPr>
        <w:jc w:val="left"/>
        <w:rPr>
          <w:rFonts w:ascii="Times New Roman" w:hAnsi="Times New Roman" w:cs="Times New Roman"/>
        </w:rPr>
      </w:pPr>
      <w:r w:rsidRPr="0040223C">
        <w:rPr>
          <w:rFonts w:ascii="Times New Roman" w:hAnsi="Times New Roman" w:cs="Times New Roman"/>
        </w:rPr>
        <w:t>​​Conclusion​​</w:t>
      </w:r>
      <w:r w:rsidR="00D6608E">
        <w:rPr>
          <w:rFonts w:ascii="Times New Roman" w:hAnsi="Times New Roman" w:cs="Times New Roman"/>
        </w:rPr>
        <w:t xml:space="preserve">: </w:t>
      </w:r>
    </w:p>
    <w:p w14:paraId="113918AC" w14:textId="05D3D239" w:rsidR="0040223C" w:rsidRPr="0040223C" w:rsidRDefault="0040223C" w:rsidP="0040223C">
      <w:pPr>
        <w:jc w:val="left"/>
        <w:rPr>
          <w:rFonts w:ascii="Times New Roman" w:hAnsi="Times New Roman" w:cs="Times New Roman"/>
        </w:rPr>
      </w:pPr>
      <w:r w:rsidRPr="0040223C">
        <w:rPr>
          <w:rFonts w:ascii="Times New Roman" w:hAnsi="Times New Roman" w:cs="Times New Roman"/>
        </w:rPr>
        <w:t xml:space="preserve">The chart demonstrates that while the momentum strategy delivers ​​long-term alpha​​, it faces ​​significant cyclical risks and multi-year drawdowns​​. To enhance </w:t>
      </w:r>
      <w:r w:rsidR="00D6608E">
        <w:rPr>
          <w:rFonts w:ascii="Times New Roman" w:hAnsi="Times New Roman" w:cs="Times New Roman"/>
        </w:rPr>
        <w:t>it, we can</w:t>
      </w:r>
      <w:r w:rsidRPr="0040223C">
        <w:rPr>
          <w:rFonts w:ascii="Times New Roman" w:hAnsi="Times New Roman" w:cs="Times New Roman"/>
        </w:rPr>
        <w:t>:</w:t>
      </w:r>
    </w:p>
    <w:p w14:paraId="45DAF771" w14:textId="38E8F3EA" w:rsidR="0040223C" w:rsidRPr="0040223C" w:rsidRDefault="00D6608E" w:rsidP="004022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1) </w:t>
      </w:r>
      <w:r w:rsidR="0040223C" w:rsidRPr="0040223C">
        <w:rPr>
          <w:rFonts w:ascii="Times New Roman" w:hAnsi="Times New Roman" w:cs="Times New Roman"/>
        </w:rPr>
        <w:t>Test parameter variations</w:t>
      </w:r>
      <w:r>
        <w:rPr>
          <w:rFonts w:ascii="Times New Roman" w:hAnsi="Times New Roman" w:cs="Times New Roman"/>
        </w:rPr>
        <w:t xml:space="preserve">, for example, make </w:t>
      </w:r>
      <w:r w:rsidR="0040223C" w:rsidRPr="0040223C">
        <w:rPr>
          <w:rFonts w:ascii="Times New Roman" w:hAnsi="Times New Roman" w:cs="Times New Roman"/>
        </w:rPr>
        <w:t>J=12</w:t>
      </w:r>
      <w:r>
        <w:rPr>
          <w:rFonts w:ascii="Times New Roman" w:hAnsi="Times New Roman" w:cs="Times New Roman"/>
        </w:rPr>
        <w:t xml:space="preserve"> and </w:t>
      </w:r>
      <w:r w:rsidR="0040223C" w:rsidRPr="0040223C">
        <w:rPr>
          <w:rFonts w:ascii="Times New Roman" w:hAnsi="Times New Roman" w:cs="Times New Roman"/>
        </w:rPr>
        <w:t>K=3</w:t>
      </w:r>
      <w:r>
        <w:rPr>
          <w:rFonts w:ascii="Times New Roman" w:hAnsi="Times New Roman" w:cs="Times New Roman"/>
        </w:rPr>
        <w:t xml:space="preserve">. We can also do the </w:t>
      </w:r>
      <w:r w:rsidR="0040223C" w:rsidRPr="0040223C">
        <w:rPr>
          <w:rFonts w:ascii="Times New Roman" w:hAnsi="Times New Roman" w:cs="Times New Roman"/>
        </w:rPr>
        <w:t>sub-period analyses (</w:t>
      </w:r>
      <w:r>
        <w:rPr>
          <w:rFonts w:ascii="Times New Roman" w:hAnsi="Times New Roman" w:cs="Times New Roman"/>
        </w:rPr>
        <w:t xml:space="preserve">e.g.: </w:t>
      </w:r>
      <w:r w:rsidR="0040223C" w:rsidRPr="0040223C">
        <w:rPr>
          <w:rFonts w:ascii="Times New Roman" w:hAnsi="Times New Roman" w:cs="Times New Roman"/>
        </w:rPr>
        <w:t>2005–2010 vs. 2011–2020 vs. 2021–2025).</w:t>
      </w:r>
    </w:p>
    <w:p w14:paraId="28990ECA" w14:textId="63F82044" w:rsidR="0040223C" w:rsidRDefault="00D6608E" w:rsidP="004022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40223C" w:rsidRPr="0040223C">
        <w:rPr>
          <w:rFonts w:ascii="Times New Roman" w:hAnsi="Times New Roman" w:cs="Times New Roman"/>
        </w:rPr>
        <w:t>Integrate risk controls</w:t>
      </w:r>
      <w:r>
        <w:rPr>
          <w:rFonts w:ascii="Times New Roman" w:hAnsi="Times New Roman" w:cs="Times New Roman"/>
        </w:rPr>
        <w:t>,</w:t>
      </w:r>
      <w:r w:rsidR="0040223C" w:rsidRPr="004022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such as </w:t>
      </w:r>
      <w:r w:rsidR="0040223C" w:rsidRPr="0040223C">
        <w:rPr>
          <w:rFonts w:ascii="Times New Roman" w:hAnsi="Times New Roman" w:cs="Times New Roman"/>
        </w:rPr>
        <w:t>stop-loss rules and hybrid factor approaches.</w:t>
      </w:r>
      <w:r>
        <w:rPr>
          <w:rFonts w:ascii="Times New Roman" w:hAnsi="Times New Roman" w:cs="Times New Roman" w:hint="eastAsia"/>
        </w:rPr>
        <w:t xml:space="preserve"> </w:t>
      </w:r>
      <w:r w:rsidR="0040223C" w:rsidRPr="0040223C">
        <w:rPr>
          <w:rFonts w:ascii="Times New Roman" w:hAnsi="Times New Roman" w:cs="Times New Roman"/>
        </w:rPr>
        <w:t xml:space="preserve">Validate results against the </w:t>
      </w:r>
      <w:r>
        <w:rPr>
          <w:rFonts w:ascii="Times New Roman" w:hAnsi="Times New Roman" w:cs="Times New Roman"/>
        </w:rPr>
        <w:t>academic</w:t>
      </w:r>
      <w:r w:rsidR="0040223C" w:rsidRPr="0040223C">
        <w:rPr>
          <w:rFonts w:ascii="Times New Roman" w:hAnsi="Times New Roman" w:cs="Times New Roman"/>
        </w:rPr>
        <w:t xml:space="preserve"> paper’s findings to assess reproducibility in extended samples.</w:t>
      </w:r>
    </w:p>
    <w:p w14:paraId="40FAC85D" w14:textId="77777777" w:rsidR="00D6608E" w:rsidRPr="00D6608E" w:rsidRDefault="00D6608E" w:rsidP="0040223C">
      <w:pPr>
        <w:jc w:val="left"/>
        <w:rPr>
          <w:rFonts w:ascii="Times New Roman" w:hAnsi="Times New Roman" w:cs="Times New Roman"/>
        </w:rPr>
      </w:pPr>
    </w:p>
    <w:p w14:paraId="3B24903F" w14:textId="3E2CFB8A" w:rsidR="0040223C" w:rsidRDefault="00D6608E" w:rsidP="0040223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But all in all, t</w:t>
      </w:r>
      <w:r w:rsidR="0040223C" w:rsidRPr="0040223C">
        <w:rPr>
          <w:rFonts w:ascii="Times New Roman" w:hAnsi="Times New Roman" w:cs="Times New Roman"/>
        </w:rPr>
        <w:t xml:space="preserve">his aligns with </w:t>
      </w:r>
      <w:proofErr w:type="spellStart"/>
      <w:r w:rsidR="0040223C" w:rsidRPr="0040223C">
        <w:rPr>
          <w:rFonts w:ascii="Times New Roman" w:hAnsi="Times New Roman" w:cs="Times New Roman"/>
        </w:rPr>
        <w:t>Jegadeesh</w:t>
      </w:r>
      <w:proofErr w:type="spellEnd"/>
      <w:r w:rsidR="0040223C" w:rsidRPr="0040223C">
        <w:rPr>
          <w:rFonts w:ascii="Times New Roman" w:hAnsi="Times New Roman" w:cs="Times New Roman"/>
        </w:rPr>
        <w:t xml:space="preserve"> and Titman’s (1993) core findings while highlighting modern challenges like regime shifts and factor crowding.</w:t>
      </w:r>
    </w:p>
    <w:sectPr w:rsidR="0040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E6"/>
    <w:rsid w:val="00000B8F"/>
    <w:rsid w:val="0001385B"/>
    <w:rsid w:val="000175FF"/>
    <w:rsid w:val="00024AF3"/>
    <w:rsid w:val="00034CC8"/>
    <w:rsid w:val="0004036B"/>
    <w:rsid w:val="00041DAF"/>
    <w:rsid w:val="00042B47"/>
    <w:rsid w:val="0005390D"/>
    <w:rsid w:val="0007201C"/>
    <w:rsid w:val="0007713F"/>
    <w:rsid w:val="000826F3"/>
    <w:rsid w:val="00083DAE"/>
    <w:rsid w:val="000854A2"/>
    <w:rsid w:val="00092B1A"/>
    <w:rsid w:val="000B5998"/>
    <w:rsid w:val="000C34C0"/>
    <w:rsid w:val="000C3716"/>
    <w:rsid w:val="000D2F22"/>
    <w:rsid w:val="000D3B6F"/>
    <w:rsid w:val="000E18B1"/>
    <w:rsid w:val="000F0E3D"/>
    <w:rsid w:val="00131741"/>
    <w:rsid w:val="0013686C"/>
    <w:rsid w:val="00145C58"/>
    <w:rsid w:val="001540AE"/>
    <w:rsid w:val="0015781A"/>
    <w:rsid w:val="00160062"/>
    <w:rsid w:val="001673E8"/>
    <w:rsid w:val="00175F42"/>
    <w:rsid w:val="00196920"/>
    <w:rsid w:val="001A3CF7"/>
    <w:rsid w:val="001A65D6"/>
    <w:rsid w:val="001C1756"/>
    <w:rsid w:val="001C6EE6"/>
    <w:rsid w:val="001D32D7"/>
    <w:rsid w:val="001E599F"/>
    <w:rsid w:val="001F5F64"/>
    <w:rsid w:val="002025D5"/>
    <w:rsid w:val="00205CCF"/>
    <w:rsid w:val="00224B19"/>
    <w:rsid w:val="002342FE"/>
    <w:rsid w:val="00262FFF"/>
    <w:rsid w:val="00276E67"/>
    <w:rsid w:val="00277456"/>
    <w:rsid w:val="00280270"/>
    <w:rsid w:val="002A7638"/>
    <w:rsid w:val="002B2940"/>
    <w:rsid w:val="002B7AA0"/>
    <w:rsid w:val="002C1508"/>
    <w:rsid w:val="002C2657"/>
    <w:rsid w:val="002C2C21"/>
    <w:rsid w:val="002F32EF"/>
    <w:rsid w:val="002F524A"/>
    <w:rsid w:val="0030452E"/>
    <w:rsid w:val="003055A3"/>
    <w:rsid w:val="00314581"/>
    <w:rsid w:val="00332716"/>
    <w:rsid w:val="00343FCC"/>
    <w:rsid w:val="003609E6"/>
    <w:rsid w:val="00362AB8"/>
    <w:rsid w:val="00365D9B"/>
    <w:rsid w:val="00377516"/>
    <w:rsid w:val="003B7F6A"/>
    <w:rsid w:val="003D01F6"/>
    <w:rsid w:val="003D4835"/>
    <w:rsid w:val="003F725E"/>
    <w:rsid w:val="0040223C"/>
    <w:rsid w:val="0041085D"/>
    <w:rsid w:val="00412CBC"/>
    <w:rsid w:val="00415510"/>
    <w:rsid w:val="00424374"/>
    <w:rsid w:val="00431868"/>
    <w:rsid w:val="00435A25"/>
    <w:rsid w:val="00442349"/>
    <w:rsid w:val="0046288A"/>
    <w:rsid w:val="00464977"/>
    <w:rsid w:val="00467F78"/>
    <w:rsid w:val="00475C97"/>
    <w:rsid w:val="00483779"/>
    <w:rsid w:val="004840E6"/>
    <w:rsid w:val="004A640A"/>
    <w:rsid w:val="004C052E"/>
    <w:rsid w:val="004D5B1E"/>
    <w:rsid w:val="004D7554"/>
    <w:rsid w:val="004F0C3E"/>
    <w:rsid w:val="00506095"/>
    <w:rsid w:val="00507B52"/>
    <w:rsid w:val="005236D0"/>
    <w:rsid w:val="005265F3"/>
    <w:rsid w:val="005639E6"/>
    <w:rsid w:val="00571356"/>
    <w:rsid w:val="005A1C26"/>
    <w:rsid w:val="005A3215"/>
    <w:rsid w:val="005D0AA9"/>
    <w:rsid w:val="005F3EDA"/>
    <w:rsid w:val="00604496"/>
    <w:rsid w:val="0062508E"/>
    <w:rsid w:val="00627462"/>
    <w:rsid w:val="00627ACC"/>
    <w:rsid w:val="0063071B"/>
    <w:rsid w:val="00634D5C"/>
    <w:rsid w:val="006352E3"/>
    <w:rsid w:val="006433FC"/>
    <w:rsid w:val="00643438"/>
    <w:rsid w:val="00656222"/>
    <w:rsid w:val="006801C8"/>
    <w:rsid w:val="006B0F7A"/>
    <w:rsid w:val="006B58C5"/>
    <w:rsid w:val="006C37DB"/>
    <w:rsid w:val="006D19CE"/>
    <w:rsid w:val="006D341D"/>
    <w:rsid w:val="006E2371"/>
    <w:rsid w:val="006E283A"/>
    <w:rsid w:val="00712B29"/>
    <w:rsid w:val="007173E2"/>
    <w:rsid w:val="00724F3E"/>
    <w:rsid w:val="00741A0E"/>
    <w:rsid w:val="00745CD1"/>
    <w:rsid w:val="00747813"/>
    <w:rsid w:val="007607AA"/>
    <w:rsid w:val="00762800"/>
    <w:rsid w:val="00766F59"/>
    <w:rsid w:val="00790AC7"/>
    <w:rsid w:val="0079758C"/>
    <w:rsid w:val="007A23FA"/>
    <w:rsid w:val="007A4BE6"/>
    <w:rsid w:val="007B4E9B"/>
    <w:rsid w:val="007C3E67"/>
    <w:rsid w:val="00811EE5"/>
    <w:rsid w:val="00814AEC"/>
    <w:rsid w:val="00822D19"/>
    <w:rsid w:val="008317B8"/>
    <w:rsid w:val="0084661E"/>
    <w:rsid w:val="008557D7"/>
    <w:rsid w:val="00860992"/>
    <w:rsid w:val="008625EA"/>
    <w:rsid w:val="00874009"/>
    <w:rsid w:val="0088621F"/>
    <w:rsid w:val="00890715"/>
    <w:rsid w:val="008B7E2A"/>
    <w:rsid w:val="008C08C2"/>
    <w:rsid w:val="008D2C46"/>
    <w:rsid w:val="008E6CED"/>
    <w:rsid w:val="00901ACE"/>
    <w:rsid w:val="00906D6D"/>
    <w:rsid w:val="00912983"/>
    <w:rsid w:val="009129F0"/>
    <w:rsid w:val="00914AE2"/>
    <w:rsid w:val="00926015"/>
    <w:rsid w:val="00926DA1"/>
    <w:rsid w:val="0095056D"/>
    <w:rsid w:val="009733C0"/>
    <w:rsid w:val="00981EB9"/>
    <w:rsid w:val="009B0FA9"/>
    <w:rsid w:val="009B2058"/>
    <w:rsid w:val="009D496A"/>
    <w:rsid w:val="009E1A0E"/>
    <w:rsid w:val="009E3AE5"/>
    <w:rsid w:val="00A07CCB"/>
    <w:rsid w:val="00A357E0"/>
    <w:rsid w:val="00A36943"/>
    <w:rsid w:val="00A40EC6"/>
    <w:rsid w:val="00A56717"/>
    <w:rsid w:val="00A62FAB"/>
    <w:rsid w:val="00A74560"/>
    <w:rsid w:val="00A8176C"/>
    <w:rsid w:val="00A82B84"/>
    <w:rsid w:val="00AB023A"/>
    <w:rsid w:val="00AB0994"/>
    <w:rsid w:val="00AB278A"/>
    <w:rsid w:val="00AB3283"/>
    <w:rsid w:val="00AB48D3"/>
    <w:rsid w:val="00AD07D7"/>
    <w:rsid w:val="00AD5BDD"/>
    <w:rsid w:val="00AF0A55"/>
    <w:rsid w:val="00B0096C"/>
    <w:rsid w:val="00B07223"/>
    <w:rsid w:val="00B24AB3"/>
    <w:rsid w:val="00B26D7F"/>
    <w:rsid w:val="00B313A2"/>
    <w:rsid w:val="00B87534"/>
    <w:rsid w:val="00B91B9E"/>
    <w:rsid w:val="00B9528A"/>
    <w:rsid w:val="00BA73C3"/>
    <w:rsid w:val="00BB1457"/>
    <w:rsid w:val="00BD33B7"/>
    <w:rsid w:val="00BE3AF3"/>
    <w:rsid w:val="00BE6E31"/>
    <w:rsid w:val="00BF1706"/>
    <w:rsid w:val="00BF1AE1"/>
    <w:rsid w:val="00BF775E"/>
    <w:rsid w:val="00C12280"/>
    <w:rsid w:val="00C14496"/>
    <w:rsid w:val="00C23C90"/>
    <w:rsid w:val="00C34917"/>
    <w:rsid w:val="00C55C2D"/>
    <w:rsid w:val="00C7302D"/>
    <w:rsid w:val="00C83DC7"/>
    <w:rsid w:val="00C919BA"/>
    <w:rsid w:val="00C91A0F"/>
    <w:rsid w:val="00C97ACB"/>
    <w:rsid w:val="00CB4480"/>
    <w:rsid w:val="00CB5756"/>
    <w:rsid w:val="00CD3A3C"/>
    <w:rsid w:val="00D0218C"/>
    <w:rsid w:val="00D04308"/>
    <w:rsid w:val="00D07980"/>
    <w:rsid w:val="00D23866"/>
    <w:rsid w:val="00D457EF"/>
    <w:rsid w:val="00D6608E"/>
    <w:rsid w:val="00D70975"/>
    <w:rsid w:val="00D918E6"/>
    <w:rsid w:val="00D91D7B"/>
    <w:rsid w:val="00D96465"/>
    <w:rsid w:val="00D97A8D"/>
    <w:rsid w:val="00DA1F8B"/>
    <w:rsid w:val="00DA7E4D"/>
    <w:rsid w:val="00DE0A21"/>
    <w:rsid w:val="00E04173"/>
    <w:rsid w:val="00E17996"/>
    <w:rsid w:val="00E701B5"/>
    <w:rsid w:val="00E72D1F"/>
    <w:rsid w:val="00E72EA1"/>
    <w:rsid w:val="00E73B7A"/>
    <w:rsid w:val="00E77E4E"/>
    <w:rsid w:val="00E83B88"/>
    <w:rsid w:val="00E83B9F"/>
    <w:rsid w:val="00EA2C70"/>
    <w:rsid w:val="00EB0090"/>
    <w:rsid w:val="00EB1002"/>
    <w:rsid w:val="00EC2033"/>
    <w:rsid w:val="00EE12B6"/>
    <w:rsid w:val="00EE6F83"/>
    <w:rsid w:val="00EF0113"/>
    <w:rsid w:val="00EF0949"/>
    <w:rsid w:val="00F56F66"/>
    <w:rsid w:val="00F814FF"/>
    <w:rsid w:val="00FA2713"/>
    <w:rsid w:val="00FB3AB8"/>
    <w:rsid w:val="00FC26E8"/>
    <w:rsid w:val="00F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D4FC"/>
  <w15:chartTrackingRefBased/>
  <w15:docId w15:val="{237E1471-28C3-B940-B7A2-BCE5B821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KK5020</dc:creator>
  <cp:keywords/>
  <dc:description/>
  <cp:lastModifiedBy>KK5020</cp:lastModifiedBy>
  <cp:revision>13</cp:revision>
  <dcterms:created xsi:type="dcterms:W3CDTF">2025-04-21T13:32:00Z</dcterms:created>
  <dcterms:modified xsi:type="dcterms:W3CDTF">2025-04-21T14:11:00Z</dcterms:modified>
</cp:coreProperties>
</file>