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rPr>
          <w:sz w:val="32"/>
          <w:szCs w:val="32"/>
        </w:rPr>
      </w:pPr>
      <w:r>
        <w:rPr>
          <w:sz w:val="32"/>
          <w:szCs w:val="32"/>
        </w:rPr>
        <w:t>معالم طالبانية</w:t>
      </w:r>
    </w:p>
    <w:p>
      <w:pPr>
        <w:bidi/>
        <w:rPr>
          <w:sz w:val="32"/>
          <w:szCs w:val="32"/>
        </w:rPr>
      </w:pPr>
      <w:r>
        <w:rPr>
          <w:sz w:val="32"/>
          <w:szCs w:val="32"/>
        </w:rPr>
      </w:r>
    </w:p>
    <w:p>
      <w:pPr>
        <w:bidi/>
        <w:rPr>
          <w:sz w:val="32"/>
          <w:szCs w:val="32"/>
        </w:rPr>
      </w:pPr>
      <w:r>
        <w:rPr>
          <w:sz w:val="32"/>
          <w:szCs w:val="32"/>
        </w:rPr>
        <w:t>تعتبر أفغانستان منذ غزو السوفييت لها، ثم خروجهم، وتقلب أحوالها المتعددة، ثم ظهور حركة طالبان التي بلغت الإمارة والسلطان في أفغانستان، ثم غزو أمريكا لها، وانحسار الإمارة وعودتها إلى القتال كحركة، ثم بلوغ لحظة التفاوض مع أمريكا... كل هذا يعتبر نموذجا يستحق الدراسة والتأمل والاعتبار.</w:t>
      </w:r>
    </w:p>
    <w:p>
      <w:pPr>
        <w:bidi/>
        <w:rPr>
          <w:sz w:val="32"/>
          <w:szCs w:val="32"/>
        </w:rPr>
      </w:pPr>
      <w:r>
        <w:rPr>
          <w:sz w:val="32"/>
          <w:szCs w:val="32"/>
        </w:rPr>
      </w:r>
    </w:p>
    <w:p>
      <w:pPr>
        <w:bidi/>
        <w:rPr>
          <w:sz w:val="32"/>
          <w:szCs w:val="32"/>
        </w:rPr>
      </w:pPr>
      <w:r>
        <w:rPr>
          <w:sz w:val="32"/>
          <w:szCs w:val="32"/>
        </w:rPr>
        <w:t>- استطاعت حركة طالبان تجاوز الهوى والاستئثار بالسلطة والتشبث بها على حساب قيمها التي تؤمن بها، وذلك حين قبلت الذهاب شهادة في سبيل دون التنازل والتخاذل عن موقفها الإيماني، وهذا موقف لا يضيعه الله، لا في الدنيا ولا في الآخرة؛ فإنها وإن جرت عليها السنة حين قابلت طغيان أمريكا بأن حصل لها الشهادة، لكن ما أبقاه الله منها فيه عنصر الوراثة، وهذا شيء قاله الكثيرون ممن شهدوا شهادتها في سبيل الله تعالى حين أشرق إيمانها بعدم إيثار الدنيا على الآخرة.</w:t>
      </w:r>
    </w:p>
    <w:p>
      <w:pPr>
        <w:bidi/>
        <w:rPr>
          <w:sz w:val="32"/>
          <w:szCs w:val="32"/>
        </w:rPr>
      </w:pPr>
      <w:r>
        <w:rPr>
          <w:sz w:val="32"/>
          <w:szCs w:val="32"/>
        </w:rPr>
      </w:r>
    </w:p>
    <w:p>
      <w:pPr>
        <w:bidi/>
        <w:rPr>
          <w:sz w:val="32"/>
          <w:szCs w:val="32"/>
        </w:rPr>
      </w:pPr>
      <w:r>
        <w:rPr>
          <w:sz w:val="32"/>
          <w:szCs w:val="32"/>
        </w:rPr>
        <w:t>هذا موقف لم نشهده في المدارس الأخرى، والتي رفعت شعار الإسلام في مواقفها السياسية، فإن الكثير من مفاصل التاريخ حصل هزيمة إيمانية مقابل المصالح التي يدخلونها تحت مصاحة الدعوة.</w:t>
      </w:r>
    </w:p>
    <w:p>
      <w:pPr>
        <w:bidi/>
        <w:rPr>
          <w:sz w:val="32"/>
          <w:szCs w:val="32"/>
        </w:rPr>
      </w:pPr>
      <w:r>
        <w:rPr>
          <w:sz w:val="32"/>
          <w:szCs w:val="32"/>
        </w:rPr>
        <w:t>حتى جماعة التبليغ عندهم مبدأ يقول: الدعوة أهم من الداعي؛ ويعني أنه على الجماعة أن تضحي بآشخاص فيها مقابل بقاء الدعوة وعدم دمارها، وهذا موجود في الجماعات، فكم من حوادث أثبت أن هذه الجماعات السياسية وغيرها لا تقيم شأنا لمصلحة تحقيق الشهادة، بل وازنت موازنة سياسية حسب المصالح الدنيوية فقط، ولذلك خلال هذه الحوادث فقدت رصيدها الإيماني في نفوس الناس، بل الأتباع.</w:t>
      </w:r>
    </w:p>
    <w:p>
      <w:pPr>
        <w:bidi/>
        <w:rPr>
          <w:sz w:val="32"/>
          <w:szCs w:val="32"/>
        </w:rPr>
      </w:pPr>
      <w:r>
        <w:rPr>
          <w:sz w:val="32"/>
          <w:szCs w:val="32"/>
        </w:rPr>
      </w:r>
    </w:p>
    <w:p>
      <w:pPr>
        <w:bidi/>
        <w:rPr>
          <w:sz w:val="32"/>
          <w:szCs w:val="32"/>
        </w:rPr>
      </w:pPr>
      <w:r>
        <w:rPr>
          <w:sz w:val="32"/>
          <w:szCs w:val="32"/>
        </w:rPr>
        <w:t>بلا شك أن هناك رجالاً من هذه الجماعات قبلوا خلال مفاصل ما أن يذهبوا شهداء من غير النظر إلى مصالحهم، فكان هؤلاء بأشخاصهم حلقات شهادة تمد الشباب بالقوة والثبات.</w:t>
      </w:r>
    </w:p>
    <w:p>
      <w:pPr>
        <w:bidi/>
        <w:rPr>
          <w:sz w:val="32"/>
          <w:szCs w:val="32"/>
        </w:rPr>
      </w:pPr>
      <w:r>
        <w:rPr>
          <w:sz w:val="32"/>
          <w:szCs w:val="32"/>
        </w:rPr>
      </w:r>
    </w:p>
    <w:p>
      <w:pPr>
        <w:bidi/>
        <w:rPr>
          <w:sz w:val="32"/>
          <w:szCs w:val="32"/>
        </w:rPr>
      </w:pPr>
      <w:r>
        <w:rPr>
          <w:sz w:val="32"/>
          <w:szCs w:val="32"/>
        </w:rPr>
        <w:t>أثبتت الجماعات السياسية من خلال اختياراتها المصلحية، وهي تتخلى عن مواقفها الإيمانية أن قوتها ذاهبة، ومصالحها كذلك إلى زوال، ولو ذهب المرء يستعرض الصور الكثيرة، والممثلة لهذه الحالة، والمخالفة للطريقة الطالبانية لقال الكثير.</w:t>
      </w:r>
    </w:p>
    <w:p>
      <w:pPr>
        <w:bidi/>
        <w:rPr>
          <w:sz w:val="32"/>
          <w:szCs w:val="32"/>
        </w:rPr>
      </w:pPr>
      <w:r>
        <w:rPr>
          <w:sz w:val="32"/>
          <w:szCs w:val="32"/>
        </w:rPr>
      </w:r>
    </w:p>
    <w:p>
      <w:pPr>
        <w:bidi/>
        <w:rPr>
          <w:sz w:val="32"/>
          <w:szCs w:val="32"/>
        </w:rPr>
      </w:pPr>
      <w:r>
        <w:rPr>
          <w:sz w:val="32"/>
          <w:szCs w:val="32"/>
        </w:rPr>
        <w:t>- الحالة الطالبانية حالة جهادية من خلال مادة الأمة في أفغانستان: وهذا يعني أنها لم تطرح نفسها مدرسة علمية خارج سياق تاريخها وواقعها الديني، وبالتالي لم تصنع شرخاً اجتماعيا ولا تنظيميا في هذا الأمر؛ فقادة طالبان من داخل المجتمع، مادة وعلما، ومن المدرسة التي يعلم الناس تاريخها وواقعها، وبقي هذا من عوامل قوتها، ولذلك لم تنشأ الخلافات الأيدلوجية لا من داخل الحركة ولا من خارجها.</w:t>
      </w:r>
    </w:p>
    <w:p>
      <w:pPr>
        <w:bidi/>
        <w:rPr>
          <w:sz w:val="32"/>
          <w:szCs w:val="32"/>
        </w:rPr>
      </w:pPr>
      <w:r>
        <w:rPr>
          <w:sz w:val="32"/>
          <w:szCs w:val="32"/>
        </w:rPr>
        <w:t>ولما كان الجهاد الأفغاني زمن احتلال الاتحاد السوفياتي كان التفرق موجوداً، وهو مبني على اختلاف المدارس في الكثير من أسسه، وهذا الأمر قد تجاوزته طالبان، بالجمع بين عنصر العلم الشعبي، والفعل الجهادي، ولم يحصل خلل لهذا التركيب إلا بدخول الخوارج هناك، وقد ثبت أنهم عملاء للنظام المرتد، ومادة الفساد.</w:t>
      </w:r>
    </w:p>
    <w:p>
      <w:pPr>
        <w:bidi/>
        <w:rPr>
          <w:sz w:val="32"/>
          <w:szCs w:val="32"/>
        </w:rPr>
      </w:pPr>
      <w:r>
        <w:rPr>
          <w:sz w:val="32"/>
          <w:szCs w:val="32"/>
        </w:rPr>
      </w:r>
    </w:p>
    <w:p>
      <w:pPr>
        <w:bidi/>
        <w:rPr>
          <w:sz w:val="32"/>
          <w:szCs w:val="32"/>
        </w:rPr>
      </w:pPr>
      <w:r>
        <w:rPr>
          <w:sz w:val="32"/>
          <w:szCs w:val="32"/>
        </w:rPr>
        <w:t>انشغال الحركة الجهادية، وهي في أوج مجابهتها للمرتد أو المحتل، بالخلافات العلمية والأيدلوجية في زمان الجهل والتعصب الذي نعيشه يعني تفتت الحركة، ودخول الفساد فيها، ووحدة الحركة حتى وهي لا تمثل الرؤية الشرعية التامة، التي يراها الغير شرط مهم في بقائها وتماسكها، ومحافظتها على دوام الجهاد.</w:t>
      </w:r>
    </w:p>
    <w:p>
      <w:pPr>
        <w:bidi/>
        <w:rPr>
          <w:sz w:val="32"/>
          <w:szCs w:val="32"/>
        </w:rPr>
      </w:pPr>
      <w:r>
        <w:rPr>
          <w:sz w:val="32"/>
          <w:szCs w:val="32"/>
        </w:rPr>
      </w:r>
    </w:p>
    <w:p>
      <w:pPr>
        <w:bidi/>
        <w:rPr>
          <w:sz w:val="32"/>
          <w:szCs w:val="32"/>
        </w:rPr>
      </w:pPr>
      <w:r>
        <w:rPr>
          <w:sz w:val="32"/>
          <w:szCs w:val="32"/>
        </w:rPr>
        <w:t>حركة طالبان ليست إنتاجاً فقهياً جديداً، ولا اجتهاداً في مسائل علمية، بل هي حركة فقهية شعبية، حملت السلاح جهاداً لتحقق معركة الوقت، وواجب الوقت.</w:t>
      </w:r>
    </w:p>
    <w:p>
      <w:pPr>
        <w:bidi/>
        <w:rPr>
          <w:sz w:val="32"/>
          <w:szCs w:val="32"/>
        </w:rPr>
      </w:pPr>
      <w:r>
        <w:rPr>
          <w:sz w:val="32"/>
          <w:szCs w:val="32"/>
        </w:rPr>
      </w:r>
    </w:p>
    <w:p>
      <w:pPr>
        <w:bidi/>
        <w:rPr>
          <w:sz w:val="32"/>
          <w:szCs w:val="32"/>
        </w:rPr>
      </w:pPr>
      <w:r>
        <w:rPr>
          <w:sz w:val="32"/>
          <w:szCs w:val="32"/>
        </w:rPr>
        <w:t>هذا الأمر كان ممكنا في كل حالة جهادية لو وجد العلم بمعنى واجب الوقت، وبمعنى عدم حمل الةتجاهات الفقهية المختلفة في المجتمع الواحد، أو استيراد المناهج الأخرى من أماكن أخرى داخل الجهاد، والذي تكمن قوته بالوحدة، وتوجيه كل القوى نحو العمل الجهادي، لكن حمل البعض لشعارات علمية، حتى وهي صحيحة، في بيئات الجهل التي نراها في الشباب جعل الفراق هو شعار هذه الحلقات، ثم الخلاف، ثم التقاتل والتساب.</w:t>
      </w:r>
    </w:p>
    <w:p>
      <w:pPr>
        <w:bidi/>
        <w:rPr>
          <w:sz w:val="32"/>
          <w:szCs w:val="32"/>
        </w:rPr>
      </w:pPr>
      <w:r>
        <w:rPr>
          <w:sz w:val="32"/>
          <w:szCs w:val="32"/>
        </w:rPr>
      </w:r>
    </w:p>
    <w:p>
      <w:pPr>
        <w:bidi/>
        <w:rPr>
          <w:sz w:val="32"/>
          <w:szCs w:val="32"/>
        </w:rPr>
      </w:pPr>
      <w:r>
        <w:rPr>
          <w:sz w:val="32"/>
          <w:szCs w:val="32"/>
        </w:rPr>
        <w:t>ليس هناك مشكلة في العلم، ولن يكون العلم يوما سبباً للفساد، لكن الفساد فيمن يرفع شعاراً صحيحا بأسلوب الباطل والخطأ، ويتعامل معه بلا حكمة، وبفساد، وبدون نظر لسياسة هذا العلم.</w:t>
      </w:r>
    </w:p>
    <w:p>
      <w:pPr>
        <w:bidi/>
        <w:rPr>
          <w:sz w:val="32"/>
          <w:szCs w:val="32"/>
        </w:rPr>
      </w:pPr>
      <w:r>
        <w:rPr>
          <w:sz w:val="32"/>
          <w:szCs w:val="32"/>
        </w:rPr>
      </w:r>
    </w:p>
    <w:p>
      <w:pPr>
        <w:bidi/>
        <w:rPr>
          <w:sz w:val="32"/>
          <w:szCs w:val="32"/>
        </w:rPr>
      </w:pPr>
      <w:r>
        <w:rPr>
          <w:sz w:val="32"/>
          <w:szCs w:val="32"/>
        </w:rPr>
        <w:t>لم يستطع المحتل أن يدخل بين الشعب المسلم الأفغاني وبين طالبان من خلال شعارات العلم التي تفرق الأمة في باب الجهاد، ذلك لأن الحركة تحمل إسلاماً شعبياً، يرى فيه الأفغاني إسلامه الذي يعرفه، وهذا هو المطلوب في هذا الباب.</w:t>
      </w:r>
    </w:p>
    <w:p>
      <w:pPr>
        <w:bidi/>
        <w:rPr>
          <w:sz w:val="32"/>
          <w:szCs w:val="32"/>
        </w:rPr>
      </w:pPr>
      <w:r>
        <w:rPr>
          <w:sz w:val="32"/>
          <w:szCs w:val="32"/>
        </w:rPr>
      </w:r>
    </w:p>
    <w:p>
      <w:pPr>
        <w:bidi/>
        <w:rPr>
          <w:sz w:val="32"/>
          <w:szCs w:val="32"/>
        </w:rPr>
      </w:pPr>
      <w:r>
        <w:rPr>
          <w:sz w:val="32"/>
          <w:szCs w:val="32"/>
        </w:rPr>
        <w:t>هذا لا يعني منع الاجتهاد داخل هذا الشعار المقبول من الشعب، فعلى العلماء واجب الاجتهاد في كل وقت وحال، ولكن إخراج الأمة من أسماء استقرت منذ أكثر من ألف سنة كحنفي وشافعي ليس مطلباً في وقت الجهاد، ومجابهة المحتل الكافر، بل من الخير ممارسة الاجتهاد تحت ظل هذا الاسم التقليدي كما فعل ذلك أكابر الأئمة.</w:t>
      </w:r>
    </w:p>
    <w:sectPr>
      <w:footnotePr>
        <w:pos w:val="pageBottom"/>
        <w:numFmt w:val="decimal"/>
        <w:numStart w:val="1"/>
        <w:numRestart w:val="continuous"/>
      </w:footnotePr>
      <w:endnotePr>
        <w:pos w:val="docEnd"/>
        <w:numFmt w:val="decimal"/>
        <w:numStart w:val="1"/>
        <w:numRestart w:val="continuous"/>
      </w:endnotePr>
      <w:type w:val="continuous"/>
      <w:pgSz w:h="15840" w:w="12240"/>
      <w:pgMar w:left="1440" w:top="1440" w:right="1440" w:bottom="1440"/>
      <w:paperSrc w:first="0" w:other="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1"/>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compatSetting w:name="compatibilityMode" w:uri="http://schemas.microsoft.com/office/word" w:val="15"/>
  <w:shapeDefaults>
    <o:shapedefaults v:ext="edit" spidmax="1026"/>
    <o:shapelayout v:ext="edit">
      <o:rules v:ext="edit"/>
    </o:shapelayout>
  </w:shapeDefaults>
  <w:tmPrefOne w:val="16"/>
  <w:tmPrefTwo w:val="1"/>
  <w:tmFmtPref w:val="54538251"/>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1"/>
    <w:tmLastPosFrameIdx w:val="0"/>
    <w:tmLastPosCaret>
      <w:tmLastPosPgfIdx w:val="1"/>
      <w:tmLastPosIdx w:val="0"/>
    </w:tmLastPosCaret>
    <w:tmLastPosAnchor>
      <w:tmLastPosPgfIdx w:val="0"/>
      <w:tmLastPosIdx w:val="0"/>
    </w:tmLastPosAnchor>
    <w:tmLastPosTblRect w:left="0" w:top="0" w:right="0" w:bottom="0"/>
  </w:tmLastPos>
  <w:tmAppRevision w:date="1548661674" w:val="944" w:fileVer="341"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widowControl w:val="0"/>
    </w:pPr>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SimSun" w:cs="Times New Roman"/>
        <w:kern w:val="1"/>
        <w:sz w:val="20"/>
        <w:szCs w:val="20"/>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widowControl w:val="0"/>
    </w:pPr>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free rev.944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2019-01-28T07:47:22Z</dcterms:created>
  <dcterms:modified xsi:type="dcterms:W3CDTF">2019-01-28T07:47:54Z</dcterms:modified>
</cp:coreProperties>
</file>