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softHyphen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>
          <w:b/>
          <w:bCs/>
        </w:rPr>
        <w:tab/>
        <w:t>Farmacologia e medicina indígena no Brasil, do séc. XVI ao XIX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Introdução</w:t>
      </w:r>
    </w:p>
    <w:p>
      <w:pPr>
        <w:pStyle w:val="Normal"/>
        <w:bidi w:val="0"/>
        <w:jc w:val="start"/>
        <w:rPr>
          <w:b/>
          <w:bCs/>
        </w:rPr>
      </w:pPr>
      <w:r>
        <w:rPr/>
        <w:tab/>
        <w:t>O Brasil, palco de grande processo de colo</w:t>
      </w:r>
      <w:r>
        <w:rPr>
          <w:shd w:fill="auto" w:val="clear"/>
        </w:rPr>
        <w:t xml:space="preserve">nização por parte dos portugueses, é um país de grande multiculturalidade e heranças de diversas origens, contando com influência cultural dos povos indígenas, dos colonizadores e dos povos africanos que foram escravizados e trazidos à força. Essa interação cultural entre os povos causou, portanto, uma </w:t>
      </w:r>
      <w:r>
        <w:rPr>
          <w:shd w:fill="auto" w:val="clear"/>
        </w:rPr>
        <w:t>mistura</w:t>
      </w:r>
      <w:r>
        <w:rPr>
          <w:i/>
          <w:iCs/>
          <w:shd w:fill="auto" w:val="clear"/>
        </w:rPr>
        <w:t xml:space="preserve"> </w:t>
      </w:r>
      <w:r>
        <w:rPr>
          <w:i w:val="false"/>
          <w:iCs w:val="false"/>
          <w:shd w:fill="auto" w:val="clear"/>
        </w:rPr>
        <w:t xml:space="preserve">de </w:t>
      </w:r>
      <w:r>
        <w:rPr>
          <w:i w:val="false"/>
          <w:iCs w:val="false"/>
        </w:rPr>
        <w:t>diversas práticas, entre elas o conhecimento sobre plantas, remédios e toda uma tradição farmacológica.</w:t>
      </w:r>
    </w:p>
    <w:p>
      <w:pPr>
        <w:pStyle w:val="Normal"/>
        <w:bidi w:val="0"/>
        <w:jc w:val="start"/>
        <w:rPr>
          <w:color w:val="C9211E"/>
        </w:rPr>
      </w:pPr>
      <w:r>
        <w:rPr>
          <w:color w:val="C9211E"/>
        </w:rPr>
        <w:t>continuar mais</w:t>
      </w:r>
    </w:p>
    <w:p>
      <w:pPr>
        <w:pStyle w:val="Normal"/>
        <w:bidi w:val="0"/>
        <w:jc w:val="start"/>
        <w:rPr>
          <w:b/>
          <w:bCs/>
        </w:rPr>
      </w:pPr>
      <w:r>
        <w:rPr>
          <w:i w:val="false"/>
          <w:iCs w:val="false"/>
        </w:rPr>
        <w:tab/>
      </w:r>
    </w:p>
    <w:p>
      <w:pPr>
        <w:pStyle w:val="Normal"/>
        <w:bidi w:val="0"/>
        <w:jc w:val="start"/>
        <w:rPr/>
      </w:pPr>
      <w:r>
        <w:rPr>
          <w:color w:val="C9211E"/>
        </w:rPr>
        <w:t>escrever primeiro sobre o historia da vida privada no brasil</w:t>
        <w:tab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i w:val="false"/>
          <w:iCs w:val="false"/>
        </w:rPr>
        <w:tab/>
        <w:t xml:space="preserve">Karl Martius, nascido na Alemanha no século XIX, </w:t>
      </w:r>
      <w:r>
        <w:rPr>
          <w:i w:val="false"/>
          <w:iCs w:val="false"/>
        </w:rPr>
        <w:t>foi</w:t>
      </w:r>
      <w:r>
        <w:rPr>
          <w:i w:val="false"/>
          <w:iCs w:val="false"/>
        </w:rPr>
        <w:t xml:space="preserve"> um antropólogo e etnólogo que interessou-se pelos povos indígenas brasileiros, e veio ao Brasil estudá-los. Em sua obra </w:t>
      </w:r>
      <w:r>
        <w:rPr>
          <w:i/>
          <w:iCs/>
        </w:rPr>
        <w:t>Natureza, doenças, medicina e remédios dos índios brasileiros (1844)</w:t>
      </w:r>
      <w:r>
        <w:rPr>
          <w:i w:val="false"/>
          <w:iCs w:val="false"/>
        </w:rPr>
        <w:t>, Martius escreve, como já propõe o título, sobre as práticas culturais, alimentares e médicas (com enfoque especial sobre estas) dos povos indígenas brasileiros.</w:t>
      </w:r>
    </w:p>
    <w:p>
      <w:pPr>
        <w:pStyle w:val="Normal"/>
        <w:bidi w:val="0"/>
        <w:jc w:val="start"/>
        <w:rPr>
          <w:b/>
          <w:bCs/>
        </w:rPr>
      </w:pPr>
      <w:r>
        <w:rPr>
          <w:i w:val="false"/>
          <w:iCs w:val="false"/>
        </w:rPr>
        <w:tab/>
        <w:t>Apesar de seu paradigma de pensamento evolucionista já ter sido superado pela historiografia, seus escritos podem ainda contribuir imensamente para o estudo da História, uma vez que nos possibilitam acessar o imaginário europeu sobre os povos indígenas brasileiros, bem como nos contribuem com uma fonte histórica alheia aos portugueses a respeito dos povos nativos.</w:t>
        <w:softHyphen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Referências bibliográficas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 xml:space="preserve">NOVAIS, Fernando </w:t>
      </w:r>
      <w:r>
        <w:rPr>
          <w:b w:val="false"/>
          <w:bCs w:val="false"/>
          <w:i/>
        </w:rPr>
        <w:t>et al</w:t>
      </w:r>
      <w:r>
        <w:rPr>
          <w:b w:val="false"/>
          <w:bCs w:val="false"/>
        </w:rPr>
        <w:t xml:space="preserve">. </w:t>
      </w:r>
      <w:r>
        <w:rPr>
          <w:b/>
          <w:bCs w:val="false"/>
        </w:rPr>
        <w:t>História da vida privada no Brasil</w:t>
      </w:r>
      <w:r>
        <w:rPr>
          <w:b w:val="false"/>
          <w:bCs w:val="false"/>
        </w:rPr>
        <w:t>: cotidiano e vida privada na América Portuguesa, v. 1, 3 ed. São Paulo: Editora Schwarcz, 1997.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MARTIUS, Karl. </w:t>
      </w:r>
      <w:r>
        <w:rPr>
          <w:b/>
          <w:bCs/>
        </w:rPr>
        <w:t>Natureza, doenças, medicina e remédios dos índios brasileiros (1844)</w:t>
      </w:r>
      <w:r>
        <w:rPr>
          <w:b w:val="false"/>
          <w:bCs w:val="false"/>
        </w:rPr>
        <w:t>, 2 ed. São Paulo: Companhia Editorial Nacional, 1979.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  <w:i w:val="false"/>
          <w:iCs w:val="false"/>
        </w:rPr>
        <w:t xml:space="preserve">CALAINHO, D. Jesuítas e medicina no Brasil colonial. </w:t>
      </w:r>
      <w:r>
        <w:rPr>
          <w:b/>
          <w:bCs/>
          <w:i w:val="false"/>
          <w:iCs w:val="false"/>
        </w:rPr>
        <w:t>Tempo</w:t>
      </w:r>
      <w:r>
        <w:rPr>
          <w:b w:val="false"/>
          <w:bCs w:val="false"/>
          <w:i w:val="false"/>
          <w:iCs w:val="false"/>
        </w:rPr>
        <w:t>, Rio de Janeiro, nº 19, p. 61-75. Disponível em: https://doi.org/10.1590/S1413-77042005000200005. Acesso em: 16 set 2025.</w:t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  <w:t>rabiscos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vida privada 214 português em blackletter!</w:t>
      </w:r>
    </w:p>
    <w:p>
      <w:pPr>
        <w:pStyle w:val="Normal"/>
        <w:bidi w:val="0"/>
        <w:jc w:val="start"/>
        <w:rPr/>
      </w:pPr>
      <w:r>
        <w:rPr/>
        <w:t>332 fe lei rei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JP" w:cs="FreeSans"/>
        <w:kern w:val="2"/>
        <w:sz w:val="24"/>
        <w:szCs w:val="24"/>
        <w:lang w:val="pt-BR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JP" w:cs="FreeSans"/>
      <w:color w:val="auto"/>
      <w:kern w:val="2"/>
      <w:sz w:val="24"/>
      <w:szCs w:val="24"/>
      <w:lang w:val="pt-BR" w:eastAsia="ja-JP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erif CJK JP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</TotalTime>
  <Application>LibreOffice/24.2.7.2$Linux_X86_64 LibreOffice_project/420$Build-2</Application>
  <AppVersion>15.0000</AppVersion>
  <Pages>2</Pages>
  <Words>289</Words>
  <Characters>1665</Characters>
  <CharactersWithSpaces>1944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2025-09-01T16:18:57Z</dcterms:created>
  <dc:creator/>
  <dc:description/>
  <dc:language>pt-BR</dc:language>
  <cp:lastModifiedBy/>
  <dcterms:modified xsi:type="dcterms:W3CDTF">2025-10-10T17:02:27Z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