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softHyphen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>
          <w:b/>
          <w:bCs/>
        </w:rPr>
        <w:tab/>
        <w:t xml:space="preserve">Farmacologia indígena no Brasil </w:t>
      </w:r>
      <w:r>
        <w:rPr>
          <w:b/>
          <w:bCs/>
        </w:rPr>
        <w:t>do</w:t>
      </w:r>
      <w:r>
        <w:rPr>
          <w:b/>
          <w:bCs/>
        </w:rPr>
        <w:t xml:space="preserve"> </w:t>
      </w:r>
      <w:r>
        <w:rPr>
          <w:b/>
          <w:bCs/>
        </w:rPr>
        <w:t xml:space="preserve">século </w:t>
      </w:r>
      <w:r>
        <w:rPr>
          <w:b/>
          <w:bCs/>
        </w:rPr>
        <w:t>XIX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Contextualização</w:t>
      </w:r>
    </w:p>
    <w:p>
      <w:pPr>
        <w:pStyle w:val="BodyText"/>
        <w:rPr/>
      </w:pPr>
      <w:r>
        <w:rPr/>
        <w:tab/>
        <w:t>O Brasil, palco de grande processo de colo</w:t>
      </w:r>
      <w:r>
        <w:rPr>
          <w:shd w:fill="auto" w:val="clear"/>
        </w:rPr>
        <w:t>nização por parte dos portugueses, é um país de grande multiculturalidade e heranças de diversas origens, contando com influência cultural dos povos indígenas, dos colonizadores e dos povos africanos que foram escravizados e trazidos à força. Essa interação cultural entre os povos causou, portanto, uma mistura</w:t>
      </w:r>
      <w:r>
        <w:rPr>
          <w:i/>
          <w:iCs/>
          <w:shd w:fill="auto" w:val="clear"/>
        </w:rPr>
        <w:t xml:space="preserve"> </w:t>
      </w:r>
      <w:r>
        <w:rPr>
          <w:i w:val="false"/>
          <w:iCs w:val="false"/>
          <w:shd w:fill="auto" w:val="clear"/>
        </w:rPr>
        <w:t xml:space="preserve">de </w:t>
      </w:r>
      <w:r>
        <w:rPr>
          <w:i w:val="false"/>
          <w:iCs w:val="false"/>
        </w:rPr>
        <w:t>diversas práticas, entre elas o conhecimento sobre plantas, remédios e toda uma tradição farmacológica.</w:t>
      </w:r>
    </w:p>
    <w:p>
      <w:pPr>
        <w:pStyle w:val="BodyText"/>
        <w:rPr>
          <w:b/>
          <w:bCs/>
        </w:rPr>
      </w:pPr>
      <w:r>
        <w:rPr>
          <w:i w:val="false"/>
          <w:iCs w:val="false"/>
        </w:rPr>
        <w:tab/>
        <w:t xml:space="preserve">Karl Martius, nascido na Alemanha no século XIX, foi um antropólogo e botânico que </w:t>
      </w:r>
      <w:r>
        <w:rPr>
          <w:b w:val="false"/>
          <w:bCs w:val="false"/>
          <w:i w:val="false"/>
          <w:iCs w:val="false"/>
        </w:rPr>
        <w:t>tinha um interesse imenso pela flora americana e brasileira, sendo ele um dos maiores conhecedores sobre o assunto na sua época.</w:t>
      </w:r>
      <w:r>
        <w:rPr>
          <w:i w:val="false"/>
          <w:iCs w:val="false"/>
        </w:rPr>
        <w:t xml:space="preserve"> Martius interessou-se pelos povos indígenas brasileiros, e veio ao Brasil estudar como viviam. Em sua obra </w:t>
      </w:r>
      <w:r>
        <w:rPr>
          <w:i/>
          <w:iCs/>
        </w:rPr>
        <w:t>Natureza, doenças, medicina e remédios dos índios brasileiros (1844)</w:t>
      </w:r>
      <w:r>
        <w:rPr>
          <w:i w:val="false"/>
          <w:iCs w:val="false"/>
        </w:rPr>
        <w:t>, Martius escreve, como já propõe o título, sobre as práticas culturais, alimentares e médicas (com enfoque especial sobre estas) dos povos indígenas brasileiros.</w:t>
      </w:r>
    </w:p>
    <w:p>
      <w:pPr>
        <w:pStyle w:val="BodyText"/>
        <w:rPr>
          <w:b/>
          <w:bCs/>
        </w:rPr>
      </w:pPr>
      <w:r>
        <w:rPr/>
        <w:tab/>
        <w:t>Apesar do paradigma de pensamento de sua época já ter sido superado, seus escritos podem ainda contribuir imensamente para o estudo da História nos dias atuais, uma vez que nos possibilitam acessar o imaginário europeu sobre os povos indígenas brasileiros, bem como nos contribuem com uma fonte histórica alheia aos portugueses a respeito dos povos nativos, além de vasto conhecimento sobre os fármacos utilizados pelas populações originárias brasileiras no século XIX.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Sífilis</w:t>
      </w:r>
    </w:p>
    <w:p>
      <w:pPr>
        <w:pStyle w:val="BodyText"/>
        <w:rPr>
          <w:b/>
          <w:bCs/>
        </w:rPr>
      </w:pPr>
      <w:r>
        <w:rPr>
          <w:b/>
          <w:bCs/>
        </w:rPr>
        <w:tab/>
      </w:r>
      <w:r>
        <w:rPr>
          <w:b w:val="false"/>
          <w:bCs w:val="false"/>
        </w:rPr>
        <w:t>Karl comenta em sua obra que, por volta deste período do século XIX, a sífilis era uma doença que estava acometendo profundamente as comunidades indígenas, espalhando-se até os mais longínquos confins das terras americanas.</w:t>
      </w:r>
    </w:p>
    <w:p>
      <w:pPr>
        <w:pStyle w:val="BodyText"/>
        <w:rPr>
          <w:b/>
          <w:bCs/>
        </w:rPr>
      </w:pPr>
      <w:r>
        <w:rPr>
          <w:b w:val="false"/>
          <w:bCs w:val="false"/>
        </w:rPr>
        <w:tab/>
        <w:t>Os médicos portugueses acreditavam que, por causa dos humores, deveria-se esperar de cinco a seis meses antes de tratá-la; durante esse tempo de preparo, eram prescritos banhos quentes, consumo de carne fresca, grande cuidado com o frio à noite e proibição total de quaisquer tipos de peixe. Após o término do prazo, eram prescritas ao doente ervas para serem esfregadas sobre as úlceras, como a caaroba e a salsaparrilha, que tinham o objetivo de secar e purificar os ferimentos.</w:t>
      </w:r>
    </w:p>
    <w:p>
      <w:pPr>
        <w:pStyle w:val="BodyText"/>
        <w:rPr>
          <w:b/>
          <w:bCs/>
        </w:rPr>
      </w:pPr>
      <w:r>
        <w:rPr>
          <w:b w:val="false"/>
          <w:bCs w:val="false"/>
        </w:rPr>
        <w:tab/>
        <w:t>Segundo é relatado, esse é um método semelhante ao usado pelos povos brasileiros, secando as úlceras que não desaparecem sozinhas, tomando banhos com o cozimento das folhas de caaroba, e mastigando as folhas em jejum.</w:t>
      </w:r>
    </w:p>
    <w:p>
      <w:pPr>
        <w:pStyle w:val="BodyText"/>
        <w:rPr>
          <w:b/>
          <w:bCs/>
        </w:rPr>
      </w:pPr>
      <w:r>
        <w:rPr>
          <w:b/>
          <w:bCs/>
        </w:rPr>
        <w:tab/>
      </w:r>
      <w:r>
        <w:rPr>
          <w:b w:val="false"/>
          <w:bCs w:val="false"/>
        </w:rPr>
        <w:t>Visto que os métodos de tratamento são semelhantes, fazendo uso da caaroba, planta nativa do Brasil, pode-se questionar que esse conhecimento botânico talvez tenha chegado aos europeus por meio de um contato dos jesuítas com os indígenas, de forma semelhante a como aponta Calainho.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Medicamentos do reino vegetal</w:t>
      </w:r>
    </w:p>
    <w:p>
      <w:pPr>
        <w:pStyle w:val="BodyText"/>
        <w:rPr/>
      </w:pPr>
      <w:r>
        <w:rPr/>
        <w:tab/>
        <w:t xml:space="preserve">É comentado por Karl que os medicamentos vegetais eram colhidos frescos pelo pajé, e consumidos como infusão ou, de maneira externa, por meio de lavagens. Comenta-se que tais medicamentos utilizados eram de grande eficácia, sendo, em vezes, superiores às composições químicas portuguesas. </w:t>
      </w:r>
      <w:r>
        <w:rPr/>
        <w:t>São utilizadas geralmente frescas, pois não havia necessidade de conservá-las devido à abundância de plantas medicinais.</w:t>
      </w:r>
      <w:r>
        <w:rPr/>
        <w:t xml:space="preserve"> Segue, adiante, uma lista d</w:t>
      </w:r>
      <w:r>
        <w:rPr/>
        <w:t>e algumas</w:t>
      </w:r>
      <w:r>
        <w:rPr/>
        <w:t xml:space="preserve"> plantas citadas por Karl e seus efeitos:</w:t>
      </w:r>
    </w:p>
    <w:p>
      <w:pPr>
        <w:pStyle w:val="BodyText"/>
        <w:rPr>
          <w:i/>
          <w:i/>
          <w:iCs/>
        </w:rPr>
      </w:pPr>
      <w:r>
        <w:rPr>
          <w:i/>
          <w:iCs/>
        </w:rPr>
        <w:t>Julocro phagedenicus</w:t>
      </w:r>
      <w:r>
        <w:rPr>
          <w:i w:val="false"/>
          <w:iCs w:val="false"/>
        </w:rPr>
        <w:t>: planta com capacidades de cicatrização, sendo capazes de tratar úlceras de um homem negro que era considerado inválido, a quem nenhum outro remédio funcionou.</w:t>
      </w:r>
    </w:p>
    <w:p>
      <w:pPr>
        <w:pStyle w:val="BodyText"/>
        <w:rPr>
          <w:i/>
          <w:i/>
          <w:iCs/>
        </w:rPr>
      </w:pPr>
      <w:r>
        <w:rPr>
          <w:i/>
          <w:iCs/>
        </w:rPr>
        <w:t>Euphorbia cotinifolia</w:t>
      </w:r>
      <w:r>
        <w:rPr>
          <w:i w:val="false"/>
          <w:iCs w:val="false"/>
        </w:rPr>
        <w:t xml:space="preserve">: planta capaz de tratar condilomas, uma infecção sexualmente transmissível (IST) </w:t>
      </w:r>
      <w:r>
        <w:rPr>
          <w:i w:val="false"/>
          <w:iCs w:val="false"/>
        </w:rPr>
        <w:t>que causa o surgimento de lesões na pele.</w:t>
      </w:r>
    </w:p>
    <w:p>
      <w:pPr>
        <w:pStyle w:val="BodyText"/>
        <w:rPr>
          <w:i/>
          <w:i/>
          <w:iCs/>
        </w:rPr>
      </w:pPr>
      <w:r>
        <w:rPr>
          <w:i/>
          <w:iCs/>
        </w:rPr>
        <w:t xml:space="preserve">Canna glauca </w:t>
      </w:r>
      <w:r>
        <w:rPr>
          <w:i w:val="false"/>
          <w:iCs w:val="false"/>
        </w:rPr>
        <w:t xml:space="preserve">e </w:t>
      </w:r>
      <w:r>
        <w:rPr>
          <w:i/>
          <w:iCs/>
        </w:rPr>
        <w:t>Alpina pacoseroca</w:t>
      </w:r>
      <w:r>
        <w:rPr>
          <w:i w:val="false"/>
          <w:iCs w:val="false"/>
        </w:rPr>
        <w:t>: possuem raízes que são utilizadas para o tratamento de machucados frescos, usadas na limpeza e na cura das feridas.</w:t>
      </w:r>
    </w:p>
    <w:p>
      <w:pPr>
        <w:pStyle w:val="BodyText"/>
        <w:rPr/>
      </w:pPr>
      <w:r>
        <w:rPr>
          <w:i/>
          <w:iCs/>
        </w:rPr>
        <w:t>Piper nodosum</w:t>
      </w:r>
      <w:r>
        <w:rPr>
          <w:i w:val="false"/>
          <w:iCs w:val="false"/>
        </w:rPr>
        <w:t>: utilizada como analgésico no combate à dor de dente, quando mastigada fresca.</w:t>
      </w:r>
    </w:p>
    <w:p>
      <w:pPr>
        <w:pStyle w:val="BodyText"/>
        <w:rPr/>
      </w:pPr>
      <w:r>
        <w:rPr>
          <w:i/>
          <w:iCs/>
        </w:rPr>
        <w:t>Strychnos gujanensis</w:t>
      </w:r>
      <w:r>
        <w:rPr>
          <w:i w:val="false"/>
          <w:iCs w:val="false"/>
        </w:rPr>
        <w:t xml:space="preserve">: casca da qual é extraída a substância venenosa que são utilizadas nas flechas indígenas. É um dos poucos medicamentos que são armazenados para um uso posterior. </w:t>
      </w:r>
    </w:p>
    <w:p>
      <w:pPr>
        <w:pStyle w:val="BodyText"/>
        <w:rPr/>
      </w:pPr>
      <w:r>
        <w:rPr>
          <w:i w:val="false"/>
          <w:iCs w:val="false"/>
        </w:rPr>
        <w:tab/>
        <w:t>As plantas utilizadas não se resumem a somente estas, porém; são catalogadas mais de 100 plantas que foram, e ainda são, utilizadas pelos brasileiros originários. Algumas estimativas do século XIX chegam à 470 medicinas, mas nem todas nativas. Muitas plantas foram importadas da África da Europa no período colonial e passaram a ser utilizadas pelos povos que aqui viviam.</w:t>
      </w:r>
    </w:p>
    <w:p>
      <w:pPr>
        <w:pStyle w:val="BodyTex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Referências bibliográficas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MARTIUS, Karl. </w:t>
      </w:r>
      <w:r>
        <w:rPr>
          <w:b/>
          <w:bCs/>
        </w:rPr>
        <w:t>Natureza, doenças, medicina e remédios dos índios brasileiros (1844)</w:t>
      </w:r>
      <w:r>
        <w:rPr>
          <w:b w:val="false"/>
          <w:bCs w:val="false"/>
        </w:rPr>
        <w:t>, 2 ed. São Paulo: Companhia Editorial Nacional, 1979.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strike w:val="false"/>
          <w:dstrike w:val="false"/>
        </w:rPr>
      </w:pPr>
      <w:r>
        <w:rPr>
          <w:b w:val="false"/>
          <w:bCs w:val="false"/>
          <w:i w:val="false"/>
          <w:iCs w:val="false"/>
          <w:strike w:val="false"/>
          <w:dstrike w:val="false"/>
        </w:rPr>
        <w:t xml:space="preserve">CALAINHO, D. Jesuítas e medicina no Brasil colonial. </w:t>
      </w:r>
      <w:r>
        <w:rPr>
          <w:b/>
          <w:bCs/>
          <w:i w:val="false"/>
          <w:iCs w:val="false"/>
          <w:strike w:val="false"/>
          <w:dstrike w:val="false"/>
        </w:rPr>
        <w:t>Tempo</w:t>
      </w:r>
      <w:r>
        <w:rPr>
          <w:b w:val="false"/>
          <w:bCs w:val="false"/>
          <w:i w:val="false"/>
          <w:iCs w:val="false"/>
          <w:strike w:val="false"/>
          <w:dstrike w:val="false"/>
        </w:rPr>
        <w:t>, Rio de Janeiro, nº 19, p. 61-75. Disponível em: https://doi.org/10.1590/S1413-77042005000200005. Acesso em: 16 set 2025.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strike w:val="false"/>
          <w:dstrike w:val="false"/>
        </w:rPr>
      </w:pPr>
      <w:r>
        <w:rPr>
          <w:b w:val="false"/>
          <w:bCs w:val="false"/>
          <w:i w:val="false"/>
          <w:iCs w:val="false"/>
          <w:strike w:val="false"/>
          <w:dstrike w:val="false"/>
        </w:rPr>
        <w:t xml:space="preserve">NOVAIS, Fernando </w:t>
      </w:r>
      <w:r>
        <w:rPr>
          <w:b w:val="false"/>
          <w:bCs w:val="false"/>
          <w:i/>
          <w:iCs w:val="false"/>
          <w:strike w:val="false"/>
          <w:dstrike w:val="false"/>
        </w:rPr>
        <w:t>et al</w:t>
      </w:r>
      <w:r>
        <w:rPr>
          <w:b w:val="false"/>
          <w:bCs w:val="false"/>
          <w:i w:val="false"/>
          <w:iCs w:val="false"/>
          <w:strike w:val="false"/>
          <w:dstrike w:val="false"/>
        </w:rPr>
        <w:t xml:space="preserve">. </w:t>
      </w:r>
      <w:r>
        <w:rPr>
          <w:b/>
          <w:bCs w:val="false"/>
          <w:i w:val="false"/>
          <w:iCs w:val="false"/>
          <w:strike w:val="false"/>
          <w:dstrike w:val="false"/>
        </w:rPr>
        <w:t>História da vida privada no Brasil</w:t>
      </w:r>
      <w:r>
        <w:rPr>
          <w:b w:val="false"/>
          <w:bCs w:val="false"/>
          <w:i w:val="false"/>
          <w:iCs w:val="false"/>
          <w:strike w:val="false"/>
          <w:dstrike w:val="false"/>
        </w:rPr>
        <w:t>: cotidiano e vida privada na América Portuguesa, v. 1, 3 ed. São Paulo: Editora Schwarcz, 1997.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JP" w:cs="FreeSans"/>
        <w:kern w:val="2"/>
        <w:sz w:val="24"/>
        <w:szCs w:val="24"/>
        <w:lang w:val="pt-BR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JP" w:cs="FreeSans"/>
      <w:color w:val="auto"/>
      <w:kern w:val="2"/>
      <w:sz w:val="24"/>
      <w:szCs w:val="24"/>
      <w:lang w:val="pt-BR" w:eastAsia="ja-JP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erif CJK JP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250</TotalTime>
  <Application>LibreOffice/24.2.7.2$Linux_X86_64 LibreOffice_project/420$Build-2</Application>
  <AppVersion>15.0000</AppVersion>
  <Pages>2</Pages>
  <Words>741</Words>
  <Characters>4163</Characters>
  <CharactersWithSpaces>4892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2025-09-01T16:18:57Z</dcterms:created>
  <dc:creator/>
  <dc:description/>
  <dc:language>pt-BR</dc:language>
  <cp:lastModifiedBy/>
  <dcterms:modified xsi:type="dcterms:W3CDTF">2025-10-16T18:32:01Z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