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0F172A"/>
          <w:sz w:val="48"/>
        </w:rPr>
        <w:t xml:space="preserve">LAPORAN PRAKTIKUM</w:t>
      </w:r>
    </w:p>
    <w:p>
      <w:pPr>
        <w:jc w:val="center"/>
      </w:pPr>
      <w:r>
        <w:rPr>
          <w:b/>
          <w:color w:val="0F172A"/>
          <w:sz w:val="32"/>
        </w:rPr>
        <w:t xml:space="preserve">KEWIRAUSAHAAN TEKNOLOGI INFORMASI</w:t>
      </w:r>
    </w:p>
    <w:p>
      <w:r>
        <w:t xml:space="preserve"/>
      </w:r>
    </w:p>
    <w:p>
      <w:pPr>
        <w:jc w:val="center"/>
      </w:pPr>
      <w:r>
        <w:rPr>
          <w:color w:val="475569"/>
          <w:sz w:val="24"/>
        </w:rPr>
        <w:t xml:space="preserve">Tema: Simulasi Pendirian dan Pengembangan Badan Usaha Digital</w:t>
      </w:r>
    </w:p>
    <w:p>
      <w:r>
        <w:t xml:space="preserve"/>
      </w:r>
    </w:p>
    <w:p>
      <w:pPr>
        <w:jc w:val="center"/>
      </w:pPr>
      <w:r>
        <w:rPr>
          <w:b/>
          <w:color w:val="2563EB"/>
          <w:sz w:val="28"/>
        </w:rPr>
        <w:t xml:space="preserve">Studi Kasus Proyek: VIBECODERZ</w:t>
      </w:r>
    </w:p>
    <w:p>
      <w:pPr>
        <w:jc w:val="center"/>
      </w:pPr>
      <w:r>
        <w:rPr>
          <w:color w:val="64748B"/>
          <w:sz w:val="24"/>
        </w:rPr>
        <w:t xml:space="preserve">Platform AI-Powered Software Development</w:t>
      </w:r>
    </w:p>
    <w:p>
      <w:r>
        <w:t xml:space="preserve"/>
      </w:r>
    </w:p>
    <w:p>
      <w:pPr>
        <w:jc w:val="center"/>
      </w:pPr>
      <w:r>
        <w:rPr>
          <w:b/>
        </w:rPr>
        <w:t xml:space="preserve">Disusun Sebagai Output Praktikum:</w:t>
      </w:r>
    </w:p>
    <w:p>
      <w:pPr>
        <w:jc w:val="center"/>
      </w:pPr>
      <w:r>
        <w:t xml:space="preserve">Mini Business Legality + Business Model Upgrade Pack</w:t>
      </w:r>
    </w:p>
    <w:p>
      <w:r>
        <w:br w:type="page"/>
      </w:r>
    </w:p>
    <w:p>
      <w:pPr>
        <w:pStyle w:val="Heading1"/>
      </w:pPr>
      <w:r>
        <w:rPr>
          <w:b/>
        </w:rPr>
        <w:t xml:space="preserve">1. PRAKTIKUM 1 – Analisis Kesiapan Usaha</w:t>
      </w:r>
    </w:p>
    <w:p>
      <w:r>
        <w:rPr>
          <w:b/>
        </w:rPr>
        <w:t xml:space="preserve">Tujuan: Menilai apakah usaha VibeCoderz layak naik level dari MVP (Minimum Viable Product) menjadi badan usaha formal, mengingat saat ini baru memiliki 2 user dan modal Rp. 0.</w:t>
      </w:r>
    </w:p>
    <w:p>
      <w:pPr>
        <w:pStyle w:val="Heading2"/>
      </w:pPr>
      <w:r>
        <w:rPr>
          <w:b/>
        </w:rPr>
        <w:t xml:space="preserve">Checklist Kesiapan Usaha (Konteks VibeCoderz)</w:t>
      </w:r>
    </w:p>
    <w:tbl>
      <w:tblPr>
        <w:tblStyle w:val="TableGrid"/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No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Pertanyaan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Status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Keterangan / Realita Bisnis</w:t>
            </w:r>
          </w:p>
        </w:tc>
      </w:tr>
      <w:tr>
        <w:tc>
          <w:tcPr>
            <w:vAlign w:val="top"/>
          </w:tcPr>
          <w:p>
            <w:r>
              <w:t xml:space="preserve">1</w:t>
            </w:r>
          </w:p>
        </w:tc>
        <w:tc>
          <w:tcPr>
            <w:vAlign w:val="top"/>
          </w:tcPr>
          <w:p>
            <w:r>
              <w:t xml:space="preserve">Apakah sudah ada pelanggan aktif UMKM/Digital?</w:t>
            </w:r>
          </w:p>
        </w:tc>
        <w:tc>
          <w:tcPr>
            <w:vAlign w:val="top"/>
          </w:tcPr>
          <w:p>
            <w:r>
              <w:t xml:space="preserve">YA (Terbatas)</w:t>
            </w:r>
          </w:p>
        </w:tc>
        <w:tc>
          <w:tcPr>
            <w:vAlign w:val="top"/>
          </w:tcPr>
          <w:p>
            <w:r>
              <w:t xml:space="preserve">Saat ini VibeCoderz baru memiliki 2 user terdaftar menggunakan otentikasi. Membuktikan produk bisa dipakai, tapi belum mencapai skala pasar (Product-Market Fit).</w:t>
            </w:r>
          </w:p>
        </w:tc>
      </w:tr>
      <w:tr>
        <w:tc>
          <w:tcPr>
            <w:vAlign w:val="top"/>
          </w:tcPr>
          <w:p>
            <w:r>
              <w:t xml:space="preserve">2</w:t>
            </w:r>
          </w:p>
        </w:tc>
        <w:tc>
          <w:tcPr>
            <w:vAlign w:val="top"/>
          </w:tcPr>
          <w:p>
            <w:r>
              <w:t xml:space="preserve">Apakah sudah ada transaksi berulang?</w:t>
            </w:r>
          </w:p>
        </w:tc>
        <w:tc>
          <w:tcPr>
            <w:vAlign w:val="top"/>
          </w:tcPr>
          <w:p>
            <w:r>
              <w:t xml:space="preserve">BELUM</w:t>
            </w:r>
          </w:p>
        </w:tc>
        <w:tc>
          <w:tcPr>
            <w:vAlign w:val="top"/>
          </w:tcPr>
          <w:p>
            <w:r>
              <w:t xml:space="preserve">User masih menggunakan tier gratis. Belum ada user yang upgrade ke paket Pro (Rp.20.000) atau Pro Max (Rp.75.000).</w:t>
            </w:r>
          </w:p>
        </w:tc>
      </w:tr>
      <w:tr>
        <w:tc>
          <w:tcPr>
            <w:vAlign w:val="top"/>
          </w:tcPr>
          <w:p>
            <w:r>
              <w:t xml:space="preserve">3</w:t>
            </w:r>
          </w:p>
        </w:tc>
        <w:tc>
          <w:tcPr>
            <w:vAlign w:val="top"/>
          </w:tcPr>
          <w:p>
            <w:r>
              <w:t xml:space="preserve">Apakah sudah ada revenue minimal?</w:t>
            </w:r>
          </w:p>
        </w:tc>
        <w:tc>
          <w:tcPr>
            <w:vAlign w:val="top"/>
          </w:tcPr>
          <w:p>
            <w:r>
              <w:t xml:space="preserve">BELUM</w:t>
            </w:r>
          </w:p>
        </w:tc>
        <w:tc>
          <w:tcPr>
            <w:vAlign w:val="top"/>
          </w:tcPr>
          <w:p>
            <w:r>
              <w:t xml:space="preserve">Revenue Rp. 0. Proyek dibangun dengan modal Rp. 0 (Bootstrapped). Infrastruktur mengandalkan free-tier.</w:t>
            </w:r>
          </w:p>
        </w:tc>
      </w:tr>
      <w:tr>
        <w:tc>
          <w:tcPr>
            <w:vAlign w:val="top"/>
          </w:tcPr>
          <w:p>
            <w:r>
              <w:t xml:space="preserve">4</w:t>
            </w:r>
          </w:p>
        </w:tc>
        <w:tc>
          <w:tcPr>
            <w:vAlign w:val="top"/>
          </w:tcPr>
          <w:p>
            <w:r>
              <w:t xml:space="preserve">Apakah produk sudah stabil?</w:t>
            </w:r>
          </w:p>
        </w:tc>
        <w:tc>
          <w:tcPr>
            <w:vAlign w:val="top"/>
          </w:tcPr>
          <w:p>
            <w:r>
              <w:t xml:space="preserve">YA</w:t>
            </w:r>
          </w:p>
        </w:tc>
        <w:tc>
          <w:tcPr>
            <w:vAlign w:val="top"/>
          </w:tcPr>
          <w:p>
            <w:r>
              <w:t xml:space="preserve">Sistem AI Streaming, XML Artifacts, dan multi-model (Groq/DeepSeek) sudah berjalan stabil. MVP siap jual.</w:t>
            </w:r>
          </w:p>
        </w:tc>
      </w:tr>
      <w:tr>
        <w:tc>
          <w:tcPr>
            <w:vAlign w:val="top"/>
          </w:tcPr>
          <w:p>
            <w:r>
              <w:t xml:space="preserve">5</w:t>
            </w:r>
          </w:p>
        </w:tc>
        <w:tc>
          <w:tcPr>
            <w:vAlign w:val="top"/>
          </w:tcPr>
          <w:p>
            <w:r>
              <w:t xml:space="preserve">Apakah sudah ada tim/role?</w:t>
            </w:r>
          </w:p>
        </w:tc>
        <w:tc>
          <w:tcPr>
            <w:vAlign w:val="top"/>
          </w:tcPr>
          <w:p>
            <w:r>
              <w:t xml:space="preserve">YA</w:t>
            </w:r>
          </w:p>
        </w:tc>
        <w:tc>
          <w:tcPr>
            <w:vAlign w:val="top"/>
          </w:tcPr>
          <w:p>
            <w:r>
              <w:t xml:space="preserve">Sistem dikelola oleh Solo Founder yang menangani Full-Stack dan Prompt Engineering.</w:t>
            </w:r>
          </w:p>
        </w:tc>
      </w:tr>
    </w:tbl>
    <w:p/>
    <w:p>
      <w:r>
        <w:rPr>
          <w:b/>
          <w:color w:val="1D4ED8"/>
        </w:rPr>
        <w:t xml:space="preserve">Startup Readiness Score: 4/10</w:t>
      </w:r>
    </w:p>
    <w:p>
      <w:r>
        <w:rPr>
          <w:b/>
        </w:rPr>
        <w:t xml:space="preserve">Keputusan: REVISI MODEL (Fokus Akuisisi &amp; Validasi).</w:t>
      </w:r>
    </w:p>
    <w:p>
      <w:r>
        <w:t xml:space="preserve">VibeCoderz belum layak menjadi badan usaha formal (PT/CV) saat ini karena belum ada cashflow. Prioritas utama adalah memvalidasi willingness-to-pay (mendapat 10 pelanggan berbayar pertama) sebelum mengurus legalitas.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2. PRAKTIKUM 2 – Simulasi Bentuk Badan Usaha</w:t>
      </w:r>
    </w:p>
    <w:p>
      <w:r>
        <w:rPr>
          <w:b/>
        </w:rPr>
        <w:t xml:space="preserve">Tujuan: Memilih bentuk usaha paling realistis sesuai kondisi modal Rp. 0 dan 2 user.</w:t>
      </w:r>
    </w:p>
    <w:p>
      <w:pPr>
        <w:pStyle w:val="Heading2"/>
      </w:pPr>
      <w:r>
        <w:rPr>
          <w:b/>
        </w:rPr>
        <w:t xml:space="preserve">Perbandingan Bentuk Usaha</w:t>
      </w:r>
    </w:p>
    <w:tbl>
      <w:tblPr>
        <w:tblStyle w:val="TableGrid"/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Bentuk Usaha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Analisis Kecocokan dengan VibeCoderz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Keputusan</w:t>
            </w:r>
          </w:p>
        </w:tc>
      </w:tr>
      <w:tr>
        <w:tc>
          <w:tcPr>
            <w:vAlign w:val="top"/>
          </w:tcPr>
          <w:p>
            <w:r>
              <w:t xml:space="preserve">1. Usaha Perorangan</w:t>
            </w:r>
          </w:p>
        </w:tc>
        <w:tc>
          <w:tcPr>
            <w:vAlign w:val="top"/>
          </w:tcPr>
          <w:p>
            <w:r>
              <w:t xml:space="preserve">Sangat cocok. Pendirian gratis, tidak butuh akta notaris. Sangat ideal untuk platform SaaS dengan modal Rp. 0.</w:t>
            </w:r>
          </w:p>
        </w:tc>
        <w:tc>
          <w:tcPr>
            <w:vAlign w:val="top"/>
          </w:tcPr>
          <w:p>
            <w:r>
              <w:t xml:space="preserve">PILIHAN UTAMA (Fase 1)</w:t>
            </w:r>
          </w:p>
        </w:tc>
      </w:tr>
      <w:tr>
        <w:tc>
          <w:tcPr>
            <w:vAlign w:val="top"/>
          </w:tcPr>
          <w:p>
            <w:r>
              <w:t xml:space="preserve">2. Kemitraan (CV)</w:t>
            </w:r>
          </w:p>
        </w:tc>
        <w:tc>
          <w:tcPr>
            <w:vAlign w:val="top"/>
          </w:tcPr>
          <w:p>
            <w:r>
              <w:t xml:space="preserve">Cocok jika founder merekrut Co-Founder tanpa menggaji di awal. Biaya notaris sekitar Rp 1-2 Juta.</w:t>
            </w:r>
          </w:p>
        </w:tc>
        <w:tc>
          <w:tcPr>
            <w:vAlign w:val="top"/>
          </w:tcPr>
          <w:p>
            <w:r>
              <w:t xml:space="preserve">Alternatif (Fase 2)</w:t>
            </w:r>
          </w:p>
        </w:tc>
      </w:tr>
      <w:tr>
        <w:tc>
          <w:tcPr>
            <w:vAlign w:val="top"/>
          </w:tcPr>
          <w:p>
            <w:r>
              <w:t xml:space="preserve">3. Perseroan (PT)</w:t>
            </w:r>
          </w:p>
        </w:tc>
        <w:tc>
          <w:tcPr>
            <w:vAlign w:val="top"/>
          </w:tcPr>
          <w:p>
            <w:r>
              <w:t xml:space="preserve">Terlalu berat. Butuh notaris Rp 3-5 Juta. Cocok jika VibeCoderz siap menerima suntikan dana VC.</w:t>
            </w:r>
          </w:p>
        </w:tc>
        <w:tc>
          <w:tcPr>
            <w:vAlign w:val="top"/>
          </w:tcPr>
          <w:p>
            <w:r>
              <w:t xml:space="preserve">Tidak Direkomendasikan</w:t>
            </w:r>
          </w:p>
        </w:tc>
      </w:tr>
      <w:tr>
        <w:tc>
          <w:tcPr>
            <w:vAlign w:val="top"/>
          </w:tcPr>
          <w:p>
            <w:r>
              <w:t xml:space="preserve">4. Waralaba Digital</w:t>
            </w:r>
          </w:p>
        </w:tc>
        <w:tc>
          <w:tcPr>
            <w:vAlign w:val="top"/>
          </w:tcPr>
          <w:p>
            <w:r>
              <w:t xml:space="preserve">VibeCoderz adalah produk (SaaS). Model waralaba digital (White-labeling) adalah strategi penjualannya.</w:t>
            </w:r>
          </w:p>
        </w:tc>
        <w:tc>
          <w:tcPr>
            <w:vAlign w:val="top"/>
          </w:tcPr>
          <w:p>
            <w:r>
              <w:t xml:space="preserve">Tidak Relevan sbg Badan Hukum</w:t>
            </w:r>
          </w:p>
        </w:tc>
      </w:tr>
    </w:tbl>
    <w:p/>
    <w:p>
      <w:r>
        <w:rPr>
          <w:b/>
          <w:color w:val="1D4ED8"/>
        </w:rPr>
        <w:t xml:space="preserve">Rencana Strategis:</w:t>
      </w:r>
    </w:p>
    <w:p>
      <w:r>
        <w:t xml:space="preserve">VibeCoderz beroperasi secara Usaha Perorangan terlebih dahulu. Ketika pendapatan stabil (Rp 5-10 Juta/bulan) dan butuh kerjasama B2B resmi, VibeCoderz akan di-upgrade menjadi PT Perorangan (syarat lebih mudah &amp; murah dibanding PT Biasa).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3. PRAKTIKUM 3 – Simulasi Legalitas Usaha (Flowchart)</w:t>
      </w:r>
    </w:p>
    <w:p>
      <w:r>
        <w:rPr>
          <w:b/>
        </w:rPr>
        <w:t xml:space="preserve">Tujuan: Memahami alur legal yang disesuaikan dengan ekosistem digital/SaaS VibeCoderz.</w:t>
      </w:r>
    </w:p>
    <w:p>
      <w:pPr>
        <w:pStyle w:val="Heading2"/>
      </w:pPr>
      <w:r>
        <w:rPr>
          <w:b/>
        </w:rPr>
        <w:t xml:space="preserve">A. Draft Data Usaha (VibeCoderz)</w:t>
      </w:r>
    </w:p>
    <w:p>
      <w:pPr>
        <w:ind w:left="720" w:hanging="360"/>
      </w:pPr>
      <w:r>
        <w:t xml:space="preserve">• Nama Usaha: VibeCoderz Digital</w:t>
      </w:r>
    </w:p>
    <w:p>
      <w:pPr>
        <w:ind w:left="720" w:hanging="360"/>
      </w:pPr>
      <w:r>
        <w:t xml:space="preserve">• KBLI Utama: 63122 (Portal Web dan/atau Platform Digital dengan Tujuan Komersial) - Wajib untuk SaaS.</w:t>
      </w:r>
    </w:p>
    <w:p>
      <w:pPr>
        <w:ind w:left="720" w:hanging="360"/>
      </w:pPr>
      <w:r>
        <w:t xml:space="preserve">• KBLI Sekunder: 62019 (Aktivitas Pemrograman Komputer Lainnya)</w:t>
      </w:r>
    </w:p>
    <w:p>
      <w:pPr>
        <w:ind w:left="720" w:hanging="360"/>
      </w:pPr>
      <w:r>
        <w:t xml:space="preserve">• Modal Usaha: Rp. 0 (Kategori Mikro)</w:t>
      </w:r>
    </w:p>
    <w:p>
      <w:pPr>
        <w:ind w:left="720" w:hanging="360"/>
      </w:pPr>
      <w:r>
        <w:t xml:space="preserve">• Tingkat Risiko: Rendah</w:t>
      </w:r>
    </w:p>
    <w:p>
      <w:pPr>
        <w:pStyle w:val="Heading2"/>
      </w:pPr>
      <w:r>
        <w:rPr>
          <w:b/>
        </w:rPr>
        <w:t xml:space="preserve">B. Flowchart Proses Perizinan VibeCoderz (SaaS Platform)</w:t>
      </w:r>
    </w:p>
    <w:p>
      <w:r>
        <w:t xml:space="preserve">Alur pasti perizinan VibeCoderz dari nol hingga bisa beroperasi legal di Indonesia.</w:t>
      </w:r>
    </w:p>
    <w:p>
      <w:jc w:val="center"/>
    </w:p>
    <w:tbl>
      <w:tblPr>
        <w:tblW w:w="5000" w:type="dxa"/>
        <w:jc w:val="center"/>
        <w:tblBorders>
          <w:top w:val="single" w:sz="16" w:space="0" w:color="3B82F6"/>
          <w:left w:val="single" w:sz="16" w:space="0" w:color="3B82F6"/>
          <w:bottom w:val="single" w:sz="16" w:space="0" w:color="3B82F6"/>
          <w:right w:val="single" w:sz="16" w:space="0" w:color="3B82F6"/>
        </w:tblBorders>
      </w:tblPr>
      <w:tr>
        <w:tc>
          <w:tcPr>
            <w:shd w:val="clear" w:color="auto" w:fill="F8FAFC"/>
          </w:tcPr>
          <w:p>
            <w:pPr>
              <w:jc w:val="center"/>
              <w:spacing w:before="80" w:after="80"/>
            </w:pPr>
            <w:r>
              <w:rPr>
                <w:b/>
                <w:color w:val="1E40AF"/>
                <w:sz w:val="22"/>
              </w:rPr>
              <w:t xml:space="preserve">1. SIAPKAN DOKUMEN (KTP &amp; NPWP Founder)</w:t>
            </w:r>
          </w:p>
        </w:tc>
      </w:tr>
    </w:tbl>
    <w:p>
      <w:pPr>
        <w:jc w:val="center"/>
        <w:spacing w:before="0" w:after="0"/>
      </w:pPr>
      <w:r>
        <w:rPr>
          <w:sz w:val="48"/>
          <w:color w:val="94A3B8"/>
        </w:rPr>
        <w:t>↓</w:t>
      </w:r>
    </w:p>
    <w:p>
      <w:jc w:val="center"/>
    </w:p>
    <w:tbl>
      <w:tblPr>
        <w:tblW w:w="5000" w:type="dxa"/>
        <w:jc w:val="center"/>
        <w:tblBorders>
          <w:top w:val="single" w:sz="16" w:space="0" w:color="3B82F6"/>
          <w:left w:val="single" w:sz="16" w:space="0" w:color="3B82F6"/>
          <w:bottom w:val="single" w:sz="16" w:space="0" w:color="3B82F6"/>
          <w:right w:val="single" w:sz="16" w:space="0" w:color="3B82F6"/>
        </w:tblBorders>
      </w:tblPr>
      <w:tr>
        <w:tc>
          <w:tcPr>
            <w:shd w:val="clear" w:color="auto" w:fill="F8FAFC"/>
          </w:tcPr>
          <w:p>
            <w:pPr>
              <w:jc w:val="center"/>
              <w:spacing w:before="80" w:after="80"/>
            </w:pPr>
            <w:r>
              <w:rPr>
                <w:b/>
                <w:color w:val="1E40AF"/>
                <w:sz w:val="22"/>
              </w:rPr>
              <w:t xml:space="preserve">2. REGISTRASI OSS RBA (oss.go.id)</w:t>
            </w:r>
          </w:p>
        </w:tc>
      </w:tr>
    </w:tbl>
    <w:p>
      <w:pPr>
        <w:jc w:val="center"/>
        <w:spacing w:before="0" w:after="0"/>
      </w:pPr>
      <w:r>
        <w:rPr>
          <w:sz w:val="48"/>
          <w:color w:val="94A3B8"/>
        </w:rPr>
        <w:t>↓</w:t>
      </w:r>
    </w:p>
    <w:p>
      <w:jc w:val="center"/>
    </w:p>
    <w:tbl>
      <w:tblPr>
        <w:tblW w:w="5000" w:type="dxa"/>
        <w:jc w:val="center"/>
        <w:tblBorders>
          <w:top w:val="single" w:sz="16" w:space="0" w:color="3B82F6"/>
          <w:left w:val="single" w:sz="16" w:space="0" w:color="3B82F6"/>
          <w:bottom w:val="single" w:sz="16" w:space="0" w:color="3B82F6"/>
          <w:right w:val="single" w:sz="16" w:space="0" w:color="3B82F6"/>
        </w:tblBorders>
      </w:tblPr>
      <w:tr>
        <w:tc>
          <w:tcPr>
            <w:shd w:val="clear" w:color="auto" w:fill="F8FAFC"/>
          </w:tcPr>
          <w:p>
            <w:pPr>
              <w:jc w:val="center"/>
              <w:spacing w:before="80" w:after="80"/>
            </w:pPr>
            <w:r>
              <w:rPr>
                <w:b/>
                <w:color w:val="1E40AF"/>
                <w:sz w:val="22"/>
              </w:rPr>
              <w:t xml:space="preserve">3. INPUT DATA USAHA PERORANGAN (Modal Rp0)</w:t>
            </w:r>
          </w:p>
        </w:tc>
      </w:tr>
    </w:tbl>
    <w:p>
      <w:pPr>
        <w:jc w:val="center"/>
        <w:spacing w:before="0" w:after="0"/>
      </w:pPr>
      <w:r>
        <w:rPr>
          <w:sz w:val="48"/>
          <w:color w:val="94A3B8"/>
        </w:rPr>
        <w:t>↓</w:t>
      </w:r>
    </w:p>
    <w:p>
      <w:jc w:val="center"/>
    </w:p>
    <w:tbl>
      <w:tblPr>
        <w:tblW w:w="5000" w:type="dxa"/>
        <w:jc w:val="center"/>
        <w:tblBorders>
          <w:top w:val="single" w:sz="16" w:space="0" w:color="3B82F6"/>
          <w:left w:val="single" w:sz="16" w:space="0" w:color="3B82F6"/>
          <w:bottom w:val="single" w:sz="16" w:space="0" w:color="3B82F6"/>
          <w:right w:val="single" w:sz="16" w:space="0" w:color="3B82F6"/>
        </w:tblBorders>
      </w:tblPr>
      <w:tr>
        <w:tc>
          <w:tcPr>
            <w:shd w:val="clear" w:color="auto" w:fill="F8FAFC"/>
          </w:tcPr>
          <w:p>
            <w:pPr>
              <w:jc w:val="center"/>
              <w:spacing w:before="80" w:after="80"/>
            </w:pPr>
            <w:r>
              <w:rPr>
                <w:b/>
                <w:color w:val="1E40AF"/>
                <w:sz w:val="22"/>
              </w:rPr>
              <w:t xml:space="preserve">4. PEMILIHAN KBLI (63122 &amp; 62019)</w:t>
            </w:r>
          </w:p>
        </w:tc>
      </w:tr>
    </w:tbl>
    <w:p>
      <w:pPr>
        <w:jc w:val="center"/>
        <w:spacing w:before="0" w:after="0"/>
      </w:pPr>
      <w:r>
        <w:rPr>
          <w:sz w:val="48"/>
          <w:color w:val="94A3B8"/>
        </w:rPr>
        <w:t>↓</w:t>
      </w:r>
    </w:p>
    <w:p>
      <w:jc w:val="center"/>
    </w:p>
    <w:tbl>
      <w:tblPr>
        <w:tblW w:w="5000" w:type="dxa"/>
        <w:jc w:val="center"/>
        <w:tblBorders>
          <w:top w:val="single" w:sz="16" w:space="0" w:color="EAB308"/>
          <w:left w:val="single" w:sz="16" w:space="0" w:color="EAB308"/>
          <w:bottom w:val="single" w:sz="16" w:space="0" w:color="EAB308"/>
          <w:right w:val="single" w:sz="16" w:space="0" w:color="EAB308"/>
        </w:tblBorders>
      </w:tblPr>
      <w:tr>
        <w:tc>
          <w:tcPr>
            <w:shd w:val="clear" w:color="auto" w:fill="FEFCE8"/>
          </w:tcPr>
          <w:p>
            <w:pPr>
              <w:jc w:val="center"/>
              <w:spacing w:before="80" w:after="80"/>
            </w:pPr>
            <w:r>
              <w:rPr>
                <w:b/>
                <w:color w:val="854D0E"/>
                <w:sz w:val="22"/>
              </w:rPr>
              <w:t xml:space="preserve">5. PENILAIAN RISIKO OLEH SISTEM (Risiko Rendah)</w:t>
            </w:r>
          </w:p>
        </w:tc>
      </w:tr>
    </w:tbl>
    <w:p>
      <w:pPr>
        <w:jc w:val="center"/>
        <w:spacing w:before="0" w:after="0"/>
      </w:pPr>
      <w:r>
        <w:rPr>
          <w:sz w:val="48"/>
          <w:color w:val="94A3B8"/>
        </w:rPr>
        <w:t>↓</w:t>
      </w:r>
    </w:p>
    <w:p>
      <w:jc w:val="center"/>
    </w:p>
    <w:tbl>
      <w:tblPr>
        <w:tblW w:w="5000" w:type="dxa"/>
        <w:jc w:val="center"/>
        <w:tblBorders>
          <w:top w:val="single" w:sz="16" w:space="0" w:color="3B82F6"/>
          <w:left w:val="single" w:sz="16" w:space="0" w:color="3B82F6"/>
          <w:bottom w:val="single" w:sz="16" w:space="0" w:color="3B82F6"/>
          <w:right w:val="single" w:sz="16" w:space="0" w:color="3B82F6"/>
        </w:tblBorders>
      </w:tblPr>
      <w:tr>
        <w:tc>
          <w:tcPr>
            <w:shd w:val="clear" w:color="auto" w:fill="EFF6FF"/>
          </w:tcPr>
          <w:p>
            <w:pPr>
              <w:jc w:val="center"/>
              <w:spacing w:before="80" w:after="80"/>
            </w:pPr>
            <w:r>
              <w:rPr>
                <w:b/>
                <w:color w:val="1D4ED8"/>
                <w:sz w:val="22"/>
              </w:rPr>
              <w:t xml:space="preserve">6. TERBITNYA NIB (Nomor Induk Berusaha)</w:t>
            </w:r>
          </w:p>
        </w:tc>
      </w:tr>
    </w:tbl>
    <w:p>
      <w:pPr>
        <w:jc w:val="center"/>
        <w:spacing w:before="0" w:after="0"/>
      </w:pPr>
      <w:r>
        <w:rPr>
          <w:sz w:val="48"/>
          <w:color w:val="94A3B8"/>
        </w:rPr>
        <w:t>↓</w:t>
      </w:r>
    </w:p>
    <w:p>
      <w:jc w:val="center"/>
    </w:p>
    <w:tbl>
      <w:tblPr>
        <w:tblW w:w="5000" w:type="dxa"/>
        <w:jc w:val="center"/>
        <w:tblBorders>
          <w:top w:val="single" w:sz="16" w:space="0" w:color="EF4444"/>
          <w:left w:val="single" w:sz="16" w:space="0" w:color="EF4444"/>
          <w:bottom w:val="single" w:sz="16" w:space="0" w:color="EF4444"/>
          <w:right w:val="single" w:sz="16" w:space="0" w:color="EF4444"/>
        </w:tblBorders>
      </w:tblPr>
      <w:tr>
        <w:tc>
          <w:tcPr>
            <w:shd w:val="clear" w:color="auto" w:fill="FEF2F2"/>
          </w:tcPr>
          <w:p>
            <w:pPr>
              <w:jc w:val="center"/>
              <w:spacing w:before="80" w:after="80"/>
            </w:pPr>
            <w:r>
              <w:rPr>
                <w:b/>
                <w:color w:val="B91C1C"/>
                <w:sz w:val="22"/>
              </w:rPr>
              <w:t xml:space="preserve">7. REGISTRASI PSE KOMINFO (Wajib Platform Web)</w:t>
            </w:r>
          </w:p>
        </w:tc>
      </w:tr>
    </w:tbl>
    <w:p>
      <w:pPr>
        <w:jc w:val="center"/>
        <w:spacing w:before="0" w:after="0"/>
      </w:pPr>
      <w:r>
        <w:rPr>
          <w:sz w:val="48"/>
          <w:color w:val="94A3B8"/>
        </w:rPr>
        <w:t>↓</w:t>
      </w:r>
    </w:p>
    <w:p>
      <w:jc w:val="center"/>
    </w:p>
    <w:tbl>
      <w:tblPr>
        <w:tblW w:w="5000" w:type="dxa"/>
        <w:jc w:val="center"/>
        <w:tblBorders>
          <w:top w:val="single" w:sz="16" w:space="0" w:color="22C55E"/>
          <w:left w:val="single" w:sz="16" w:space="0" w:color="22C55E"/>
          <w:bottom w:val="single" w:sz="16" w:space="0" w:color="22C55E"/>
          <w:right w:val="single" w:sz="16" w:space="0" w:color="22C55E"/>
        </w:tblBorders>
      </w:tblPr>
      <w:tr>
        <w:tc>
          <w:tcPr>
            <w:shd w:val="clear" w:color="auto" w:fill="F0FDF4"/>
          </w:tcPr>
          <w:p>
            <w:pPr>
              <w:jc w:val="center"/>
              <w:spacing w:before="80" w:after="80"/>
            </w:pPr>
            <w:r>
              <w:rPr>
                <w:b/>
                <w:color w:val="166534"/>
                <w:sz w:val="22"/>
              </w:rPr>
              <w:t xml:space="preserve">8. VIBECODERZ RESMI BEROPERASI (Buka Rekening)</w:t>
            </w:r>
          </w:p>
        </w:tc>
      </w:tr>
    </w:tbl>
    <w:p>
    </w:p>
    <w:p>
      <w:r>
        <w:br w:type="page"/>
      </w:r>
    </w:p>
    <w:p>
      <w:pPr>
        <w:pStyle w:val="Heading1"/>
      </w:pPr>
      <w:r>
        <w:rPr>
          <w:b/>
        </w:rPr>
        <w:t xml:space="preserve">4. PRAKTIKUM 4 – Studi Waralaba (Franchise Thinking)</w:t>
      </w:r>
    </w:p>
    <w:p>
      <w:r>
        <w:rPr>
          <w:b/>
        </w:rPr>
        <w:t xml:space="preserve">Tujuan: Memahami model scaling cepat, dan apakah VibeCoderz bisa menggunakan sistem Franchise.</w:t>
      </w:r>
    </w:p>
    <w:p>
      <w:pPr>
        <w:pStyle w:val="Heading2"/>
      </w:pPr>
      <w:r>
        <w:rPr>
          <w:b/>
        </w:rPr>
        <w:t xml:space="preserve">Analisis Perbandingan Franchise</w:t>
      </w:r>
    </w:p>
    <w:p>
      <w:r>
        <w:rPr>
          <w:b/>
        </w:rPr>
        <w:t xml:space="preserve">1. Franchise Klasik (F&amp;B / Makanan):</w:t>
      </w:r>
    </w:p>
    <w:p>
      <w:r>
        <w:t xml:space="preserve">Fokus lokasi fisik, supply chain bahan baku. 100% TIDAK RELEVAN untuk VibeCoderz.</w:t>
      </w:r>
    </w:p>
    <w:p>
      <w:r>
        <w:rPr>
          <w:b/>
        </w:rPr>
        <w:t xml:space="preserve">2. Franchise Digital (SaaS White-labeling):</w:t>
      </w:r>
    </w:p>
    <w:p>
      <w:r>
        <w:t xml:space="preserve">Sistem di mana VibeCoderz memberikan lisensi software kepada pihak ke-3 (Agency/Kampus) agar mereka bisa menjual AI Code Generator VibeCoderz seolah-olah buatan mereka sendiri.</w:t>
      </w:r>
    </w:p>
    <w:p>
      <w:pPr>
        <w:pStyle w:val="Heading2"/>
      </w:pPr>
      <w:r>
        <w:rPr>
          <w:b/>
        </w:rPr>
        <w:t xml:space="preserve">Standarisasi VibeCoderz untuk "Franchise Digital"</w:t>
      </w:r>
    </w:p>
    <w:p>
      <w:pPr>
        <w:ind w:left="720" w:hanging="360"/>
      </w:pPr>
      <w:r>
        <w:t xml:space="preserve">• Branding Engine: Fitur mengubah Logo dan Warna Tema UI Monokrom VibeCoderz.</w:t>
      </w:r>
    </w:p>
    <w:p>
      <w:pPr>
        <w:ind w:left="720" w:hanging="360"/>
      </w:pPr>
      <w:r>
        <w:t xml:space="preserve">• API Key Management: Partner memasukkan API Key DeepSeek/Groq mereka sendiri agar biaya AI dibebankan ke Partner.</w:t>
      </w:r>
    </w:p>
    <w:p>
      <w:pPr>
        <w:ind w:left="720" w:hanging="360"/>
      </w:pPr>
      <w:r>
        <w:t xml:space="preserve">• Multi-Tenant Database: Arsitektur (Supabase RLS) agar data user Partner A tidak bercampur dengan Partner B.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5. PRAKTIKUM 5 – Analisis Keuntungan vs Risiko</w:t>
      </w:r>
    </w:p>
    <w:p>
      <w:r>
        <w:rPr>
          <w:b/>
        </w:rPr>
        <w:t xml:space="preserve">Tujuan: Simulasi keputusan: Jika UMKM digital, lebih baik beli franchise/SaaS lain atau bangun VibeCoderz sendiri?</w:t>
      </w:r>
    </w:p>
    <w:p>
      <w:pPr>
        <w:pStyle w:val="Heading2"/>
      </w:pPr>
      <w:r>
        <w:rPr>
          <w:b/>
        </w:rPr>
        <w:t xml:space="preserve">Perspektif "Membeli vs Membangun" AI Platform</w:t>
      </w:r>
    </w:p>
    <w:tbl>
      <w:tblPr>
        <w:tblStyle w:val="TableGrid"/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Keuntungan Membeli Franchise Digital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Kelemahan &amp; Risiko</w:t>
            </w:r>
          </w:p>
        </w:tc>
      </w:tr>
      <w:tr>
        <w:tc>
          <w:tcPr>
            <w:vAlign w:val="top"/>
          </w:tcPr>
          <w:p>
            <w:r>
              <w:t xml:space="preserve">• Sistem AI &amp; Prompt sudah matang
• Tidak pusing mengatur bug server
• Bisa langsung fokus jualan</w:t>
            </w:r>
          </w:p>
        </w:tc>
        <w:tc>
          <w:tcPr>
            <w:vAlign w:val="top"/>
          </w:tcPr>
          <w:p>
            <w:r>
              <w:t xml:space="preserve">• Ketergantungan infrastruktur pusat (jika down, ikut mati)
• Margin terpotong biaya lisensi
• Tidak pegang source code</w:t>
            </w:r>
          </w:p>
        </w:tc>
      </w:tr>
    </w:tbl>
    <w:p/>
    <w:p>
      <w:r>
        <w:rPr>
          <w:b/>
          <w:color w:val="1D4ED8"/>
        </w:rPr>
        <w:t xml:space="preserve">Keputusan VibeCoderz: BANGUN SENDIRI (Menjadi Franchisor)</w:t>
      </w:r>
    </w:p>
    <w:p>
      <w:r>
        <w:t xml:space="preserve">Sebagai Solo Developer dengan modal Rp. 0, VibeCoderz memiliki Competitive Advantage berupa kemampuan teknis (AI Streaming, XML Parser). Alih-alih menjadi pembeli, VibeCoderz berposisi sebagai pencipta teknologi. Nilai tertinggi ada pada pemilik Source Code.</w:t>
      </w:r>
    </w:p>
    <w:p>
      <w:r>
        <w:br w:type="page"/>
      </w:r>
    </w:p>
    <w:p>
      <w:pPr>
        <w:pStyle w:val="Heading1"/>
      </w:pPr>
      <w:r>
        <w:rPr>
          <w:b/>
        </w:rPr>
        <w:t xml:space="preserve">6. PRAKTIKUM 6 – Model Pengembangan Usaha</w:t>
      </w:r>
    </w:p>
    <w:p>
      <w:r>
        <w:rPr>
          <w:b/>
        </w:rPr>
        <w:t xml:space="preserve">Tujuan: Mengubah VibeCoderz dari project hobi (MVP) menjadi bisnis komersial scalable.</w:t>
      </w:r>
    </w:p>
    <w:p>
      <w:pPr>
        <w:pStyle w:val="Heading2"/>
      </w:pPr>
      <w:r>
        <w:rPr>
          <w:b/>
        </w:rPr>
        <w:t xml:space="preserve">Roadmap 5 Level VibeCoderz (2026 - 2028)</w:t>
      </w:r>
    </w:p>
    <w:tbl>
      <w:tblPr>
        <w:tblStyle w:val="TableGrid"/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Level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Strategi Bisnis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 xml:space="preserve">Metrik Target</w:t>
            </w:r>
          </w:p>
        </w:tc>
      </w:tr>
      <w:tr>
        <w:tc>
          <w:tcPr>
            <w:vAlign w:val="top"/>
          </w:tcPr>
          <w:p>
            <w:r>
              <w:t xml:space="preserve">1: MVP (Saat Ini)</w:t>
            </w:r>
          </w:p>
        </w:tc>
        <w:tc>
          <w:tcPr>
            <w:vAlign w:val="top"/>
          </w:tcPr>
          <w:p>
            <w:r>
              <w:t xml:space="preserve">Fix bugs (Streaming DeepSeek). Akses Beta Gratis.</w:t>
            </w:r>
          </w:p>
        </w:tc>
        <w:tc>
          <w:tcPr>
            <w:vAlign w:val="top"/>
          </w:tcPr>
          <w:p>
            <w:r>
              <w:t xml:space="preserve">User: 2 -&gt; 50 Gratis. Revenue: Rp. 0.</w:t>
            </w:r>
          </w:p>
        </w:tc>
      </w:tr>
      <w:tr>
        <w:tc>
          <w:tcPr>
            <w:vAlign w:val="top"/>
          </w:tcPr>
          <w:p>
            <w:r>
              <w:t xml:space="preserve">2: Repeat Customer</w:t>
            </w:r>
          </w:p>
        </w:tc>
        <w:tc>
          <w:tcPr>
            <w:vAlign w:val="top"/>
          </w:tcPr>
          <w:p>
            <w:r>
              <w:t xml:space="preserve">Integrasi Payment (Midtrans). Fitur premium (Unlimited Tokens).</w:t>
            </w:r>
          </w:p>
        </w:tc>
        <w:tc>
          <w:tcPr>
            <w:vAlign w:val="top"/>
          </w:tcPr>
          <w:p>
            <w:r>
              <w:t xml:space="preserve">10 Paying Customer. MRR: Rp. 200.000.</w:t>
            </w:r>
          </w:p>
        </w:tc>
      </w:tr>
      <w:tr>
        <w:tc>
          <w:tcPr>
            <w:vAlign w:val="top"/>
          </w:tcPr>
          <w:p>
            <w:r>
              <w:t xml:space="preserve">3: Automation</w:t>
            </w:r>
          </w:p>
        </w:tc>
        <w:tc>
          <w:tcPr>
            <w:vAlign w:val="top"/>
          </w:tcPr>
          <w:p>
            <w:r>
              <w:t xml:space="preserve">Otomatisasi billing. Dokumentasi SOP. Referral Program.</w:t>
            </w:r>
          </w:p>
        </w:tc>
        <w:tc>
          <w:tcPr>
            <w:vAlign w:val="top"/>
          </w:tcPr>
          <w:p>
            <w:r>
              <w:t xml:space="preserve">500 Active Users. MRR: Rp. 1.000.000+.</w:t>
            </w:r>
          </w:p>
        </w:tc>
      </w:tr>
      <w:tr>
        <w:tc>
          <w:tcPr>
            <w:vAlign w:val="top"/>
          </w:tcPr>
          <w:p>
            <w:r>
              <w:t xml:space="preserve">4: Legal Entity</w:t>
            </w:r>
          </w:p>
        </w:tc>
        <w:tc>
          <w:tcPr>
            <w:vAlign w:val="top"/>
          </w:tcPr>
          <w:p>
            <w:r>
              <w:t xml:space="preserve">Modal dipakai daftar PT Perorangan &amp; PSE Kominfo.</w:t>
            </w:r>
          </w:p>
        </w:tc>
        <w:tc>
          <w:tcPr>
            <w:vAlign w:val="top"/>
          </w:tcPr>
          <w:p>
            <w:r>
              <w:t xml:space="preserve">Legalitas Resmi. Kepercayaan B2B naik.</w:t>
            </w:r>
          </w:p>
        </w:tc>
      </w:tr>
      <w:tr>
        <w:tc>
          <w:tcPr>
            <w:vAlign w:val="top"/>
          </w:tcPr>
          <w:p>
            <w:r>
              <w:t xml:space="preserve">5: Scaling (B2B)</w:t>
            </w:r>
          </w:p>
        </w:tc>
        <w:tc>
          <w:tcPr>
            <w:vAlign w:val="top"/>
          </w:tcPr>
          <w:p>
            <w:r>
              <w:t xml:space="preserve">B2B White-Label SaaS. Jual lisensi ke Kampus/Agency.</w:t>
            </w:r>
          </w:p>
        </w:tc>
        <w:tc>
          <w:tcPr>
            <w:vAlign w:val="top"/>
          </w:tcPr>
          <w:p>
            <w:r>
              <w:t xml:space="preserve">Kontrak B2B (3 Kampus). ARR: Rp. 50+ Jt.</w:t>
            </w:r>
          </w:p>
        </w:tc>
      </w:tr>
    </w:tbl>
    <w:p/>
    <w:p>
      <w:pPr>
        <w:pStyle w:val="Heading2"/>
      </w:pPr>
      <w:r>
        <w:rPr>
          <w:b/>
        </w:rPr>
        <w:t xml:space="preserve">Justifikasi Jalur Scaling Level 5 (B2B White-label SaaS)</w:t>
      </w:r>
    </w:p>
    <w:p>
      <w:r>
        <w:t xml:space="preserve">Mengapa memilih White-Label B2B dibanding retail (B2C)? Karena jualan B2C butuh biaya marketing mahal. VibeCoderz (modal Rp. 0) lebih cocok B2B: mendekati institusi dengan ribuan mahasiswa. Sekali deal, langsung dapat ribuan user, menciptakan Growth Hack efisien.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  <w:color w:val="1E293B"/>
    </w:rPr>
    <w:pPr>
      <w:spacing w:after="160" w:line="320" w:lineRule="auto"/>
      <w:jc w:val="both"/>
    </w:pPr>
  </w:style>
  <w:style w:type="paragraph" w:styleId="Heading1">
    <w:name w:val="heading 1"/>
    <w:pPr>
      <w:spacing w:before="360" w:after="160"/>
      <w:jc w:val="left"/>
    </w:pPr>
    <w:rPr>
      <w:rFonts w:ascii="Calibri" w:hAnsi="Calibri"/>
      <w:b/>
      <w:sz w:val="32"/>
      <w:color w:val="1D4ED8"/>
    </w:rPr>
  </w:style>
  <w:style w:type="paragraph" w:styleId="Heading2">
    <w:name w:val="heading 2"/>
    <w:pPr>
      <w:spacing w:before="240" w:after="120"/>
    </w:pPr>
    <w:rPr>
      <w:rFonts w:ascii="Calibri" w:hAnsi="Calibri"/>
      <w:b/>
      <w:sz w:val="28"/>
      <w:color w:val="33415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