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b/>
          <w:bCs/>
          <w:color w:val="18181B"/>
          <w:sz w:val="40"/>
          <w:szCs w:val="40"/>
        </w:rPr>
        <w:t xml:space="preserve">LAPORAN LABA RUGI &amp; INVOICE</w:t>
      </w:r>
    </w:p>
    <w:p>
      <w:pPr>
        <w:spacing w:after="1000" w:before="120"/>
        <w:jc w:val="center"/>
      </w:pPr>
      <w:r>
        <w:rPr>
          <w:b/>
          <w:bCs/>
          <w:color w:val="18181B"/>
          <w:sz w:val="64"/>
          <w:szCs w:val="64"/>
        </w:rPr>
        <w:t xml:space="preserve">ARISEHASH</w:t>
      </w:r>
    </w:p>
    <w:p>
      <w:pPr>
        <w:spacing w:after="2000" w:before="120"/>
        <w:jc w:val="center"/>
      </w:pPr>
      <w:r>
        <w:rPr>
          <w:color w:val="71717A"/>
          <w:sz w:val="24"/>
          <w:szCs w:val="24"/>
        </w:rPr>
        <w:t xml:space="preserve">Laporan Keuangan Bulanan - Periode Juni 2026</w:t>
      </w:r>
    </w:p>
    <w:p>
      <w:pPr>
        <w:spacing w:after="120" w:before="2000"/>
        <w:jc w:val="center"/>
      </w:pPr>
      <w:r>
        <w:rPr>
          <w:b/>
          <w:bCs/>
        </w:rPr>
        <w:t xml:space="preserve">Dibuat oleh: Bagian Keuangan AriseHash</w:t>
      </w:r>
    </w:p>
    <w:p>
      <w:pPr>
        <w:jc w:val="center"/>
      </w:pPr>
      <w:r>
        <w:rPr>
          <w:color w:val="71717A"/>
        </w:rPr>
        <w:t xml:space="preserve">Per: 30 Juni 2026</w:t>
      </w:r>
    </w:p>
    <w:p>
      <w:r>
        <w:br w:type="page"/>
      </w:r>
    </w:p>
    <w:p>
      <w:pPr>
        <w:pStyle w:val="Heading1"/>
      </w:pPr>
      <w:r>
        <w:t xml:space="preserve">Rincian Perhitungan Laba Rugi</w:t>
      </w:r>
    </w:p>
    <w:p>
      <w:pPr>
        <w:spacing w:after="120" w:before="120"/>
      </w:pPr>
      <w:r>
        <w:t xml:space="preserve">Laporan ini menjabarkan rincian pendapatan dan biaya operasional AriseHash selama periode Juni 2026. Laba bersih dihitung dari total akumulasi pembayaran pengguna aktif dikurangi pengeluaran infrastruktur AI dan server.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8181B" w:sz="12"/>
              <w:left w:val="single" w:color="CCCCCC" w:sz="1"/>
              <w:bottom w:val="single" w:color="18181B" w:sz="12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Komponen Keuangan</w:t>
            </w:r>
          </w:p>
        </w:tc>
        <w:tc>
          <w:tcPr>
            <w:tcW w:type="dxa" w:w="4680"/>
            <w:tcBorders>
              <w:top w:val="single" w:color="18181B" w:sz="12"/>
              <w:left w:val="single" w:color="CCCCCC" w:sz="1"/>
              <w:bottom w:val="single" w:color="18181B" w:sz="12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Nilai (Rupiah)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Pendapatan Langganan (3 User PRO x Rp 20.000)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Rp 60.000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Biaya API AI (OpenAI, Anthropic, Gemini, Qwen)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(Rp 15.000)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Biaya Infrastruktur Server &amp; Database (Supabase, Vercel)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(Rp 10.000)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4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Laba Bersih Operasional (Net Profit)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4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Rp 35.000</w:t>
            </w:r>
          </w:p>
        </w:tc>
      </w:tr>
    </w:tbl>
    <w:p>
      <w:pPr>
        <w:pStyle w:val="Heading1"/>
      </w:pPr>
      <w:r>
        <w:t xml:space="preserve">Daftar Invoice Terbit</w:t>
      </w:r>
    </w:p>
    <w:p>
      <w:pPr>
        <w:spacing w:after="120" w:before="120"/>
      </w:pPr>
      <w:r>
        <w:t xml:space="preserve">Berikut adalah catatan rilis invoice elektronik resmi untuk 3 pengguna aktif paket Starter (Pro) AriseHash: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500"/>
        <w:gridCol w:w="1300"/>
        <w:gridCol w:w="1360"/>
      </w:tblGrid>
      <w:tr>
        <w:tc>
          <w:tcPr>
            <w:tcW w:type="dxa" w:w="2200"/>
            <w:tcBorders>
              <w:top w:val="single" w:color="18181B" w:sz="12"/>
              <w:left w:val="single" w:color="CCCCCC" w:sz="1"/>
              <w:bottom w:val="single" w:color="18181B" w:sz="12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 Invoice</w:t>
            </w:r>
          </w:p>
        </w:tc>
        <w:tc>
          <w:tcPr>
            <w:tcW w:type="dxa" w:w="3000"/>
            <w:tcBorders>
              <w:top w:val="single" w:color="18181B" w:sz="12"/>
              <w:left w:val="single" w:color="CCCCCC" w:sz="1"/>
              <w:bottom w:val="single" w:color="18181B" w:sz="12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Nama Pengguna</w:t>
            </w:r>
          </w:p>
        </w:tc>
        <w:tc>
          <w:tcPr>
            <w:tcW w:type="dxa" w:w="1500"/>
            <w:tcBorders>
              <w:top w:val="single" w:color="18181B" w:sz="12"/>
              <w:left w:val="single" w:color="CCCCCC" w:sz="1"/>
              <w:bottom w:val="single" w:color="18181B" w:sz="12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Jumlah</w:t>
            </w:r>
          </w:p>
        </w:tc>
        <w:tc>
          <w:tcPr>
            <w:tcW w:type="dxa" w:w="1300"/>
            <w:tcBorders>
              <w:top w:val="single" w:color="18181B" w:sz="12"/>
              <w:left w:val="single" w:color="CCCCCC" w:sz="1"/>
              <w:bottom w:val="single" w:color="18181B" w:sz="12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Tanggal</w:t>
            </w:r>
          </w:p>
        </w:tc>
        <w:tc>
          <w:tcPr>
            <w:tcW w:type="dxa" w:w="1360"/>
            <w:tcBorders>
              <w:top w:val="single" w:color="18181B" w:sz="12"/>
              <w:left w:val="single" w:color="CCCCCC" w:sz="1"/>
              <w:bottom w:val="single" w:color="18181B" w:sz="12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INV/2026/06/001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Budi Santoso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Rp 20.000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Jun 2026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LUNAS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INV/2026/06/002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Siti Aminah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Rp 20.000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 Jun 2026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LUNAS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INV/2026/06/003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Rian Hidayat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Rp 20.000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Jun 2026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LUNAS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8181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8181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2026-07-01T16:43:21.720Z</dcterms:created>
  <dcterms:modified xsi:type="dcterms:W3CDTF">2026-07-01T16:43:21.720Z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