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logo-square.png"/>
                    <pic:cNvPicPr/>
                  </pic:nvPicPr>
                  <pic:blipFill>
                    <a:blip r:embed="rId9"/>
                    <a:stretch>
                      <a:fillRect/>
                    </a:stretch>
                  </pic:blipFill>
                  <pic:spPr>
                    <a:xfrm>
                      <a:off x="0" y="0"/>
                      <a:ext cx="2011680" cy="2011680"/>
                    </a:xfrm>
                    <a:prstGeom prst="rect"/>
                  </pic:spPr>
                </pic:pic>
              </a:graphicData>
            </a:graphic>
          </wp:inline>
        </w:drawing>
      </w:r>
    </w:p>
    <w:p>
      <w:pPr>
        <w:spacing w:before="480" w:after="160"/>
        <w:jc w:val="center"/>
      </w:pPr>
      <w:r>
        <w:rPr>
          <w:b/>
          <w:color w:val="1B365D"/>
          <w:sz w:val="56"/>
        </w:rPr>
        <w:t>PROFIL PERUSAHAAN</w:t>
        <w:br/>
        <w:t>ARISEHASH</w:t>
      </w:r>
    </w:p>
    <w:p>
      <w:pPr>
        <w:spacing w:after="800"/>
        <w:jc w:val="center"/>
      </w:pPr>
      <w:r>
        <w:rPr>
          <w:i/>
          <w:color w:val="475569"/>
          <w:sz w:val="26"/>
        </w:rPr>
        <w:t>Platform Pembuatan Prototipe &amp; Aplikasi Web Instan Berbasis Artificial Intelligence</w:t>
      </w:r>
    </w:p>
    <w:p/>
    <w:p/>
    <w:p/>
    <w:p/>
    <w:p>
      <w:pPr>
        <w:jc w:val="center"/>
      </w:pPr>
      <w:r>
        <w:rPr>
          <w:color w:val="475569"/>
          <w:sz w:val="20"/>
        </w:rPr>
        <w:t>Dibuat oleh: Kelompok AriseHash Development Team</w:t>
        <w:br/>
        <w:t>Tahun 2026</w:t>
        <w:br/>
        <w:t>Jakarta, Indonesia</w:t>
      </w:r>
    </w:p>
    <w:p>
      <w:r>
        <w:br w:type="page"/>
      </w:r>
    </w:p>
    <w:p>
      <w:pPr>
        <w:spacing w:before="360" w:after="160"/>
      </w:pPr>
      <w:r>
        <w:rPr>
          <w:b/>
          <w:color w:val="1B365D"/>
          <w:sz w:val="32"/>
        </w:rPr>
        <w:t>1. Sekilas Tentang Perusahaan (About Us)</w:t>
      </w:r>
    </w:p>
    <w:p>
      <w:pPr>
        <w:spacing w:after="160"/>
      </w:pPr>
      <w:r>
        <w:t>AriseHash adalah platform Software-as-a-Service (SaaS) perintis yang berfokus pada otomatisasi alur kerja rekayasa perangkat lunak. Menggunakan model kecerdasan buatan (AI) tercanggih, AriseHash membantu pengembang, bisnis, dan tim produk menyusun dokumen spesifikasi kebutuhan produk (PRD), merancang diagram arsitektur, dan merakit kode prototipe React secara instan langsung di browser.</w:t>
      </w:r>
    </w:p>
    <w:p>
      <w:pPr>
        <w:spacing w:after="360"/>
      </w:pPr>
      <w:r>
        <w:t>Dengan mengintegrasikan editor kode interaktif (Sandpack IDE) dan modul kecerdasan buatan, kami menghapus batasan antara perancangan spesifikasi dan penulisan kode awal. Platform kami membantu pengembang mandiri, agensi perangkat lunak, dan pendiri startup meminimalkan biaya awal R&amp;D serta menekan waktu peluncuran produk (Time to Market) secara signifikan.</w:t>
      </w:r>
    </w:p>
    <w:p>
      <w:pPr>
        <w:spacing w:before="280" w:after="120"/>
      </w:pPr>
      <w:r>
        <w:rPr>
          <w:b/>
          <w:color w:val="1B365D"/>
          <w:sz w:val="28"/>
        </w:rPr>
        <w:t>2. Visi &amp; Misi Perusahaan</w:t>
      </w:r>
    </w:p>
    <w:p>
      <w:pPr>
        <w:spacing w:after="120"/>
        <w:ind w:left="360"/>
      </w:pPr>
      <w:r>
        <w:rPr>
          <w:b/>
          <w:color w:val="1B365D"/>
        </w:rPr>
        <w:t>Visi:</w:t>
        <w:br/>
      </w:r>
      <w:r>
        <w:rPr>
          <w:i/>
        </w:rPr>
        <w:t>Menjadi asisten kecerdasan buatan global standar untuk pembuatan aplikasi web fungsional tercepat di dunia.</w:t>
      </w:r>
    </w:p>
    <w:p>
      <w:pPr>
        <w:spacing w:after="360"/>
        <w:ind w:left="360"/>
      </w:pPr>
      <w:r>
        <w:rPr>
          <w:b/>
          <w:color w:val="1B365D"/>
        </w:rPr>
        <w:t>Misi:</w:t>
        <w:br/>
      </w:r>
      <w:r>
        <w:rPr>
          <w:i/>
        </w:rPr>
        <w:t>Menyediakan lingkungan kerja pengembangan perangkat lunak terintegrasi yang cerdas, kolaboratif, dan mudah diakses oleh pengembang berpengalaman maupun pemula tanpa batasan infrastruktur lokal.</w:t>
      </w:r>
    </w:p>
    <w:p>
      <w:pPr>
        <w:spacing w:before="280" w:after="120"/>
      </w:pPr>
      <w:r>
        <w:rPr>
          <w:b/>
          <w:color w:val="1B365D"/>
          <w:sz w:val="28"/>
        </w:rPr>
        <w:t>3. Fitur Utama &amp; Solusi Platform</w:t>
      </w:r>
    </w:p>
    <w:p>
      <w:pPr>
        <w:pStyle w:val="ListBullet"/>
        <w:spacing w:after="80"/>
      </w:pPr>
      <w:r>
        <w:rPr>
          <w:b/>
          <w:color w:val="1B365D"/>
        </w:rPr>
        <w:t xml:space="preserve">AI PRD &amp; Diagram Generator: </w:t>
      </w:r>
      <w:r>
        <w:t>Menyusun dokumen spesifikasi teknis lengkap dari ide mentah, lengkap dengan visualisasi arsitektur sistem berbasis diagram Mermaid.js.</w:t>
      </w:r>
    </w:p>
    <w:p>
      <w:pPr>
        <w:pStyle w:val="ListBullet"/>
        <w:spacing w:after="80"/>
      </w:pPr>
      <w:r>
        <w:rPr>
          <w:b/>
          <w:color w:val="1B365D"/>
        </w:rPr>
        <w:t xml:space="preserve">AI Code Generation &amp; Sandbox: </w:t>
      </w:r>
      <w:r>
        <w:t>Menulis kode React fungsional secara modular dan langsung merendernya dalam sandbox Sandpack di browser, memberikan pembuktian konsep digital instan.</w:t>
      </w:r>
    </w:p>
    <w:p>
      <w:pPr>
        <w:pStyle w:val="ListBullet"/>
        <w:spacing w:after="80"/>
      </w:pPr>
      <w:r>
        <w:rPr>
          <w:b/>
          <w:color w:val="1B365D"/>
        </w:rPr>
        <w:t xml:space="preserve">Auto-Correction Loop (Auto-Fix): </w:t>
      </w:r>
      <w:r>
        <w:t>Sistem interceptor otomatis yang menangkap error kompilasi dan runtime di sandbox lalu memerintahkan AI untuk memperbaikinya tanpa intervensi manual.</w:t>
      </w:r>
    </w:p>
    <w:p>
      <w:pPr>
        <w:pStyle w:val="ListBullet"/>
        <w:spacing w:after="80"/>
      </w:pPr>
      <w:r>
        <w:rPr>
          <w:b/>
          <w:color w:val="1B365D"/>
        </w:rPr>
        <w:t xml:space="preserve">Bring Your Own Key (BYOK) Flexibility: </w:t>
      </w:r>
      <w:r>
        <w:t>Pengguna dapat mengintegrasikan API key pribadi mereka (OpenAI/Anthropic) guna menghindari batasan kuota internal dengan biaya berlangganan bulanan yang jauh lebih murah.</w:t>
      </w:r>
    </w:p>
    <w:p>
      <w:pPr>
        <w:spacing w:after="280"/>
      </w:pPr>
    </w:p>
    <w:p>
      <w:pPr>
        <w:spacing w:before="280" w:after="120"/>
      </w:pPr>
      <w:r>
        <w:rPr>
          <w:b/>
          <w:color w:val="1B365D"/>
          <w:sz w:val="28"/>
        </w:rPr>
        <w:t>4. Model Bisnis &amp; Finansial (SaaS)</w:t>
      </w:r>
    </w:p>
    <w:p>
      <w:pPr>
        <w:spacing w:after="160"/>
      </w:pPr>
      <w:r>
        <w:t>AriseHash menerapkan model monetisasi berbasis Freemium yang sangat kompetitif untuk pasar Asia Tenggara. Berikut adalah rincian skema berlangganan yang ditawarkan:</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20" w:type="dxa"/>
              <w:bottom w:w="120" w:type="dxa"/>
              <w:left w:w="150" w:type="dxa"/>
              <w:right w:w="150" w:type="dxa"/>
            </w:tcMar>
          </w:tcPr>
          <w:p>
            <w:r>
              <w:rPr>
                <w:b/>
                <w:color w:val="FFFFFF"/>
              </w:rPr>
              <w:t>Paket</w:t>
            </w:r>
          </w:p>
        </w:tc>
        <w:tc>
          <w:tcPr>
            <w:tcW w:type="dxa" w:w="3120"/>
            <w:shd w:fill="1B365D"/>
            <w:tcMar>
              <w:top w:w="120" w:type="dxa"/>
              <w:bottom w:w="120" w:type="dxa"/>
              <w:left w:w="150" w:type="dxa"/>
              <w:right w:w="150" w:type="dxa"/>
            </w:tcMar>
          </w:tcPr>
          <w:p>
            <w:r>
              <w:rPr>
                <w:b/>
                <w:color w:val="FFFFFF"/>
              </w:rPr>
              <w:t>Harga Bulanan</w:t>
            </w:r>
          </w:p>
        </w:tc>
        <w:tc>
          <w:tcPr>
            <w:tcW w:type="dxa" w:w="3120"/>
            <w:shd w:fill="1B365D"/>
            <w:tcMar>
              <w:top w:w="120" w:type="dxa"/>
              <w:bottom w:w="120" w:type="dxa"/>
              <w:left w:w="150" w:type="dxa"/>
              <w:right w:w="150" w:type="dxa"/>
            </w:tcMar>
          </w:tcPr>
          <w:p>
            <w:r>
              <w:rPr>
                <w:b/>
                <w:color w:val="FFFFFF"/>
              </w:rPr>
              <w:t>Fitur Utama</w:t>
            </w:r>
          </w:p>
        </w:tc>
      </w:tr>
      <w:tr>
        <w:tc>
          <w:tcPr>
            <w:tcW w:type="dxa" w:w="3120"/>
            <w:shd w:fill="F8FAFC"/>
            <w:tcMar>
              <w:top w:w="100" w:type="dxa"/>
              <w:bottom w:w="100" w:type="dxa"/>
              <w:left w:w="150" w:type="dxa"/>
              <w:right w:w="150" w:type="dxa"/>
            </w:tcMar>
          </w:tcPr>
          <w:p>
            <w:r>
              <w:rPr>
                <w:sz w:val="20"/>
              </w:rPr>
              <w:t>Free</w:t>
            </w:r>
          </w:p>
        </w:tc>
        <w:tc>
          <w:tcPr>
            <w:tcW w:type="dxa" w:w="3120"/>
            <w:shd w:fill="F8FAFC"/>
            <w:tcMar>
              <w:top w:w="100" w:type="dxa"/>
              <w:bottom w:w="100" w:type="dxa"/>
              <w:left w:w="150" w:type="dxa"/>
              <w:right w:w="150" w:type="dxa"/>
            </w:tcMar>
          </w:tcPr>
          <w:p>
            <w:r>
              <w:rPr>
                <w:sz w:val="20"/>
              </w:rPr>
              <w:t>Rp 0</w:t>
            </w:r>
          </w:p>
        </w:tc>
        <w:tc>
          <w:tcPr>
            <w:tcW w:type="dxa" w:w="3120"/>
            <w:shd w:fill="F8FAFC"/>
            <w:tcMar>
              <w:top w:w="100" w:type="dxa"/>
              <w:bottom w:w="100" w:type="dxa"/>
              <w:left w:w="150" w:type="dxa"/>
              <w:right w:w="150" w:type="dxa"/>
            </w:tcMar>
          </w:tcPr>
          <w:p>
            <w:r>
              <w:rPr>
                <w:sz w:val="20"/>
              </w:rPr>
              <w:t>Akses model standar (MiMo 2.5 Pro) untuk uji coba platform.</w:t>
            </w:r>
          </w:p>
        </w:tc>
      </w:tr>
      <w:tr>
        <w:tc>
          <w:tcPr>
            <w:tcW w:type="dxa" w:w="3120"/>
            <w:shd w:fill="FFFFFF"/>
            <w:tcMar>
              <w:top w:w="100" w:type="dxa"/>
              <w:bottom w:w="100" w:type="dxa"/>
              <w:left w:w="150" w:type="dxa"/>
              <w:right w:w="150" w:type="dxa"/>
            </w:tcMar>
          </w:tcPr>
          <w:p>
            <w:r>
              <w:rPr>
                <w:sz w:val="20"/>
              </w:rPr>
              <w:t>Starter (Pro)</w:t>
            </w:r>
          </w:p>
        </w:tc>
        <w:tc>
          <w:tcPr>
            <w:tcW w:type="dxa" w:w="3120"/>
            <w:shd w:fill="FFFFFF"/>
            <w:tcMar>
              <w:top w:w="100" w:type="dxa"/>
              <w:bottom w:w="100" w:type="dxa"/>
              <w:left w:w="150" w:type="dxa"/>
              <w:right w:w="150" w:type="dxa"/>
            </w:tcMar>
          </w:tcPr>
          <w:p>
            <w:r>
              <w:rPr>
                <w:sz w:val="20"/>
              </w:rPr>
              <w:t>Rp 20.000</w:t>
            </w:r>
          </w:p>
        </w:tc>
        <w:tc>
          <w:tcPr>
            <w:tcW w:type="dxa" w:w="3120"/>
            <w:shd w:fill="FFFFFF"/>
            <w:tcMar>
              <w:top w:w="100" w:type="dxa"/>
              <w:bottom w:w="100" w:type="dxa"/>
              <w:left w:w="150" w:type="dxa"/>
              <w:right w:w="150" w:type="dxa"/>
            </w:tcMar>
          </w:tcPr>
          <w:p>
            <w:r>
              <w:rPr>
                <w:sz w:val="20"/>
              </w:rPr>
              <w:t>Bypass kuota dengan API key sendiri (BYOK), akses model premium.</w:t>
            </w:r>
          </w:p>
        </w:tc>
      </w:tr>
      <w:tr>
        <w:tc>
          <w:tcPr>
            <w:tcW w:type="dxa" w:w="3120"/>
            <w:shd w:fill="F8FAFC"/>
            <w:tcMar>
              <w:top w:w="100" w:type="dxa"/>
              <w:bottom w:w="100" w:type="dxa"/>
              <w:left w:w="150" w:type="dxa"/>
              <w:right w:w="150" w:type="dxa"/>
            </w:tcMar>
          </w:tcPr>
          <w:p>
            <w:r>
              <w:rPr>
                <w:sz w:val="20"/>
              </w:rPr>
              <w:t>Pro Max</w:t>
            </w:r>
          </w:p>
        </w:tc>
        <w:tc>
          <w:tcPr>
            <w:tcW w:type="dxa" w:w="3120"/>
            <w:shd w:fill="F8FAFC"/>
            <w:tcMar>
              <w:top w:w="100" w:type="dxa"/>
              <w:bottom w:w="100" w:type="dxa"/>
              <w:left w:w="150" w:type="dxa"/>
              <w:right w:w="150" w:type="dxa"/>
            </w:tcMar>
          </w:tcPr>
          <w:p>
            <w:r>
              <w:rPr>
                <w:sz w:val="20"/>
              </w:rPr>
              <w:t>Rp 75.000</w:t>
            </w:r>
          </w:p>
        </w:tc>
        <w:tc>
          <w:tcPr>
            <w:tcW w:type="dxa" w:w="3120"/>
            <w:shd w:fill="F8FAFC"/>
            <w:tcMar>
              <w:top w:w="100" w:type="dxa"/>
              <w:bottom w:w="100" w:type="dxa"/>
              <w:left w:w="150" w:type="dxa"/>
              <w:right w:w="150" w:type="dxa"/>
            </w:tcMar>
          </w:tcPr>
          <w:p>
            <w:r>
              <w:rPr>
                <w:sz w:val="20"/>
              </w:rPr>
              <w:t>Prioritas komputasi, kuota internal besar, dukungan penuh multi-page.</w:t>
            </w:r>
          </w:p>
        </w:tc>
      </w:tr>
    </w:tbl>
    <w:p>
      <w:pPr>
        <w:spacing w:before="200" w:after="360"/>
      </w:pPr>
      <w:r>
        <w:rPr>
          <w:b/>
        </w:rPr>
        <w:t xml:space="preserve">Traksi Bisnis Aktual (Juni 2026): </w:t>
      </w:r>
      <w:r>
        <w:t>Saat ini platform telah memiliki 3 pengguna aktif paket Starter (Pro) berbayar dengan total pendapatan bulanan Rp 60.000, serta mencetak laba operasional bersih sebesar Rp 35.000 (setelah dikurangi biaya API &amp; Server sebesar Rp 25.000).</w:t>
      </w:r>
    </w:p>
    <w:p>
      <w:pPr>
        <w:spacing w:before="280" w:after="120"/>
      </w:pPr>
      <w:r>
        <w:rPr>
          <w:b/>
          <w:color w:val="1B365D"/>
          <w:sz w:val="28"/>
        </w:rPr>
        <w:t>5. Tumpukan Teknologi (Tech Stack)</w:t>
      </w:r>
    </w:p>
    <w:p>
      <w:pPr>
        <w:spacing w:after="120"/>
      </w:pPr>
      <w:r>
        <w:t>Platform kami dibangun di atas infrastruktur modern berskala industri untuk performa maksimal:</w:t>
      </w:r>
    </w:p>
    <w:p>
      <w:pPr>
        <w:pStyle w:val="ListBullet"/>
        <w:spacing w:after="80"/>
      </w:pPr>
      <w:r>
        <w:rPr>
          <w:b/>
          <w:color w:val="1B365D"/>
        </w:rPr>
        <w:t xml:space="preserve">Frontend Core: </w:t>
      </w:r>
      <w:r>
        <w:t>React 18, JavaScript, dan bundler cepat Vite.</w:t>
      </w:r>
    </w:p>
    <w:p>
      <w:pPr>
        <w:pStyle w:val="ListBullet"/>
        <w:spacing w:after="80"/>
      </w:pPr>
      <w:r>
        <w:rPr>
          <w:b/>
          <w:color w:val="1B365D"/>
        </w:rPr>
        <w:t xml:space="preserve">Styling &amp; UI Components: </w:t>
      </w:r>
      <w:r>
        <w:t>CSS variables lokal dan Framer Motion untuk micro-animation premium.</w:t>
      </w:r>
    </w:p>
    <w:p>
      <w:pPr>
        <w:pStyle w:val="ListBullet"/>
        <w:spacing w:after="80"/>
      </w:pPr>
      <w:r>
        <w:rPr>
          <w:b/>
          <w:color w:val="1B365D"/>
        </w:rPr>
        <w:t xml:space="preserve">Sandbox Environment: </w:t>
      </w:r>
      <w:r>
        <w:t>@codesandbox/sandpack-react untuk runtime compiler aman langsung di browser.</w:t>
      </w:r>
    </w:p>
    <w:p>
      <w:pPr>
        <w:pStyle w:val="ListBullet"/>
        <w:spacing w:after="80"/>
      </w:pPr>
      <w:r>
        <w:rPr>
          <w:b/>
          <w:color w:val="1B365D"/>
        </w:rPr>
        <w:t xml:space="preserve">Backend Core: </w:t>
      </w:r>
      <w:r>
        <w:t>Node.js dan Express.js server yang terintegrasi Server-Sent Events (SSE).</w:t>
      </w:r>
    </w:p>
    <w:p>
      <w:pPr>
        <w:pStyle w:val="ListBullet"/>
        <w:spacing w:after="80"/>
      </w:pPr>
      <w:r>
        <w:rPr>
          <w:b/>
          <w:color w:val="1B365D"/>
        </w:rPr>
        <w:t xml:space="preserve">Database &amp; ORM: </w:t>
      </w:r>
      <w:r>
        <w:t>Postgres Database yang diatur menggunakan Prisma ORM.</w:t>
      </w:r>
    </w:p>
    <w:p>
      <w:pPr>
        <w:pStyle w:val="ListBullet"/>
        <w:spacing w:after="80"/>
      </w:pPr>
      <w:r>
        <w:rPr>
          <w:b/>
          <w:color w:val="1B365D"/>
        </w:rPr>
        <w:t xml:space="preserve">Security &amp; Gateways: </w:t>
      </w:r>
      <w:r>
        <w:t>Google OAuth, JWT HttpOnly Cookie, CSRF Guard Protection, serta 9router AI Gateway.</w:t>
      </w:r>
    </w:p>
    <w:p>
      <w:pPr>
        <w:spacing w:after="280"/>
      </w:pPr>
    </w:p>
    <w:p>
      <w:pPr>
        <w:spacing w:before="280" w:after="160"/>
      </w:pPr>
      <w:r>
        <w:rPr>
          <w:b/>
          <w:color w:val="1B365D"/>
          <w:sz w:val="28"/>
        </w:rPr>
        <w:t>6. Kontak &amp; Informasi Hubungan Kami (Contact Us)</w:t>
      </w:r>
    </w:p>
    <w:tbl>
      <w:tblPr>
        <w:tblW w:type="auto" w:w="0"/>
        <w:jc w:val="center"/>
        <w:tblLook w:firstColumn="1" w:firstRow="1" w:lastColumn="0" w:lastRow="0" w:noHBand="0" w:noVBand="1" w:val="04A0"/>
      </w:tblPr>
      <w:tblGrid>
        <w:gridCol w:w="9360"/>
      </w:tblGrid>
      <w:tr>
        <w:tc>
          <w:tcPr>
            <w:tcW w:type="dxa" w:w="9360"/>
            <w:shd w:fill="F1F5F9"/>
            <w:tcMar>
              <w:top w:w="200" w:type="dxa"/>
              <w:bottom w:w="200" w:type="dxa"/>
              <w:left w:w="250" w:type="dxa"/>
              <w:right w:w="250" w:type="dxa"/>
            </w:tcMar>
          </w:tcPr>
          <w:p>
            <w:pPr>
              <w:spacing w:after="160"/>
            </w:pPr>
            <w:r>
              <w:rPr>
                <w:b/>
                <w:color w:val="1B365D"/>
                <w:sz w:val="22"/>
              </w:rPr>
              <w:t>Hubungi Tim Manajemen AriseHash:</w:t>
            </w:r>
          </w:p>
          <w:p>
            <w:pPr>
              <w:spacing w:after="80"/>
            </w:pPr>
            <w:r>
              <w:rPr>
                <w:b/>
                <w:color w:val="475569"/>
                <w:sz w:val="20"/>
              </w:rPr>
              <w:t xml:space="preserve">• Alamat Kantor: </w:t>
            </w:r>
            <w:r>
              <w:rPr>
                <w:sz w:val="20"/>
              </w:rPr>
              <w:t>Gedung Cyber 2, Lt. 24, Jl. H. R. Rasuna Said, Jakarta Selatan, 12950, Indonesia</w:t>
            </w:r>
          </w:p>
          <w:p>
            <w:pPr>
              <w:spacing w:after="80"/>
            </w:pPr>
            <w:r>
              <w:rPr>
                <w:b/>
                <w:color w:val="475569"/>
                <w:sz w:val="20"/>
              </w:rPr>
              <w:t xml:space="preserve">• Email Resmi: </w:t>
            </w:r>
            <w:r>
              <w:rPr>
                <w:sz w:val="20"/>
              </w:rPr>
              <w:t>info@arisehash.com / support@arisehash.com</w:t>
            </w:r>
          </w:p>
          <w:p>
            <w:pPr>
              <w:spacing w:after="80"/>
            </w:pPr>
            <w:r>
              <w:rPr>
                <w:b/>
                <w:color w:val="475569"/>
                <w:sz w:val="20"/>
              </w:rPr>
              <w:t xml:space="preserve">• Telepon &amp; WhatsApp: </w:t>
            </w:r>
            <w:r>
              <w:rPr>
                <w:sz w:val="20"/>
              </w:rPr>
              <w:t>+62 812-3456-7890</w:t>
            </w:r>
          </w:p>
          <w:p>
            <w:pPr>
              <w:spacing w:after="80"/>
            </w:pPr>
            <w:r>
              <w:rPr>
                <w:b/>
                <w:color w:val="475569"/>
                <w:sz w:val="20"/>
              </w:rPr>
              <w:t xml:space="preserve">• Situs Web Utama: </w:t>
            </w:r>
            <w:r>
              <w:rPr>
                <w:sz w:val="20"/>
              </w:rPr>
              <w:t>https://arisehash.com</w:t>
            </w:r>
          </w:p>
          <w:p>
            <w:pPr>
              <w:spacing w:after="80"/>
            </w:pPr>
            <w:r>
              <w:rPr>
                <w:b/>
                <w:color w:val="475569"/>
                <w:sz w:val="20"/>
              </w:rPr>
              <w:t xml:space="preserve">• Media Sosial &amp; GitHub: </w:t>
            </w:r>
            <w:r>
              <w:rPr>
                <w:sz w:val="20"/>
              </w:rPr>
              <w:t>@arisehash / github.com/arisehash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