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3266" w14:textId="77777777" w:rsidR="00A23A22" w:rsidRPr="00A23A22" w:rsidRDefault="00A23A22" w:rsidP="00A23A22">
      <w:pPr>
        <w:ind w:firstLine="360"/>
        <w:jc w:val="both"/>
        <w:rPr>
          <w:b/>
          <w:bCs/>
          <w:lang w:val="fr-FR"/>
        </w:rPr>
      </w:pPr>
      <w:r w:rsidRPr="00A23A22">
        <w:rPr>
          <w:b/>
          <w:bCs/>
          <w:lang w:val="fr-FR"/>
        </w:rPr>
        <w:t>P codes</w:t>
      </w:r>
    </w:p>
    <w:p w14:paraId="24B07103" w14:textId="77777777" w:rsidR="00A23A22" w:rsidRDefault="00A23A22" w:rsidP="00A23A22">
      <w:pPr>
        <w:ind w:firstLine="360"/>
        <w:jc w:val="both"/>
        <w:rPr>
          <w:lang w:val="fr-FR"/>
        </w:rPr>
      </w:pPr>
      <w:r>
        <w:rPr>
          <w:lang w:val="fr-FR"/>
        </w:rPr>
        <w:t xml:space="preserve">1 – 5 are normal </w:t>
      </w:r>
    </w:p>
    <w:p w14:paraId="1FEC409B" w14:textId="77777777" w:rsidR="00A23A22" w:rsidRDefault="00A23A22" w:rsidP="00A23A22">
      <w:pPr>
        <w:ind w:firstLine="360"/>
        <w:jc w:val="both"/>
        <w:rPr>
          <w:color w:val="6DB6FF"/>
          <w:lang w:val="fr-FR"/>
        </w:rPr>
      </w:pPr>
      <w:r w:rsidRPr="00A23A22">
        <w:rPr>
          <w:color w:val="6DB6FF"/>
          <w:lang w:val="fr-FR"/>
        </w:rPr>
        <w:t>6-</w:t>
      </w:r>
      <w:r>
        <w:rPr>
          <w:color w:val="6DB6FF"/>
          <w:lang w:val="fr-FR"/>
        </w:rPr>
        <w:t xml:space="preserve"> 9</w:t>
      </w:r>
      <w:r w:rsidRPr="00A23A22">
        <w:rPr>
          <w:color w:val="6DB6FF"/>
          <w:lang w:val="fr-FR"/>
        </w:rPr>
        <w:t xml:space="preserve"> in special color blue</w:t>
      </w:r>
    </w:p>
    <w:p w14:paraId="45773CD8" w14:textId="77777777" w:rsidR="00A23A22" w:rsidRDefault="00A23A22" w:rsidP="00A23A22">
      <w:pPr>
        <w:ind w:firstLine="360"/>
        <w:jc w:val="both"/>
        <w:rPr>
          <w:lang w:val="fr-FR"/>
        </w:rPr>
      </w:pPr>
      <w:r>
        <w:rPr>
          <w:lang w:val="fr-FR"/>
        </w:rPr>
        <w:t>10 in special for Courier New</w:t>
      </w:r>
    </w:p>
    <w:p w14:paraId="0A660FB3" w14:textId="77777777" w:rsidR="00A23A22" w:rsidRDefault="00A23A22" w:rsidP="00A23A22">
      <w:pPr>
        <w:ind w:firstLine="360"/>
        <w:jc w:val="both"/>
        <w:rPr>
          <w:lang w:val="fr-FR"/>
        </w:rPr>
      </w:pPr>
      <w:r>
        <w:rPr>
          <w:lang w:val="fr-FR"/>
        </w:rPr>
        <w:t>11 in special fontsize 8</w:t>
      </w:r>
    </w:p>
    <w:p w14:paraId="34EE3B52" w14:textId="355F9001" w:rsidR="00631FCD" w:rsidRPr="00A23A22" w:rsidRDefault="00A23A22">
      <w:pPr>
        <w:ind w:firstLine="360"/>
        <w:jc w:val="both"/>
        <w:rPr>
          <w:b/>
          <w:bCs/>
        </w:rPr>
      </w:pPr>
      <w:r w:rsidRPr="00A23A22">
        <w:rPr>
          <w:b/>
          <w:bCs/>
        </w:rPr>
        <w:t>Biblereferences</w:t>
      </w:r>
    </w:p>
    <w:p w14:paraId="4CFF8318" w14:textId="12E16D3B" w:rsidR="00A23A22" w:rsidRDefault="00A23A22">
      <w:pPr>
        <w:ind w:firstLine="360"/>
        <w:jc w:val="both"/>
      </w:pPr>
      <w:r>
        <w:t>Biblereferences are blue underlined</w:t>
      </w:r>
    </w:p>
    <w:p w14:paraId="6D283165" w14:textId="3E1A474A" w:rsidR="00520709" w:rsidRDefault="00520709">
      <w:pPr>
        <w:ind w:firstLine="360"/>
        <w:jc w:val="both"/>
      </w:pPr>
      <w:r>
        <w:t>But not all blue underlined are biblereferences and operator/editor need to determine that. After removal of the #&amp; in front the convertor is able to remove the /&amp; at the end.</w:t>
      </w:r>
    </w:p>
    <w:p w14:paraId="32667842" w14:textId="77777777" w:rsidR="00907805" w:rsidRDefault="00907805" w:rsidP="00721D6B">
      <w:pPr>
        <w:pStyle w:val="Kop1"/>
      </w:pPr>
      <w:r>
        <w:rPr>
          <w:lang w:val="fr-FR"/>
        </w:rPr>
        <w:t>COMMENTAIRE</w:t>
      </w:r>
    </w:p>
    <w:p w14:paraId="202040B0" w14:textId="77777777" w:rsidR="00907805" w:rsidRDefault="00907805" w:rsidP="00721D6B">
      <w:pPr>
        <w:pStyle w:val="Kop2"/>
      </w:pPr>
      <w:r>
        <w:rPr>
          <w:lang w:val="fr-FR"/>
        </w:rPr>
        <w:t>sur</w:t>
      </w:r>
    </w:p>
    <w:p w14:paraId="105E6912" w14:textId="77777777" w:rsidR="00907805" w:rsidRDefault="00907805" w:rsidP="00721D6B">
      <w:pPr>
        <w:pStyle w:val="Kop2"/>
      </w:pPr>
      <w:r>
        <w:rPr>
          <w:lang w:val="fr-FR"/>
        </w:rPr>
        <w:t>L’ÉPITRE A PHILÉMON</w:t>
      </w:r>
    </w:p>
    <w:p w14:paraId="10F195CF" w14:textId="3B2A48AE" w:rsidR="00907805" w:rsidRDefault="00A23A22">
      <w:pPr>
        <w:spacing w:before="360"/>
        <w:ind w:firstLine="360"/>
        <w:jc w:val="both"/>
      </w:pPr>
      <w:r>
        <w:rPr>
          <w:lang w:val="fr-FR"/>
        </w:rPr>
        <w:t xml:space="preserve">p1 </w:t>
      </w:r>
      <w:r w:rsidR="00907805">
        <w:rPr>
          <w:lang w:val="fr-FR"/>
        </w:rPr>
        <w:t xml:space="preserve">v </w:t>
      </w:r>
      <w:r w:rsidR="00907805">
        <w:rPr>
          <w:color w:val="0000FF"/>
          <w:u w:val="single"/>
          <w:lang w:val="fr-FR"/>
        </w:rPr>
        <w:t>1</w:t>
      </w:r>
      <w:r w:rsidR="00907805">
        <w:rPr>
          <w:lang w:val="fr-FR"/>
        </w:rPr>
        <w:t xml:space="preserve">. D’abord l’adresse et la salutation. </w:t>
      </w:r>
      <w:r w:rsidR="00907805">
        <w:rPr>
          <w:rFonts w:ascii="Sirba GRK" w:hAnsi="Sirba GRK"/>
          <w:lang w:val="el-GR"/>
        </w:rPr>
        <w:t>Παῦλος δέσμιος Χριστοῦ Ἰησοῦ καὶ Τιμόθεος ὁ ἀδελφός</w:t>
      </w:r>
      <w:r w:rsidR="00907805">
        <w:rPr>
          <w:lang w:val="fr-FR"/>
        </w:rPr>
        <w:t>, «</w:t>
      </w:r>
      <w:r w:rsidR="00907805">
        <w:rPr>
          <w:i/>
          <w:lang w:val="fr-FR"/>
        </w:rPr>
        <w:t>Paul, prisonnier de Jésus-Christ</w:t>
      </w:r>
      <w:r w:rsidR="00907805">
        <w:rPr>
          <w:lang w:val="fr-FR"/>
        </w:rPr>
        <w:t xml:space="preserve"> (voy. </w:t>
      </w:r>
      <w:r w:rsidR="00907805">
        <w:rPr>
          <w:color w:val="0000FF"/>
          <w:u w:val="single"/>
          <w:lang w:val="fr-FR"/>
        </w:rPr>
        <w:t>Éph. 3, 1</w:t>
      </w:r>
      <w:r w:rsidR="00907805">
        <w:rPr>
          <w:lang w:val="fr-FR"/>
        </w:rPr>
        <w:t xml:space="preserve">), </w:t>
      </w:r>
      <w:r w:rsidR="00907805">
        <w:rPr>
          <w:i/>
          <w:lang w:val="fr-FR"/>
        </w:rPr>
        <w:t>et Timothée, son frère</w:t>
      </w:r>
      <w:r w:rsidR="00907805">
        <w:rPr>
          <w:lang w:val="fr-FR"/>
        </w:rPr>
        <w:t xml:space="preserve"> (voy. </w:t>
      </w:r>
      <w:r w:rsidR="00907805">
        <w:rPr>
          <w:color w:val="0000FF"/>
          <w:u w:val="single"/>
          <w:lang w:val="fr-FR"/>
        </w:rPr>
        <w:t>Col. 1, 1</w:t>
      </w:r>
      <w:r w:rsidR="00907805">
        <w:rPr>
          <w:lang w:val="fr-FR"/>
        </w:rPr>
        <w:t>).» Paul ne décline pas son titre d’apôtre parce qu’il s’agit d’une affaire particulière et toute personnelle entre Philémon et lui. Il préfère mentionner sa position de «prisonnier de Jésus-Christ,» qui le rend plus intéressant, partant sa demande avec lui. En s’adjoignant Timothée, que Philémon connaît certainement, il donne plus de poids à sa démarche.</w:t>
      </w:r>
    </w:p>
    <w:p w14:paraId="1F0CD781" w14:textId="4A9C11FF" w:rsidR="00907805" w:rsidRDefault="00907805">
      <w:pPr>
        <w:ind w:firstLine="360"/>
        <w:jc w:val="both"/>
      </w:pPr>
      <w:r>
        <w:rPr>
          <w:rFonts w:ascii="Sirba GRK" w:hAnsi="Sirba GRK"/>
          <w:lang w:val="el-GR"/>
        </w:rPr>
        <w:t>Φιλήμονι τῷ ἀγαπητῷ καὶ συνεργῷ ἡμῶν</w:t>
      </w:r>
      <w:r>
        <w:rPr>
          <w:lang w:val="fr-FR"/>
        </w:rPr>
        <w:t xml:space="preserve"> «</w:t>
      </w:r>
      <w:r>
        <w:rPr>
          <w:i/>
          <w:lang w:val="fr-FR"/>
        </w:rPr>
        <w:t>à notre cher Philémon, le compagnon de nos travaux</w:t>
      </w:r>
      <w:r>
        <w:rPr>
          <w:lang w:val="fr-FR"/>
        </w:rPr>
        <w:t>.» Ce sont deux amis (</w:t>
      </w:r>
      <w:r>
        <w:rPr>
          <w:rFonts w:ascii="Sirba GRK" w:hAnsi="Sirba GRK"/>
          <w:lang w:val="el-GR"/>
        </w:rPr>
        <w:t>ἡμῶν</w:t>
      </w:r>
      <w:r>
        <w:rPr>
          <w:lang w:val="fr-FR"/>
        </w:rPr>
        <w:t xml:space="preserve">, Paul et Timothée), des collègues qui s’unissent et s’adressent à un ami et un collègue. Le rapprochement entre eux est complet. </w:t>
      </w:r>
      <w:r>
        <w:rPr>
          <w:rFonts w:ascii="Sirba GRK" w:hAnsi="Sirba GRK"/>
          <w:lang w:val="el-GR"/>
        </w:rPr>
        <w:t>Συνεργός</w:t>
      </w:r>
      <w:r>
        <w:rPr>
          <w:lang w:val="fr-FR"/>
        </w:rPr>
        <w:t xml:space="preserve">, prop, </w:t>
      </w:r>
      <w:r>
        <w:rPr>
          <w:i/>
          <w:lang w:val="fr-FR"/>
        </w:rPr>
        <w:t>compagnon d’œuvre, collaborateur</w:t>
      </w:r>
      <w:r>
        <w:rPr>
          <w:lang w:val="fr-FR"/>
        </w:rPr>
        <w:t xml:space="preserve"> (</w:t>
      </w:r>
      <w:r>
        <w:rPr>
          <w:color w:val="0000FF"/>
          <w:u w:val="single"/>
          <w:lang w:val="fr-FR"/>
        </w:rPr>
        <w:t>Rom. 16, 3</w:t>
      </w:r>
      <w:r>
        <w:rPr>
          <w:lang w:val="fr-FR"/>
        </w:rPr>
        <w:t xml:space="preserve">. </w:t>
      </w:r>
      <w:r>
        <w:rPr>
          <w:color w:val="0000FF"/>
          <w:u w:val="single"/>
          <w:lang w:val="fr-FR"/>
        </w:rPr>
        <w:t>9</w:t>
      </w:r>
      <w:r>
        <w:rPr>
          <w:lang w:val="fr-FR"/>
        </w:rPr>
        <w:t xml:space="preserve">. </w:t>
      </w:r>
      <w:r>
        <w:rPr>
          <w:color w:val="0000FF"/>
          <w:u w:val="single"/>
          <w:lang w:val="fr-FR"/>
        </w:rPr>
        <w:t>21</w:t>
      </w:r>
      <w:r>
        <w:rPr>
          <w:lang w:val="fr-FR"/>
        </w:rPr>
        <w:t xml:space="preserve">. </w:t>
      </w:r>
      <w:r>
        <w:rPr>
          <w:color w:val="0000FF"/>
          <w:u w:val="single"/>
          <w:lang w:val="fr-FR"/>
        </w:rPr>
        <w:t>Phil. 2, 25</w:t>
      </w:r>
      <w:r>
        <w:rPr>
          <w:lang w:val="fr-FR"/>
        </w:rPr>
        <w:t xml:space="preserve">. </w:t>
      </w:r>
      <w:r>
        <w:rPr>
          <w:color w:val="0000FF"/>
          <w:u w:val="single"/>
          <w:lang w:val="fr-FR"/>
        </w:rPr>
        <w:t>4, 3</w:t>
      </w:r>
      <w:r>
        <w:rPr>
          <w:lang w:val="fr-FR"/>
        </w:rPr>
        <w:t>), indique que Philémon s’occupait comme eux de la propagation de l’évangile, Il tenait, en effet, des assemblées religieuses dans sa maison (</w:t>
      </w:r>
      <w:r>
        <w:rPr>
          <w:rFonts w:ascii="Cambria Math" w:hAnsi="Cambria Math" w:cs="Cambria Math"/>
          <w:lang w:val="fr-FR"/>
        </w:rPr>
        <w:t>℣</w:t>
      </w:r>
      <w:r>
        <w:rPr>
          <w:lang w:val="fr-FR"/>
        </w:rPr>
        <w:t xml:space="preserve"> </w:t>
      </w:r>
      <w:r>
        <w:rPr>
          <w:color w:val="0000FF"/>
          <w:u w:val="single"/>
          <w:lang w:val="fr-FR"/>
        </w:rPr>
        <w:t>2</w:t>
      </w:r>
      <w:r>
        <w:rPr>
          <w:lang w:val="fr-FR"/>
        </w:rPr>
        <w:t>) et était connu par sa íoi et par sa charité envers tous les Chrétiens (</w:t>
      </w:r>
      <w:r>
        <w:rPr>
          <w:rFonts w:ascii="Cambria Math" w:hAnsi="Cambria Math" w:cs="Cambria Math"/>
          <w:lang w:val="fr-FR"/>
        </w:rPr>
        <w:t>℣</w:t>
      </w:r>
      <w:r>
        <w:rPr>
          <w:lang w:val="fr-FR"/>
        </w:rPr>
        <w:t xml:space="preserve"> </w:t>
      </w:r>
      <w:r>
        <w:rPr>
          <w:color w:val="0000FF"/>
          <w:u w:val="single"/>
          <w:lang w:val="fr-FR"/>
        </w:rPr>
        <w:t>5</w:t>
      </w:r>
      <w:r>
        <w:rPr>
          <w:lang w:val="fr-FR"/>
        </w:rPr>
        <w:t>). Exerçait-il quelque charge ecclésiastique? C’est possible, mais l’épître ne le dit pas. La tradition en fait un évèque ou pasteur de l’église de Colossses, ce qu’il fut vraisemblablement plus tard (voyez Introduction).</w:t>
      </w:r>
    </w:p>
    <w:p w14:paraId="4AB43745" w14:textId="6BDF5EAA"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2</w:t>
      </w:r>
      <w:r>
        <w:rPr>
          <w:lang w:val="fr-FR"/>
        </w:rPr>
        <w:t xml:space="preserve">. </w:t>
      </w:r>
      <w:r>
        <w:rPr>
          <w:rFonts w:ascii="Sirba GRK" w:hAnsi="Sirba GRK"/>
          <w:lang w:val="el-GR"/>
        </w:rPr>
        <w:t>καὶ Ἀπφίᾳ τῇ ἀδελφῇ</w:t>
      </w:r>
      <w:r>
        <w:rPr>
          <w:lang w:val="fr-FR"/>
        </w:rPr>
        <w:t>,</w:t>
      </w:r>
      <w:r w:rsidR="00721D6B">
        <w:rPr>
          <w:lang w:val="fr-FR"/>
        </w:rPr>
        <w:t xml:space="preserve"> </w:t>
      </w:r>
      <w:r w:rsidR="00721D6B">
        <w:rPr>
          <w:rStyle w:val="Voetnootmarkering"/>
          <w:lang w:val="fr-FR"/>
        </w:rPr>
        <w:footnoteReference w:id="1"/>
      </w:r>
      <w:r>
        <w:rPr>
          <w:lang w:val="fr-FR"/>
        </w:rPr>
        <w:t xml:space="preserve"> «</w:t>
      </w:r>
      <w:r>
        <w:rPr>
          <w:i/>
          <w:lang w:val="fr-FR"/>
        </w:rPr>
        <w:t>et à notre sœur Appia.</w:t>
      </w:r>
      <w:r>
        <w:rPr>
          <w:lang w:val="fr-FR"/>
        </w:rPr>
        <w:t xml:space="preserve">» On croit généralement que c’est la femme de Philémon. Cette mention serait d’autant plus opportune qu’il s’agit de la grâce d’un esclave: la maîtresse de la maison y a bien son mot à dire, et son avis, qui doit naturellement incliner vers l’indulgence, est d’un grand poids dans la balance. Paul se garde bien de la passer sous silence. Quant à la forme </w:t>
      </w:r>
      <w:r>
        <w:rPr>
          <w:rFonts w:ascii="Sirba GRK" w:hAnsi="Sirba GRK"/>
          <w:lang w:val="el-GR"/>
        </w:rPr>
        <w:t>Ἀπφία</w:t>
      </w:r>
      <w:r>
        <w:rPr>
          <w:lang w:val="fr-FR"/>
        </w:rPr>
        <w:t xml:space="preserve"> pour </w:t>
      </w:r>
      <w:r>
        <w:rPr>
          <w:rFonts w:ascii="Sirba GRK" w:hAnsi="Sirba GRK"/>
          <w:lang w:val="el-GR"/>
        </w:rPr>
        <w:t>Ἀππία</w:t>
      </w:r>
      <w:r>
        <w:rPr>
          <w:lang w:val="fr-FR"/>
        </w:rPr>
        <w:t xml:space="preserve"> (</w:t>
      </w:r>
      <w:r>
        <w:rPr>
          <w:color w:val="0000FF"/>
          <w:u w:val="single"/>
          <w:lang w:val="fr-FR"/>
        </w:rPr>
        <w:t>Act. 28, 15</w:t>
      </w:r>
      <w:r>
        <w:rPr>
          <w:lang w:val="fr-FR"/>
        </w:rPr>
        <w:t xml:space="preserve">), elle se rencontre quelquefois, ainsi </w:t>
      </w:r>
      <w:r>
        <w:rPr>
          <w:rFonts w:ascii="Sirba GRK" w:hAnsi="Sirba GRK"/>
          <w:lang w:val="el-GR"/>
        </w:rPr>
        <w:t>Ἀπφίανος</w:t>
      </w:r>
      <w:r>
        <w:rPr>
          <w:lang w:val="fr-FR"/>
        </w:rPr>
        <w:t xml:space="preserve"> (Mionnet, Description de médailles III, 179. IV, 65. 67), </w:t>
      </w:r>
      <w:r>
        <w:rPr>
          <w:rFonts w:ascii="Sirba GRK" w:hAnsi="Sirba GRK"/>
          <w:lang w:val="el-GR"/>
        </w:rPr>
        <w:t>ἀπφὺς</w:t>
      </w:r>
      <w:r>
        <w:rPr>
          <w:lang w:val="fr-FR"/>
        </w:rPr>
        <w:t xml:space="preserve"> et </w:t>
      </w:r>
      <w:r>
        <w:rPr>
          <w:rFonts w:ascii="Sirba GRK" w:hAnsi="Sirba GRK"/>
          <w:lang w:val="el-GR"/>
        </w:rPr>
        <w:t>ἀπφά</w:t>
      </w:r>
      <w:r>
        <w:rPr>
          <w:lang w:val="fr-FR"/>
        </w:rPr>
        <w:t>.</w:t>
      </w:r>
    </w:p>
    <w:p w14:paraId="7EB92FE0" w14:textId="5FD947BB" w:rsidR="00907805" w:rsidRDefault="00907805">
      <w:pPr>
        <w:ind w:firstLine="360"/>
        <w:jc w:val="both"/>
      </w:pPr>
      <w:r>
        <w:rPr>
          <w:rFonts w:ascii="Sirba GRK" w:hAnsi="Sirba GRK"/>
          <w:lang w:val="el-GR"/>
        </w:rPr>
        <w:t>καὶ Ἀρχίππῳ τῷ συστρατιώτῃ ἡμῶν</w:t>
      </w:r>
      <w:r>
        <w:rPr>
          <w:lang w:val="fr-FR"/>
        </w:rPr>
        <w:t>, «</w:t>
      </w:r>
      <w:r>
        <w:rPr>
          <w:i/>
          <w:lang w:val="fr-FR"/>
        </w:rPr>
        <w:t>et à Archippe, notre compagnon d’armes</w:t>
      </w:r>
      <w:r>
        <w:rPr>
          <w:lang w:val="fr-FR"/>
        </w:rPr>
        <w:t>;» c’est sans doute un membre de la famille, car il s’agit d’une affaire de famille — peut-être le fils de Philémon (</w:t>
      </w:r>
      <w:r>
        <w:rPr>
          <w:i/>
          <w:lang w:val="fr-FR"/>
        </w:rPr>
        <w:t>Rosenm., Eichhorn, Michael., Olshausen</w:t>
      </w:r>
      <w:r>
        <w:rPr>
          <w:lang w:val="fr-FR"/>
        </w:rPr>
        <w:t xml:space="preserve">, etc.). </w:t>
      </w:r>
      <w:r>
        <w:rPr>
          <w:i/>
          <w:lang w:val="fr-FR"/>
        </w:rPr>
        <w:t>Chrys., Earn., Théoph</w:t>
      </w:r>
      <w:r>
        <w:rPr>
          <w:lang w:val="fr-FR"/>
        </w:rPr>
        <w:t>.</w:t>
      </w:r>
      <w:r w:rsidR="00A23A22">
        <w:rPr>
          <w:lang w:val="fr-FR"/>
        </w:rPr>
        <w:t xml:space="preserve"> p2</w:t>
      </w:r>
      <w:r>
        <w:rPr>
          <w:lang w:val="fr-FR"/>
        </w:rPr>
        <w:t xml:space="preserve"> le tiennent pour un ami de la maison. Paul l’appelle aimablement son «</w:t>
      </w:r>
      <w:r>
        <w:rPr>
          <w:i/>
          <w:lang w:val="fr-FR"/>
        </w:rPr>
        <w:t>compagnon d’armes</w:t>
      </w:r>
      <w:r>
        <w:rPr>
          <w:lang w:val="fr-FR"/>
        </w:rPr>
        <w:t>» (</w:t>
      </w:r>
      <w:r>
        <w:rPr>
          <w:rFonts w:ascii="Sirba GRK" w:hAnsi="Sirba GRK"/>
          <w:lang w:val="el-GR"/>
        </w:rPr>
        <w:t>συστρατιώτης</w:t>
      </w:r>
      <w:r>
        <w:rPr>
          <w:lang w:val="fr-FR"/>
        </w:rPr>
        <w:t xml:space="preserve"> = commilito. </w:t>
      </w:r>
      <w:r>
        <w:rPr>
          <w:color w:val="0000FF"/>
          <w:u w:val="single"/>
          <w:lang w:val="fr-FR"/>
        </w:rPr>
        <w:t>Phil. 2, 25</w:t>
      </w:r>
      <w:r>
        <w:rPr>
          <w:lang w:val="fr-FR"/>
        </w:rPr>
        <w:t xml:space="preserve">: </w:t>
      </w:r>
      <w:r>
        <w:rPr>
          <w:rFonts w:ascii="Sirba GRK" w:hAnsi="Sirba GRK"/>
          <w:lang w:val="el-GR"/>
        </w:rPr>
        <w:t>Ἐπαφρόδιτον τὸν ἀδελφὸν καὶ συνεργὸν καὶ συστρατιώτην μου</w:t>
      </w:r>
      <w:r>
        <w:rPr>
          <w:lang w:val="fr-FR"/>
        </w:rPr>
        <w:t xml:space="preserve">) parce qu’il travaillait aussi à la </w:t>
      </w:r>
      <w:r>
        <w:rPr>
          <w:lang w:val="fr-FR"/>
        </w:rPr>
        <w:lastRenderedPageBreak/>
        <w:t xml:space="preserve">propagation de l’évangile. Il devait exercer quelque ministère important dans l’église de Colosses (voy. </w:t>
      </w:r>
      <w:r>
        <w:rPr>
          <w:color w:val="0000FF"/>
          <w:u w:val="single"/>
          <w:lang w:val="fr-FR"/>
        </w:rPr>
        <w:t>Col. 4, 17</w:t>
      </w:r>
      <w:r>
        <w:rPr>
          <w:lang w:val="fr-FR"/>
        </w:rPr>
        <w:t xml:space="preserve">). Pour le chrétien qui annonce l’évangile, le monde est un vrai champ de bataille, et il lui faut toute la vaillance du Soldat, le même courage, la même foi dans son chef, le même dévouement. Paul se complaît dans ces images militaires (voy. </w:t>
      </w:r>
      <w:r>
        <w:rPr>
          <w:color w:val="0000FF"/>
          <w:u w:val="single"/>
          <w:lang w:val="fr-FR"/>
        </w:rPr>
        <w:t>Éph. 6, 10</w:t>
      </w:r>
      <w:r>
        <w:rPr>
          <w:lang w:val="fr-FR"/>
        </w:rPr>
        <w:t>).</w:t>
      </w:r>
    </w:p>
    <w:p w14:paraId="216E8E1A" w14:textId="5D72AC70" w:rsidR="00907805" w:rsidRDefault="00907805">
      <w:pPr>
        <w:ind w:firstLine="360"/>
        <w:jc w:val="both"/>
      </w:pPr>
      <w:r>
        <w:rPr>
          <w:rFonts w:ascii="Sirba GRK" w:hAnsi="Sirba GRK"/>
          <w:lang w:val="el-GR"/>
        </w:rPr>
        <w:t>καὶ τῇ κατʼ οἶκόν σου ἐκκλησίᾳ</w:t>
      </w:r>
      <w:r>
        <w:rPr>
          <w:lang w:val="fr-FR"/>
        </w:rPr>
        <w:t>, «</w:t>
      </w:r>
      <w:r>
        <w:rPr>
          <w:i/>
          <w:lang w:val="fr-FR"/>
        </w:rPr>
        <w:t>et à l’assemblée qui se réunit dans ta maison</w:t>
      </w:r>
      <w:r>
        <w:rPr>
          <w:lang w:val="fr-FR"/>
        </w:rPr>
        <w:t>.» Philémon à Colosses, comme Nymphas à Laodicée (</w:t>
      </w:r>
      <w:r>
        <w:rPr>
          <w:color w:val="0000FF"/>
          <w:u w:val="single"/>
          <w:lang w:val="fr-FR"/>
        </w:rPr>
        <w:t>Col. 4, 15</w:t>
      </w:r>
      <w:r>
        <w:rPr>
          <w:lang w:val="fr-FR"/>
        </w:rPr>
        <w:t>), comme Aquilas et Priscille à Rome (</w:t>
      </w:r>
      <w:r>
        <w:rPr>
          <w:color w:val="0000FF"/>
          <w:u w:val="single"/>
          <w:lang w:val="fr-FR"/>
        </w:rPr>
        <w:t>Rom. 16, 3</w:t>
      </w:r>
      <w:r>
        <w:rPr>
          <w:lang w:val="fr-FR"/>
        </w:rPr>
        <w:t xml:space="preserve">), prêtait sa maison pour les assemblées religieuses (voy. </w:t>
      </w:r>
      <w:r>
        <w:rPr>
          <w:color w:val="0000FF"/>
          <w:u w:val="single"/>
          <w:lang w:val="fr-FR"/>
        </w:rPr>
        <w:t>Col. 4, 15</w:t>
      </w:r>
      <w:r>
        <w:rPr>
          <w:lang w:val="fr-FR"/>
        </w:rPr>
        <w:t xml:space="preserve">). Bien que la lettre ne concerne que Philémon et sa famille, Paul profite de cette circonstance pour saluer aussi l’église de Colosses. Il y a là pour elle comme une invitation tacite à accueillir dans son sein l’esclave devenu chrétien. Paul veut lui ouvrir toutes les portes (comp. </w:t>
      </w:r>
      <w:r>
        <w:rPr>
          <w:color w:val="0000FF"/>
          <w:u w:val="single"/>
          <w:lang w:val="fr-FR"/>
        </w:rPr>
        <w:t>Col. 4, 9</w:t>
      </w:r>
      <w:r>
        <w:rPr>
          <w:lang w:val="fr-FR"/>
        </w:rPr>
        <w:t>).</w:t>
      </w:r>
    </w:p>
    <w:p w14:paraId="294E3A50" w14:textId="070E29F8"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3</w:t>
      </w:r>
      <w:r>
        <w:rPr>
          <w:lang w:val="fr-FR"/>
        </w:rPr>
        <w:t xml:space="preserve">. </w:t>
      </w:r>
      <w:r>
        <w:rPr>
          <w:rFonts w:ascii="Sirba GRK" w:hAnsi="Sirba GRK"/>
          <w:lang w:val="el-GR"/>
        </w:rPr>
        <w:t>χάρις ὑμῖν καὶ εἰρήνη ἀπὸ θεοῦ πατρὸς ἡμῶν καὶ κυρίου Ἰησοῦ Χριστοῦ</w:t>
      </w:r>
      <w:r>
        <w:rPr>
          <w:lang w:val="fr-FR"/>
        </w:rPr>
        <w:t>, «</w:t>
      </w:r>
      <w:r>
        <w:rPr>
          <w:i/>
          <w:lang w:val="fr-FR"/>
        </w:rPr>
        <w:t>à vous soient la grâce et la paix par Dieu notre Père et par notre Seigneur Jésus-Christ</w:t>
      </w:r>
      <w:r>
        <w:rPr>
          <w:lang w:val="fr-FR"/>
        </w:rPr>
        <w:t xml:space="preserve">» (voy. </w:t>
      </w:r>
      <w:r>
        <w:rPr>
          <w:color w:val="0000FF"/>
          <w:u w:val="single"/>
          <w:lang w:val="fr-FR"/>
        </w:rPr>
        <w:t>Col. 1, 2</w:t>
      </w:r>
      <w:r>
        <w:rPr>
          <w:lang w:val="fr-FR"/>
        </w:rPr>
        <w:t xml:space="preserve">. </w:t>
      </w:r>
      <w:r>
        <w:rPr>
          <w:color w:val="0000FF"/>
          <w:u w:val="single"/>
          <w:lang w:val="fr-FR"/>
        </w:rPr>
        <w:t>Éph. 1, 2</w:t>
      </w:r>
      <w:r>
        <w:rPr>
          <w:lang w:val="fr-FR"/>
        </w:rPr>
        <w:t>).</w:t>
      </w:r>
    </w:p>
    <w:p w14:paraId="391FD1C0" w14:textId="587AAA66"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4</w:t>
      </w:r>
      <w:r>
        <w:rPr>
          <w:lang w:val="fr-FR"/>
        </w:rPr>
        <w:t xml:space="preserve">. Paul, selon son habitude, débute en rendant grâce à Dieu de tout le bien qu’il trouve en Philémon: cette marque d’estime et d’intérêt doit lui aller au cœur. </w:t>
      </w:r>
      <w:r>
        <w:rPr>
          <w:rFonts w:ascii="Sirba GRK" w:hAnsi="Sirba GRK"/>
          <w:lang w:val="el-GR"/>
        </w:rPr>
        <w:t>Εὐχαριστώ τῷ θεῷ μου πάντοτε</w:t>
      </w:r>
      <w:r>
        <w:rPr>
          <w:lang w:val="fr-FR"/>
        </w:rPr>
        <w:t>, «</w:t>
      </w:r>
      <w:r>
        <w:rPr>
          <w:i/>
          <w:lang w:val="fr-FR"/>
        </w:rPr>
        <w:t>Je ne cesse de rendre grâces à Dieu</w:t>
      </w:r>
      <w:r>
        <w:rPr>
          <w:lang w:val="fr-FR"/>
        </w:rPr>
        <w:t xml:space="preserve">.» </w:t>
      </w:r>
      <w:r>
        <w:rPr>
          <w:rFonts w:ascii="Sirba GRK" w:hAnsi="Sirba GRK"/>
          <w:lang w:val="el-GR"/>
        </w:rPr>
        <w:t>Πάντοτε</w:t>
      </w:r>
      <w:r>
        <w:rPr>
          <w:lang w:val="fr-FR"/>
        </w:rPr>
        <w:t xml:space="preserve"> se lie, non à </w:t>
      </w:r>
      <w:r>
        <w:rPr>
          <w:rFonts w:ascii="Sirba GRK" w:hAnsi="Sirba GRK"/>
          <w:lang w:val="el-GR"/>
        </w:rPr>
        <w:t xml:space="preserve">μνείαν </w:t>
      </w:r>
      <w:r w:rsidR="00A23A22">
        <w:rPr>
          <w:rFonts w:ascii="Sirba GRK" w:hAnsi="Sirba GRK"/>
        </w:rPr>
        <w:t xml:space="preserve">p3 </w:t>
      </w:r>
      <w:r>
        <w:rPr>
          <w:rFonts w:ascii="Sirba GRK" w:hAnsi="Sirba GRK"/>
          <w:lang w:val="el-GR"/>
        </w:rPr>
        <w:t>σου ποιούμενος</w:t>
      </w:r>
      <w:r>
        <w:rPr>
          <w:lang w:val="fr-FR"/>
        </w:rPr>
        <w:t xml:space="preserve"> (</w:t>
      </w:r>
      <w:r>
        <w:rPr>
          <w:i/>
          <w:lang w:val="fr-FR"/>
        </w:rPr>
        <w:t>Chrys., Théod., Théoph., Luth., Calv., Bèze, Estius, Hammond</w:t>
      </w:r>
      <w:r>
        <w:rPr>
          <w:lang w:val="fr-FR"/>
        </w:rPr>
        <w:t xml:space="preserve">, etc.), mais </w:t>
      </w:r>
      <w:r>
        <w:rPr>
          <w:i/>
          <w:lang w:val="fr-FR"/>
        </w:rPr>
        <w:t xml:space="preserve">à </w:t>
      </w:r>
      <w:r>
        <w:rPr>
          <w:rFonts w:ascii="Sirba GRK" w:hAnsi="Sirba GRK"/>
          <w:i/>
          <w:lang w:val="el-GR"/>
        </w:rPr>
        <w:t>εὐχαριστῶ</w:t>
      </w:r>
      <w:r>
        <w:rPr>
          <w:i/>
          <w:lang w:val="fr-FR"/>
        </w:rPr>
        <w:t xml:space="preserve"> (Meyer, Bleek, Oosterzee</w:t>
      </w:r>
      <w:r>
        <w:rPr>
          <w:lang w:val="fr-FR"/>
        </w:rPr>
        <w:t xml:space="preserve">), qui est l’idée principale (voy. </w:t>
      </w:r>
      <w:r>
        <w:rPr>
          <w:color w:val="0000FF"/>
          <w:u w:val="single"/>
          <w:lang w:val="fr-FR"/>
        </w:rPr>
        <w:t>Col. 1, 3</w:t>
      </w:r>
      <w:r>
        <w:rPr>
          <w:lang w:val="fr-FR"/>
        </w:rPr>
        <w:t>). «</w:t>
      </w:r>
      <w:r>
        <w:rPr>
          <w:i/>
          <w:lang w:val="fr-FR"/>
        </w:rPr>
        <w:t>Mon Dieu</w:t>
      </w:r>
      <w:r>
        <w:rPr>
          <w:lang w:val="fr-FR"/>
        </w:rPr>
        <w:t xml:space="preserve">» est l’expression de l’union intime et personnelle avec Dieu, que Paul ressent en son cœur (comp. </w:t>
      </w:r>
      <w:r>
        <w:rPr>
          <w:color w:val="0000FF"/>
          <w:u w:val="single"/>
          <w:lang w:val="fr-FR"/>
        </w:rPr>
        <w:t>Rom. 1, 8</w:t>
      </w:r>
      <w:r>
        <w:rPr>
          <w:lang w:val="fr-FR"/>
        </w:rPr>
        <w:t xml:space="preserve">. </w:t>
      </w:r>
      <w:r>
        <w:rPr>
          <w:color w:val="0000FF"/>
          <w:u w:val="single"/>
          <w:lang w:val="fr-FR"/>
        </w:rPr>
        <w:t>1 Cor. 1, 4</w:t>
      </w:r>
      <w:r>
        <w:rPr>
          <w:lang w:val="fr-FR"/>
        </w:rPr>
        <w:t xml:space="preserve">. </w:t>
      </w:r>
      <w:r>
        <w:rPr>
          <w:color w:val="0000FF"/>
          <w:u w:val="single"/>
          <w:lang w:val="fr-FR"/>
        </w:rPr>
        <w:t>2 Cor. 12, 21</w:t>
      </w:r>
      <w:r>
        <w:rPr>
          <w:lang w:val="fr-FR"/>
        </w:rPr>
        <w:t xml:space="preserve">. </w:t>
      </w:r>
      <w:r>
        <w:rPr>
          <w:color w:val="0000FF"/>
          <w:u w:val="single"/>
          <w:lang w:val="fr-FR"/>
        </w:rPr>
        <w:t>Phil. 1, 3</w:t>
      </w:r>
      <w:r>
        <w:rPr>
          <w:lang w:val="fr-FR"/>
        </w:rPr>
        <w:t xml:space="preserve">. </w:t>
      </w:r>
      <w:r>
        <w:rPr>
          <w:color w:val="0000FF"/>
          <w:u w:val="single"/>
          <w:lang w:val="fr-FR"/>
        </w:rPr>
        <w:t>4, 19</w:t>
      </w:r>
      <w:r>
        <w:rPr>
          <w:lang w:val="fr-FR"/>
        </w:rPr>
        <w:t>); Dieu qui lui appartient (</w:t>
      </w:r>
      <w:r>
        <w:rPr>
          <w:i/>
          <w:lang w:val="fr-FR"/>
        </w:rPr>
        <w:t>mon</w:t>
      </w:r>
      <w:r>
        <w:rPr>
          <w:lang w:val="fr-FR"/>
        </w:rPr>
        <w:t>), non parce qu’il est son apôtre (</w:t>
      </w:r>
      <w:r>
        <w:rPr>
          <w:i/>
          <w:lang w:val="fr-FR"/>
        </w:rPr>
        <w:t>Calv.</w:t>
      </w:r>
      <w:r>
        <w:rPr>
          <w:lang w:val="fr-FR"/>
        </w:rPr>
        <w:t xml:space="preserve">), mais parce que lui-même s’est donné à Dieu et lui appartient tout entier. — </w:t>
      </w:r>
      <w:r>
        <w:rPr>
          <w:rFonts w:ascii="Sirba GRK" w:hAnsi="Sirba GRK"/>
          <w:lang w:val="el-GR"/>
        </w:rPr>
        <w:t>μνείαν σου ποιούμενος ἐπὶ τῶν προσευχῶν μου</w:t>
      </w:r>
      <w:r>
        <w:rPr>
          <w:lang w:val="fr-FR"/>
        </w:rPr>
        <w:t>, «</w:t>
      </w:r>
      <w:r>
        <w:rPr>
          <w:i/>
          <w:lang w:val="fr-FR"/>
        </w:rPr>
        <w:t>en faisant mention de toi dans mes prières</w:t>
      </w:r>
      <w:r>
        <w:rPr>
          <w:lang w:val="fr-FR"/>
        </w:rPr>
        <w:t xml:space="preserve">.» </w:t>
      </w:r>
      <w:r>
        <w:rPr>
          <w:rFonts w:ascii="Sirba GRK" w:hAnsi="Sirba GRK"/>
          <w:lang w:val="el-GR"/>
        </w:rPr>
        <w:t>Επί</w:t>
      </w:r>
      <w:r>
        <w:rPr>
          <w:lang w:val="fr-FR"/>
        </w:rPr>
        <w:t>, gén. préposition de temps (</w:t>
      </w:r>
      <w:r>
        <w:rPr>
          <w:color w:val="0000FF"/>
          <w:u w:val="single"/>
          <w:lang w:val="fr-FR"/>
        </w:rPr>
        <w:t>Matth. 1, 11</w:t>
      </w:r>
      <w:r>
        <w:rPr>
          <w:lang w:val="fr-FR"/>
        </w:rPr>
        <w:t xml:space="preserve">) = quand je prie (de même </w:t>
      </w:r>
      <w:r>
        <w:rPr>
          <w:color w:val="0000FF"/>
          <w:u w:val="single"/>
          <w:lang w:val="fr-FR"/>
        </w:rPr>
        <w:t>Rom. 1, 10</w:t>
      </w:r>
      <w:r>
        <w:rPr>
          <w:lang w:val="fr-FR"/>
        </w:rPr>
        <w:t xml:space="preserve">. </w:t>
      </w:r>
      <w:r>
        <w:rPr>
          <w:color w:val="0000FF"/>
          <w:u w:val="single"/>
          <w:lang w:val="fr-FR"/>
        </w:rPr>
        <w:t>Éph. 1, 16</w:t>
      </w:r>
      <w:r>
        <w:rPr>
          <w:lang w:val="fr-FR"/>
        </w:rPr>
        <w:t xml:space="preserve">. </w:t>
      </w:r>
      <w:r>
        <w:rPr>
          <w:color w:val="0000FF"/>
          <w:u w:val="single"/>
          <w:lang w:val="fr-FR"/>
        </w:rPr>
        <w:t>1 Thess. 1, 2</w:t>
      </w:r>
      <w:r>
        <w:rPr>
          <w:lang w:val="fr-FR"/>
        </w:rPr>
        <w:t>).</w:t>
      </w:r>
    </w:p>
    <w:p w14:paraId="14BE7F8E" w14:textId="587C1026"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5</w:t>
      </w:r>
      <w:r>
        <w:rPr>
          <w:lang w:val="fr-FR"/>
        </w:rPr>
        <w:t xml:space="preserve">. </w:t>
      </w:r>
      <w:r>
        <w:rPr>
          <w:rFonts w:ascii="Sirba GRK" w:hAnsi="Sirba GRK"/>
          <w:lang w:val="el-GR"/>
        </w:rPr>
        <w:t>ἀκούων</w:t>
      </w:r>
      <w:r>
        <w:rPr>
          <w:lang w:val="fr-FR"/>
        </w:rPr>
        <w:t>, «</w:t>
      </w:r>
      <w:r>
        <w:rPr>
          <w:i/>
          <w:lang w:val="fr-FR"/>
        </w:rPr>
        <w:t>en entendant parler</w:t>
      </w:r>
      <w:r>
        <w:rPr>
          <w:lang w:val="fr-FR"/>
        </w:rPr>
        <w:t>,» c.-à-d. quand j’entends parier de… Vraisemblablement, dans ses entretiens avec Épaphras de Colosses, qui, dans ce moment, est auprès de lui (</w:t>
      </w:r>
      <w:r>
        <w:rPr>
          <w:color w:val="0000FF"/>
          <w:u w:val="single"/>
          <w:lang w:val="fr-FR"/>
        </w:rPr>
        <w:t>Col. 1, 8</w:t>
      </w:r>
      <w:r>
        <w:rPr>
          <w:lang w:val="fr-FR"/>
        </w:rPr>
        <w:t xml:space="preserve">). Cette proposition participiale se rapporte, non à </w:t>
      </w:r>
      <w:r>
        <w:rPr>
          <w:rFonts w:ascii="Sirba GRK" w:hAnsi="Sirba GRK"/>
          <w:lang w:val="el-GR"/>
        </w:rPr>
        <w:t>μνείαν ποιούμενος</w:t>
      </w:r>
      <w:r>
        <w:rPr>
          <w:lang w:val="fr-FR"/>
        </w:rPr>
        <w:t xml:space="preserve"> (</w:t>
      </w:r>
      <w:r>
        <w:rPr>
          <w:i/>
          <w:lang w:val="fr-FR"/>
        </w:rPr>
        <w:t>De Wette</w:t>
      </w:r>
      <w:r>
        <w:rPr>
          <w:lang w:val="fr-FR"/>
        </w:rPr>
        <w:t xml:space="preserve">), mais à </w:t>
      </w:r>
      <w:r>
        <w:rPr>
          <w:rFonts w:ascii="Sirba GRK" w:hAnsi="Sirba GRK"/>
          <w:lang w:val="el-GR"/>
        </w:rPr>
        <w:t>εὐχαριστῶ τῷ θεῷ</w:t>
      </w:r>
      <w:r>
        <w:rPr>
          <w:lang w:val="fr-FR"/>
        </w:rPr>
        <w:t xml:space="preserve"> (</w:t>
      </w:r>
      <w:r>
        <w:rPr>
          <w:i/>
          <w:lang w:val="fr-FR"/>
        </w:rPr>
        <w:t>Meyer, Bleek</w:t>
      </w:r>
      <w:r>
        <w:rPr>
          <w:lang w:val="fr-FR"/>
        </w:rPr>
        <w:t xml:space="preserve">) et indique pourquoi et de quoi Paul rend grâce à Dieu, plutôt que le motif qui l’engage à faire mention de Philémon dans ses prières. — </w:t>
      </w:r>
      <w:r>
        <w:rPr>
          <w:rFonts w:ascii="Sirba GRK" w:hAnsi="Sirba GRK"/>
          <w:lang w:val="el-GR"/>
        </w:rPr>
        <w:t>ἀκούων σου τὴν ἀγαπην καὶ τὴν πίστιν ἣν ἔχεις πρὸς</w:t>
      </w:r>
      <w:r w:rsidR="00721D6B">
        <w:rPr>
          <w:rStyle w:val="Voetnootmarkering"/>
          <w:rFonts w:ascii="Sirba GRK" w:hAnsi="Sirba GRK"/>
          <w:lang w:val="en-US"/>
        </w:rPr>
        <w:footnoteReference w:id="2"/>
      </w:r>
      <w:r>
        <w:rPr>
          <w:lang w:val="fr-FR"/>
        </w:rPr>
        <w:t xml:space="preserve"> </w:t>
      </w:r>
      <w:r>
        <w:rPr>
          <w:rFonts w:ascii="Sirba GRK" w:hAnsi="Sirba GRK"/>
          <w:lang w:val="el-GR"/>
        </w:rPr>
        <w:t>τὸν κύριον Ἰησοῦν καὶ εἰς πάντας τοὺς ἁγίους</w:t>
      </w:r>
      <w:r>
        <w:rPr>
          <w:lang w:val="fr-FR"/>
        </w:rPr>
        <w:t xml:space="preserve">: </w:t>
      </w:r>
      <w:r>
        <w:rPr>
          <w:i/>
          <w:lang w:val="fr-FR"/>
        </w:rPr>
        <w:t>Meyer,</w:t>
      </w:r>
      <w:r>
        <w:rPr>
          <w:lang w:val="fr-FR"/>
        </w:rPr>
        <w:t xml:space="preserve"> </w:t>
      </w:r>
      <w:r>
        <w:rPr>
          <w:i/>
          <w:lang w:val="fr-FR"/>
        </w:rPr>
        <w:t>Winer</w:t>
      </w:r>
      <w:r>
        <w:rPr>
          <w:lang w:val="fr-FR"/>
        </w:rPr>
        <w:t xml:space="preserve">, Gr. p. 383, s’en tenant rigoureusement à la construction grammaticale, rapportent </w:t>
      </w:r>
      <w:r>
        <w:rPr>
          <w:rFonts w:ascii="Sirba GRK" w:hAnsi="Sirba GRK"/>
          <w:lang w:val="el-GR"/>
        </w:rPr>
        <w:t>ἣν ἔχεις… τοὺς ἁγίους</w:t>
      </w:r>
      <w:r>
        <w:rPr>
          <w:lang w:val="fr-FR"/>
        </w:rPr>
        <w:t xml:space="preserve"> à </w:t>
      </w:r>
      <w:r>
        <w:rPr>
          <w:rFonts w:ascii="Sirba GRK" w:hAnsi="Sirba GRK"/>
          <w:lang w:val="el-GR"/>
        </w:rPr>
        <w:t>τὴν πίστιν</w:t>
      </w:r>
      <w:r>
        <w:rPr>
          <w:lang w:val="fr-FR"/>
        </w:rPr>
        <w:t xml:space="preserve">, d’où suit que, ne pouvant donner à </w:t>
      </w:r>
      <w:r>
        <w:rPr>
          <w:rFonts w:ascii="Sirba GRK" w:hAnsi="Sirba GRK"/>
          <w:lang w:val="el-GR"/>
        </w:rPr>
        <w:t>πίστιν</w:t>
      </w:r>
      <w:r>
        <w:rPr>
          <w:lang w:val="fr-FR"/>
        </w:rPr>
        <w:t xml:space="preserve"> le sens religieux de </w:t>
      </w:r>
      <w:r>
        <w:rPr>
          <w:i/>
          <w:lang w:val="fr-FR"/>
        </w:rPr>
        <w:t>foi</w:t>
      </w:r>
      <w:r>
        <w:rPr>
          <w:lang w:val="fr-FR"/>
        </w:rPr>
        <w:t xml:space="preserve">, qui répugnerait à </w:t>
      </w:r>
      <w:r>
        <w:rPr>
          <w:rFonts w:ascii="Sirba GRK" w:hAnsi="Sirba GRK"/>
          <w:lang w:val="el-GR"/>
        </w:rPr>
        <w:t>εἰς πάντ. τ. ἁγίους</w:t>
      </w:r>
      <w:r>
        <w:rPr>
          <w:lang w:val="fr-FR"/>
        </w:rPr>
        <w:t>, ils sont contraints de lui donner celui de bonne foi, fidélité (</w:t>
      </w:r>
      <w:r>
        <w:rPr>
          <w:color w:val="0000FF"/>
          <w:u w:val="single"/>
          <w:lang w:val="fr-FR"/>
        </w:rPr>
        <w:t>Matth. 23, 23</w:t>
      </w:r>
      <w:r>
        <w:rPr>
          <w:lang w:val="fr-FR"/>
        </w:rPr>
        <w:t xml:space="preserve">. </w:t>
      </w:r>
      <w:r>
        <w:rPr>
          <w:color w:val="0000FF"/>
          <w:u w:val="single"/>
          <w:lang w:val="fr-FR"/>
        </w:rPr>
        <w:t>Rom. 3, 3</w:t>
      </w:r>
      <w:r>
        <w:rPr>
          <w:lang w:val="fr-FR"/>
        </w:rPr>
        <w:t xml:space="preserve">. </w:t>
      </w:r>
      <w:r>
        <w:rPr>
          <w:color w:val="0000FF"/>
          <w:u w:val="single"/>
          <w:lang w:val="fr-FR"/>
        </w:rPr>
        <w:t>Gal. 5, 22</w:t>
      </w:r>
      <w:r>
        <w:rPr>
          <w:lang w:val="fr-FR"/>
        </w:rPr>
        <w:t xml:space="preserve">. </w:t>
      </w:r>
      <w:r>
        <w:rPr>
          <w:color w:val="0000FF"/>
          <w:u w:val="single"/>
          <w:lang w:val="fr-FR"/>
        </w:rPr>
        <w:t>Tite 2, 10</w:t>
      </w:r>
      <w:r>
        <w:rPr>
          <w:lang w:val="fr-FR"/>
        </w:rPr>
        <w:t xml:space="preserve">). Mais si nous envisageons le fond même de la pensée, nous devons dire 1º que cette signification ne va bien, ni avec </w:t>
      </w:r>
      <w:r>
        <w:rPr>
          <w:rFonts w:ascii="Sirba GRK" w:hAnsi="Sirba GRK"/>
          <w:lang w:val="el-GR"/>
        </w:rPr>
        <w:t>πρὸς τὸν κύριον Ἰησοῦν</w:t>
      </w:r>
      <w:r>
        <w:rPr>
          <w:lang w:val="fr-FR"/>
        </w:rPr>
        <w:t xml:space="preserve">, ni avec </w:t>
      </w:r>
      <w:r>
        <w:rPr>
          <w:rFonts w:ascii="Sirba GRK" w:hAnsi="Sirba GRK"/>
          <w:lang w:val="el-GR"/>
        </w:rPr>
        <w:t>εἰς πάντ. τ. ἁγίους</w:t>
      </w:r>
      <w:r>
        <w:rPr>
          <w:lang w:val="fr-FR"/>
        </w:rPr>
        <w:t>. Que signifierait ici «</w:t>
      </w:r>
      <w:r>
        <w:rPr>
          <w:i/>
          <w:lang w:val="fr-FR"/>
        </w:rPr>
        <w:t>cette fidélité envers le Seigneur Jésus</w:t>
      </w:r>
      <w:r>
        <w:rPr>
          <w:lang w:val="fr-FR"/>
        </w:rPr>
        <w:t xml:space="preserve">,» si ce n’est «la foi en lui» (cf. </w:t>
      </w:r>
      <w:r>
        <w:rPr>
          <w:color w:val="0000FF"/>
          <w:u w:val="single"/>
          <w:lang w:val="fr-FR"/>
        </w:rPr>
        <w:t>1 Thess. 1, 8</w:t>
      </w:r>
      <w:r>
        <w:rPr>
          <w:lang w:val="fr-FR"/>
        </w:rPr>
        <w:t xml:space="preserve">: </w:t>
      </w:r>
      <w:r>
        <w:rPr>
          <w:rFonts w:ascii="Sirba GRK" w:hAnsi="Sirba GRK"/>
          <w:lang w:val="el-GR"/>
        </w:rPr>
        <w:t>ἡ πίστις ὑμῶν ἡ πρὸς τὸν θεὸν</w:t>
      </w:r>
      <w:r>
        <w:rPr>
          <w:lang w:val="fr-FR"/>
        </w:rPr>
        <w:t>), et «</w:t>
      </w:r>
      <w:r>
        <w:rPr>
          <w:i/>
          <w:lang w:val="fr-FR"/>
        </w:rPr>
        <w:t>cette fidélité</w:t>
      </w:r>
      <w:r>
        <w:rPr>
          <w:lang w:val="fr-FR"/>
        </w:rPr>
        <w:t xml:space="preserve"> ou </w:t>
      </w:r>
      <w:r>
        <w:rPr>
          <w:i/>
          <w:lang w:val="fr-FR"/>
        </w:rPr>
        <w:t>bonne foi envers tous les saints</w:t>
      </w:r>
      <w:r>
        <w:rPr>
          <w:lang w:val="fr-FR"/>
        </w:rPr>
        <w:t xml:space="preserve">,» quand il s’agit au fond de la </w:t>
      </w:r>
      <w:r>
        <w:rPr>
          <w:i/>
          <w:lang w:val="fr-FR"/>
        </w:rPr>
        <w:t>charité</w:t>
      </w:r>
      <w:r>
        <w:rPr>
          <w:lang w:val="fr-FR"/>
        </w:rPr>
        <w:t xml:space="preserve"> de Philémon? 2º En disant </w:t>
      </w:r>
      <w:r>
        <w:rPr>
          <w:rFonts w:ascii="Sirba GRK" w:hAnsi="Sirba GRK"/>
          <w:lang w:val="el-GR"/>
        </w:rPr>
        <w:t>σον τὴν ἀγάπην καὶ τὴν πίστιν</w:t>
      </w:r>
      <w:r>
        <w:rPr>
          <w:lang w:val="fr-FR"/>
        </w:rPr>
        <w:t xml:space="preserve">, Paul mentionne deux qualités connexes, qui ne sauraient être autres que la charité et la foi, ces deux grandes vertus qui font le chrétien: la charité envers les saints et la foi en Jésus-Christ, comme on peut le voir </w:t>
      </w:r>
      <w:r>
        <w:rPr>
          <w:color w:val="0000FF"/>
          <w:u w:val="single"/>
          <w:lang w:val="fr-FR"/>
        </w:rPr>
        <w:t>Col. 1, 4</w:t>
      </w:r>
      <w:r>
        <w:rPr>
          <w:lang w:val="fr-FR"/>
        </w:rPr>
        <w:t xml:space="preserve">: </w:t>
      </w:r>
      <w:r>
        <w:rPr>
          <w:rFonts w:ascii="Sirba GRK" w:hAnsi="Sirba GRK"/>
          <w:lang w:val="el-GR"/>
        </w:rPr>
        <w:t>ἀχούσαντες τὴν πίστιν ὑμῶν ἐν Χρ</w:t>
      </w:r>
      <w:r>
        <w:rPr>
          <w:lang w:val="fr-FR"/>
        </w:rPr>
        <w:t xml:space="preserve">. </w:t>
      </w:r>
      <w:r>
        <w:rPr>
          <w:rFonts w:ascii="Sirba GRK" w:hAnsi="Sirba GRK"/>
          <w:lang w:val="el-GR"/>
        </w:rPr>
        <w:t>Ἰησοῦ καὶ τὴν ἁγαπὴν ἣν ἔχετε εἰς πάντας τοὺς ἁγίους</w:t>
      </w:r>
      <w:r>
        <w:rPr>
          <w:lang w:val="fr-FR"/>
        </w:rPr>
        <w:t xml:space="preserve">. Comp. </w:t>
      </w:r>
      <w:r>
        <w:rPr>
          <w:color w:val="0000FF"/>
          <w:u w:val="single"/>
          <w:lang w:val="fr-FR"/>
        </w:rPr>
        <w:t>Éph. 1, 15</w:t>
      </w:r>
      <w:r>
        <w:rPr>
          <w:lang w:val="fr-FR"/>
        </w:rPr>
        <w:t xml:space="preserve">. Ces motifs nous portent à croire, comme </w:t>
      </w:r>
      <w:r>
        <w:rPr>
          <w:i/>
          <w:lang w:val="fr-FR"/>
        </w:rPr>
        <w:t>Bleek</w:t>
      </w:r>
      <w:r>
        <w:rPr>
          <w:lang w:val="fr-FR"/>
        </w:rPr>
        <w:t>, qu’il y a quelque chose de défectueux dans la manière dont Paul a exprimé sa pensée, et la plupart des commentateurs sont de cet avis. Ils admettent qu’il y a un chiasmus, comme cela se rencontre quelquefois dans les auteurs profanes (</w:t>
      </w:r>
      <w:r>
        <w:rPr>
          <w:color w:val="0000FF"/>
          <w:u w:val="single"/>
          <w:lang w:val="fr-FR"/>
        </w:rPr>
        <w:t>Plat. Legg. 9.868, B</w:t>
      </w:r>
      <w:r>
        <w:rPr>
          <w:lang w:val="fr-FR"/>
        </w:rPr>
        <w:t xml:space="preserve">. Hor. Serm. 1, 3, 51); de sorte que </w:t>
      </w:r>
      <w:r>
        <w:rPr>
          <w:rFonts w:ascii="Sirba GRK" w:hAnsi="Sirba GRK"/>
          <w:lang w:val="el-GR"/>
        </w:rPr>
        <w:t>πρὸς τὸν κύρ. Ἰησοῦν</w:t>
      </w:r>
      <w:r>
        <w:rPr>
          <w:lang w:val="fr-FR"/>
        </w:rPr>
        <w:t xml:space="preserve"> doit se rapporter pour le sens à </w:t>
      </w:r>
      <w:r>
        <w:rPr>
          <w:rFonts w:ascii="Sirba GRK" w:hAnsi="Sirba GRK"/>
          <w:lang w:val="el-GR"/>
        </w:rPr>
        <w:t>τὴν πίστιν</w:t>
      </w:r>
      <w:r>
        <w:rPr>
          <w:lang w:val="fr-FR"/>
        </w:rPr>
        <w:t xml:space="preserve">, et </w:t>
      </w:r>
      <w:r>
        <w:rPr>
          <w:rFonts w:ascii="Sirba GRK" w:hAnsi="Sirba GRK"/>
          <w:lang w:val="el-GR"/>
        </w:rPr>
        <w:t>εἰς πάντ. τ. ἁγίους</w:t>
      </w:r>
      <w:r>
        <w:rPr>
          <w:lang w:val="fr-FR"/>
        </w:rPr>
        <w:t xml:space="preserve"> à </w:t>
      </w:r>
      <w:r>
        <w:rPr>
          <w:rFonts w:ascii="Sirba GRK" w:hAnsi="Sirba GRK"/>
          <w:lang w:val="el-GR"/>
        </w:rPr>
        <w:t>τὴν ἀγάπην</w:t>
      </w:r>
      <w:r>
        <w:rPr>
          <w:lang w:val="fr-FR"/>
        </w:rPr>
        <w:t xml:space="preserve">. Si Paul se fût borné à dire </w:t>
      </w:r>
      <w:r>
        <w:rPr>
          <w:rFonts w:ascii="Sirba GRK" w:hAnsi="Sirba GRK"/>
          <w:lang w:val="el-GR"/>
        </w:rPr>
        <w:t>ἀκούων σου τὴν ἀγοίπην καὶ τὴν πίστιν</w:t>
      </w:r>
      <w:r>
        <w:rPr>
          <w:lang w:val="fr-FR"/>
        </w:rPr>
        <w:t xml:space="preserve">, </w:t>
      </w:r>
      <w:r>
        <w:rPr>
          <w:lang w:val="fr-FR"/>
        </w:rPr>
        <w:lastRenderedPageBreak/>
        <w:t>tout était clair; mais soudain l’idée lui est ve</w:t>
      </w:r>
      <w:r w:rsidR="00A23A22">
        <w:rPr>
          <w:lang w:val="fr-FR"/>
        </w:rPr>
        <w:t xml:space="preserve">- p5 </w:t>
      </w:r>
      <w:r>
        <w:rPr>
          <w:lang w:val="fr-FR"/>
        </w:rPr>
        <w:t xml:space="preserve">nue de désigner les </w:t>
      </w:r>
      <w:r>
        <w:rPr>
          <w:i/>
          <w:lang w:val="fr-FR"/>
        </w:rPr>
        <w:t>objets</w:t>
      </w:r>
      <w:r>
        <w:rPr>
          <w:lang w:val="fr-FR"/>
        </w:rPr>
        <w:t xml:space="preserve"> de cette charité et de cette foi, et il les a groupés sous un relatif (</w:t>
      </w:r>
      <w:r>
        <w:rPr>
          <w:rFonts w:ascii="Sirba GRK" w:hAnsi="Sirba GRK"/>
          <w:lang w:val="el-GR"/>
        </w:rPr>
        <w:t>ἣν ἔχεις</w:t>
      </w:r>
      <w:r>
        <w:rPr>
          <w:lang w:val="fr-FR"/>
        </w:rPr>
        <w:t xml:space="preserve">) qui, rattaché à </w:t>
      </w:r>
      <w:r>
        <w:rPr>
          <w:rFonts w:ascii="Sirba GRK" w:hAnsi="Sirba GRK"/>
          <w:lang w:val="el-GR"/>
        </w:rPr>
        <w:t>τὴν πίστιν</w:t>
      </w:r>
      <w:r>
        <w:rPr>
          <w:lang w:val="fr-FR"/>
        </w:rPr>
        <w:t xml:space="preserve">, amène nécessairement une confusion, bien que la pensée au fond se laisse clairement apercevoir. </w:t>
      </w:r>
      <w:r>
        <w:rPr>
          <w:rFonts w:ascii="Sirba GRK" w:hAnsi="Sirba GRK"/>
          <w:lang w:val="el-GR"/>
        </w:rPr>
        <w:t>Ἀγάπη</w:t>
      </w:r>
      <w:r>
        <w:rPr>
          <w:lang w:val="fr-FR"/>
        </w:rPr>
        <w:t xml:space="preserve"> est placé avant </w:t>
      </w:r>
      <w:r>
        <w:rPr>
          <w:rFonts w:ascii="Sirba GRK" w:hAnsi="Sirba GRK"/>
          <w:lang w:val="el-GR"/>
        </w:rPr>
        <w:t>πίστις</w:t>
      </w:r>
      <w:r>
        <w:rPr>
          <w:lang w:val="fr-FR"/>
        </w:rPr>
        <w:t xml:space="preserve"> parce que c’est cette charité qui préoccupe Paul, puisqu’il y fait appel dans sa lettre (</w:t>
      </w:r>
      <w:r>
        <w:rPr>
          <w:i/>
          <w:lang w:val="fr-FR"/>
        </w:rPr>
        <w:t>Beng., Oosterzee</w:t>
      </w:r>
      <w:r>
        <w:rPr>
          <w:lang w:val="fr-FR"/>
        </w:rPr>
        <w:t>).</w:t>
      </w:r>
    </w:p>
    <w:p w14:paraId="6B302507" w14:textId="057BA6BA"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6</w:t>
      </w:r>
      <w:r>
        <w:rPr>
          <w:lang w:val="fr-FR"/>
        </w:rPr>
        <w:t xml:space="preserve">. </w:t>
      </w:r>
      <w:r>
        <w:rPr>
          <w:rFonts w:ascii="Sirba GRK" w:hAnsi="Sirba GRK"/>
          <w:lang w:val="el-GR"/>
        </w:rPr>
        <w:t>ὅπως</w:t>
      </w:r>
      <w:r>
        <w:rPr>
          <w:lang w:val="fr-FR"/>
        </w:rPr>
        <w:t xml:space="preserve"> signifie, non «</w:t>
      </w:r>
      <w:r>
        <w:rPr>
          <w:i/>
          <w:lang w:val="fr-FR"/>
        </w:rPr>
        <w:t>en sorte que</w:t>
      </w:r>
      <w:r>
        <w:rPr>
          <w:lang w:val="fr-FR"/>
        </w:rPr>
        <w:t>» (=</w:t>
      </w:r>
      <w:r>
        <w:rPr>
          <w:i/>
          <w:lang w:val="fr-FR"/>
        </w:rPr>
        <w:t>ita ut. Estius, Hamm., Storr, Heinrichs, Flatt</w:t>
      </w:r>
      <w:r>
        <w:rPr>
          <w:lang w:val="fr-FR"/>
        </w:rPr>
        <w:t>, etc.), mais «afin que;» il indique un but, non un résultat. Il se rapporte, non à la proposition relative qui précède immédiateinent (</w:t>
      </w:r>
      <w:r>
        <w:rPr>
          <w:i/>
          <w:lang w:val="fr-FR"/>
        </w:rPr>
        <w:t>Grotius, Beng., Heinrichs, Wiesinger, Ewald, Meyer</w:t>
      </w:r>
      <w:r>
        <w:rPr>
          <w:lang w:val="fr-FR"/>
        </w:rPr>
        <w:t xml:space="preserve">), car ces idées ne se relient pas bien entre elles, — ni à </w:t>
      </w:r>
      <w:r>
        <w:rPr>
          <w:rFonts w:ascii="Sirba GRK" w:hAnsi="Sirba GRK"/>
          <w:lang w:val="el-GR"/>
        </w:rPr>
        <w:t>μνείαν σου ποιούμενος ἐπὶ τ. προσευχῶν μου</w:t>
      </w:r>
      <w:r>
        <w:rPr>
          <w:lang w:val="fr-FR"/>
        </w:rPr>
        <w:t xml:space="preserve"> pour indiquer le but de la mention que Paul fait de Philémon dans ses prières (</w:t>
      </w:r>
      <w:r>
        <w:rPr>
          <w:i/>
          <w:lang w:val="fr-FR"/>
        </w:rPr>
        <w:t>Chrysos., Théodor., Théoph., Luther, Calvin, Bèze, Michael., De Wette, Demme, Koch, Bleek, Oosterzee,</w:t>
      </w:r>
      <w:r>
        <w:rPr>
          <w:lang w:val="fr-FR"/>
        </w:rPr>
        <w:t xml:space="preserve"> </w:t>
      </w:r>
      <w:r>
        <w:rPr>
          <w:i/>
          <w:lang w:val="fr-FR"/>
        </w:rPr>
        <w:t>Winer</w:t>
      </w:r>
      <w:r>
        <w:rPr>
          <w:lang w:val="fr-FR"/>
        </w:rPr>
        <w:t xml:space="preserve">, Gr. p. 430), parce que cette proposition n’est qu’une incidente dans la phrase, un circonstantiel qui pourrait être supprimé, — mais à </w:t>
      </w:r>
      <w:r>
        <w:rPr>
          <w:rFonts w:ascii="Sirba GRK" w:hAnsi="Sirba GRK"/>
          <w:lang w:val="el-GR"/>
        </w:rPr>
        <w:t>εὐχαριστῶ</w:t>
      </w:r>
      <w:r>
        <w:rPr>
          <w:lang w:val="fr-FR"/>
        </w:rPr>
        <w:t xml:space="preserve"> et à la pensée tout entière qui en dépend (= je ne cesse de rendre grâces à mon Dieu… en entendant parier de ta charité et de ta foi… afin que, etc.). Ces actions de grâces ne sont pas simplement des remerciements que Paul adresse à Dieu pour la charité et pour la foi de Philémon, elles ont pour </w:t>
      </w:r>
      <w:r>
        <w:rPr>
          <w:i/>
          <w:lang w:val="fr-FR"/>
        </w:rPr>
        <w:t>but</w:t>
      </w:r>
      <w:r>
        <w:rPr>
          <w:lang w:val="fr-FR"/>
        </w:rPr>
        <w:t xml:space="preserve"> que…</w:t>
      </w:r>
    </w:p>
    <w:p w14:paraId="31097175" w14:textId="4C743E71" w:rsidR="00907805" w:rsidRDefault="00907805">
      <w:pPr>
        <w:ind w:firstLine="360"/>
        <w:jc w:val="both"/>
      </w:pPr>
      <w:r>
        <w:rPr>
          <w:rFonts w:ascii="Sirba GRK" w:hAnsi="Sirba GRK"/>
          <w:lang w:val="el-GR"/>
        </w:rPr>
        <w:t>ὅπως ἡ κοινωνία τῆς πίστεώς σου ἐνεργὴς γένηται ἐν ἐπιγνώσει παντὸς ἀγαθοῦ τοῦ</w:t>
      </w:r>
      <w:r w:rsidR="00721D6B">
        <w:rPr>
          <w:rFonts w:ascii="Sirba GRK" w:hAnsi="Sirba GRK"/>
          <w:lang w:val="en-US"/>
        </w:rPr>
        <w:t xml:space="preserve"> </w:t>
      </w:r>
      <w:r w:rsidR="00721D6B">
        <w:rPr>
          <w:rStyle w:val="Voetnootmarkering"/>
          <w:rFonts w:ascii="Sirba GRK" w:hAnsi="Sirba GRK"/>
          <w:lang w:val="en-US"/>
        </w:rPr>
        <w:footnoteReference w:id="3"/>
      </w:r>
      <w:r w:rsidR="005E19D8">
        <w:rPr>
          <w:rFonts w:ascii="Sirba GRK" w:hAnsi="Sirba GRK"/>
          <w:lang w:val="en-US"/>
        </w:rPr>
        <w:t>,</w:t>
      </w:r>
      <w:r w:rsidR="00721D6B">
        <w:rPr>
          <w:rFonts w:ascii="Sirba GRK" w:hAnsi="Sirba GRK"/>
          <w:lang w:val="en-US"/>
        </w:rPr>
        <w:t xml:space="preserve"> </w:t>
      </w:r>
      <w:r>
        <w:rPr>
          <w:rFonts w:ascii="Sirba GRK" w:hAnsi="Sirba GRK"/>
          <w:lang w:val="el-GR"/>
        </w:rPr>
        <w:t xml:space="preserve">ἐν </w:t>
      </w:r>
      <w:r w:rsidR="005E19D8">
        <w:rPr>
          <w:rFonts w:ascii="Sirba GRK" w:hAnsi="Sirba GRK"/>
        </w:rPr>
        <w:t>(</w:t>
      </w:r>
      <w:r>
        <w:rPr>
          <w:rFonts w:ascii="Sirba GRK" w:hAnsi="Sirba GRK"/>
          <w:lang w:val="el-GR"/>
        </w:rPr>
        <w:t>ἡμῖν</w:t>
      </w:r>
      <w:r w:rsidR="00721D6B">
        <w:rPr>
          <w:rStyle w:val="Voetnootmarkering"/>
          <w:rFonts w:ascii="Sirba GRK" w:hAnsi="Sirba GRK"/>
          <w:lang w:val="en-US"/>
        </w:rPr>
        <w:footnoteReference w:id="4"/>
      </w:r>
      <w:r w:rsidR="005E19D8">
        <w:rPr>
          <w:rFonts w:ascii="Sirba GRK" w:hAnsi="Sirba GRK"/>
        </w:rPr>
        <w:t>)</w:t>
      </w:r>
      <w:r w:rsidR="00721D6B">
        <w:rPr>
          <w:rFonts w:ascii="Sirba GRK" w:hAnsi="Sirba GRK"/>
          <w:lang w:val="en-US"/>
        </w:rPr>
        <w:t xml:space="preserve"> </w:t>
      </w:r>
      <w:r>
        <w:rPr>
          <w:rFonts w:ascii="Sirba GRK" w:hAnsi="Sirba GRK"/>
          <w:lang w:val="el-GR"/>
        </w:rPr>
        <w:t>εἰς Χριστὸν Ἰησοῦν: Κοινωνία</w:t>
      </w:r>
      <w:r>
        <w:rPr>
          <w:lang w:val="fr-FR"/>
        </w:rPr>
        <w:t xml:space="preserve"> désigne d’une manière générale la relation qui unit ensemble des </w:t>
      </w:r>
      <w:r>
        <w:rPr>
          <w:rFonts w:ascii="Sirba GRK" w:hAnsi="Sirba GRK"/>
          <w:lang w:val="el-GR"/>
        </w:rPr>
        <w:t>κοινωνοί</w:t>
      </w:r>
      <w:r>
        <w:rPr>
          <w:lang w:val="fr-FR"/>
        </w:rPr>
        <w:t>, c.-à-d. des gens qui ont part ou prennent part (</w:t>
      </w:r>
      <w:r>
        <w:rPr>
          <w:rFonts w:ascii="Sirba GRK" w:hAnsi="Sirba GRK"/>
          <w:lang w:val="el-GR"/>
        </w:rPr>
        <w:t>κοινωνοῦσι</w:t>
      </w:r>
      <w:r>
        <w:rPr>
          <w:lang w:val="fr-FR"/>
        </w:rPr>
        <w:t xml:space="preserve">) à une œuvre commune. Les </w:t>
      </w:r>
      <w:r>
        <w:rPr>
          <w:rFonts w:ascii="Sirba GRK" w:hAnsi="Sirba GRK"/>
          <w:lang w:val="el-GR"/>
        </w:rPr>
        <w:t>κοινωνοὶ</w:t>
      </w:r>
      <w:r>
        <w:rPr>
          <w:lang w:val="fr-FR"/>
        </w:rPr>
        <w:t xml:space="preserve"> peuvent être de différentes sortes, partant la </w:t>
      </w:r>
      <w:r>
        <w:rPr>
          <w:rFonts w:ascii="Sirba GRK" w:hAnsi="Sirba GRK"/>
          <w:lang w:val="el-GR"/>
        </w:rPr>
        <w:t>κοινωνία</w:t>
      </w:r>
      <w:r>
        <w:rPr>
          <w:lang w:val="fr-FR"/>
        </w:rPr>
        <w:t xml:space="preserve">, et, comme nous ne possédons pas en français un mot qui traduise exactement cette notion générale abstraite, nous le rendons suivant les cas par </w:t>
      </w:r>
      <w:r>
        <w:rPr>
          <w:i/>
          <w:lang w:val="fr-FR"/>
        </w:rPr>
        <w:t>communion, association, participation</w:t>
      </w:r>
      <w:r>
        <w:rPr>
          <w:lang w:val="fr-FR"/>
        </w:rPr>
        <w:t xml:space="preserve"> à etc. Dans ce passage, il signifie </w:t>
      </w:r>
      <w:r>
        <w:rPr>
          <w:i/>
          <w:lang w:val="fr-FR"/>
        </w:rPr>
        <w:t>communion (Meyer</w:t>
      </w:r>
      <w:r>
        <w:rPr>
          <w:lang w:val="fr-FR"/>
        </w:rPr>
        <w:t xml:space="preserve">), et nous l’entendons comme suit: </w:t>
      </w:r>
      <w:r>
        <w:rPr>
          <w:rFonts w:ascii="Sirba GRK" w:hAnsi="Sirba GRK"/>
          <w:lang w:val="el-GR"/>
        </w:rPr>
        <w:t>Κοινωνία τῆς πίστεώς σου</w:t>
      </w:r>
      <w:r>
        <w:rPr>
          <w:lang w:val="fr-FR"/>
        </w:rPr>
        <w:t>, «</w:t>
      </w:r>
      <w:r>
        <w:rPr>
          <w:i/>
          <w:lang w:val="fr-FR"/>
        </w:rPr>
        <w:t>la communion de la foi</w:t>
      </w:r>
      <w:r>
        <w:rPr>
          <w:lang w:val="fr-FR"/>
        </w:rPr>
        <w:t>,» c.-à-d. (gen. causæ) qui vient de ta foi, que ta foi établit entre toi et moi. La foi établit entre les chrétiens une communion (</w:t>
      </w:r>
      <w:r>
        <w:rPr>
          <w:rFonts w:ascii="Sirba GRK" w:hAnsi="Sirba GRK"/>
          <w:lang w:val="el-GR"/>
        </w:rPr>
        <w:t>κοινωνία</w:t>
      </w:r>
      <w:r>
        <w:rPr>
          <w:lang w:val="fr-FR"/>
        </w:rPr>
        <w:t>), c.-à-d. une union reposant sur une communauté de convictions et de sentiments religieux, «une communion d’esprit» (</w:t>
      </w:r>
      <w:r>
        <w:rPr>
          <w:rFonts w:ascii="Sirba GRK" w:hAnsi="Sirba GRK"/>
          <w:lang w:val="el-GR"/>
        </w:rPr>
        <w:t>κοινωνία πνεύματος</w:t>
      </w:r>
      <w:r>
        <w:rPr>
          <w:lang w:val="fr-FR"/>
        </w:rPr>
        <w:t xml:space="preserve">, </w:t>
      </w:r>
      <w:r>
        <w:rPr>
          <w:color w:val="0000FF"/>
          <w:u w:val="single"/>
          <w:lang w:val="fr-FR"/>
        </w:rPr>
        <w:t>Phil. 2, 1</w:t>
      </w:r>
      <w:r>
        <w:rPr>
          <w:lang w:val="fr-FR"/>
        </w:rPr>
        <w:t xml:space="preserve">) qui les lie étroitement les uns aux autres, </w:t>
      </w:r>
      <w:r>
        <w:rPr>
          <w:color w:val="0000FF"/>
          <w:u w:val="single"/>
          <w:lang w:val="fr-FR"/>
        </w:rPr>
        <w:t>1 Jean 1, 3</w:t>
      </w:r>
      <w:r>
        <w:rPr>
          <w:lang w:val="fr-FR"/>
        </w:rPr>
        <w:t xml:space="preserve">. </w:t>
      </w:r>
      <w:r>
        <w:rPr>
          <w:color w:val="0000FF"/>
          <w:u w:val="single"/>
          <w:lang w:val="fr-FR"/>
        </w:rPr>
        <w:t>6</w:t>
      </w:r>
      <w:r>
        <w:rPr>
          <w:lang w:val="fr-FR"/>
        </w:rPr>
        <w:t xml:space="preserve">. </w:t>
      </w:r>
      <w:r>
        <w:rPr>
          <w:color w:val="0000FF"/>
          <w:u w:val="single"/>
          <w:lang w:val="fr-FR"/>
        </w:rPr>
        <w:t>7</w:t>
      </w:r>
      <w:r>
        <w:rPr>
          <w:lang w:val="fr-FR"/>
        </w:rPr>
        <w:t xml:space="preserve">. </w:t>
      </w:r>
      <w:r>
        <w:rPr>
          <w:color w:val="0000FF"/>
          <w:u w:val="single"/>
          <w:lang w:val="fr-FR"/>
        </w:rPr>
        <w:t>Act. 2, 42</w:t>
      </w:r>
      <w:r>
        <w:rPr>
          <w:lang w:val="fr-FR"/>
        </w:rPr>
        <w:t xml:space="preserve">. </w:t>
      </w:r>
      <w:r>
        <w:rPr>
          <w:color w:val="0000FF"/>
          <w:u w:val="single"/>
          <w:lang w:val="fr-FR"/>
        </w:rPr>
        <w:t>Phil. 1, 5</w:t>
      </w:r>
      <w:r>
        <w:rPr>
          <w:lang w:val="fr-FR"/>
        </w:rPr>
        <w:t xml:space="preserve">. </w:t>
      </w:r>
      <w:r>
        <w:rPr>
          <w:color w:val="0000FF"/>
          <w:u w:val="single"/>
          <w:lang w:val="fr-FR"/>
        </w:rPr>
        <w:t>Hb. 13, 16</w:t>
      </w:r>
      <w:r>
        <w:rPr>
          <w:lang w:val="fr-FR"/>
        </w:rPr>
        <w:t>. Cette communion, qui provient de la loi, est d’autant plus étroite entre Philémon et Paul que celui-ci a converti lui-même Philémon (</w:t>
      </w:r>
      <w:r>
        <w:rPr>
          <w:rFonts w:ascii="Cambria Math" w:hAnsi="Cambria Math" w:cs="Cambria Math"/>
          <w:lang w:val="fr-FR"/>
        </w:rPr>
        <w:t>℣</w:t>
      </w:r>
      <w:r>
        <w:rPr>
          <w:lang w:val="fr-FR"/>
        </w:rPr>
        <w:t xml:space="preserve"> </w:t>
      </w:r>
      <w:r>
        <w:rPr>
          <w:color w:val="0000FF"/>
          <w:u w:val="single"/>
          <w:lang w:val="fr-FR"/>
        </w:rPr>
        <w:t>19</w:t>
      </w:r>
      <w:r>
        <w:rPr>
          <w:lang w:val="fr-FR"/>
        </w:rPr>
        <w:t xml:space="preserve">) et que Philémon travaille aussi à l’œuvre de l’évangélisation. Paul l’appelle un </w:t>
      </w:r>
      <w:r>
        <w:rPr>
          <w:rFonts w:ascii="Sirba GRK" w:hAnsi="Sirba GRK"/>
          <w:lang w:val="el-GR"/>
        </w:rPr>
        <w:t>κοινωνός</w:t>
      </w:r>
      <w:r>
        <w:rPr>
          <w:lang w:val="fr-FR"/>
        </w:rPr>
        <w:t xml:space="preserve">, </w:t>
      </w:r>
      <w:r>
        <w:rPr>
          <w:i/>
          <w:lang w:val="fr-FR"/>
        </w:rPr>
        <w:t>un confrère</w:t>
      </w:r>
      <w:r>
        <w:rPr>
          <w:lang w:val="fr-FR"/>
        </w:rPr>
        <w:t>, un collègue (</w:t>
      </w:r>
      <w:r>
        <w:rPr>
          <w:rFonts w:ascii="Cambria Math" w:hAnsi="Cambria Math" w:cs="Cambria Math"/>
          <w:lang w:val="fr-FR"/>
        </w:rPr>
        <w:t>℣</w:t>
      </w:r>
      <w:r>
        <w:rPr>
          <w:lang w:val="fr-FR"/>
        </w:rPr>
        <w:t xml:space="preserve"> </w:t>
      </w:r>
      <w:r>
        <w:rPr>
          <w:color w:val="0000FF"/>
          <w:u w:val="single"/>
          <w:lang w:val="fr-FR"/>
        </w:rPr>
        <w:t>17</w:t>
      </w:r>
      <w:r>
        <w:rPr>
          <w:lang w:val="fr-FR"/>
        </w:rPr>
        <w:t>). De là, «afin que la communion de ta foi, c.-à-d. que ta foi établit entre toi et moi: il s’agit ici d’un rapport religieux, intime, unissant Paul et Philémon, dont Paul s’autorisera pour lui présenter sa requête.</w:t>
      </w:r>
    </w:p>
    <w:p w14:paraId="52526F58" w14:textId="15FCA55D" w:rsidR="00907805" w:rsidRDefault="00907805">
      <w:pPr>
        <w:ind w:firstLine="360"/>
        <w:jc w:val="both"/>
      </w:pPr>
      <w:r>
        <w:rPr>
          <w:rFonts w:ascii="Sirba GRK" w:hAnsi="Sirba GRK"/>
          <w:lang w:val="el-GR"/>
        </w:rPr>
        <w:t>ἐνεργὴς γένηται</w:t>
      </w:r>
      <w:r>
        <w:rPr>
          <w:lang w:val="fr-FR"/>
        </w:rPr>
        <w:t>, «</w:t>
      </w:r>
      <w:r>
        <w:rPr>
          <w:i/>
          <w:lang w:val="fr-FR"/>
        </w:rPr>
        <w:t>soit efficace</w:t>
      </w:r>
      <w:r>
        <w:rPr>
          <w:lang w:val="fr-FR"/>
        </w:rPr>
        <w:t xml:space="preserve">»: Paul désire que cette </w:t>
      </w:r>
      <w:r>
        <w:rPr>
          <w:rFonts w:ascii="Sirba GRK" w:hAnsi="Sirba GRK"/>
          <w:lang w:val="el-GR"/>
        </w:rPr>
        <w:t>κοινωνία</w:t>
      </w:r>
      <w:r>
        <w:rPr>
          <w:lang w:val="fr-FR"/>
        </w:rPr>
        <w:t xml:space="preserve"> ne se borne pas à des sentiments, mais qu’elle se montre par des faits. Il ne s’agit pas </w:t>
      </w:r>
      <w:r w:rsidR="00A23A22" w:rsidRPr="00A23A22">
        <w:rPr>
          <w:color w:val="6DB6FF"/>
          <w:lang w:val="fr-FR"/>
        </w:rPr>
        <w:t>p6</w:t>
      </w:r>
      <w:r w:rsidR="00A23A22">
        <w:rPr>
          <w:lang w:val="fr-FR"/>
        </w:rPr>
        <w:t xml:space="preserve"> </w:t>
      </w:r>
      <w:r>
        <w:rPr>
          <w:lang w:val="fr-FR"/>
        </w:rPr>
        <w:t xml:space="preserve">qu’elle soit </w:t>
      </w:r>
      <w:r>
        <w:rPr>
          <w:i/>
          <w:lang w:val="fr-FR"/>
        </w:rPr>
        <w:t>manifeste, évidenle</w:t>
      </w:r>
      <w:r>
        <w:rPr>
          <w:lang w:val="fr-FR"/>
        </w:rPr>
        <w:t xml:space="preserve"> aux yeux des hommes, il faut qu’elle soit </w:t>
      </w:r>
      <w:r>
        <w:rPr>
          <w:i/>
          <w:lang w:val="fr-FR"/>
        </w:rPr>
        <w:t>agissante</w:t>
      </w:r>
      <w:r w:rsidR="00721D6B">
        <w:rPr>
          <w:lang w:val="fr-FR"/>
        </w:rPr>
        <w:t xml:space="preserve"> </w:t>
      </w:r>
      <w:r w:rsidR="00721D6B">
        <w:rPr>
          <w:rStyle w:val="Voetnootmarkering"/>
          <w:lang w:val="fr-FR"/>
        </w:rPr>
        <w:footnoteReference w:id="5"/>
      </w:r>
      <w:r>
        <w:rPr>
          <w:lang w:val="fr-FR"/>
        </w:rPr>
        <w:t xml:space="preserve"> </w:t>
      </w:r>
      <w:r w:rsidR="005E19D8">
        <w:rPr>
          <w:lang w:val="fr-FR"/>
        </w:rPr>
        <w:t xml:space="preserve">. </w:t>
      </w:r>
      <w:r>
        <w:rPr>
          <w:lang w:val="fr-FR"/>
        </w:rPr>
        <w:t xml:space="preserve">Et Paul ajoute en quoi, dans cette circonstance-ci, il la désire efficace: </w:t>
      </w:r>
      <w:r>
        <w:rPr>
          <w:rFonts w:ascii="Sirba GRK" w:hAnsi="Sirba GRK"/>
          <w:lang w:val="el-GR"/>
        </w:rPr>
        <w:t>ἐν ἐπιγνώσει παντὸς ἀγαθοῦ τοῦ ἐν ἡμῖν: Ἐπίγνωσις</w:t>
      </w:r>
      <w:r>
        <w:rPr>
          <w:lang w:val="fr-FR"/>
        </w:rPr>
        <w:t xml:space="preserve"> signifie </w:t>
      </w:r>
      <w:r>
        <w:rPr>
          <w:i/>
          <w:lang w:val="fr-FR"/>
        </w:rPr>
        <w:t>la connaissance</w:t>
      </w:r>
      <w:r>
        <w:rPr>
          <w:lang w:val="fr-FR"/>
        </w:rPr>
        <w:t xml:space="preserve">, mais </w:t>
      </w:r>
      <w:r>
        <w:rPr>
          <w:i/>
          <w:lang w:val="fr-FR"/>
        </w:rPr>
        <w:t>une juste, une exacte connaissance</w:t>
      </w:r>
      <w:r>
        <w:rPr>
          <w:lang w:val="fr-FR"/>
        </w:rPr>
        <w:t xml:space="preserve"> (voy. </w:t>
      </w:r>
      <w:r>
        <w:rPr>
          <w:color w:val="0000FF"/>
          <w:u w:val="single"/>
          <w:lang w:val="fr-FR"/>
        </w:rPr>
        <w:t>Col. 1, 6</w:t>
      </w:r>
      <w:r>
        <w:rPr>
          <w:lang w:val="fr-FR"/>
        </w:rPr>
        <w:t xml:space="preserve">. </w:t>
      </w:r>
      <w:r>
        <w:rPr>
          <w:color w:val="0000FF"/>
          <w:u w:val="single"/>
          <w:lang w:val="fr-FR"/>
        </w:rPr>
        <w:t>9</w:t>
      </w:r>
      <w:r>
        <w:rPr>
          <w:lang w:val="fr-FR"/>
        </w:rPr>
        <w:t>). De là, «</w:t>
      </w:r>
      <w:r>
        <w:rPr>
          <w:i/>
          <w:lang w:val="fr-FR"/>
        </w:rPr>
        <w:t>afin qu’elle soit efficace dans une juste connaissance de tout bien qui est ennous</w:t>
      </w:r>
      <w:r>
        <w:rPr>
          <w:lang w:val="fr-FR"/>
        </w:rPr>
        <w:t xml:space="preserve">» (Paul), c.-à-d. pour que tu connaisses bien, ou quetu saches reconnaître tout bien qui est nous. Cette parole ne laisse pas apercevoir la pensée d’une maniére bien nette («primum indefinite loquitur Paulus,» </w:t>
      </w:r>
      <w:r>
        <w:rPr>
          <w:i/>
          <w:lang w:val="fr-FR"/>
        </w:rPr>
        <w:t>Bengel);</w:t>
      </w:r>
      <w:r>
        <w:rPr>
          <w:lang w:val="fr-FR"/>
        </w:rPr>
        <w:t xml:space="preserve"> mais eile s’éclaire par la suite, qui montre que l’expression générale et abstraite, «tout bien qui est en nous» (</w:t>
      </w:r>
      <w:r>
        <w:rPr>
          <w:rFonts w:ascii="Sirba GRK" w:hAnsi="Sirba GRK"/>
          <w:lang w:val="el-GR"/>
        </w:rPr>
        <w:t>πᾶν ἀγαθὸν τὸ ἐν ἡμῖν</w:t>
      </w:r>
      <w:r>
        <w:rPr>
          <w:lang w:val="fr-FR"/>
        </w:rPr>
        <w:t xml:space="preserve">) renferme d’une maniére voilée par l’abstraction une allusion à une </w:t>
      </w:r>
      <w:r>
        <w:rPr>
          <w:i/>
          <w:lang w:val="fr-FR"/>
        </w:rPr>
        <w:t>bonne</w:t>
      </w:r>
      <w:r>
        <w:rPr>
          <w:lang w:val="fr-FR"/>
        </w:rPr>
        <w:t xml:space="preserve"> et excellente pensée, qui est dans ce moment en Paul, et dont il va réclamer l’exécution, savoir la grâce de l’esclave fugitif Onésime. Philémon est nécessairement le sujet de cet </w:t>
      </w:r>
      <w:r>
        <w:rPr>
          <w:rFonts w:ascii="Sirba GRK" w:hAnsi="Sirba GRK"/>
          <w:lang w:val="el-GR"/>
        </w:rPr>
        <w:t>ἐπιγινώσκειν (ἐν ἐπιγνώσει παντὸς ἀγαθοῦ τοῦ ἐν ἡμῖν</w:t>
      </w:r>
      <w:r>
        <w:rPr>
          <w:lang w:val="fr-FR"/>
        </w:rPr>
        <w:t xml:space="preserve"> = </w:t>
      </w:r>
      <w:r>
        <w:rPr>
          <w:rFonts w:ascii="Sirba GRK" w:hAnsi="Sirba GRK"/>
          <w:lang w:val="el-GR"/>
        </w:rPr>
        <w:t xml:space="preserve">ἐν τῷ </w:t>
      </w:r>
      <w:r>
        <w:rPr>
          <w:rFonts w:ascii="Sirba GRK" w:hAnsi="Sirba GRK"/>
          <w:lang w:val="el-GR"/>
        </w:rPr>
        <w:lastRenderedPageBreak/>
        <w:t>ἐπιγινώσκειν σε πᾶν ἀγαθέν</w:t>
      </w:r>
      <w:r>
        <w:rPr>
          <w:lang w:val="fr-FR"/>
        </w:rPr>
        <w:t xml:space="preserve">, etc.), puisque </w:t>
      </w:r>
      <w:r>
        <w:rPr>
          <w:rFonts w:ascii="Sirba GRK" w:hAnsi="Sirba GRK"/>
          <w:lang w:val="el-GR"/>
        </w:rPr>
        <w:t>ἐν ἐπιγνώσει</w:t>
      </w:r>
      <w:r>
        <w:rPr>
          <w:lang w:val="fr-FR"/>
        </w:rPr>
        <w:t xml:space="preserve"> indique en quoi la </w:t>
      </w:r>
      <w:r>
        <w:rPr>
          <w:rFonts w:ascii="Sirba GRK" w:hAnsi="Sirba GRK"/>
          <w:lang w:val="el-GR"/>
        </w:rPr>
        <w:t>κοινωνία</w:t>
      </w:r>
      <w:r>
        <w:rPr>
          <w:lang w:val="fr-FR"/>
        </w:rPr>
        <w:t xml:space="preserve"> de la foi de Philémon doit se montrer efficace. Nous repoussons en conséquence l’interprétation de bon nombre de commentateurs (</w:t>
      </w:r>
      <w:r>
        <w:rPr>
          <w:i/>
          <w:lang w:val="fr-FR"/>
        </w:rPr>
        <w:t>Calvin., Bèze, Estius., Corn.-L., Grot., Hamm., Heinrichs, Bleek</w:t>
      </w:r>
      <w:r>
        <w:rPr>
          <w:lang w:val="fr-FR"/>
        </w:rPr>
        <w:t xml:space="preserve">), qui donnent à </w:t>
      </w:r>
      <w:r>
        <w:rPr>
          <w:rFonts w:ascii="Sirba GRK" w:hAnsi="Sirba GRK"/>
          <w:lang w:val="el-GR"/>
        </w:rPr>
        <w:t>ἐν ἐπιγνώσει</w:t>
      </w:r>
      <w:r>
        <w:rPr>
          <w:lang w:val="fr-FR"/>
        </w:rPr>
        <w:t xml:space="preserve"> le sens passif = </w:t>
      </w:r>
      <w:r>
        <w:rPr>
          <w:i/>
          <w:lang w:val="fr-FR"/>
        </w:rPr>
        <w:t>pour que soil connu</w:t>
      </w:r>
      <w:r>
        <w:rPr>
          <w:lang w:val="fr-FR"/>
        </w:rPr>
        <w:t xml:space="preserve">, ou </w:t>
      </w:r>
      <w:r>
        <w:rPr>
          <w:i/>
          <w:lang w:val="fr-FR"/>
        </w:rPr>
        <w:t>pour qu’on connaisse tout bien qui est en nous</w:t>
      </w:r>
      <w:r>
        <w:rPr>
          <w:lang w:val="fr-FR"/>
        </w:rPr>
        <w:t xml:space="preserve"> (chrétiens—ou en toi Philémon et moi — ou en toi, Philémon et dans les saints). —</w:t>
      </w:r>
      <w:r>
        <w:rPr>
          <w:rFonts w:ascii="Sirba GRK" w:hAnsi="Sirba GRK"/>
          <w:lang w:val="el-GR"/>
        </w:rPr>
        <w:t>παντὸς ἀγαθοῦ</w:t>
      </w:r>
      <w:r>
        <w:rPr>
          <w:lang w:val="fr-FR"/>
        </w:rPr>
        <w:t xml:space="preserve"> est général et signifie «</w:t>
      </w:r>
      <w:r>
        <w:rPr>
          <w:i/>
          <w:lang w:val="fr-FR"/>
        </w:rPr>
        <w:t>tout bien, toute bonne chose</w:t>
      </w:r>
      <w:r>
        <w:rPr>
          <w:lang w:val="fr-FR"/>
        </w:rPr>
        <w:t>,» et non spécialement «</w:t>
      </w:r>
      <w:r>
        <w:rPr>
          <w:i/>
          <w:lang w:val="fr-FR"/>
        </w:rPr>
        <w:t>toute bonne œuvre</w:t>
      </w:r>
      <w:r>
        <w:rPr>
          <w:lang w:val="fr-FR"/>
        </w:rPr>
        <w:t>,»</w:t>
      </w:r>
      <w:r w:rsidR="00721D6B">
        <w:rPr>
          <w:lang w:val="fr-FR"/>
        </w:rPr>
        <w:t xml:space="preserve"> </w:t>
      </w:r>
      <w:r w:rsidR="00721D6B">
        <w:rPr>
          <w:rStyle w:val="Voetnootmarkering"/>
          <w:lang w:val="fr-FR"/>
        </w:rPr>
        <w:footnoteReference w:id="6"/>
      </w:r>
      <w:r>
        <w:rPr>
          <w:lang w:val="fr-FR"/>
        </w:rPr>
        <w:t xml:space="preserve"> ce qui du reste va très bien avec </w:t>
      </w:r>
      <w:r>
        <w:rPr>
          <w:rFonts w:ascii="Sirba GRK" w:hAnsi="Sirba GRK"/>
          <w:lang w:val="el-GR"/>
        </w:rPr>
        <w:t>ἐν ἡμῖν</w:t>
      </w:r>
      <w:r>
        <w:rPr>
          <w:lang w:val="fr-FR"/>
        </w:rPr>
        <w:t>.</w:t>
      </w:r>
    </w:p>
    <w:p w14:paraId="3F8654A4" w14:textId="77777777" w:rsidR="00907805" w:rsidRDefault="00907805">
      <w:pPr>
        <w:ind w:firstLine="360"/>
        <w:jc w:val="both"/>
      </w:pPr>
      <w:r>
        <w:rPr>
          <w:rFonts w:ascii="Sirba GRK" w:hAnsi="Sirba GRK"/>
          <w:lang w:val="el-GR"/>
        </w:rPr>
        <w:t>εἰς Χριστὸν Ἰησοῦν</w:t>
      </w:r>
      <w:r>
        <w:rPr>
          <w:lang w:val="fr-FR"/>
        </w:rPr>
        <w:t xml:space="preserve"> est embarrassant. En disant: «</w:t>
      </w:r>
      <w:r>
        <w:rPr>
          <w:i/>
          <w:lang w:val="fr-FR"/>
        </w:rPr>
        <w:t>dans une juste connaissance de tout bien qui esl en nous</w:t>
      </w:r>
      <w:r>
        <w:rPr>
          <w:lang w:val="fr-FR"/>
        </w:rPr>
        <w:t xml:space="preserve"> (Paul) </w:t>
      </w:r>
      <w:r>
        <w:rPr>
          <w:i/>
          <w:lang w:val="fr-FR"/>
        </w:rPr>
        <w:t>en vue de Jésus-Christ</w:t>
      </w:r>
      <w:r>
        <w:rPr>
          <w:lang w:val="fr-FR"/>
        </w:rPr>
        <w:t xml:space="preserve">,» Paul veut indiquer que ce bien qui est en lui, est un bien qui a </w:t>
      </w:r>
      <w:r>
        <w:rPr>
          <w:i/>
          <w:lang w:val="fr-FR"/>
        </w:rPr>
        <w:t>en vue</w:t>
      </w:r>
      <w:r>
        <w:rPr>
          <w:lang w:val="fr-FR"/>
        </w:rPr>
        <w:t xml:space="preserve"> Jésus-Christ (</w:t>
      </w:r>
      <w:r>
        <w:rPr>
          <w:i/>
          <w:lang w:val="fr-FR"/>
        </w:rPr>
        <w:t>oosterzee</w:t>
      </w:r>
      <w:r>
        <w:rPr>
          <w:lang w:val="fr-FR"/>
        </w:rPr>
        <w:t xml:space="preserve">). Ainsi dans le cas actuel que Paul a dans l’esprit, la grâce d’Onésime, dont la bonne pensée est en lui, n’est pas seulement un </w:t>
      </w:r>
      <w:r>
        <w:rPr>
          <w:rFonts w:ascii="Sirba GRK" w:hAnsi="Sirba GRK"/>
          <w:lang w:val="el-GR"/>
        </w:rPr>
        <w:t>ἀγαθὸν</w:t>
      </w:r>
      <w:r>
        <w:rPr>
          <w:lang w:val="fr-FR"/>
        </w:rPr>
        <w:t xml:space="preserve"> en vue d’Onésime, qui en est l’objet, ni en vue de Paul, dont c’est le désir; mais encore </w:t>
      </w:r>
      <w:r>
        <w:rPr>
          <w:i/>
          <w:lang w:val="fr-FR"/>
        </w:rPr>
        <w:t>en vue de Jésus-Christ</w:t>
      </w:r>
      <w:r>
        <w:rPr>
          <w:lang w:val="fr-FR"/>
        </w:rPr>
        <w:t xml:space="preserve">, dont c’est certainement la volonté, parce que c’est une pensée de charité chrétienne. — Nous ne saurions rapporter </w:t>
      </w:r>
      <w:r>
        <w:rPr>
          <w:rFonts w:ascii="Sirba GRK" w:hAnsi="Sirba GRK"/>
          <w:lang w:val="el-GR"/>
        </w:rPr>
        <w:t>εἰς Χρ. Ἰησοῦν</w:t>
      </w:r>
      <w:r>
        <w:rPr>
          <w:lang w:val="fr-FR"/>
        </w:rPr>
        <w:t xml:space="preserve"> à </w:t>
      </w:r>
      <w:r>
        <w:rPr>
          <w:rFonts w:ascii="Sirba GRK" w:hAnsi="Sirba GRK"/>
          <w:lang w:val="el-GR"/>
        </w:rPr>
        <w:t>τῆς πίστεώς σου</w:t>
      </w:r>
      <w:r>
        <w:rPr>
          <w:lang w:val="fr-FR"/>
        </w:rPr>
        <w:t xml:space="preserve"> (= ta foi en Christ. </w:t>
      </w:r>
      <w:r>
        <w:rPr>
          <w:i/>
          <w:lang w:val="fr-FR"/>
        </w:rPr>
        <w:t>Grot., Hammond</w:t>
      </w:r>
      <w:r>
        <w:rPr>
          <w:lang w:val="fr-FR"/>
        </w:rPr>
        <w:t xml:space="preserve">) — ni à </w:t>
      </w:r>
      <w:r>
        <w:rPr>
          <w:rFonts w:ascii="Sirba GRK" w:hAnsi="Sirba GRK"/>
          <w:lang w:val="el-GR"/>
        </w:rPr>
        <w:t>ἐνεργὴς γένηται</w:t>
      </w:r>
      <w:r>
        <w:rPr>
          <w:lang w:val="fr-FR"/>
        </w:rPr>
        <w:t xml:space="preserve"> (= soit efficace pour Christ, pour la cause de Christ. </w:t>
      </w:r>
      <w:r>
        <w:rPr>
          <w:i/>
          <w:lang w:val="fr-FR"/>
        </w:rPr>
        <w:t>Érasme, Bengel, DeWette, Meyer, Bleek, Reuss</w:t>
      </w:r>
      <w:r>
        <w:rPr>
          <w:lang w:val="fr-FR"/>
        </w:rPr>
        <w:t xml:space="preserve">) — ni à </w:t>
      </w:r>
      <w:r>
        <w:rPr>
          <w:rFonts w:ascii="Sirba GRK" w:hAnsi="Sirba GRK"/>
          <w:lang w:val="el-GR"/>
        </w:rPr>
        <w:t>ἀγαθοῦ</w:t>
      </w:r>
      <w:r>
        <w:rPr>
          <w:lang w:val="fr-FR"/>
        </w:rPr>
        <w:t xml:space="preserve"> (</w:t>
      </w:r>
      <w:r>
        <w:rPr>
          <w:i/>
          <w:lang w:val="fr-FR"/>
        </w:rPr>
        <w:t>Heinrichs, Ewald</w:t>
      </w:r>
      <w:r>
        <w:rPr>
          <w:lang w:val="fr-FR"/>
        </w:rPr>
        <w:t xml:space="preserve">) — ni à </w:t>
      </w:r>
      <w:r>
        <w:rPr>
          <w:rFonts w:ascii="Sirba GRK" w:hAnsi="Sirba GRK"/>
          <w:lang w:val="el-GR"/>
        </w:rPr>
        <w:t>τὸ ἐν ἡμῖν</w:t>
      </w:r>
      <w:r>
        <w:rPr>
          <w:lang w:val="fr-FR"/>
        </w:rPr>
        <w:t xml:space="preserve"> comme si c’était l’équivalent de </w:t>
      </w:r>
      <w:r>
        <w:rPr>
          <w:rFonts w:ascii="Sirba GRK" w:hAnsi="Sirba GRK"/>
          <w:lang w:val="el-GR"/>
        </w:rPr>
        <w:t>ἐν Χρ. Ἰησοῦ</w:t>
      </w:r>
      <w:r>
        <w:rPr>
          <w:lang w:val="fr-FR"/>
        </w:rPr>
        <w:t xml:space="preserve"> (</w:t>
      </w:r>
      <w:r>
        <w:rPr>
          <w:i/>
          <w:lang w:val="fr-FR"/>
        </w:rPr>
        <w:t>Luth., Calvin, Bèze</w:t>
      </w:r>
      <w:r>
        <w:rPr>
          <w:lang w:val="fr-FR"/>
        </w:rPr>
        <w:t>).</w:t>
      </w:r>
    </w:p>
    <w:p w14:paraId="1F69F0F8" w14:textId="47E05A4D" w:rsidR="00907805" w:rsidRDefault="00907805">
      <w:pPr>
        <w:ind w:firstLine="360"/>
        <w:jc w:val="both"/>
      </w:pPr>
      <w:r>
        <w:rPr>
          <w:lang w:val="fr-FR"/>
        </w:rPr>
        <w:t>En conséquence, nous traduisons: «</w:t>
      </w:r>
      <w:r>
        <w:rPr>
          <w:i/>
          <w:lang w:val="fr-FR"/>
        </w:rPr>
        <w:t>Je ne cesse de render grâces à mon Dieu, en faisant mention de toi dans mes prières, quand j’entends parler de ta charité pour tous les saints et de ta foi au Seigneur Jésus</w:t>
      </w:r>
      <w:r>
        <w:rPr>
          <w:lang w:val="fr-FR"/>
        </w:rPr>
        <w:t>—</w:t>
      </w:r>
      <w:r>
        <w:rPr>
          <w:i/>
          <w:lang w:val="fr-FR"/>
        </w:rPr>
        <w:t>afin que la. Communion que ta foi établit entre nous</w:t>
      </w:r>
      <w:r>
        <w:rPr>
          <w:lang w:val="fr-FR"/>
        </w:rPr>
        <w:t xml:space="preserve"> (litt. soit efficace dans la juste connaissance de tout bien, c.-à-d. soit efficace pour te faire bien connaître) </w:t>
      </w:r>
      <w:r>
        <w:rPr>
          <w:i/>
          <w:lang w:val="fr-FR"/>
        </w:rPr>
        <w:t>sache le faire reconnaître tout bien</w:t>
      </w:r>
      <w:r>
        <w:rPr>
          <w:lang w:val="fr-FR"/>
        </w:rPr>
        <w:t xml:space="preserve"> (toute bonne chose) </w:t>
      </w:r>
      <w:r>
        <w:rPr>
          <w:i/>
          <w:lang w:val="fr-FR"/>
        </w:rPr>
        <w:t>qui est en nous en vue de Jésus-Christ</w:t>
      </w:r>
      <w:r>
        <w:rPr>
          <w:lang w:val="fr-FR"/>
        </w:rPr>
        <w:t>.»</w:t>
      </w:r>
      <w:r w:rsidR="00721D6B">
        <w:rPr>
          <w:lang w:val="fr-FR"/>
        </w:rPr>
        <w:t xml:space="preserve"> </w:t>
      </w:r>
      <w:r w:rsidR="00721D6B">
        <w:rPr>
          <w:rStyle w:val="Voetnootmarkering"/>
          <w:lang w:val="fr-FR"/>
        </w:rPr>
        <w:footnoteReference w:id="7"/>
      </w:r>
      <w:r>
        <w:rPr>
          <w:lang w:val="fr-FR"/>
        </w:rPr>
        <w:t xml:space="preserve"> Cette pensée est bien générale, bien abstraile et enveloppée. Philémon en la lisant a dû se dire comme nous: «Mais où en veut-il venir?» Qu’est-ce que </w:t>
      </w:r>
      <w:r>
        <w:rPr>
          <w:i/>
          <w:lang w:val="fr-FR"/>
        </w:rPr>
        <w:t>ce bien</w:t>
      </w:r>
      <w:r>
        <w:rPr>
          <w:lang w:val="fr-FR"/>
        </w:rPr>
        <w:t xml:space="preserve"> qu’il désire que notre communion chrétienne me fasse connaître en lui? Que veut-il de moi? Le retour et la présence d’Onésime </w:t>
      </w:r>
      <w:r w:rsidR="00A23A22" w:rsidRPr="00A23A22">
        <w:rPr>
          <w:color w:val="6DB6FF"/>
          <w:lang w:val="fr-FR"/>
        </w:rPr>
        <w:t>p7</w:t>
      </w:r>
      <w:r w:rsidR="00A23A22">
        <w:rPr>
          <w:lang w:val="fr-FR"/>
        </w:rPr>
        <w:t xml:space="preserve"> </w:t>
      </w:r>
      <w:r>
        <w:rPr>
          <w:lang w:val="fr-FR"/>
        </w:rPr>
        <w:t>peuvent le lui faire déjà vaguement pressentir: la suite de la lettre l’éclairera. Il verra bientôt que, dans cette circonstance, «le bien qui est en Paul,» c’est la pensée de la grâce d’Onésime; que c’est là ce que l’apôtre requiert au nom de leur union chrétienne.</w:t>
      </w:r>
      <w:r w:rsidR="00721D6B">
        <w:rPr>
          <w:lang w:val="fr-FR"/>
        </w:rPr>
        <w:t xml:space="preserve"> </w:t>
      </w:r>
      <w:r w:rsidR="00721D6B">
        <w:rPr>
          <w:rStyle w:val="Voetnootmarkering"/>
          <w:lang w:val="fr-FR"/>
        </w:rPr>
        <w:footnoteReference w:id="8"/>
      </w:r>
      <w:r w:rsidR="005E19D8">
        <w:rPr>
          <w:lang w:val="fr-FR"/>
        </w:rPr>
        <w:t xml:space="preserve"> </w:t>
      </w:r>
    </w:p>
    <w:p w14:paraId="3E4E2852" w14:textId="77777777" w:rsidR="00907805" w:rsidRDefault="00907805">
      <w:pPr>
        <w:ind w:firstLine="360"/>
        <w:jc w:val="both"/>
      </w:pPr>
      <w:r>
        <w:rPr>
          <w:lang w:val="fr-FR"/>
        </w:rPr>
        <w:t xml:space="preserve">Les détails dans lesquels nous venons d’entrer nous font comprendre pourquoi ce passage a présenté de grandes difficultés aux commentateurs. Ils ne sont pas parvenus à s’entendre. Toutes les versions sont différentes, et l’on peutpresque dire qu’il y a autant d’avis que d’interprètes. On ne s’accorde ni sur le sens de </w:t>
      </w:r>
      <w:r>
        <w:rPr>
          <w:rFonts w:ascii="Sirba GRK" w:hAnsi="Sirba GRK"/>
          <w:lang w:val="el-GR"/>
        </w:rPr>
        <w:t>κοινωνία</w:t>
      </w:r>
      <w:r>
        <w:rPr>
          <w:lang w:val="fr-FR"/>
        </w:rPr>
        <w:t xml:space="preserve"> ni sur la valeur à donner à </w:t>
      </w:r>
      <w:r>
        <w:rPr>
          <w:rFonts w:ascii="Sirba GRK" w:hAnsi="Sirba GRK"/>
          <w:lang w:val="el-GR"/>
        </w:rPr>
        <w:t>ἐπίγνωσις</w:t>
      </w:r>
      <w:r>
        <w:rPr>
          <w:lang w:val="fr-FR"/>
        </w:rPr>
        <w:t xml:space="preserve"> à </w:t>
      </w:r>
      <w:r>
        <w:rPr>
          <w:rFonts w:ascii="Sirba GRK" w:hAnsi="Sirba GRK"/>
          <w:lang w:val="el-GR"/>
        </w:rPr>
        <w:t>ἀγαθοῦ</w:t>
      </w:r>
      <w:r>
        <w:rPr>
          <w:lang w:val="fr-FR"/>
        </w:rPr>
        <w:t xml:space="preserve"> à </w:t>
      </w:r>
      <w:r>
        <w:rPr>
          <w:rFonts w:ascii="Sirba GRK" w:hAnsi="Sirba GRK"/>
          <w:lang w:val="el-GR"/>
        </w:rPr>
        <w:t>ἐν ἡμῖν</w:t>
      </w:r>
      <w:r>
        <w:rPr>
          <w:lang w:val="fr-FR"/>
        </w:rPr>
        <w:t xml:space="preserve"> et à </w:t>
      </w:r>
      <w:r>
        <w:rPr>
          <w:rFonts w:ascii="Sirba GRK" w:hAnsi="Sirba GRK"/>
          <w:lang w:val="el-GR"/>
        </w:rPr>
        <w:t>εἰς Χρ. Ἰησοῦν</w:t>
      </w:r>
      <w:r>
        <w:rPr>
          <w:lang w:val="fr-FR"/>
        </w:rPr>
        <w:t>.</w:t>
      </w:r>
    </w:p>
    <w:p w14:paraId="576D9D8A" w14:textId="77777777" w:rsidR="00907805" w:rsidRDefault="00907805">
      <w:pPr>
        <w:ind w:firstLine="360"/>
        <w:jc w:val="both"/>
      </w:pPr>
      <w:r>
        <w:rPr>
          <w:i/>
          <w:lang w:val="fr-FR"/>
        </w:rPr>
        <w:t>a</w:t>
      </w:r>
      <w:r>
        <w:rPr>
          <w:lang w:val="fr-FR"/>
        </w:rPr>
        <w:t>) Plusieurs commentateurs (</w:t>
      </w:r>
      <w:r>
        <w:rPr>
          <w:i/>
          <w:lang w:val="fr-FR"/>
        </w:rPr>
        <w:t>Chrys., Ecum., Théoph. 1, Luth., Grotius, Bengel, Oosterzee</w:t>
      </w:r>
      <w:r>
        <w:rPr>
          <w:lang w:val="fr-FR"/>
        </w:rPr>
        <w:t xml:space="preserve">) entendent part. </w:t>
      </w:r>
      <w:r>
        <w:rPr>
          <w:rFonts w:ascii="Sirba GRK" w:hAnsi="Sirba GRK"/>
          <w:lang w:val="el-GR"/>
        </w:rPr>
        <w:t>κοινωνία τ. πίστεώς σου</w:t>
      </w:r>
      <w:r>
        <w:rPr>
          <w:lang w:val="fr-FR"/>
        </w:rPr>
        <w:t>, «</w:t>
      </w:r>
      <w:r>
        <w:rPr>
          <w:i/>
          <w:lang w:val="fr-FR"/>
        </w:rPr>
        <w:t>la communauté de la foi avec la nôtre</w:t>
      </w:r>
      <w:r>
        <w:rPr>
          <w:lang w:val="fr-FR"/>
        </w:rPr>
        <w:t xml:space="preserve">,» c.-à-d. la foi qui nous est commune (= fid es tua quam communem nobiscum habes). — </w:t>
      </w:r>
      <w:r>
        <w:rPr>
          <w:i/>
          <w:lang w:val="fr-FR"/>
        </w:rPr>
        <w:t>Grotius: «afin que la foi en Jésus-Christ</w:t>
      </w:r>
      <w:r>
        <w:rPr>
          <w:lang w:val="fr-FR"/>
        </w:rPr>
        <w:t xml:space="preserve"> (</w:t>
      </w:r>
      <w:r>
        <w:rPr>
          <w:rFonts w:ascii="Sirba GRK" w:hAnsi="Sirba GRK"/>
          <w:lang w:val="el-GR"/>
        </w:rPr>
        <w:t>εἰς Χρ. Ἰησ.</w:t>
      </w:r>
      <w:r>
        <w:rPr>
          <w:lang w:val="fr-FR"/>
        </w:rPr>
        <w:t xml:space="preserve">) qui nous est commune (à nous chrétiens) </w:t>
      </w:r>
      <w:r>
        <w:rPr>
          <w:i/>
          <w:lang w:val="fr-FR"/>
        </w:rPr>
        <w:t>se montre agissante et soit connue par toutes les bonnes œuvres qui viennenl de vous</w:t>
      </w:r>
      <w:r>
        <w:rPr>
          <w:lang w:val="fr-FR"/>
        </w:rPr>
        <w:t xml:space="preserve">,» c.-à-d. de toi et desautres chrétiens. Ce sens passif donné à </w:t>
      </w:r>
      <w:r>
        <w:rPr>
          <w:rFonts w:ascii="Sirba GRK" w:hAnsi="Sirba GRK"/>
          <w:lang w:val="el-GR"/>
        </w:rPr>
        <w:t>ἐν ἐπιγνώσει</w:t>
      </w:r>
      <w:r>
        <w:rPr>
          <w:lang w:val="fr-FR"/>
        </w:rPr>
        <w:t xml:space="preserve"> est repoussé avec raison par les autres commentateurs. </w:t>
      </w:r>
      <w:r>
        <w:rPr>
          <w:i/>
          <w:lang w:val="fr-FR"/>
        </w:rPr>
        <w:t>Luther: «afin que ta foi, qui nous est commune, soit efficace en toi par la connaissance de tout bien que vous avez</w:t>
      </w:r>
      <w:r>
        <w:rPr>
          <w:lang w:val="fr-FR"/>
        </w:rPr>
        <w:t xml:space="preserve"> (</w:t>
      </w:r>
      <w:r>
        <w:rPr>
          <w:rFonts w:ascii="Sirba GRK" w:hAnsi="Sirba GRK"/>
          <w:lang w:val="el-GR"/>
        </w:rPr>
        <w:t>ὑμῖν</w:t>
      </w:r>
      <w:r>
        <w:rPr>
          <w:lang w:val="fr-FR"/>
        </w:rPr>
        <w:t xml:space="preserve">), c.-à-d. qui est votre partage </w:t>
      </w:r>
      <w:r>
        <w:rPr>
          <w:i/>
          <w:lang w:val="fr-FR"/>
        </w:rPr>
        <w:t>en Jésus-Christ</w:t>
      </w:r>
      <w:r>
        <w:rPr>
          <w:lang w:val="fr-FR"/>
        </w:rPr>
        <w:t>» — ou Bengel: «soit efficace pour te faire connaître tout bien qui est en nous (</w:t>
      </w:r>
      <w:r>
        <w:rPr>
          <w:rFonts w:ascii="Sirba GRK" w:hAnsi="Sirba GRK"/>
          <w:lang w:val="el-GR"/>
        </w:rPr>
        <w:t>ἡμῖν</w:t>
      </w:r>
      <w:r>
        <w:rPr>
          <w:lang w:val="fr-FR"/>
        </w:rPr>
        <w:t>),» c.-à-d. tous les biens qui sont notre partage à nous chrétiens — ou (</w:t>
      </w:r>
      <w:r>
        <w:rPr>
          <w:i/>
          <w:lang w:val="fr-FR"/>
        </w:rPr>
        <w:t>Oosterzee</w:t>
      </w:r>
      <w:r>
        <w:rPr>
          <w:lang w:val="fr-FR"/>
        </w:rPr>
        <w:t>) «</w:t>
      </w:r>
      <w:r>
        <w:rPr>
          <w:i/>
          <w:lang w:val="fr-FR"/>
        </w:rPr>
        <w:t>soit efficace pour te faire connaître tout bien</w:t>
      </w:r>
      <w:r>
        <w:rPr>
          <w:lang w:val="fr-FR"/>
        </w:rPr>
        <w:t xml:space="preserve"> (toute bonne chose) </w:t>
      </w:r>
      <w:r>
        <w:rPr>
          <w:i/>
          <w:lang w:val="fr-FR"/>
        </w:rPr>
        <w:t>qui est en nous</w:t>
      </w:r>
      <w:r>
        <w:rPr>
          <w:lang w:val="fr-FR"/>
        </w:rPr>
        <w:t xml:space="preserve"> (Paul, Philémon et les autres chrétiens) pour </w:t>
      </w:r>
      <w:r>
        <w:rPr>
          <w:i/>
          <w:lang w:val="fr-FR"/>
        </w:rPr>
        <w:t>Jésus-Christ</w:t>
      </w:r>
      <w:r>
        <w:rPr>
          <w:lang w:val="fr-FR"/>
        </w:rPr>
        <w:t xml:space="preserve">.» Outre les objections que l’on peut faire à la seconde partie de la </w:t>
      </w:r>
      <w:r>
        <w:rPr>
          <w:lang w:val="fr-FR"/>
        </w:rPr>
        <w:lastRenderedPageBreak/>
        <w:t>proposition (</w:t>
      </w:r>
      <w:r>
        <w:rPr>
          <w:rFonts w:ascii="Sirba GRK" w:hAnsi="Sirba GRK"/>
          <w:lang w:val="el-GR"/>
        </w:rPr>
        <w:t>ἐν ἐπιγνώσει… Ἰησοῦν</w:t>
      </w:r>
      <w:r>
        <w:rPr>
          <w:lang w:val="fr-FR"/>
        </w:rPr>
        <w:t xml:space="preserve">), nous repoussons la signification donnée à </w:t>
      </w:r>
      <w:r>
        <w:rPr>
          <w:rFonts w:ascii="Sirba GRK" w:hAnsi="Sirba GRK"/>
          <w:lang w:val="el-GR"/>
        </w:rPr>
        <w:t>κοινωνία</w:t>
      </w:r>
      <w:r>
        <w:rPr>
          <w:lang w:val="fr-FR"/>
        </w:rPr>
        <w:t xml:space="preserve">, qui ne nous paraît pas justifiée par le langage. </w:t>
      </w:r>
      <w:r>
        <w:rPr>
          <w:rFonts w:ascii="Sirba GRK" w:hAnsi="Sirba GRK"/>
          <w:lang w:val="el-GR"/>
        </w:rPr>
        <w:t>Κοινωνία τῆς πίστεώς σου</w:t>
      </w:r>
      <w:r>
        <w:rPr>
          <w:lang w:val="fr-FR"/>
        </w:rPr>
        <w:t xml:space="preserve"> est plus qu’une «communauté de foi,» une foi commune; c’est une communion entre les personnes provenant d’une foi commune.</w:t>
      </w:r>
    </w:p>
    <w:p w14:paraId="2341A97A" w14:textId="5C284F28" w:rsidR="00907805" w:rsidRDefault="00907805">
      <w:pPr>
        <w:ind w:firstLine="360"/>
        <w:jc w:val="both"/>
      </w:pPr>
      <w:r>
        <w:rPr>
          <w:i/>
          <w:lang w:val="fr-FR"/>
        </w:rPr>
        <w:t>b</w:t>
      </w:r>
      <w:r>
        <w:rPr>
          <w:lang w:val="fr-FR"/>
        </w:rPr>
        <w:t>) D’autres commentateurs (</w:t>
      </w:r>
      <w:r>
        <w:rPr>
          <w:i/>
          <w:lang w:val="fr-FR"/>
        </w:rPr>
        <w:t>Théophyl</w:t>
      </w:r>
      <w:r>
        <w:rPr>
          <w:lang w:val="fr-FR"/>
        </w:rPr>
        <w:t xml:space="preserve">. 2, </w:t>
      </w:r>
      <w:r>
        <w:rPr>
          <w:i/>
          <w:lang w:val="fr-FR"/>
        </w:rPr>
        <w:t>Bèze, Estius</w:t>
      </w:r>
      <w:r>
        <w:rPr>
          <w:lang w:val="fr-FR"/>
        </w:rPr>
        <w:t xml:space="preserve">: beneficentia. </w:t>
      </w:r>
      <w:r>
        <w:rPr>
          <w:i/>
          <w:lang w:val="fr-FR"/>
        </w:rPr>
        <w:t>Corn.-L., Hammond:</w:t>
      </w:r>
      <w:r>
        <w:rPr>
          <w:lang w:val="fr-FR"/>
        </w:rPr>
        <w:t xml:space="preserve"> liberalitas. </w:t>
      </w:r>
      <w:r>
        <w:rPr>
          <w:i/>
          <w:lang w:val="fr-FR"/>
        </w:rPr>
        <w:t>Heinrichs</w:t>
      </w:r>
      <w:r>
        <w:rPr>
          <w:lang w:val="fr-FR"/>
        </w:rPr>
        <w:t xml:space="preserve">) s’appuyant de </w:t>
      </w:r>
      <w:r>
        <w:rPr>
          <w:color w:val="0000FF"/>
          <w:u w:val="single"/>
          <w:lang w:val="fr-FR"/>
        </w:rPr>
        <w:t>Rom. 15, 26</w:t>
      </w:r>
      <w:r>
        <w:rPr>
          <w:lang w:val="fr-FR"/>
        </w:rPr>
        <w:t xml:space="preserve">. </w:t>
      </w:r>
      <w:r>
        <w:rPr>
          <w:color w:val="0000FF"/>
          <w:u w:val="single"/>
          <w:lang w:val="fr-FR"/>
        </w:rPr>
        <w:t>2 Cor. 9, 13</w:t>
      </w:r>
      <w:r>
        <w:rPr>
          <w:lang w:val="fr-FR"/>
        </w:rPr>
        <w:t xml:space="preserve">. </w:t>
      </w:r>
      <w:r>
        <w:rPr>
          <w:color w:val="0000FF"/>
          <w:u w:val="single"/>
          <w:lang w:val="fr-FR"/>
        </w:rPr>
        <w:t>Hb. 13, 16</w:t>
      </w:r>
      <w:r>
        <w:rPr>
          <w:lang w:val="fr-FR"/>
        </w:rPr>
        <w:t xml:space="preserve">. Cf. </w:t>
      </w:r>
      <w:r>
        <w:rPr>
          <w:rFonts w:ascii="Sirba GRK" w:hAnsi="Sirba GRK"/>
          <w:lang w:val="el-GR"/>
        </w:rPr>
        <w:t>κοινωνικός</w:t>
      </w:r>
      <w:r>
        <w:rPr>
          <w:lang w:val="fr-FR"/>
        </w:rPr>
        <w:t xml:space="preserve">, bienfaisant, </w:t>
      </w:r>
      <w:r>
        <w:rPr>
          <w:color w:val="0000FF"/>
          <w:u w:val="single"/>
          <w:lang w:val="fr-FR"/>
        </w:rPr>
        <w:t>1 Tim. 6, 18</w:t>
      </w:r>
      <w:r>
        <w:rPr>
          <w:lang w:val="fr-FR"/>
        </w:rPr>
        <w:t xml:space="preserve">, traduisent </w:t>
      </w:r>
      <w:r>
        <w:rPr>
          <w:rFonts w:ascii="Sirba GRK" w:hAnsi="Sirba GRK"/>
          <w:lang w:val="el-GR"/>
        </w:rPr>
        <w:t>κοινωνία</w:t>
      </w:r>
      <w:r>
        <w:rPr>
          <w:lang w:val="fr-FR"/>
        </w:rPr>
        <w:t xml:space="preserve"> par </w:t>
      </w:r>
      <w:r>
        <w:rPr>
          <w:i/>
          <w:lang w:val="fr-FR"/>
        </w:rPr>
        <w:t>bienfaisance</w:t>
      </w:r>
      <w:r>
        <w:rPr>
          <w:lang w:val="fr-FR"/>
        </w:rPr>
        <w:t xml:space="preserve">, et considèrent </w:t>
      </w:r>
      <w:r>
        <w:rPr>
          <w:rFonts w:ascii="Sirba GRK" w:hAnsi="Sirba GRK"/>
          <w:lang w:val="el-GR"/>
        </w:rPr>
        <w:t>τῆς πίστεώς σου</w:t>
      </w:r>
      <w:r>
        <w:rPr>
          <w:lang w:val="fr-FR"/>
        </w:rPr>
        <w:t xml:space="preserve"> comme un gen. causæ = </w:t>
      </w:r>
      <w:r>
        <w:rPr>
          <w:i/>
          <w:lang w:val="fr-FR"/>
        </w:rPr>
        <w:t>la bienfaisance qui vient de ta foi</w:t>
      </w:r>
      <w:r>
        <w:rPr>
          <w:lang w:val="fr-FR"/>
        </w:rPr>
        <w:t xml:space="preserve">. De là, </w:t>
      </w:r>
      <w:r>
        <w:rPr>
          <w:i/>
          <w:lang w:val="fr-FR"/>
        </w:rPr>
        <w:t>Estius:</w:t>
      </w:r>
      <w:r>
        <w:rPr>
          <w:lang w:val="fr-FR"/>
        </w:rPr>
        <w:t xml:space="preserve"> adeo sane, ut illa tua in sanctos beneficentia ex fide provecta omnibus evidens ac manifesta [</w:t>
      </w:r>
      <w:r>
        <w:rPr>
          <w:rFonts w:ascii="Sirba GRK" w:hAnsi="Sirba GRK"/>
          <w:lang w:val="el-GR"/>
        </w:rPr>
        <w:t>ἐναργὴς</w:t>
      </w:r>
      <w:r>
        <w:rPr>
          <w:lang w:val="fr-FR"/>
        </w:rPr>
        <w:t xml:space="preserve"> pour </w:t>
      </w:r>
      <w:r>
        <w:rPr>
          <w:rFonts w:ascii="Sirba GRK" w:hAnsi="Sirba GRK"/>
          <w:lang w:val="el-GR"/>
        </w:rPr>
        <w:t>ἐνεργής</w:t>
      </w:r>
      <w:r>
        <w:rPr>
          <w:lang w:val="fr-FR"/>
        </w:rPr>
        <w:t>; vulg.] fiat, agnoscentibus et prædicantibus opera tua bona, quæ sunt in vobis (</w:t>
      </w:r>
      <w:r>
        <w:rPr>
          <w:rFonts w:ascii="Sirba GRK" w:hAnsi="Sirba GRK"/>
          <w:lang w:val="el-GR"/>
        </w:rPr>
        <w:t>ὑμῖν</w:t>
      </w:r>
      <w:r>
        <w:rPr>
          <w:lang w:val="fr-FR"/>
        </w:rPr>
        <w:t xml:space="preserve">, i. e. in domestica Philemonis ecclesia) in Christo Jesu. De même </w:t>
      </w:r>
      <w:r>
        <w:rPr>
          <w:i/>
          <w:lang w:val="fr-FR"/>
        </w:rPr>
        <w:t>Hammond</w:t>
      </w:r>
      <w:r>
        <w:rPr>
          <w:lang w:val="fr-FR"/>
        </w:rPr>
        <w:t xml:space="preserve"> [</w:t>
      </w:r>
      <w:r>
        <w:rPr>
          <w:rFonts w:ascii="Sirba GRK" w:hAnsi="Sirba GRK"/>
          <w:lang w:val="el-GR"/>
        </w:rPr>
        <w:t>ἐν ὑμῖν</w:t>
      </w:r>
      <w:r>
        <w:rPr>
          <w:lang w:val="fr-FR"/>
        </w:rPr>
        <w:t xml:space="preserve">, in Philemone], </w:t>
      </w:r>
      <w:r>
        <w:rPr>
          <w:i/>
          <w:lang w:val="fr-FR"/>
        </w:rPr>
        <w:t>Heinrichs</w:t>
      </w:r>
      <w:r>
        <w:rPr>
          <w:lang w:val="fr-FR"/>
        </w:rPr>
        <w:t>: «en sorte que ta générosité de croyant (</w:t>
      </w:r>
      <w:r>
        <w:rPr>
          <w:rFonts w:ascii="Sirba GRK" w:hAnsi="Sirba GRK"/>
          <w:lang w:val="el-GR"/>
        </w:rPr>
        <w:t>τῆς πίστεώς σου</w:t>
      </w:r>
      <w:r>
        <w:rPr>
          <w:lang w:val="fr-FR"/>
        </w:rPr>
        <w:t xml:space="preserve"> = </w:t>
      </w:r>
      <w:r>
        <w:rPr>
          <w:rFonts w:ascii="Sirba GRK" w:hAnsi="Sirba GRK"/>
          <w:lang w:val="el-GR"/>
        </w:rPr>
        <w:t>σου ὃς πιστεύεις</w:t>
      </w:r>
      <w:r>
        <w:rPr>
          <w:lang w:val="fr-FR"/>
        </w:rPr>
        <w:t xml:space="preserve">, abst. pour conc.) </w:t>
      </w:r>
      <w:r>
        <w:rPr>
          <w:i/>
          <w:lang w:val="fr-FR"/>
        </w:rPr>
        <w:t>soit efficace</w:t>
      </w:r>
      <w:r>
        <w:rPr>
          <w:lang w:val="fr-FR"/>
        </w:rPr>
        <w:t xml:space="preserve">, c.-à-d. se produise par des effets, </w:t>
      </w:r>
      <w:r>
        <w:rPr>
          <w:i/>
          <w:lang w:val="fr-FR"/>
        </w:rPr>
        <w:t>pour qu’on connaisse</w:t>
      </w:r>
      <w:r>
        <w:rPr>
          <w:lang w:val="fr-FR"/>
        </w:rPr>
        <w:t xml:space="preserve"> (</w:t>
      </w:r>
      <w:r>
        <w:rPr>
          <w:rFonts w:ascii="Sirba GRK" w:hAnsi="Sirba GRK"/>
          <w:lang w:val="el-GR"/>
        </w:rPr>
        <w:t>ἐν ἐπιγνώσε</w:t>
      </w:r>
      <w:r>
        <w:rPr>
          <w:lang w:val="fr-FR"/>
        </w:rPr>
        <w:t xml:space="preserve"> = </w:t>
      </w:r>
      <w:r>
        <w:rPr>
          <w:rFonts w:ascii="Sirba GRK" w:hAnsi="Sirba GRK"/>
          <w:lang w:val="el-GR"/>
        </w:rPr>
        <w:t>ἵνα γινώσκωσιν</w:t>
      </w:r>
      <w:r>
        <w:rPr>
          <w:lang w:val="fr-FR"/>
        </w:rPr>
        <w:t xml:space="preserve">) </w:t>
      </w:r>
      <w:r>
        <w:rPr>
          <w:i/>
          <w:lang w:val="fr-FR"/>
        </w:rPr>
        <w:t>tout le bien qui est en nous</w:t>
      </w:r>
      <w:r>
        <w:rPr>
          <w:lang w:val="fr-FR"/>
        </w:rPr>
        <w:t xml:space="preserve"> (chrétiens). — Outre les objections relatives à la seconde proposition, la signification de </w:t>
      </w:r>
      <w:r>
        <w:rPr>
          <w:rFonts w:ascii="Sirba GRK" w:hAnsi="Sirba GRK"/>
          <w:lang w:val="el-GR"/>
        </w:rPr>
        <w:t>κοινωνία</w:t>
      </w:r>
      <w:r>
        <w:rPr>
          <w:lang w:val="fr-FR"/>
        </w:rPr>
        <w:t xml:space="preserve"> ne nous paraît pas justifiée même par les exemples cités, et cet appel à </w:t>
      </w:r>
      <w:r>
        <w:rPr>
          <w:i/>
          <w:lang w:val="fr-FR"/>
        </w:rPr>
        <w:t>la bienfaisance</w:t>
      </w:r>
      <w:r>
        <w:rPr>
          <w:lang w:val="fr-FR"/>
        </w:rPr>
        <w:t xml:space="preserve"> n’est pas convenable dans ce contexte.</w:t>
      </w:r>
    </w:p>
    <w:p w14:paraId="290F67D7" w14:textId="23A7109D" w:rsidR="00907805" w:rsidRDefault="00A23A22">
      <w:pPr>
        <w:ind w:firstLine="360"/>
        <w:jc w:val="both"/>
      </w:pPr>
      <w:r w:rsidRPr="00A23A22">
        <w:rPr>
          <w:i/>
          <w:color w:val="6DB6FF"/>
          <w:lang w:val="fr-FR"/>
        </w:rPr>
        <w:t>p8</w:t>
      </w:r>
      <w:r>
        <w:rPr>
          <w:i/>
          <w:lang w:val="fr-FR"/>
        </w:rPr>
        <w:t xml:space="preserve"> </w:t>
      </w:r>
      <w:r w:rsidR="00907805">
        <w:rPr>
          <w:i/>
          <w:lang w:val="fr-FR"/>
        </w:rPr>
        <w:t>c</w:t>
      </w:r>
      <w:r w:rsidR="00907805">
        <w:rPr>
          <w:lang w:val="fr-FR"/>
        </w:rPr>
        <w:t xml:space="preserve">) </w:t>
      </w:r>
      <w:r w:rsidR="00907805">
        <w:rPr>
          <w:i/>
          <w:lang w:val="fr-FR"/>
        </w:rPr>
        <w:t>Calvin</w:t>
      </w:r>
      <w:r w:rsidR="00907805">
        <w:rPr>
          <w:lang w:val="fr-FR"/>
        </w:rPr>
        <w:t xml:space="preserve"> donne à </w:t>
      </w:r>
      <w:r w:rsidR="00907805">
        <w:rPr>
          <w:rFonts w:ascii="Sirba GRK" w:hAnsi="Sirba GRK"/>
          <w:lang w:val="el-GR"/>
        </w:rPr>
        <w:t>κοινωνία</w:t>
      </w:r>
      <w:r w:rsidR="00907805">
        <w:rPr>
          <w:lang w:val="fr-FR"/>
        </w:rPr>
        <w:t xml:space="preserve"> un sens plus large et fait de </w:t>
      </w:r>
      <w:r w:rsidR="00907805">
        <w:rPr>
          <w:rFonts w:ascii="Sirba GRK" w:hAnsi="Sirba GRK"/>
          <w:lang w:val="el-GR"/>
        </w:rPr>
        <w:t>τ. πἰστεώς σου</w:t>
      </w:r>
      <w:r w:rsidR="00907805">
        <w:rPr>
          <w:lang w:val="fr-FR"/>
        </w:rPr>
        <w:t xml:space="preserve"> un gén. subjectif. De là, «</w:t>
      </w:r>
      <w:r w:rsidR="00907805">
        <w:rPr>
          <w:i/>
          <w:lang w:val="fr-FR"/>
        </w:rPr>
        <w:t>afin que la communication de ta foi</w:t>
      </w:r>
      <w:r w:rsidR="00907805">
        <w:rPr>
          <w:lang w:val="fr-FR"/>
        </w:rPr>
        <w:t xml:space="preserve"> (la foi intérieure se communique au dehors par fruits de bonnes œuvres) </w:t>
      </w:r>
      <w:r w:rsidR="00907805">
        <w:rPr>
          <w:i/>
          <w:lang w:val="fr-FR"/>
        </w:rPr>
        <w:t>ait son effet</w:t>
      </w:r>
      <w:r w:rsidR="00907805">
        <w:rPr>
          <w:lang w:val="fr-FR"/>
        </w:rPr>
        <w:t xml:space="preserve">, c.-à-d. se montre efficace, </w:t>
      </w:r>
      <w:r w:rsidR="00907805">
        <w:rPr>
          <w:i/>
          <w:lang w:val="fr-FR"/>
        </w:rPr>
        <w:t>de manière qu’on connaisse tout le bien qui est en vous (</w:t>
      </w:r>
      <w:r w:rsidR="00907805">
        <w:rPr>
          <w:rFonts w:ascii="Sirba GRK" w:hAnsi="Sirba GRK"/>
          <w:i/>
          <w:lang w:val="el-GR"/>
        </w:rPr>
        <w:t>ὑμῖν</w:t>
      </w:r>
      <w:r w:rsidR="00907805">
        <w:rPr>
          <w:i/>
          <w:lang w:val="fr-FR"/>
        </w:rPr>
        <w:t>) en Jésus-Christ</w:t>
      </w:r>
      <w:r w:rsidR="00907805">
        <w:rPr>
          <w:lang w:val="fr-FR"/>
        </w:rPr>
        <w:t xml:space="preserve">.» — </w:t>
      </w:r>
      <w:r w:rsidR="00907805">
        <w:rPr>
          <w:i/>
          <w:lang w:val="fr-FR"/>
        </w:rPr>
        <w:t>DeWette</w:t>
      </w:r>
      <w:r w:rsidR="00907805">
        <w:rPr>
          <w:lang w:val="fr-FR"/>
        </w:rPr>
        <w:t xml:space="preserve"> se rapproche de cette interprétation, mais il a soin de ne pas donner à </w:t>
      </w:r>
      <w:r w:rsidR="00907805">
        <w:rPr>
          <w:rFonts w:ascii="Sirba GRK" w:hAnsi="Sirba GRK"/>
          <w:lang w:val="el-GR"/>
        </w:rPr>
        <w:t>ἐν ἐπιγνώσει</w:t>
      </w:r>
      <w:r w:rsidR="00907805">
        <w:rPr>
          <w:lang w:val="fr-FR"/>
        </w:rPr>
        <w:t xml:space="preserve"> un sens passif: «</w:t>
      </w:r>
      <w:r w:rsidR="00907805">
        <w:rPr>
          <w:i/>
          <w:lang w:val="fr-FR"/>
        </w:rPr>
        <w:t>afin que la communication de ta foi</w:t>
      </w:r>
      <w:r w:rsidR="00907805">
        <w:rPr>
          <w:lang w:val="fr-FR"/>
        </w:rPr>
        <w:t xml:space="preserve"> (la foi se communique par la charité envers les individus, comme par le travail pour le progrès de l’évangile) </w:t>
      </w:r>
      <w:r w:rsidR="00907805">
        <w:rPr>
          <w:i/>
          <w:lang w:val="fr-FR"/>
        </w:rPr>
        <w:t>se montre efficace pour Jésus-Christ</w:t>
      </w:r>
      <w:r w:rsidR="00907805">
        <w:rPr>
          <w:lang w:val="fr-FR"/>
        </w:rPr>
        <w:t xml:space="preserve"> (</w:t>
      </w:r>
      <w:r w:rsidR="00907805">
        <w:rPr>
          <w:rFonts w:ascii="Sirba GRK" w:hAnsi="Sirba GRK"/>
          <w:lang w:val="el-GR"/>
        </w:rPr>
        <w:t>εἰς Χρ. Ἰ.</w:t>
      </w:r>
      <w:r w:rsidR="00907805">
        <w:rPr>
          <w:lang w:val="fr-FR"/>
        </w:rPr>
        <w:t xml:space="preserve">) </w:t>
      </w:r>
      <w:r w:rsidR="00907805">
        <w:rPr>
          <w:i/>
          <w:lang w:val="fr-FR"/>
        </w:rPr>
        <w:t>dans la connaissance</w:t>
      </w:r>
      <w:r w:rsidR="00907805">
        <w:rPr>
          <w:lang w:val="fr-FR"/>
        </w:rPr>
        <w:t xml:space="preserve"> et la réalisation </w:t>
      </w:r>
      <w:r w:rsidR="00907805">
        <w:rPr>
          <w:i/>
          <w:lang w:val="fr-FR"/>
        </w:rPr>
        <w:t>de tout bien qui</w:t>
      </w:r>
      <w:r w:rsidR="00907805">
        <w:rPr>
          <w:lang w:val="fr-FR"/>
        </w:rPr>
        <w:t xml:space="preserve"> (en principe et en esprit) </w:t>
      </w:r>
      <w:r w:rsidR="00907805">
        <w:rPr>
          <w:i/>
          <w:lang w:val="fr-FR"/>
        </w:rPr>
        <w:t>est en nous</w:t>
      </w:r>
      <w:r w:rsidR="00907805">
        <w:rPr>
          <w:lang w:val="fr-FR"/>
        </w:rPr>
        <w:t xml:space="preserve"> (chrétiens).» Ce sens donné à </w:t>
      </w:r>
      <w:r w:rsidR="00907805">
        <w:rPr>
          <w:rFonts w:ascii="Sirba GRK" w:hAnsi="Sirba GRK"/>
          <w:lang w:val="el-GR"/>
        </w:rPr>
        <w:t>κοινωνία τῆς πίστ. σου</w:t>
      </w:r>
      <w:r w:rsidR="00907805">
        <w:rPr>
          <w:lang w:val="fr-FR"/>
        </w:rPr>
        <w:t xml:space="preserve"> est fort contestable; d’ailleurs </w:t>
      </w:r>
      <w:r w:rsidR="00907805">
        <w:rPr>
          <w:i/>
          <w:lang w:val="fr-FR"/>
        </w:rPr>
        <w:t>Meyer</w:t>
      </w:r>
      <w:r w:rsidR="00907805">
        <w:rPr>
          <w:lang w:val="fr-FR"/>
        </w:rPr>
        <w:t xml:space="preserve"> et </w:t>
      </w:r>
      <w:r w:rsidR="00907805">
        <w:rPr>
          <w:i/>
          <w:lang w:val="fr-FR"/>
        </w:rPr>
        <w:t>Bleek</w:t>
      </w:r>
      <w:r w:rsidR="00907805">
        <w:rPr>
          <w:lang w:val="fr-FR"/>
        </w:rPr>
        <w:t xml:space="preserve"> font observer à ce propos que lorsque </w:t>
      </w:r>
      <w:r w:rsidR="00907805">
        <w:rPr>
          <w:rFonts w:ascii="Sirba GRK" w:hAnsi="Sirba GRK"/>
          <w:lang w:val="el-GR"/>
        </w:rPr>
        <w:t>κοινωνία</w:t>
      </w:r>
      <w:r w:rsidR="00907805">
        <w:rPr>
          <w:lang w:val="fr-FR"/>
        </w:rPr>
        <w:t xml:space="preserve"> est suivi d’un gén. de chose, ce génitif est objectif, indiquant ce à quoi l’on a part et que </w:t>
      </w:r>
      <w:r w:rsidR="00907805">
        <w:rPr>
          <w:rFonts w:ascii="Sirba GRK" w:hAnsi="Sirba GRK"/>
          <w:lang w:val="el-GR"/>
        </w:rPr>
        <w:t>κοινωνία</w:t>
      </w:r>
      <w:r w:rsidR="00907805">
        <w:rPr>
          <w:lang w:val="fr-FR"/>
        </w:rPr>
        <w:t xml:space="preserve"> signifie </w:t>
      </w:r>
      <w:r w:rsidR="00907805">
        <w:rPr>
          <w:i/>
          <w:lang w:val="fr-FR"/>
        </w:rPr>
        <w:t>la participation à</w:t>
      </w:r>
      <w:r w:rsidR="00907805">
        <w:rPr>
          <w:lang w:val="fr-FR"/>
        </w:rPr>
        <w:t xml:space="preserve"> (</w:t>
      </w:r>
      <w:r w:rsidR="00907805">
        <w:rPr>
          <w:color w:val="0000FF"/>
          <w:u w:val="single"/>
          <w:lang w:val="fr-FR"/>
        </w:rPr>
        <w:t>1 Cor. 10, 16</w:t>
      </w:r>
      <w:r w:rsidR="00907805">
        <w:rPr>
          <w:lang w:val="fr-FR"/>
        </w:rPr>
        <w:t xml:space="preserve">. </w:t>
      </w:r>
      <w:r w:rsidR="00907805">
        <w:rPr>
          <w:color w:val="0000FF"/>
          <w:u w:val="single"/>
          <w:lang w:val="fr-FR"/>
        </w:rPr>
        <w:t>2 Cor. 8, 4</w:t>
      </w:r>
      <w:r w:rsidR="00907805">
        <w:rPr>
          <w:lang w:val="fr-FR"/>
        </w:rPr>
        <w:t xml:space="preserve">. </w:t>
      </w:r>
      <w:r w:rsidR="00907805">
        <w:rPr>
          <w:color w:val="0000FF"/>
          <w:u w:val="single"/>
          <w:lang w:val="fr-FR"/>
        </w:rPr>
        <w:t>13, 13</w:t>
      </w:r>
      <w:r w:rsidR="00907805">
        <w:rPr>
          <w:lang w:val="fr-FR"/>
        </w:rPr>
        <w:t xml:space="preserve">. </w:t>
      </w:r>
      <w:r w:rsidR="00907805">
        <w:rPr>
          <w:color w:val="0000FF"/>
          <w:u w:val="single"/>
          <w:lang w:val="fr-FR"/>
        </w:rPr>
        <w:t>Phil. 3, 10</w:t>
      </w:r>
      <w:r w:rsidR="00907805">
        <w:rPr>
          <w:lang w:val="fr-FR"/>
        </w:rPr>
        <w:t xml:space="preserve">. </w:t>
      </w:r>
      <w:r w:rsidR="00907805">
        <w:rPr>
          <w:color w:val="0000FF"/>
          <w:u w:val="single"/>
          <w:lang w:val="fr-FR"/>
        </w:rPr>
        <w:t>Éph. 3, 9</w:t>
      </w:r>
      <w:r w:rsidR="00907805">
        <w:rPr>
          <w:lang w:val="fr-FR"/>
        </w:rPr>
        <w:t xml:space="preserve">. T. R.). En conséquence, </w:t>
      </w:r>
      <w:r w:rsidR="00907805">
        <w:rPr>
          <w:i/>
          <w:lang w:val="fr-FR"/>
        </w:rPr>
        <w:t>Bleek</w:t>
      </w:r>
      <w:r w:rsidR="00907805">
        <w:rPr>
          <w:lang w:val="fr-FR"/>
        </w:rPr>
        <w:t xml:space="preserve"> traduit: «</w:t>
      </w:r>
      <w:r w:rsidR="00907805">
        <w:rPr>
          <w:i/>
          <w:lang w:val="fr-FR"/>
        </w:rPr>
        <w:t>afin que la participation à la foi</w:t>
      </w:r>
      <w:r w:rsidR="00907805">
        <w:rPr>
          <w:lang w:val="fr-FR"/>
        </w:rPr>
        <w:t xml:space="preserve">, c.-à-d. aux effets (?) de ta foi, aux bienfaits qu’elle répand, comme aux excitations qu’elle provoque dans autrui, </w:t>
      </w:r>
      <w:r w:rsidR="00907805">
        <w:rPr>
          <w:i/>
          <w:lang w:val="fr-FR"/>
        </w:rPr>
        <w:t>soil efficace en vue de Christ, pour qu’on reconnaisse tout bien qui est en nous</w:t>
      </w:r>
      <w:r w:rsidR="00907805">
        <w:rPr>
          <w:lang w:val="fr-FR"/>
        </w:rPr>
        <w:t xml:space="preserve"> (chrétiens).» </w:t>
      </w:r>
      <w:r w:rsidR="00907805">
        <w:rPr>
          <w:i/>
          <w:lang w:val="fr-FR"/>
        </w:rPr>
        <w:t>Reuss</w:t>
      </w:r>
      <w:r w:rsidR="00907805">
        <w:rPr>
          <w:lang w:val="fr-FR"/>
        </w:rPr>
        <w:t xml:space="preserve"> (ep. paulin.) considère «la participation à ta foi» comme un hébraïsme pour «ta participation à la foi.» De là, «</w:t>
      </w:r>
      <w:r w:rsidR="00907805">
        <w:rPr>
          <w:i/>
          <w:lang w:val="fr-FR"/>
        </w:rPr>
        <w:t>afin que ta participation à notre foi devienne efficace pour la cause de Jésus-Christ, par la connaissance de tout le bien qui nous a élé donné</w:t>
      </w:r>
      <w:r w:rsidR="00907805">
        <w:rPr>
          <w:lang w:val="fr-FR"/>
        </w:rPr>
        <w:t>.»</w:t>
      </w:r>
    </w:p>
    <w:p w14:paraId="4F0F77A0" w14:textId="07C3783D"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7</w:t>
      </w:r>
      <w:r>
        <w:rPr>
          <w:lang w:val="fr-FR"/>
        </w:rPr>
        <w:t xml:space="preserve">. </w:t>
      </w:r>
      <w:r>
        <w:rPr>
          <w:rFonts w:ascii="Sirba GRK" w:hAnsi="Sirba GRK"/>
          <w:lang w:val="el-GR"/>
        </w:rPr>
        <w:t>Γάρ</w:t>
      </w:r>
      <w:r>
        <w:rPr>
          <w:lang w:val="fr-FR"/>
        </w:rPr>
        <w:t>, «</w:t>
      </w:r>
      <w:r>
        <w:rPr>
          <w:i/>
          <w:lang w:val="fr-FR"/>
        </w:rPr>
        <w:t>en effet;</w:t>
      </w:r>
      <w:r>
        <w:rPr>
          <w:lang w:val="fr-FR"/>
        </w:rPr>
        <w:t xml:space="preserve">» Paul confirme, par l’énoncé de ce qui l’a particulièrement touché, les </w:t>
      </w:r>
      <w:r>
        <w:rPr>
          <w:rFonts w:ascii="Cambria Math" w:hAnsi="Cambria Math" w:cs="Cambria Math"/>
          <w:lang w:val="fr-FR"/>
        </w:rPr>
        <w:t>℣</w:t>
      </w:r>
      <w:r>
        <w:rPr>
          <w:lang w:val="fr-FR"/>
        </w:rPr>
        <w:t xml:space="preserve"> </w:t>
      </w:r>
      <w:r>
        <w:rPr>
          <w:color w:val="0000FF"/>
          <w:u w:val="single"/>
          <w:lang w:val="fr-FR"/>
        </w:rPr>
        <w:t>4–6</w:t>
      </w:r>
      <w:r>
        <w:rPr>
          <w:lang w:val="fr-FR"/>
        </w:rPr>
        <w:t xml:space="preserve">, où il rend grâce à Dieu d’une manière générale. — </w:t>
      </w:r>
      <w:r>
        <w:rPr>
          <w:rFonts w:ascii="Sirba GRK" w:hAnsi="Sirba GRK"/>
          <w:lang w:val="el-GR"/>
        </w:rPr>
        <w:t>χαρὰν</w:t>
      </w:r>
      <w:r w:rsidR="00721D6B">
        <w:rPr>
          <w:rFonts w:ascii="Sirba GRK" w:hAnsi="Sirba GRK"/>
          <w:lang w:val="en-US"/>
        </w:rPr>
        <w:t xml:space="preserve"> </w:t>
      </w:r>
      <w:r w:rsidR="00721D6B">
        <w:rPr>
          <w:rStyle w:val="Voetnootmarkering"/>
          <w:rFonts w:ascii="Sirba GRK" w:hAnsi="Sirba GRK"/>
          <w:lang w:val="en-US"/>
        </w:rPr>
        <w:footnoteReference w:id="9"/>
      </w:r>
      <w:r>
        <w:rPr>
          <w:rFonts w:ascii="Sirba GRK" w:hAnsi="Sirba GRK"/>
          <w:lang w:val="el-GR"/>
        </w:rPr>
        <w:t xml:space="preserve">πολλὴν </w:t>
      </w:r>
      <w:r w:rsidRPr="005E19D8">
        <w:rPr>
          <w:rFonts w:ascii="Sirba GRK" w:hAnsi="Sirba GRK"/>
          <w:i/>
          <w:iCs/>
          <w:lang w:val="el-GR"/>
        </w:rPr>
        <w:t>ἔσχον</w:t>
      </w:r>
      <w:r w:rsidR="00721D6B" w:rsidRPr="005E19D8">
        <w:rPr>
          <w:rFonts w:ascii="Sirba GRK" w:hAnsi="Sirba GRK"/>
          <w:i/>
          <w:iCs/>
          <w:lang w:val="en-US"/>
        </w:rPr>
        <w:t xml:space="preserve"> </w:t>
      </w:r>
      <w:r w:rsidR="00721D6B" w:rsidRPr="005E19D8">
        <w:rPr>
          <w:rStyle w:val="Voetnootmarkering"/>
          <w:rFonts w:ascii="Sirba GRK" w:hAnsi="Sirba GRK"/>
          <w:i/>
          <w:iCs/>
          <w:lang w:val="en-US"/>
        </w:rPr>
        <w:footnoteReference w:id="10"/>
      </w:r>
      <w:r w:rsidRPr="005E19D8">
        <w:rPr>
          <w:i/>
          <w:iCs/>
          <w:lang w:val="fr-FR"/>
        </w:rPr>
        <w:t xml:space="preserve"> </w:t>
      </w:r>
      <w:r w:rsidRPr="005E19D8">
        <w:rPr>
          <w:rFonts w:ascii="Sirba GRK" w:hAnsi="Sirba GRK"/>
          <w:i/>
          <w:iCs/>
          <w:lang w:val="el-GR"/>
        </w:rPr>
        <w:t>καὶ</w:t>
      </w:r>
      <w:r>
        <w:rPr>
          <w:rFonts w:ascii="Sirba GRK" w:hAnsi="Sirba GRK"/>
          <w:lang w:val="el-GR"/>
        </w:rPr>
        <w:t xml:space="preserve"> παράκλησιν ἐπὶ τῇ ἀγάπῃ σου</w:t>
      </w:r>
      <w:r>
        <w:rPr>
          <w:lang w:val="fr-FR"/>
        </w:rPr>
        <w:t>, «</w:t>
      </w:r>
      <w:r>
        <w:rPr>
          <w:i/>
          <w:lang w:val="fr-FR"/>
        </w:rPr>
        <w:t>j’ai eu</w:t>
      </w:r>
      <w:r>
        <w:rPr>
          <w:lang w:val="fr-FR"/>
        </w:rPr>
        <w:t xml:space="preserve">, ressenti </w:t>
      </w:r>
      <w:r>
        <w:rPr>
          <w:i/>
          <w:lang w:val="fr-FR"/>
        </w:rPr>
        <w:t>bien de la joie et de la consolation à la pensée de ta charité</w:t>
      </w:r>
      <w:r>
        <w:rPr>
          <w:lang w:val="fr-FR"/>
        </w:rPr>
        <w:t xml:space="preserve">.» </w:t>
      </w:r>
      <w:r>
        <w:rPr>
          <w:rFonts w:ascii="Sirba GRK" w:hAnsi="Sirba GRK"/>
          <w:lang w:val="el-GR"/>
        </w:rPr>
        <w:t>Ἐπὶ</w:t>
      </w:r>
      <w:r>
        <w:rPr>
          <w:lang w:val="fr-FR"/>
        </w:rPr>
        <w:t>, dat., après les verbes ou les mots d’affect, indique la cause de cet affect (</w:t>
      </w:r>
      <w:r>
        <w:rPr>
          <w:rFonts w:ascii="Sirba GRK" w:hAnsi="Sirba GRK"/>
          <w:lang w:val="el-GR"/>
        </w:rPr>
        <w:t>χαίρειν, χαρὰ ἔσται</w:t>
      </w:r>
      <w:r>
        <w:rPr>
          <w:lang w:val="fr-FR"/>
        </w:rPr>
        <w:t xml:space="preserve">, </w:t>
      </w:r>
      <w:r>
        <w:rPr>
          <w:color w:val="0000FF"/>
          <w:u w:val="single"/>
          <w:lang w:val="fr-FR"/>
        </w:rPr>
        <w:t>Luc 15, 7</w:t>
      </w:r>
      <w:r>
        <w:rPr>
          <w:lang w:val="fr-FR"/>
        </w:rPr>
        <w:t xml:space="preserve">. </w:t>
      </w:r>
      <w:r>
        <w:rPr>
          <w:rFonts w:ascii="Sirba GRK" w:hAnsi="Sirba GRK"/>
          <w:lang w:val="el-GR"/>
        </w:rPr>
        <w:t>παρακαδεῖν ἐπὶ</w:t>
      </w:r>
      <w:r>
        <w:rPr>
          <w:lang w:val="fr-FR"/>
        </w:rPr>
        <w:t xml:space="preserve">, dat. </w:t>
      </w:r>
      <w:r>
        <w:rPr>
          <w:color w:val="0000FF"/>
          <w:u w:val="single"/>
          <w:lang w:val="fr-FR"/>
        </w:rPr>
        <w:t>1 Cor. 1, 4</w:t>
      </w:r>
      <w:r>
        <w:rPr>
          <w:lang w:val="fr-FR"/>
        </w:rPr>
        <w:t xml:space="preserve">. </w:t>
      </w:r>
      <w:r>
        <w:rPr>
          <w:color w:val="0000FF"/>
          <w:u w:val="single"/>
          <w:lang w:val="fr-FR"/>
        </w:rPr>
        <w:t>1 Thess. 3, 7</w:t>
      </w:r>
      <w:r>
        <w:rPr>
          <w:lang w:val="fr-FR"/>
        </w:rPr>
        <w:t xml:space="preserve">). La charité de Philémon a été la cause de la joie et de la consolation de Paul. Le passé </w:t>
      </w:r>
      <w:r>
        <w:rPr>
          <w:rFonts w:ascii="Sirba GRK" w:hAnsi="Sirba GRK"/>
          <w:lang w:val="el-GR"/>
        </w:rPr>
        <w:t>ἔσχον</w:t>
      </w:r>
      <w:r>
        <w:rPr>
          <w:lang w:val="fr-FR"/>
        </w:rPr>
        <w:t xml:space="preserve"> se rapporte au moment où (voy. </w:t>
      </w:r>
      <w:r>
        <w:rPr>
          <w:rFonts w:ascii="Cambria Math" w:hAnsi="Cambria Math" w:cs="Cambria Math"/>
          <w:lang w:val="fr-FR"/>
        </w:rPr>
        <w:t>℣</w:t>
      </w:r>
      <w:r>
        <w:rPr>
          <w:lang w:val="fr-FR"/>
        </w:rPr>
        <w:t xml:space="preserve"> </w:t>
      </w:r>
      <w:r>
        <w:rPr>
          <w:color w:val="0000FF"/>
          <w:u w:val="single"/>
          <w:lang w:val="fr-FR"/>
        </w:rPr>
        <w:t>5</w:t>
      </w:r>
      <w:r>
        <w:rPr>
          <w:lang w:val="fr-FR"/>
        </w:rPr>
        <w:t xml:space="preserve">, </w:t>
      </w:r>
      <w:r>
        <w:rPr>
          <w:rFonts w:ascii="Sirba GRK" w:hAnsi="Sirba GRK"/>
          <w:lang w:val="el-GR"/>
        </w:rPr>
        <w:t>ἀκούων σου</w:t>
      </w:r>
      <w:r>
        <w:rPr>
          <w:lang w:val="fr-FR"/>
        </w:rPr>
        <w:t xml:space="preserve">, etc.) il a entendu parler de la charité et de la foi de Philémon; jusque-là il était inquiet sur le sort d’Onésime. — </w:t>
      </w:r>
      <w:r>
        <w:rPr>
          <w:rFonts w:ascii="Sirba GRK" w:hAnsi="Sirba GRK"/>
          <w:lang w:val="el-GR"/>
        </w:rPr>
        <w:t>ὅτι</w:t>
      </w:r>
      <w:r>
        <w:rPr>
          <w:lang w:val="fr-FR"/>
        </w:rPr>
        <w:t>, «</w:t>
      </w:r>
      <w:r>
        <w:rPr>
          <w:i/>
          <w:lang w:val="fr-FR"/>
        </w:rPr>
        <w:t>attendu que, parce que, car</w:t>
      </w:r>
      <w:r>
        <w:rPr>
          <w:lang w:val="fr-FR"/>
        </w:rPr>
        <w:t xml:space="preserve">,» indique qu’il a eu raison de se laisser aller à cette joie, puisque les autres chrétiens l’ont ressentie. — </w:t>
      </w:r>
      <w:r>
        <w:rPr>
          <w:rFonts w:ascii="Sirba GRK" w:hAnsi="Sirba GRK"/>
          <w:lang w:val="el-GR"/>
        </w:rPr>
        <w:t>τὰ σπλάγχνα τῶν ἁγίων ἀναπέπαυται διὰ σοῦ: Σπλάγχνα</w:t>
      </w:r>
      <w:r>
        <w:rPr>
          <w:lang w:val="fr-FR"/>
        </w:rPr>
        <w:t xml:space="preserve">, prop, </w:t>
      </w:r>
      <w:r>
        <w:rPr>
          <w:i/>
          <w:lang w:val="fr-FR"/>
        </w:rPr>
        <w:t>les intestins, les entrailles</w:t>
      </w:r>
      <w:r>
        <w:rPr>
          <w:lang w:val="fr-FR"/>
        </w:rPr>
        <w:t xml:space="preserve">, </w:t>
      </w:r>
      <w:r>
        <w:rPr>
          <w:color w:val="0000FF"/>
          <w:u w:val="single"/>
          <w:lang w:val="fr-FR"/>
        </w:rPr>
        <w:t>Act. 1, 18</w:t>
      </w:r>
      <w:r>
        <w:rPr>
          <w:lang w:val="fr-FR"/>
        </w:rPr>
        <w:t xml:space="preserve">; puis, comme dans les affections et les émotions vives, on sent ses entrailles se remuer, on a considéré les entrailles comme le siège des sentiments profonds, en particulier des sentiments affectueux et tendres, de sorte que </w:t>
      </w:r>
      <w:r>
        <w:rPr>
          <w:rFonts w:ascii="Sirba GRK" w:hAnsi="Sirba GRK"/>
          <w:lang w:val="el-GR"/>
        </w:rPr>
        <w:t>σπλάγχνα</w:t>
      </w:r>
      <w:r>
        <w:rPr>
          <w:lang w:val="fr-FR"/>
        </w:rPr>
        <w:t xml:space="preserve"> au figuré est devenu le synonyme de «cœur» (</w:t>
      </w:r>
      <w:r>
        <w:rPr>
          <w:color w:val="0000FF"/>
          <w:u w:val="single"/>
          <w:lang w:val="fr-FR"/>
        </w:rPr>
        <w:t>Philém. 12</w:t>
      </w:r>
      <w:r>
        <w:rPr>
          <w:lang w:val="fr-FR"/>
        </w:rPr>
        <w:t xml:space="preserve">. </w:t>
      </w:r>
      <w:r>
        <w:rPr>
          <w:color w:val="0000FF"/>
          <w:u w:val="single"/>
          <w:lang w:val="fr-FR"/>
        </w:rPr>
        <w:t>20</w:t>
      </w:r>
      <w:r>
        <w:rPr>
          <w:lang w:val="fr-FR"/>
        </w:rPr>
        <w:t xml:space="preserve">) et a signifié </w:t>
      </w:r>
      <w:r>
        <w:rPr>
          <w:i/>
          <w:lang w:val="fr-FR"/>
        </w:rPr>
        <w:t>l’affection, la tendresse</w:t>
      </w:r>
      <w:r>
        <w:rPr>
          <w:lang w:val="fr-FR"/>
        </w:rPr>
        <w:t xml:space="preserve"> (voy. </w:t>
      </w:r>
      <w:r>
        <w:rPr>
          <w:color w:val="0000FF"/>
          <w:u w:val="single"/>
          <w:lang w:val="fr-FR"/>
        </w:rPr>
        <w:t>Col, 3, 12</w:t>
      </w:r>
      <w:r>
        <w:rPr>
          <w:lang w:val="fr-FR"/>
        </w:rPr>
        <w:t xml:space="preserve">). </w:t>
      </w:r>
      <w:r>
        <w:rPr>
          <w:rFonts w:ascii="Sirba GRK" w:hAnsi="Sirba GRK"/>
          <w:lang w:val="el-GR"/>
        </w:rPr>
        <w:t>Ἀναπαύειν</w:t>
      </w:r>
      <w:r>
        <w:rPr>
          <w:lang w:val="fr-FR"/>
        </w:rPr>
        <w:t xml:space="preserve"> </w:t>
      </w:r>
      <w:r>
        <w:rPr>
          <w:i/>
          <w:lang w:val="fr-FR"/>
        </w:rPr>
        <w:lastRenderedPageBreak/>
        <w:t>reposer, tranquilliser</w:t>
      </w:r>
      <w:r>
        <w:rPr>
          <w:lang w:val="fr-FR"/>
        </w:rPr>
        <w:t xml:space="preserve"> au prop, et au fig. </w:t>
      </w:r>
      <w:r>
        <w:rPr>
          <w:color w:val="0000FF"/>
          <w:u w:val="single"/>
          <w:lang w:val="fr-FR"/>
        </w:rPr>
        <w:t>1 Cor. 16, 18</w:t>
      </w:r>
      <w:r>
        <w:rPr>
          <w:lang w:val="fr-FR"/>
        </w:rPr>
        <w:t xml:space="preserve">. </w:t>
      </w:r>
      <w:r>
        <w:rPr>
          <w:color w:val="0000FF"/>
          <w:u w:val="single"/>
          <w:lang w:val="fr-FR"/>
        </w:rPr>
        <w:t>2 Cor. 7, 13</w:t>
      </w:r>
      <w:r>
        <w:rPr>
          <w:lang w:val="fr-FR"/>
        </w:rPr>
        <w:t>. De là, «</w:t>
      </w:r>
      <w:r>
        <w:rPr>
          <w:i/>
          <w:lang w:val="fr-FR"/>
        </w:rPr>
        <w:t>la tendresse</w:t>
      </w:r>
      <w:r>
        <w:rPr>
          <w:lang w:val="fr-FR"/>
        </w:rPr>
        <w:t xml:space="preserve"> ou </w:t>
      </w:r>
      <w:r>
        <w:rPr>
          <w:i/>
          <w:lang w:val="fr-FR"/>
        </w:rPr>
        <w:t>le cœur des saints</w:t>
      </w:r>
      <w:r>
        <w:rPr>
          <w:lang w:val="fr-FR"/>
        </w:rPr>
        <w:t xml:space="preserve">, c.-à-d. des chrétiens — qui s’intéressaient à Onésime et étaient inquiets sur son sort — </w:t>
      </w:r>
      <w:r>
        <w:rPr>
          <w:i/>
          <w:lang w:val="fr-FR"/>
        </w:rPr>
        <w:t>a été tranquillisé par toi</w:t>
      </w:r>
      <w:r>
        <w:rPr>
          <w:lang w:val="fr-FR"/>
        </w:rPr>
        <w:t xml:space="preserve">.» </w:t>
      </w:r>
      <w:r>
        <w:rPr>
          <w:rFonts w:ascii="Sirba GRK" w:hAnsi="Sirba GRK"/>
          <w:lang w:val="el-GR"/>
        </w:rPr>
        <w:t>Διὰ σοῦ</w:t>
      </w:r>
      <w:r>
        <w:rPr>
          <w:lang w:val="fr-FR"/>
        </w:rPr>
        <w:t xml:space="preserve">, pour ne pas répéter tout au long </w:t>
      </w:r>
      <w:r>
        <w:rPr>
          <w:rFonts w:ascii="Sirba GRK" w:hAnsi="Sirba GRK"/>
          <w:lang w:val="el-GR"/>
        </w:rPr>
        <w:t>διὰ τ. ἀγάπης σου</w:t>
      </w:r>
      <w:r>
        <w:rPr>
          <w:lang w:val="fr-FR"/>
        </w:rPr>
        <w:t xml:space="preserve">. Cette affection des chrétiens pour Onésime est touchante: on se préoccupait à Rome de son sort, — et la mention que Paul en fait ici est habile, c’est une manière de circonvenir de mieux en mieux la volonté de Philémon. — </w:t>
      </w:r>
      <w:r>
        <w:rPr>
          <w:rFonts w:ascii="Sirba GRK" w:hAnsi="Sirba GRK"/>
          <w:lang w:val="el-GR"/>
        </w:rPr>
        <w:t>ἀδελφέ</w:t>
      </w:r>
      <w:r>
        <w:rPr>
          <w:lang w:val="fr-FR"/>
        </w:rPr>
        <w:t>, «frère.» Par ce mot affectueux qui tombe là, Paul s’approche, pour ainsi dire, de plus près de Philémon et semble vouloir s’assurer de son affection. Il en sent le besoin, car il n’a pas osé dire encore positivement ce qu’il désire, et le moment est venu de sortir du nuage.</w:t>
      </w:r>
    </w:p>
    <w:p w14:paraId="1F6D0AC5" w14:textId="3FB2623C" w:rsidR="00907805" w:rsidRDefault="00907805">
      <w:pPr>
        <w:ind w:firstLine="360"/>
        <w:jc w:val="both"/>
      </w:pPr>
      <w:r>
        <w:rPr>
          <w:lang w:val="fr-FR"/>
        </w:rPr>
        <w:t xml:space="preserve">v </w:t>
      </w:r>
      <w:r>
        <w:rPr>
          <w:color w:val="0000FF"/>
          <w:u w:val="single"/>
          <w:lang w:val="fr-FR"/>
        </w:rPr>
        <w:t>8</w:t>
      </w:r>
      <w:r>
        <w:rPr>
          <w:lang w:val="fr-FR"/>
        </w:rPr>
        <w:t xml:space="preserve">. </w:t>
      </w:r>
      <w:r>
        <w:rPr>
          <w:rFonts w:ascii="Sirba GRK" w:hAnsi="Sirba GRK"/>
          <w:lang w:val="el-GR"/>
        </w:rPr>
        <w:t>Διό</w:t>
      </w:r>
      <w:r>
        <w:rPr>
          <w:lang w:val="fr-FR"/>
        </w:rPr>
        <w:t>, «</w:t>
      </w:r>
      <w:r>
        <w:rPr>
          <w:i/>
          <w:lang w:val="fr-FR"/>
        </w:rPr>
        <w:t>c’est pourquoi, en conséquence</w:t>
      </w:r>
      <w:r>
        <w:rPr>
          <w:lang w:val="fr-FR"/>
        </w:rPr>
        <w:t xml:space="preserve">,» porte, non sur </w:t>
      </w:r>
      <w:r>
        <w:rPr>
          <w:rFonts w:ascii="Sirba GRK" w:hAnsi="Sirba GRK"/>
          <w:lang w:val="el-GR"/>
        </w:rPr>
        <w:t>πολλὴν παῤῥησίαν ἔχων</w:t>
      </w:r>
      <w:r>
        <w:rPr>
          <w:lang w:val="fr-FR"/>
        </w:rPr>
        <w:t xml:space="preserve"> (</w:t>
      </w:r>
      <w:r>
        <w:rPr>
          <w:i/>
          <w:lang w:val="fr-FR"/>
        </w:rPr>
        <w:t>Ecum., Théoph., Érasme, Grotius, Bengel, Michael</w:t>
      </w:r>
      <w:r>
        <w:rPr>
          <w:lang w:val="fr-FR"/>
        </w:rPr>
        <w:t xml:space="preserve">.), mais sur </w:t>
      </w:r>
      <w:r>
        <w:rPr>
          <w:rFonts w:ascii="Sirba GRK" w:hAnsi="Sirba GRK"/>
          <w:lang w:val="el-GR"/>
        </w:rPr>
        <w:t>παρακαλῶ</w:t>
      </w:r>
      <w:r>
        <w:rPr>
          <w:lang w:val="fr-FR"/>
        </w:rPr>
        <w:t xml:space="preserve">, </w:t>
      </w:r>
      <w:r>
        <w:rPr>
          <w:rFonts w:ascii="Cambria Math" w:hAnsi="Cambria Math" w:cs="Cambria Math"/>
          <w:lang w:val="fr-FR"/>
        </w:rPr>
        <w:t>℣</w:t>
      </w:r>
      <w:r>
        <w:rPr>
          <w:lang w:val="fr-FR"/>
        </w:rPr>
        <w:t xml:space="preserve"> </w:t>
      </w:r>
      <w:r>
        <w:rPr>
          <w:color w:val="0000FF"/>
          <w:u w:val="single"/>
          <w:lang w:val="fr-FR"/>
        </w:rPr>
        <w:t>9</w:t>
      </w:r>
      <w:r>
        <w:rPr>
          <w:lang w:val="fr-FR"/>
        </w:rPr>
        <w:t xml:space="preserve"> = en conséquence de la joie et de la consolation que ta charité m’a fait éprouver… je te prie, etc. L’apôtre prie au lieu d’ordonner. — </w:t>
      </w:r>
      <w:r>
        <w:rPr>
          <w:rFonts w:ascii="Sirba GRK" w:hAnsi="Sirba GRK"/>
          <w:lang w:val="el-GR"/>
        </w:rPr>
        <w:t>πολλὴν ἐν Χριστῷ παῤῥησίαν ἔχων</w:t>
      </w:r>
      <w:r>
        <w:rPr>
          <w:lang w:val="fr-FR"/>
        </w:rPr>
        <w:t>: Le participe est concessif: «</w:t>
      </w:r>
      <w:r>
        <w:rPr>
          <w:i/>
          <w:lang w:val="fr-FR"/>
        </w:rPr>
        <w:t>bien que j’aie en Christ une grande liberté</w:t>
      </w:r>
      <w:r>
        <w:rPr>
          <w:lang w:val="fr-FR"/>
        </w:rPr>
        <w:t xml:space="preserve">.» </w:t>
      </w:r>
      <w:r>
        <w:rPr>
          <w:rFonts w:ascii="Sirba GRK" w:hAnsi="Sirba GRK"/>
          <w:lang w:val="el-GR"/>
        </w:rPr>
        <w:t>Ἐν Χριστῷ</w:t>
      </w:r>
      <w:r>
        <w:rPr>
          <w:lang w:val="fr-FR"/>
        </w:rPr>
        <w:t xml:space="preserve">, </w:t>
      </w:r>
      <w:r>
        <w:rPr>
          <w:i/>
          <w:lang w:val="fr-FR"/>
        </w:rPr>
        <w:t>en Christ</w:t>
      </w:r>
      <w:r>
        <w:rPr>
          <w:lang w:val="fr-FR"/>
        </w:rPr>
        <w:t xml:space="preserve">, parce que Christ est le fondement de cette liberté. </w:t>
      </w:r>
      <w:r w:rsidR="00A23A22" w:rsidRPr="00A23A22">
        <w:rPr>
          <w:color w:val="6DB6FF"/>
          <w:lang w:val="fr-FR"/>
        </w:rPr>
        <w:t>p9</w:t>
      </w:r>
      <w:r w:rsidR="00A23A22">
        <w:rPr>
          <w:lang w:val="fr-FR"/>
        </w:rPr>
        <w:t xml:space="preserve"> </w:t>
      </w:r>
      <w:r>
        <w:rPr>
          <w:lang w:val="fr-FR"/>
        </w:rPr>
        <w:t xml:space="preserve">Paul fait allusion à sa position d’apôtre de Christ, qui lui permet de parler à Philémon sans gêne. </w:t>
      </w:r>
      <w:r>
        <w:rPr>
          <w:rFonts w:ascii="Sirba GRK" w:hAnsi="Sirba GRK"/>
          <w:lang w:val="el-GR"/>
        </w:rPr>
        <w:t>Παῤῥησία</w:t>
      </w:r>
      <w:r>
        <w:rPr>
          <w:lang w:val="fr-FR"/>
        </w:rPr>
        <w:t xml:space="preserve"> désigne prop. la liberté de parler, le franc-parler (voy. </w:t>
      </w:r>
      <w:r>
        <w:rPr>
          <w:color w:val="0000FF"/>
          <w:u w:val="single"/>
          <w:lang w:val="fr-FR"/>
        </w:rPr>
        <w:t>Éph. 3, 12</w:t>
      </w:r>
      <w:r>
        <w:rPr>
          <w:lang w:val="fr-FR"/>
        </w:rPr>
        <w:t xml:space="preserve">). — </w:t>
      </w:r>
      <w:r>
        <w:rPr>
          <w:rFonts w:ascii="Sirba GRK" w:hAnsi="Sirba GRK"/>
          <w:lang w:val="el-GR"/>
        </w:rPr>
        <w:t>Ἐπιτάσσειν σοι τὸ ἀνῆκον</w:t>
      </w:r>
      <w:r>
        <w:rPr>
          <w:lang w:val="fr-FR"/>
        </w:rPr>
        <w:t xml:space="preserve">: inf. épexégétique, sorte de liaison lâche qui indique ici le but (voy. </w:t>
      </w:r>
      <w:r>
        <w:rPr>
          <w:color w:val="0000FF"/>
          <w:u w:val="single"/>
          <w:lang w:val="fr-FR"/>
        </w:rPr>
        <w:t>Col. 1, 10</w:t>
      </w:r>
      <w:r>
        <w:rPr>
          <w:lang w:val="fr-FR"/>
        </w:rPr>
        <w:t>) = «</w:t>
      </w:r>
      <w:r>
        <w:rPr>
          <w:i/>
          <w:lang w:val="fr-FR"/>
        </w:rPr>
        <w:t>pour t’ordonner, te commander</w:t>
      </w:r>
      <w:r>
        <w:rPr>
          <w:lang w:val="fr-FR"/>
        </w:rPr>
        <w:t xml:space="preserve">.» </w:t>
      </w:r>
      <w:r>
        <w:rPr>
          <w:rFonts w:ascii="Sirba GRK" w:hAnsi="Sirba GRK"/>
          <w:lang w:val="el-GR"/>
        </w:rPr>
        <w:t>Ἀνήκειν</w:t>
      </w:r>
      <w:r>
        <w:rPr>
          <w:lang w:val="fr-FR"/>
        </w:rPr>
        <w:t xml:space="preserve">, </w:t>
      </w:r>
      <w:r>
        <w:rPr>
          <w:i/>
          <w:lang w:val="fr-FR"/>
        </w:rPr>
        <w:t>convenir à</w:t>
      </w:r>
      <w:r>
        <w:rPr>
          <w:lang w:val="fr-FR"/>
        </w:rPr>
        <w:t xml:space="preserve">, aller à la dignité, au rang, à la condition d’une personne (voy. </w:t>
      </w:r>
      <w:r>
        <w:rPr>
          <w:color w:val="0000FF"/>
          <w:u w:val="single"/>
          <w:lang w:val="fr-FR"/>
        </w:rPr>
        <w:t>Col. 3, 18</w:t>
      </w:r>
      <w:r>
        <w:rPr>
          <w:lang w:val="fr-FR"/>
        </w:rPr>
        <w:t xml:space="preserve">); d’où </w:t>
      </w:r>
      <w:r>
        <w:rPr>
          <w:rFonts w:ascii="Sirba GRK" w:hAnsi="Sirba GRK"/>
          <w:lang w:val="el-GR"/>
        </w:rPr>
        <w:t>τὸ ἀνῆκον</w:t>
      </w:r>
      <w:r>
        <w:rPr>
          <w:lang w:val="fr-FR"/>
        </w:rPr>
        <w:t xml:space="preserve">, prop. </w:t>
      </w:r>
      <w:r>
        <w:rPr>
          <w:i/>
          <w:lang w:val="fr-FR"/>
        </w:rPr>
        <w:t>ce qui sied</w:t>
      </w:r>
      <w:r>
        <w:rPr>
          <w:lang w:val="fr-FR"/>
        </w:rPr>
        <w:t xml:space="preserve"> ou </w:t>
      </w:r>
      <w:r>
        <w:rPr>
          <w:i/>
          <w:lang w:val="fr-FR"/>
        </w:rPr>
        <w:t>convient</w:t>
      </w:r>
      <w:r>
        <w:rPr>
          <w:lang w:val="fr-FR"/>
        </w:rPr>
        <w:t xml:space="preserve"> à la dignité, etc., partant </w:t>
      </w:r>
      <w:r>
        <w:rPr>
          <w:i/>
          <w:lang w:val="fr-FR"/>
        </w:rPr>
        <w:t>le devoir</w:t>
      </w:r>
      <w:r>
        <w:rPr>
          <w:lang w:val="fr-FR"/>
        </w:rPr>
        <w:t xml:space="preserve">, opp. à </w:t>
      </w:r>
      <w:r>
        <w:rPr>
          <w:rFonts w:ascii="Sirba GRK" w:hAnsi="Sirba GRK"/>
          <w:lang w:val="el-GR"/>
        </w:rPr>
        <w:t>τὰ οὐκ ἀνήκοντα</w:t>
      </w:r>
      <w:r>
        <w:rPr>
          <w:lang w:val="fr-FR"/>
        </w:rPr>
        <w:t xml:space="preserve"> «</w:t>
      </w:r>
      <w:r>
        <w:rPr>
          <w:i/>
          <w:lang w:val="fr-FR"/>
        </w:rPr>
        <w:t>toutes choses inconvenantes, malséantes</w:t>
      </w:r>
      <w:r>
        <w:rPr>
          <w:lang w:val="fr-FR"/>
        </w:rPr>
        <w:t xml:space="preserve">,» </w:t>
      </w:r>
      <w:r>
        <w:rPr>
          <w:color w:val="0000FF"/>
          <w:u w:val="single"/>
          <w:lang w:val="fr-FR"/>
        </w:rPr>
        <w:t>Éph. 5, 4</w:t>
      </w:r>
      <w:r>
        <w:rPr>
          <w:lang w:val="fr-FR"/>
        </w:rPr>
        <w:t>.</w:t>
      </w:r>
    </w:p>
    <w:p w14:paraId="3542F2A5" w14:textId="0096EC9E" w:rsidR="00907805" w:rsidRDefault="00907805">
      <w:pPr>
        <w:ind w:firstLine="360"/>
        <w:jc w:val="both"/>
      </w:pPr>
      <w:r>
        <w:rPr>
          <w:rFonts w:ascii="Cambria Math" w:hAnsi="Cambria Math" w:cs="Cambria Math"/>
          <w:lang w:val="fr-FR"/>
        </w:rPr>
        <w:t>℣</w:t>
      </w:r>
      <w:r>
        <w:rPr>
          <w:lang w:val="fr-FR"/>
        </w:rPr>
        <w:t xml:space="preserve"> </w:t>
      </w:r>
      <w:r>
        <w:rPr>
          <w:color w:val="0000FF"/>
          <w:u w:val="single"/>
          <w:lang w:val="fr-FR"/>
        </w:rPr>
        <w:t>9</w:t>
      </w:r>
      <w:r>
        <w:rPr>
          <w:lang w:val="fr-FR"/>
        </w:rPr>
        <w:t xml:space="preserve">. </w:t>
      </w:r>
      <w:r>
        <w:rPr>
          <w:rFonts w:ascii="Sirba GRK" w:hAnsi="Sirba GRK"/>
          <w:lang w:val="el-GR"/>
        </w:rPr>
        <w:t>διὰ τὴν ἀγάπην μᾶλλον παρακαλῶ</w:t>
      </w:r>
      <w:r>
        <w:rPr>
          <w:lang w:val="fr-FR"/>
        </w:rPr>
        <w:t>, prop. «</w:t>
      </w:r>
      <w:r>
        <w:rPr>
          <w:i/>
          <w:lang w:val="fr-FR"/>
        </w:rPr>
        <w:t>je te prie plutôt</w:t>
      </w:r>
      <w:r>
        <w:rPr>
          <w:lang w:val="fr-FR"/>
        </w:rPr>
        <w:t xml:space="preserve">,» c.-à-d. je préfère te prier, t’adresser une prière — et en voici le motif, que Paul accentue en le jetant en avant: </w:t>
      </w:r>
      <w:r>
        <w:rPr>
          <w:rFonts w:ascii="Sirba GRK" w:hAnsi="Sirba GRK"/>
          <w:lang w:val="el-GR"/>
        </w:rPr>
        <w:t>διὰ τὴν ἀγάπην</w:t>
      </w:r>
      <w:r>
        <w:rPr>
          <w:lang w:val="fr-FR"/>
        </w:rPr>
        <w:t>, non pas «à cause de ta charité» (</w:t>
      </w:r>
      <w:r>
        <w:rPr>
          <w:i/>
          <w:lang w:val="fr-FR"/>
        </w:rPr>
        <w:t>Calv., Corn-L</w:t>
      </w:r>
      <w:r>
        <w:rPr>
          <w:lang w:val="fr-FR"/>
        </w:rPr>
        <w:t>.: ut scilicet solitam tuam caritatem in servum tuum pœnitentem ostendas) — ni «à cause de l’amour qui nous unit» (</w:t>
      </w:r>
      <w:r>
        <w:rPr>
          <w:i/>
          <w:lang w:val="fr-FR"/>
        </w:rPr>
        <w:t>Théoph</w:t>
      </w:r>
      <w:r>
        <w:rPr>
          <w:lang w:val="fr-FR"/>
        </w:rPr>
        <w:t xml:space="preserve">.: </w:t>
      </w:r>
      <w:r>
        <w:rPr>
          <w:rFonts w:ascii="Sirba GRK" w:hAnsi="Sirba GRK"/>
          <w:lang w:val="el-GR"/>
        </w:rPr>
        <w:t>ἣν κᾀγὼ ἔχω πρὸς σὲ, καὶ αὺ πρὸς ἐμέ</w:t>
      </w:r>
      <w:r>
        <w:rPr>
          <w:lang w:val="fr-FR"/>
        </w:rPr>
        <w:t xml:space="preserve">. </w:t>
      </w:r>
      <w:r>
        <w:rPr>
          <w:i/>
          <w:lang w:val="fr-FR"/>
        </w:rPr>
        <w:t>Ecum., Grot</w:t>
      </w:r>
      <w:r>
        <w:rPr>
          <w:lang w:val="fr-FR"/>
        </w:rPr>
        <w:t>.) — ni même «à cause de l’amour que je te porte» (</w:t>
      </w:r>
      <w:r>
        <w:rPr>
          <w:i/>
          <w:lang w:val="fr-FR"/>
        </w:rPr>
        <w:t>Estius:</w:t>
      </w:r>
      <w:r>
        <w:rPr>
          <w:lang w:val="fr-FR"/>
        </w:rPr>
        <w:t xml:space="preserve"> caritas qua te ut fratrem amo, facit ut malim rogare) — ni «à cause de l’amour que tu as pour moi» (</w:t>
      </w:r>
      <w:r>
        <w:rPr>
          <w:i/>
          <w:lang w:val="fr-FR"/>
        </w:rPr>
        <w:t>Hammond</w:t>
      </w:r>
      <w:r>
        <w:rPr>
          <w:lang w:val="fr-FR"/>
        </w:rPr>
        <w:t>); mais d’une manière générale: «</w:t>
      </w:r>
      <w:r>
        <w:rPr>
          <w:i/>
          <w:lang w:val="fr-FR"/>
        </w:rPr>
        <w:t>je préfère par amour te prier</w:t>
      </w:r>
      <w:r>
        <w:rPr>
          <w:lang w:val="fr-FR"/>
        </w:rPr>
        <w:t>,» je préfère t’adresser affectueusement une prière (</w:t>
      </w:r>
      <w:r>
        <w:rPr>
          <w:i/>
          <w:lang w:val="fr-FR"/>
        </w:rPr>
        <w:t>Érasme, Bèze, Grotius, Heinrichs, DeWette, Meyer, Bleek, Oosterzee</w:t>
      </w:r>
      <w:r>
        <w:rPr>
          <w:lang w:val="fr-FR"/>
        </w:rPr>
        <w:t>). Paul oppose l’amour au principe d’autorité; il veut obtenir par l’affection ce qu’il pourrait réclamer par autorité; en conséquence, au lieu de «commander» (</w:t>
      </w:r>
      <w:r>
        <w:rPr>
          <w:rFonts w:ascii="Sirba GRK" w:hAnsi="Sirba GRK"/>
          <w:lang w:val="el-GR"/>
        </w:rPr>
        <w:t>ἐπιτάσσειν</w:t>
      </w:r>
      <w:r>
        <w:rPr>
          <w:lang w:val="fr-FR"/>
        </w:rPr>
        <w:t>), il prie (</w:t>
      </w:r>
      <w:r>
        <w:rPr>
          <w:rFonts w:ascii="Sirba GRK" w:hAnsi="Sirba GRK"/>
          <w:lang w:val="el-GR"/>
        </w:rPr>
        <w:t>παρακαλεῖ</w:t>
      </w:r>
      <w:r>
        <w:rPr>
          <w:lang w:val="fr-FR"/>
        </w:rPr>
        <w:t>): manière aimable, pleine de ménagement et de délicatesse. Il ne veut gêner en rien la liberté de Philémon; il lui laisse tout le mérite de faire grâce.</w:t>
      </w:r>
    </w:p>
    <w:p w14:paraId="64637DEE" w14:textId="470C75F0" w:rsidR="00907805" w:rsidRDefault="00907805">
      <w:pPr>
        <w:ind w:firstLine="360"/>
        <w:jc w:val="both"/>
      </w:pPr>
      <w:r>
        <w:rPr>
          <w:lang w:val="fr-FR"/>
        </w:rPr>
        <w:t xml:space="preserve">Vient la prière. </w:t>
      </w:r>
      <w:r>
        <w:rPr>
          <w:rFonts w:ascii="Sirba GRK" w:hAnsi="Sirba GRK"/>
          <w:lang w:val="el-GR"/>
        </w:rPr>
        <w:t>Τοιοῦτος ὢν ὡς Παῦλος πρεσβύτης, νυνὶ δὲ καὶ δέσμιος Ἰησοῦ Χριστοῦ, παρακαλῶ σε περὶ</w:t>
      </w:r>
      <w:r>
        <w:rPr>
          <w:lang w:val="fr-FR"/>
        </w:rPr>
        <w:t xml:space="preserve">, etc. </w:t>
      </w:r>
      <w:r>
        <w:rPr>
          <w:rFonts w:ascii="Sirba GRK" w:hAnsi="Sirba GRK"/>
          <w:lang w:val="el-GR"/>
        </w:rPr>
        <w:t>Τοιοῦτος ὢν</w:t>
      </w:r>
      <w:r>
        <w:rPr>
          <w:lang w:val="fr-FR"/>
        </w:rPr>
        <w:t xml:space="preserve"> pourrait faire suite à ce qui précède (</w:t>
      </w:r>
      <w:r>
        <w:rPr>
          <w:i/>
          <w:lang w:val="fr-FR"/>
        </w:rPr>
        <w:t>Théophyl., Calvin, Bèze, Heinrichs, Griesb</w:t>
      </w:r>
      <w:r>
        <w:rPr>
          <w:lang w:val="fr-FR"/>
        </w:rPr>
        <w:t xml:space="preserve">.); dans ce cas, </w:t>
      </w:r>
      <w:r>
        <w:rPr>
          <w:rFonts w:ascii="Sirba GRK" w:hAnsi="Sirba GRK"/>
          <w:lang w:val="el-GR"/>
        </w:rPr>
        <w:t>παρακαλῶ</w:t>
      </w:r>
      <w:r>
        <w:rPr>
          <w:lang w:val="fr-FR"/>
        </w:rPr>
        <w:t xml:space="preserve"> du </w:t>
      </w:r>
      <w:r>
        <w:rPr>
          <w:rFonts w:ascii="Cambria Math" w:hAnsi="Cambria Math" w:cs="Cambria Math"/>
          <w:lang w:val="fr-FR"/>
        </w:rPr>
        <w:t>℣</w:t>
      </w:r>
      <w:r>
        <w:rPr>
          <w:lang w:val="fr-FR"/>
        </w:rPr>
        <w:t xml:space="preserve"> </w:t>
      </w:r>
      <w:r>
        <w:rPr>
          <w:color w:val="0000FF"/>
          <w:u w:val="single"/>
          <w:lang w:val="fr-FR"/>
        </w:rPr>
        <w:t>10</w:t>
      </w:r>
      <w:r>
        <w:rPr>
          <w:lang w:val="fr-FR"/>
        </w:rPr>
        <w:t xml:space="preserve"> serait une reprise, et l’on s’attendrait à le voir accompagné d’une particule de reprise (</w:t>
      </w:r>
      <w:r>
        <w:rPr>
          <w:rFonts w:ascii="Sirba GRK" w:hAnsi="Sirba GRK"/>
          <w:lang w:val="el-GR"/>
        </w:rPr>
        <w:t>οὖν</w:t>
      </w:r>
      <w:r>
        <w:rPr>
          <w:lang w:val="fr-FR"/>
        </w:rPr>
        <w:t xml:space="preserve">. </w:t>
      </w:r>
      <w:r>
        <w:rPr>
          <w:i/>
          <w:lang w:val="fr-FR"/>
        </w:rPr>
        <w:t>Théoph</w:t>
      </w:r>
      <w:r>
        <w:rPr>
          <w:lang w:val="fr-FR"/>
        </w:rPr>
        <w:t xml:space="preserve">., </w:t>
      </w:r>
      <w:r>
        <w:rPr>
          <w:rFonts w:ascii="Sirba GRK" w:hAnsi="Sirba GRK"/>
          <w:lang w:val="el-GR"/>
        </w:rPr>
        <w:t>δὲ</w:t>
      </w:r>
      <w:r>
        <w:rPr>
          <w:lang w:val="fr-FR"/>
        </w:rPr>
        <w:t xml:space="preserve">); mais comme il n’en existe aucune, nous croyons (comme </w:t>
      </w:r>
      <w:r>
        <w:rPr>
          <w:i/>
          <w:lang w:val="fr-FR"/>
        </w:rPr>
        <w:t>Estius, Flatt, DeWette, Meyer, Ewald, Wiesing., Bleek, Oosterzee, Lachm., Tisch</w:t>
      </w:r>
      <w:r>
        <w:rPr>
          <w:lang w:val="fr-FR"/>
        </w:rPr>
        <w:t xml:space="preserve">.) que </w:t>
      </w:r>
      <w:r>
        <w:rPr>
          <w:rFonts w:ascii="Sirba GRK" w:hAnsi="Sirba GRK"/>
          <w:lang w:val="el-GR"/>
        </w:rPr>
        <w:t>τοιοῦτος ὢν</w:t>
      </w:r>
      <w:r>
        <w:rPr>
          <w:lang w:val="fr-FR"/>
        </w:rPr>
        <w:t xml:space="preserve"> doit commencer une nouvelle proposition et se relier à </w:t>
      </w:r>
      <w:r>
        <w:rPr>
          <w:rFonts w:ascii="Sirba GRK" w:hAnsi="Sirba GRK"/>
          <w:lang w:val="el-GR"/>
        </w:rPr>
        <w:t>παρακαλῶ</w:t>
      </w:r>
      <w:r>
        <w:rPr>
          <w:lang w:val="fr-FR"/>
        </w:rPr>
        <w:t xml:space="preserve"> </w:t>
      </w:r>
      <w:r>
        <w:rPr>
          <w:rFonts w:ascii="Cambria Math" w:hAnsi="Cambria Math" w:cs="Cambria Math"/>
          <w:lang w:val="fr-FR"/>
        </w:rPr>
        <w:t>℣</w:t>
      </w:r>
      <w:r>
        <w:rPr>
          <w:lang w:val="fr-FR"/>
        </w:rPr>
        <w:t xml:space="preserve"> </w:t>
      </w:r>
      <w:r>
        <w:rPr>
          <w:color w:val="0000FF"/>
          <w:u w:val="single"/>
          <w:lang w:val="fr-FR"/>
        </w:rPr>
        <w:t>10</w:t>
      </w:r>
      <w:r>
        <w:rPr>
          <w:lang w:val="fr-FR"/>
        </w:rPr>
        <w:t xml:space="preserve"> = «</w:t>
      </w:r>
      <w:r>
        <w:rPr>
          <w:i/>
          <w:lang w:val="fr-FR"/>
        </w:rPr>
        <w:t>étant tel</w:t>
      </w:r>
      <w:r>
        <w:rPr>
          <w:lang w:val="fr-FR"/>
        </w:rPr>
        <w:t xml:space="preserve">, c.-à-d. </w:t>
      </w:r>
      <w:r>
        <w:rPr>
          <w:i/>
          <w:lang w:val="fr-FR"/>
        </w:rPr>
        <w:t>tel que je suis… je te prie pour</w:t>
      </w:r>
      <w:r>
        <w:rPr>
          <w:lang w:val="fr-FR"/>
        </w:rPr>
        <w:t xml:space="preserve">, etc.» Paul renonce à commander, pour ne mettre en avant que des considérations personnelles, celles qui suivent immédiatement, </w:t>
      </w:r>
      <w:r>
        <w:rPr>
          <w:rFonts w:ascii="Sirba GRK" w:hAnsi="Sirba GRK"/>
          <w:lang w:val="el-GR"/>
        </w:rPr>
        <w:t>ὡς Παῦλος πρεσβύτης</w:t>
      </w:r>
      <w:r>
        <w:rPr>
          <w:lang w:val="fr-FR"/>
        </w:rPr>
        <w:t>, etc.</w:t>
      </w:r>
      <w:r w:rsidR="00721D6B">
        <w:rPr>
          <w:lang w:val="fr-FR"/>
        </w:rPr>
        <w:t xml:space="preserve"> </w:t>
      </w:r>
      <w:r w:rsidR="00721D6B">
        <w:rPr>
          <w:rStyle w:val="Voetnootmarkering"/>
          <w:lang w:val="fr-FR"/>
        </w:rPr>
        <w:footnoteReference w:id="11"/>
      </w:r>
      <w:r>
        <w:rPr>
          <w:lang w:val="fr-FR"/>
        </w:rPr>
        <w:t xml:space="preserve"> — </w:t>
      </w:r>
      <w:r>
        <w:rPr>
          <w:i/>
          <w:lang w:val="fr-FR"/>
        </w:rPr>
        <w:t>Meyer</w:t>
      </w:r>
      <w:r>
        <w:rPr>
          <w:lang w:val="fr-FR"/>
        </w:rPr>
        <w:t xml:space="preserve"> rapporte </w:t>
      </w:r>
      <w:r>
        <w:rPr>
          <w:rFonts w:ascii="Sirba GRK" w:hAnsi="Sirba GRK"/>
          <w:lang w:val="el-GR"/>
        </w:rPr>
        <w:t>τοιοῦτος ὢν</w:t>
      </w:r>
      <w:r>
        <w:rPr>
          <w:lang w:val="fr-FR"/>
        </w:rPr>
        <w:t xml:space="preserve"> à ce qui précède — </w:t>
      </w:r>
      <w:r>
        <w:rPr>
          <w:i/>
          <w:lang w:val="fr-FR"/>
        </w:rPr>
        <w:t>étant tel</w:t>
      </w:r>
      <w:r>
        <w:rPr>
          <w:lang w:val="fr-FR"/>
        </w:rPr>
        <w:t xml:space="preserve">, c.-à-d. </w:t>
      </w:r>
      <w:r>
        <w:rPr>
          <w:i/>
          <w:lang w:val="fr-FR"/>
        </w:rPr>
        <w:t>étant ainsi fait</w:t>
      </w:r>
      <w:r>
        <w:rPr>
          <w:lang w:val="fr-FR"/>
        </w:rPr>
        <w:t xml:space="preserve"> que je préfère recourir à la prière plutôt qu’au commandement, </w:t>
      </w:r>
      <w:r>
        <w:rPr>
          <w:i/>
          <w:lang w:val="fr-FR"/>
        </w:rPr>
        <w:t>je te prie pour</w:t>
      </w:r>
      <w:r>
        <w:rPr>
          <w:lang w:val="fr-FR"/>
        </w:rPr>
        <w:t xml:space="preserve">, etc. Il allègue que, lorsque </w:t>
      </w:r>
      <w:r>
        <w:rPr>
          <w:rFonts w:ascii="Sirba GRK" w:hAnsi="Sirba GRK"/>
          <w:lang w:val="el-GR"/>
        </w:rPr>
        <w:t>τοιοῦτος ὢν</w:t>
      </w:r>
      <w:r>
        <w:rPr>
          <w:lang w:val="fr-FR"/>
        </w:rPr>
        <w:t xml:space="preserve"> ne se rapporte pas à un corrélatif suivant, comme </w:t>
      </w:r>
      <w:r>
        <w:rPr>
          <w:rFonts w:ascii="Sirba GRK" w:hAnsi="Sirba GRK"/>
          <w:lang w:val="el-GR"/>
        </w:rPr>
        <w:t>οἷος, ὅς, ὥστε</w:t>
      </w:r>
      <w:r>
        <w:rPr>
          <w:lang w:val="fr-FR"/>
        </w:rPr>
        <w:t xml:space="preserve"> (voy. </w:t>
      </w:r>
      <w:r>
        <w:rPr>
          <w:i/>
          <w:lang w:val="fr-FR"/>
        </w:rPr>
        <w:t>Meyer</w:t>
      </w:r>
      <w:r>
        <w:rPr>
          <w:lang w:val="fr-FR"/>
        </w:rPr>
        <w:t xml:space="preserve">, p. 365), il fait allusion à quelque qualité indiquée précédemment (Plat. Pol. 6, p. 493, C. </w:t>
      </w:r>
      <w:r>
        <w:rPr>
          <w:color w:val="0000FF"/>
          <w:u w:val="single"/>
          <w:lang w:val="fr-FR"/>
        </w:rPr>
        <w:t>Xén. Anab. 3, 1, 30</w:t>
      </w:r>
      <w:r>
        <w:rPr>
          <w:lang w:val="fr-FR"/>
        </w:rPr>
        <w:t xml:space="preserve">. </w:t>
      </w:r>
      <w:r>
        <w:rPr>
          <w:color w:val="0000FF"/>
          <w:u w:val="single"/>
          <w:lang w:val="fr-FR"/>
        </w:rPr>
        <w:t>Hell. 4, 1, 38</w:t>
      </w:r>
      <w:r>
        <w:rPr>
          <w:lang w:val="fr-FR"/>
        </w:rPr>
        <w:t xml:space="preserve">. </w:t>
      </w:r>
      <w:r>
        <w:rPr>
          <w:color w:val="0000FF"/>
          <w:u w:val="single"/>
          <w:lang w:val="fr-FR"/>
        </w:rPr>
        <w:t>Cyrop. 1, 5, 8</w:t>
      </w:r>
      <w:r>
        <w:rPr>
          <w:lang w:val="fr-FR"/>
        </w:rPr>
        <w:t xml:space="preserve">. </w:t>
      </w:r>
      <w:r>
        <w:rPr>
          <w:color w:val="0000FF"/>
          <w:u w:val="single"/>
          <w:lang w:val="fr-FR"/>
        </w:rPr>
        <w:t>Lucien, Prom. 20</w:t>
      </w:r>
      <w:r>
        <w:rPr>
          <w:lang w:val="fr-FR"/>
        </w:rPr>
        <w:t xml:space="preserve">, etc.). Ce n’est pas une raison suffisante. Il est évident que si l’on a déjà prèsenté les </w:t>
      </w:r>
      <w:r>
        <w:rPr>
          <w:lang w:val="fr-FR"/>
        </w:rPr>
        <w:lastRenderedPageBreak/>
        <w:t xml:space="preserve">qualités d’une personne et qu’on ajoute </w:t>
      </w:r>
      <w:r>
        <w:rPr>
          <w:rFonts w:ascii="Sirba GRK" w:hAnsi="Sirba GRK"/>
          <w:lang w:val="el-GR"/>
        </w:rPr>
        <w:t>τοιοῦτος ὢν</w:t>
      </w:r>
      <w:r>
        <w:rPr>
          <w:lang w:val="fr-FR"/>
        </w:rPr>
        <w:t xml:space="preserve">, cette expression se rapporte à ce qui précède; mais ce n’est pas le cas dans notre passage, où </w:t>
      </w:r>
      <w:r>
        <w:rPr>
          <w:i/>
          <w:lang w:val="fr-FR"/>
        </w:rPr>
        <w:t>Meyer</w:t>
      </w:r>
      <w:r>
        <w:rPr>
          <w:lang w:val="fr-FR"/>
        </w:rPr>
        <w:t xml:space="preserve"> rapporte </w:t>
      </w:r>
      <w:r>
        <w:rPr>
          <w:rFonts w:ascii="Sirba GRK" w:hAnsi="Sirba GRK"/>
          <w:lang w:val="el-GR"/>
        </w:rPr>
        <w:t>τοιοῦτος ὢν</w:t>
      </w:r>
      <w:r>
        <w:rPr>
          <w:lang w:val="fr-FR"/>
        </w:rPr>
        <w:t xml:space="preserve"> à une simple disposition, alors que les qualités sont explicitement exprimées, </w:t>
      </w:r>
      <w:r>
        <w:rPr>
          <w:rFonts w:ascii="Sirba GRK" w:hAnsi="Sirba GRK"/>
          <w:lang w:val="el-GR"/>
        </w:rPr>
        <w:t>ὡς Παῦλος πρεσβύτης, νυνὶ δὲ δέσμιος Ἰησοῦ Χριστοῦ</w:t>
      </w:r>
      <w:r>
        <w:rPr>
          <w:lang w:val="fr-FR"/>
        </w:rPr>
        <w:t>.</w:t>
      </w:r>
    </w:p>
    <w:p w14:paraId="57E2F311" w14:textId="11E08914" w:rsidR="00907805" w:rsidRDefault="00907805">
      <w:pPr>
        <w:ind w:firstLine="360"/>
        <w:jc w:val="both"/>
      </w:pPr>
      <w:r>
        <w:rPr>
          <w:rFonts w:ascii="Sirba GRK" w:hAnsi="Sirba GRK"/>
          <w:lang w:val="el-GR"/>
        </w:rPr>
        <w:t>Ὡς</w:t>
      </w:r>
      <w:r>
        <w:rPr>
          <w:lang w:val="fr-FR"/>
        </w:rPr>
        <w:t>, «</w:t>
      </w:r>
      <w:r>
        <w:rPr>
          <w:i/>
          <w:lang w:val="fr-FR"/>
        </w:rPr>
        <w:t>en tant que, en ma qualité de</w:t>
      </w:r>
      <w:r>
        <w:rPr>
          <w:lang w:val="fr-FR"/>
        </w:rPr>
        <w:t>» (</w:t>
      </w:r>
      <w:r>
        <w:rPr>
          <w:color w:val="0000FF"/>
          <w:u w:val="single"/>
          <w:lang w:val="fr-FR"/>
        </w:rPr>
        <w:t>Col. 3, 12</w:t>
      </w:r>
      <w:r>
        <w:rPr>
          <w:lang w:val="fr-FR"/>
        </w:rPr>
        <w:t xml:space="preserve">. </w:t>
      </w:r>
      <w:r>
        <w:rPr>
          <w:color w:val="0000FF"/>
          <w:u w:val="single"/>
          <w:lang w:val="fr-FR"/>
        </w:rPr>
        <w:t>Hb. 3, 5</w:t>
      </w:r>
      <w:r>
        <w:rPr>
          <w:lang w:val="fr-FR"/>
        </w:rPr>
        <w:t xml:space="preserve">. </w:t>
      </w:r>
      <w:r>
        <w:rPr>
          <w:color w:val="0000FF"/>
          <w:u w:val="single"/>
          <w:lang w:val="fr-FR"/>
        </w:rPr>
        <w:t>6</w:t>
      </w:r>
      <w:r>
        <w:rPr>
          <w:lang w:val="fr-FR"/>
        </w:rPr>
        <w:t xml:space="preserve">. </w:t>
      </w:r>
      <w:r>
        <w:rPr>
          <w:color w:val="0000FF"/>
          <w:u w:val="single"/>
          <w:lang w:val="fr-FR"/>
        </w:rPr>
        <w:t>Jaq. 2. 9</w:t>
      </w:r>
      <w:r>
        <w:rPr>
          <w:lang w:val="fr-FR"/>
        </w:rPr>
        <w:t>, etc.), introduit les qualités personnelles de Paul qui doivent recommander sa priére à Philémon. — Les uns (</w:t>
      </w:r>
      <w:r>
        <w:rPr>
          <w:i/>
          <w:lang w:val="fr-FR"/>
        </w:rPr>
        <w:t>Chrys., Théod., Ecum., Érasme, Estius, Grotius, Heinrichs, Meyer, Bleek, Oosterzee</w:t>
      </w:r>
      <w:r>
        <w:rPr>
          <w:lang w:val="fr-FR"/>
        </w:rPr>
        <w:t>, etc.) voient ici trois considérations distinctes (</w:t>
      </w:r>
      <w:r>
        <w:rPr>
          <w:rFonts w:ascii="Sirba GRK" w:hAnsi="Sirba GRK"/>
          <w:lang w:val="el-GR"/>
        </w:rPr>
        <w:t>Παῦλος - πρεσβύτης - δέσμιος</w:t>
      </w:r>
      <w:r>
        <w:rPr>
          <w:lang w:val="fr-FR"/>
        </w:rPr>
        <w:t xml:space="preserve">), tandis que </w:t>
      </w:r>
      <w:r w:rsidR="00A23A22" w:rsidRPr="00A23A22">
        <w:rPr>
          <w:rFonts w:ascii="Courier New" w:hAnsi="Courier New" w:cs="Courier New"/>
          <w:lang w:val="fr-FR"/>
        </w:rPr>
        <w:t>p10</w:t>
      </w:r>
      <w:r w:rsidR="00A23A22">
        <w:rPr>
          <w:lang w:val="fr-FR"/>
        </w:rPr>
        <w:t xml:space="preserve"> </w:t>
      </w:r>
      <w:r>
        <w:rPr>
          <w:lang w:val="fr-FR"/>
        </w:rPr>
        <w:t>les autres (</w:t>
      </w:r>
      <w:r>
        <w:rPr>
          <w:i/>
          <w:lang w:val="fr-FR"/>
        </w:rPr>
        <w:t>Jér., Luth., Calv., Béze</w:t>
      </w:r>
      <w:r>
        <w:rPr>
          <w:lang w:val="fr-FR"/>
        </w:rPr>
        <w:t xml:space="preserve">, etc., </w:t>
      </w:r>
      <w:r>
        <w:rPr>
          <w:i/>
          <w:lang w:val="fr-FR"/>
        </w:rPr>
        <w:t>Flatt, DeW., Ewald, Wiesinger)</w:t>
      </w:r>
      <w:r>
        <w:rPr>
          <w:lang w:val="fr-FR"/>
        </w:rPr>
        <w:t xml:space="preserve"> n’en voient que deux (</w:t>
      </w:r>
      <w:r>
        <w:rPr>
          <w:rFonts w:ascii="Sirba GRK" w:hAnsi="Sirba GRK"/>
          <w:lang w:val="el-GR"/>
        </w:rPr>
        <w:t>Παῦλος πρεσβύτης - δέσμιος</w:t>
      </w:r>
      <w:r>
        <w:rPr>
          <w:lang w:val="fr-FR"/>
        </w:rPr>
        <w:t>). Il y en a certainement deux: «</w:t>
      </w:r>
      <w:r>
        <w:rPr>
          <w:i/>
          <w:lang w:val="fr-FR"/>
        </w:rPr>
        <w:t>Paul vieillard</w:t>
      </w:r>
      <w:r>
        <w:rPr>
          <w:lang w:val="fr-FR"/>
        </w:rPr>
        <w:t xml:space="preserve"> (non pas «le vieux Paul» = </w:t>
      </w:r>
      <w:r>
        <w:rPr>
          <w:rFonts w:ascii="Sirba GRK" w:hAnsi="Sirba GRK"/>
          <w:lang w:val="el-GR"/>
        </w:rPr>
        <w:t>Παῦλος ὁ πρεσβύτης</w:t>
      </w:r>
      <w:r>
        <w:rPr>
          <w:lang w:val="fr-FR"/>
        </w:rPr>
        <w:t xml:space="preserve"> </w:t>
      </w:r>
      <w:r>
        <w:rPr>
          <w:i/>
          <w:lang w:val="fr-FR"/>
        </w:rPr>
        <w:t>et, qui plus est, maintenant prisonnier de Jésus-Christ;</w:t>
      </w:r>
      <w:r>
        <w:rPr>
          <w:lang w:val="fr-FR"/>
        </w:rPr>
        <w:t xml:space="preserve">» deux </w:t>
      </w:r>
      <w:r w:rsidR="00A23A22" w:rsidRPr="00A23A22">
        <w:rPr>
          <w:sz w:val="16"/>
          <w:szCs w:val="16"/>
          <w:lang w:val="fr-FR"/>
        </w:rPr>
        <w:t>p11</w:t>
      </w:r>
      <w:r w:rsidR="00A23A22">
        <w:rPr>
          <w:lang w:val="fr-FR"/>
        </w:rPr>
        <w:t xml:space="preserve"> </w:t>
      </w:r>
      <w:r>
        <w:rPr>
          <w:lang w:val="fr-FR"/>
        </w:rPr>
        <w:t xml:space="preserve">circonstances personnelles bien propres à émouvoir et à fléchir le cœur de Philémon: la demande d’un vieillard, bien plus, d’un martyr, a quelque chose de sacré. C’est d’autant plus le cas ici, que ce vieillard, ce martyr s’appelle </w:t>
      </w:r>
      <w:r>
        <w:rPr>
          <w:i/>
          <w:lang w:val="fr-FR"/>
        </w:rPr>
        <w:t>Paul</w:t>
      </w:r>
      <w:r>
        <w:rPr>
          <w:lang w:val="fr-FR"/>
        </w:rPr>
        <w:t>, nom qui doit rappeier à Philémon un maître chéri et vénéré, celui-là même qui, dans la main de Dieu, a été l’instrument de sa conversion (</w:t>
      </w:r>
      <w:r>
        <w:rPr>
          <w:rFonts w:ascii="Cambria Math" w:hAnsi="Cambria Math" w:cs="Cambria Math"/>
          <w:lang w:val="fr-FR"/>
        </w:rPr>
        <w:t>℣</w:t>
      </w:r>
      <w:r>
        <w:rPr>
          <w:lang w:val="fr-FR"/>
        </w:rPr>
        <w:t xml:space="preserve"> </w:t>
      </w:r>
      <w:r>
        <w:rPr>
          <w:color w:val="0000FF"/>
          <w:u w:val="single"/>
          <w:lang w:val="fr-FR"/>
        </w:rPr>
        <w:t>19</w:t>
      </w:r>
      <w:r>
        <w:rPr>
          <w:lang w:val="fr-FR"/>
        </w:rPr>
        <w:t xml:space="preserve">), ce qui tout seul serait suffisant pour obtenir son assentiment. Cette observation nous explique pourquoi plusieurs commentateurs ont vu là un troisième motif distinct; mais Paul ne paraît pas avoir accentué ce détail, car si telle eût été sa pensée, il aurait dit: </w:t>
      </w:r>
      <w:r>
        <w:rPr>
          <w:rFonts w:ascii="Sirba GRK" w:hAnsi="Sirba GRK"/>
          <w:lang w:val="el-GR"/>
        </w:rPr>
        <w:t>ἐγὼ Παῦλος, πρεσβύτης</w:t>
      </w:r>
      <w:r>
        <w:rPr>
          <w:lang w:val="fr-FR"/>
        </w:rPr>
        <w:t>, etc. D’autre part, alors même que Paul n’a pas mis son nom en relief, il ne l’a pas tu non plus (</w:t>
      </w:r>
      <w:r>
        <w:rPr>
          <w:rFonts w:ascii="Sirba GRK" w:hAnsi="Sirba GRK"/>
          <w:lang w:val="el-GR"/>
        </w:rPr>
        <w:t>Παῦλος πρεσβύτης</w:t>
      </w:r>
      <w:r>
        <w:rPr>
          <w:lang w:val="fr-FR"/>
        </w:rPr>
        <w:t xml:space="preserve">, non simplement </w:t>
      </w:r>
      <w:r>
        <w:rPr>
          <w:rFonts w:ascii="Sirba GRK" w:hAnsi="Sirba GRK"/>
          <w:lang w:val="el-GR"/>
        </w:rPr>
        <w:t>ἐγὼ πρεσβύτης</w:t>
      </w:r>
      <w:r>
        <w:rPr>
          <w:lang w:val="fr-FR"/>
        </w:rPr>
        <w:t>), certain sans doute que son disciple n’y serait pas indifférent.</w:t>
      </w:r>
    </w:p>
    <w:p w14:paraId="3893CAB0" w14:textId="67C34E52" w:rsidR="00907805" w:rsidRDefault="00907805">
      <w:pPr>
        <w:ind w:firstLine="360"/>
        <w:jc w:val="both"/>
      </w:pPr>
      <w:r>
        <w:rPr>
          <w:lang w:val="fr-FR"/>
        </w:rPr>
        <w:t xml:space="preserve">Paul était-il alors un vieillard? — Paul s’était converti en l’an 37, peu de temps après la lapidation d’Étienne, et si l’on suppose, d’après </w:t>
      </w:r>
      <w:r>
        <w:rPr>
          <w:color w:val="0000FF"/>
          <w:u w:val="single"/>
          <w:lang w:val="fr-FR"/>
        </w:rPr>
        <w:t>Act. 7, 58</w:t>
      </w:r>
      <w:r>
        <w:rPr>
          <w:lang w:val="fr-FR"/>
        </w:rPr>
        <w:t xml:space="preserve">, où est dit </w:t>
      </w:r>
      <w:r>
        <w:rPr>
          <w:rFonts w:ascii="Sirba GRK" w:hAnsi="Sirba GRK"/>
          <w:lang w:val="el-GR"/>
        </w:rPr>
        <w:t>νεανίας</w:t>
      </w:r>
      <w:r>
        <w:rPr>
          <w:lang w:val="fr-FR"/>
        </w:rPr>
        <w:t xml:space="preserve">, qu’il avait alors 20 à 24 ans, il pouvait avoir près de 50 ans au moment où il écrivit l’épitre à Philémon, en l’an 62. Ce n’est pas, à proprement parler un grand âge; mais on ne devient pas âgé avec la vie missionnaire que Paul menait, en tout cas on y devient vieux de bonne heure, et l’on ne saurait s’étonner que Paul eût cette impression de vieillesse, quand on réfléchit qu’il vient de passer deux ans en prison à Césarée et qu’il traine encore sa chaîne à Rome. </w:t>
      </w:r>
      <w:r>
        <w:rPr>
          <w:i/>
          <w:lang w:val="fr-FR"/>
        </w:rPr>
        <w:t>Calvin</w:t>
      </w:r>
      <w:r>
        <w:rPr>
          <w:lang w:val="fr-FR"/>
        </w:rPr>
        <w:t xml:space="preserve"> pense que «</w:t>
      </w:r>
      <w:r>
        <w:rPr>
          <w:rFonts w:ascii="Sirba GRK" w:hAnsi="Sirba GRK"/>
          <w:lang w:val="el-GR"/>
        </w:rPr>
        <w:t>πρεσβύτης</w:t>
      </w:r>
      <w:r>
        <w:rPr>
          <w:lang w:val="fr-FR"/>
        </w:rPr>
        <w:t xml:space="preserve"> dans ce passage ne désigne pas l’âge mais l’office»: c’est inadmissible.</w:t>
      </w:r>
    </w:p>
    <w:p w14:paraId="18D390EA" w14:textId="0D5D2815" w:rsidR="00907805" w:rsidRDefault="00907805">
      <w:pPr>
        <w:ind w:firstLine="360"/>
        <w:jc w:val="both"/>
        <w:rPr>
          <w:lang w:val="fr-FR"/>
        </w:rPr>
      </w:pPr>
      <w:r>
        <w:rPr>
          <w:rFonts w:ascii="Cambria Math" w:hAnsi="Cambria Math" w:cs="Cambria Math"/>
          <w:lang w:val="fr-FR"/>
        </w:rPr>
        <w:t>℣</w:t>
      </w:r>
      <w:r>
        <w:rPr>
          <w:lang w:val="fr-FR"/>
        </w:rPr>
        <w:t xml:space="preserve"> </w:t>
      </w:r>
      <w:r>
        <w:rPr>
          <w:color w:val="0000FF"/>
          <w:u w:val="single"/>
          <w:lang w:val="fr-FR"/>
        </w:rPr>
        <w:t>10</w:t>
      </w:r>
      <w:r>
        <w:rPr>
          <w:lang w:val="fr-FR"/>
        </w:rPr>
        <w:t xml:space="preserve">. </w:t>
      </w:r>
      <w:r>
        <w:rPr>
          <w:rFonts w:ascii="Sirba GRK" w:hAnsi="Sirba GRK"/>
          <w:lang w:val="el-GR"/>
        </w:rPr>
        <w:t>παρακαλῶ σε περὶ τοῦ ἐμοῦ τέκνου</w:t>
      </w:r>
      <w:r>
        <w:rPr>
          <w:lang w:val="fr-FR"/>
        </w:rPr>
        <w:t>, «</w:t>
      </w:r>
      <w:r>
        <w:rPr>
          <w:i/>
          <w:lang w:val="fr-FR"/>
        </w:rPr>
        <w:t>je t’adresse une prière pour mon enfant</w:t>
      </w:r>
      <w:r>
        <w:rPr>
          <w:lang w:val="fr-FR"/>
        </w:rPr>
        <w:t>» — son enfant spirituel (</w:t>
      </w:r>
      <w:r>
        <w:rPr>
          <w:color w:val="0000FF"/>
          <w:u w:val="single"/>
          <w:lang w:val="fr-FR"/>
        </w:rPr>
        <w:t>1 Cor. 4, 14</w:t>
      </w:r>
      <w:r>
        <w:rPr>
          <w:lang w:val="fr-FR"/>
        </w:rPr>
        <w:t xml:space="preserve">. </w:t>
      </w:r>
      <w:r>
        <w:rPr>
          <w:color w:val="0000FF"/>
          <w:u w:val="single"/>
          <w:lang w:val="fr-FR"/>
        </w:rPr>
        <w:t>Gal. 4, 19</w:t>
      </w:r>
      <w:r>
        <w:rPr>
          <w:lang w:val="fr-FR"/>
        </w:rPr>
        <w:t xml:space="preserve">) — </w:t>
      </w:r>
      <w:r>
        <w:rPr>
          <w:rFonts w:ascii="Sirba GRK" w:hAnsi="Sirba GRK"/>
          <w:lang w:val="el-GR"/>
        </w:rPr>
        <w:t>ὃν</w:t>
      </w:r>
      <w:r>
        <w:rPr>
          <w:lang w:val="fr-FR"/>
        </w:rPr>
        <w:t xml:space="preserve"> (pour </w:t>
      </w:r>
      <w:r>
        <w:rPr>
          <w:rFonts w:ascii="Sirba GRK" w:hAnsi="Sirba GRK"/>
          <w:lang w:val="el-GR"/>
        </w:rPr>
        <w:t>ὃ</w:t>
      </w:r>
      <w:r>
        <w:rPr>
          <w:lang w:val="fr-FR"/>
        </w:rPr>
        <w:t>: accord logique)</w:t>
      </w:r>
      <w:r w:rsidR="00721D6B">
        <w:rPr>
          <w:lang w:val="fr-FR"/>
        </w:rPr>
        <w:t xml:space="preserve"> </w:t>
      </w:r>
      <w:r w:rsidR="00721D6B">
        <w:rPr>
          <w:rStyle w:val="Voetnootmarkering"/>
          <w:lang w:val="fr-FR"/>
        </w:rPr>
        <w:footnoteReference w:id="12"/>
      </w:r>
      <w:r>
        <w:rPr>
          <w:lang w:val="fr-FR"/>
        </w:rPr>
        <w:t xml:space="preserve"> </w:t>
      </w:r>
      <w:r>
        <w:rPr>
          <w:rFonts w:ascii="Sirba GRK" w:hAnsi="Sirba GRK"/>
          <w:lang w:val="el-GR"/>
        </w:rPr>
        <w:t>ἐγέννησα ἐν τοῖς δεσμοῖς</w:t>
      </w:r>
      <w:r>
        <w:rPr>
          <w:lang w:val="fr-FR"/>
        </w:rPr>
        <w:t>,</w:t>
      </w:r>
      <w:r w:rsidR="00721D6B">
        <w:rPr>
          <w:lang w:val="fr-FR"/>
        </w:rPr>
        <w:t xml:space="preserve"> </w:t>
      </w:r>
      <w:r w:rsidR="00721D6B">
        <w:rPr>
          <w:rStyle w:val="Voetnootmarkering"/>
          <w:lang w:val="fr-FR"/>
        </w:rPr>
        <w:footnoteReference w:id="13"/>
      </w:r>
      <w:r>
        <w:rPr>
          <w:lang w:val="fr-FR"/>
        </w:rPr>
        <w:t xml:space="preserve"> «</w:t>
      </w:r>
      <w:r>
        <w:rPr>
          <w:i/>
          <w:lang w:val="fr-FR"/>
        </w:rPr>
        <w:t>que j’ai engendré dans ma captivité</w:t>
      </w:r>
      <w:r>
        <w:rPr>
          <w:lang w:val="fr-FR"/>
        </w:rPr>
        <w:t xml:space="preserve">,» partant d’autant plus cher. — </w:t>
      </w:r>
      <w:r>
        <w:rPr>
          <w:rFonts w:ascii="Sirba GRK" w:hAnsi="Sirba GRK"/>
          <w:lang w:val="el-GR"/>
        </w:rPr>
        <w:t>Ὀνήσιμον… ὃν ἀνέπεμψά σοι</w:t>
      </w:r>
      <w:r>
        <w:rPr>
          <w:lang w:val="fr-FR"/>
        </w:rPr>
        <w:t>,</w:t>
      </w:r>
      <w:r w:rsidR="00721D6B">
        <w:rPr>
          <w:lang w:val="fr-FR"/>
        </w:rPr>
        <w:t xml:space="preserve"> </w:t>
      </w:r>
      <w:r w:rsidR="00721D6B">
        <w:rPr>
          <w:rStyle w:val="Voetnootmarkering"/>
          <w:lang w:val="fr-FR"/>
        </w:rPr>
        <w:footnoteReference w:id="14"/>
      </w:r>
      <w:r>
        <w:rPr>
          <w:lang w:val="fr-FR"/>
        </w:rPr>
        <w:t xml:space="preserve"> «</w:t>
      </w:r>
      <w:r>
        <w:rPr>
          <w:i/>
          <w:lang w:val="fr-FR"/>
        </w:rPr>
        <w:t>Onésime… que je te renvoie</w:t>
      </w:r>
      <w:r>
        <w:rPr>
          <w:lang w:val="fr-FR"/>
        </w:rPr>
        <w:t xml:space="preserve">»: </w:t>
      </w:r>
      <w:r>
        <w:rPr>
          <w:rFonts w:ascii="Sirba GRK" w:hAnsi="Sirba GRK"/>
          <w:lang w:val="el-GR"/>
        </w:rPr>
        <w:t>ἀνέπεμψα</w:t>
      </w:r>
      <w:r>
        <w:rPr>
          <w:lang w:val="fr-FR"/>
        </w:rPr>
        <w:t xml:space="preserve"> est l’aor. du style épistolaire; cf. </w:t>
      </w:r>
      <w:r>
        <w:rPr>
          <w:color w:val="0000FF"/>
          <w:u w:val="single"/>
          <w:lang w:val="fr-FR"/>
        </w:rPr>
        <w:t>Éph. 6, 22</w:t>
      </w:r>
      <w:r>
        <w:rPr>
          <w:lang w:val="fr-FR"/>
        </w:rPr>
        <w:t xml:space="preserve">. </w:t>
      </w:r>
      <w:r>
        <w:rPr>
          <w:color w:val="0000FF"/>
          <w:u w:val="single"/>
          <w:lang w:val="fr-FR"/>
        </w:rPr>
        <w:t>Col. 4, 8</w:t>
      </w:r>
      <w:r>
        <w:rPr>
          <w:lang w:val="fr-FR"/>
        </w:rPr>
        <w:t xml:space="preserve">. L’accusatif </w:t>
      </w:r>
      <w:r>
        <w:rPr>
          <w:rFonts w:ascii="Sirba GRK" w:hAnsi="Sirba GRK"/>
          <w:lang w:val="el-GR"/>
        </w:rPr>
        <w:t>Ὀνήσιμον</w:t>
      </w:r>
      <w:r>
        <w:rPr>
          <w:lang w:val="fr-FR"/>
        </w:rPr>
        <w:t xml:space="preserve"> au lieu du génitif, provient d’une sorte d’attraction avec </w:t>
      </w:r>
      <w:r>
        <w:rPr>
          <w:rFonts w:ascii="Sirba GRK" w:hAnsi="Sirba GRK"/>
          <w:lang w:val="el-GR"/>
        </w:rPr>
        <w:t>ὃν ἐγένν</w:t>
      </w:r>
      <w:r>
        <w:rPr>
          <w:lang w:val="fr-FR"/>
        </w:rPr>
        <w:t xml:space="preserve">. (voy. </w:t>
      </w:r>
      <w:r>
        <w:rPr>
          <w:i/>
          <w:lang w:val="fr-FR"/>
        </w:rPr>
        <w:t>Winer</w:t>
      </w:r>
      <w:r>
        <w:rPr>
          <w:lang w:val="fr-FR"/>
        </w:rPr>
        <w:t>. Gr. p. 501). — Ainsi, pour obtenir la grâce de l’esclave, Paul prie. Il prie en mettant en avant des circonstances personnelles propres à émouvoir le cœur de Philémon, — puis il couvre encore l’esclave de son affection: c’est son enfant, un enfant engendré dans sa captivité, et seulement alors il le nomme, c’est Onésime!</w:t>
      </w:r>
    </w:p>
    <w:p w14:paraId="7D37105C" w14:textId="447BA3BD" w:rsidR="00A23A22" w:rsidRDefault="00A23A22">
      <w:pPr>
        <w:ind w:firstLine="360"/>
        <w:jc w:val="both"/>
        <w:rPr>
          <w:lang w:val="fr-FR"/>
        </w:rPr>
      </w:pPr>
    </w:p>
    <w:p w14:paraId="1B3E924D" w14:textId="77777777" w:rsidR="00A23A22" w:rsidRPr="00A23A22" w:rsidRDefault="00A23A22">
      <w:pPr>
        <w:ind w:firstLine="360"/>
        <w:jc w:val="both"/>
        <w:rPr>
          <w:lang w:val="fr-FR"/>
        </w:rPr>
      </w:pPr>
    </w:p>
    <w:sectPr w:rsidR="00A23A22" w:rsidRPr="00A23A22" w:rsidSect="00BF01DC">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7405" w14:textId="77777777" w:rsidR="00D80E4B" w:rsidRDefault="00D80E4B" w:rsidP="005F10A1">
      <w:pPr>
        <w:spacing w:after="0" w:line="240" w:lineRule="auto"/>
      </w:pPr>
      <w:r>
        <w:separator/>
      </w:r>
    </w:p>
  </w:endnote>
  <w:endnote w:type="continuationSeparator" w:id="0">
    <w:p w14:paraId="20FDFDA2" w14:textId="77777777" w:rsidR="00D80E4B" w:rsidRDefault="00D80E4B" w:rsidP="005F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zra SIL">
    <w:panose1 w:val="02000400000000000000"/>
    <w:charset w:val="00"/>
    <w:family w:val="auto"/>
    <w:pitch w:val="variable"/>
    <w:sig w:usb0="00000803" w:usb1="40000000" w:usb2="00000000" w:usb3="00000000" w:csb0="00000021" w:csb1="00000000"/>
  </w:font>
  <w:font w:name="Sirba GRK">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9603" w14:textId="77777777" w:rsidR="005F10A1" w:rsidRDefault="005F10A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80E7" w14:textId="77777777" w:rsidR="00353880" w:rsidRDefault="0035388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AC32" w14:textId="77777777" w:rsidR="005F10A1" w:rsidRDefault="005F10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95E8" w14:textId="77777777" w:rsidR="00D80E4B" w:rsidRDefault="00D80E4B" w:rsidP="005F10A1">
      <w:pPr>
        <w:spacing w:after="0" w:line="240" w:lineRule="auto"/>
      </w:pPr>
      <w:r>
        <w:separator/>
      </w:r>
    </w:p>
  </w:footnote>
  <w:footnote w:type="continuationSeparator" w:id="0">
    <w:p w14:paraId="29C6957B" w14:textId="77777777" w:rsidR="00D80E4B" w:rsidRDefault="00D80E4B" w:rsidP="005F10A1">
      <w:pPr>
        <w:spacing w:after="0" w:line="240" w:lineRule="auto"/>
      </w:pPr>
      <w:r>
        <w:continuationSeparator/>
      </w:r>
    </w:p>
  </w:footnote>
  <w:footnote w:id="1">
    <w:p w14:paraId="39961267" w14:textId="444CFC69" w:rsidR="00721D6B" w:rsidRPr="00721D6B" w:rsidRDefault="00721D6B">
      <w:pPr>
        <w:pStyle w:val="Voetnoottekst"/>
        <w:rPr>
          <w:lang w:val="en-US"/>
        </w:rPr>
      </w:pPr>
      <w:r>
        <w:rPr>
          <w:rStyle w:val="Voetnootmarkering"/>
        </w:rPr>
        <w:footnoteRef/>
      </w:r>
      <w:r>
        <w:t xml:space="preserve"> </w:t>
      </w:r>
      <w:r w:rsidR="005E19D8">
        <w:t xml:space="preserve">Proper </w:t>
      </w:r>
      <w:r w:rsidR="005E19D8" w:rsidRPr="00BB773D">
        <w:rPr>
          <w:i/>
          <w:iCs/>
        </w:rPr>
        <w:t>placed</w:t>
      </w:r>
      <w:r w:rsidR="005E19D8">
        <w:t xml:space="preserve"> footnote – no change needed</w:t>
      </w:r>
    </w:p>
  </w:footnote>
  <w:footnote w:id="2">
    <w:p w14:paraId="40D75D50" w14:textId="58A570F4" w:rsidR="00721D6B" w:rsidRPr="00721D6B" w:rsidRDefault="00721D6B">
      <w:pPr>
        <w:pStyle w:val="Voetnoottekst"/>
        <w:rPr>
          <w:lang w:val="en-US"/>
        </w:rPr>
      </w:pPr>
      <w:r>
        <w:rPr>
          <w:rStyle w:val="Voetnootmarkering"/>
        </w:rPr>
        <w:footnoteRef/>
      </w:r>
      <w:r>
        <w:t xml:space="preserve"> </w:t>
      </w:r>
      <w:r w:rsidR="005E19D8">
        <w:t xml:space="preserve">Wrong placed footnote – </w:t>
      </w:r>
      <w:r w:rsidR="005E19D8" w:rsidRPr="00BB773D">
        <w:rPr>
          <w:i/>
          <w:iCs/>
        </w:rPr>
        <w:t>space is missin before number</w:t>
      </w:r>
    </w:p>
  </w:footnote>
  <w:footnote w:id="3">
    <w:p w14:paraId="11E4C30D" w14:textId="55E421D3" w:rsidR="00721D6B" w:rsidRPr="00721D6B" w:rsidRDefault="00721D6B">
      <w:pPr>
        <w:pStyle w:val="Voetnoottekst"/>
        <w:rPr>
          <w:lang w:val="en-US"/>
        </w:rPr>
      </w:pPr>
      <w:r>
        <w:rPr>
          <w:rStyle w:val="Voetnootmarkering"/>
        </w:rPr>
        <w:footnoteRef/>
      </w:r>
      <w:r>
        <w:t xml:space="preserve"> </w:t>
      </w:r>
      <w:r w:rsidR="005E19D8">
        <w:t>Punctuation is placed after footnote, needs to be placed before footnote</w:t>
      </w:r>
    </w:p>
  </w:footnote>
  <w:footnote w:id="4">
    <w:p w14:paraId="46584B0F" w14:textId="4CFF162F" w:rsidR="00721D6B" w:rsidRPr="00721D6B" w:rsidRDefault="00721D6B">
      <w:pPr>
        <w:pStyle w:val="Voetnoottekst"/>
        <w:rPr>
          <w:lang w:val="en-US"/>
        </w:rPr>
      </w:pPr>
      <w:r>
        <w:rPr>
          <w:rStyle w:val="Voetnootmarkering"/>
        </w:rPr>
        <w:footnoteRef/>
      </w:r>
      <w:r>
        <w:t xml:space="preserve"> </w:t>
      </w:r>
      <w:r w:rsidR="005E19D8">
        <w:t>Punctuation is placed after footnote, needs to be placed before footnote</w:t>
      </w:r>
    </w:p>
  </w:footnote>
  <w:footnote w:id="5">
    <w:p w14:paraId="431C408E" w14:textId="585ECCB6" w:rsidR="00721D6B" w:rsidRPr="00721D6B" w:rsidRDefault="00721D6B">
      <w:pPr>
        <w:pStyle w:val="Voetnoottekst"/>
        <w:rPr>
          <w:lang w:val="en-US"/>
        </w:rPr>
      </w:pPr>
      <w:r>
        <w:rPr>
          <w:rStyle w:val="Voetnootmarkering"/>
        </w:rPr>
        <w:footnoteRef/>
      </w:r>
      <w:r>
        <w:t xml:space="preserve"> </w:t>
      </w:r>
      <w:r w:rsidR="005E19D8">
        <w:t>Footnote number needs to be placed after ) and be seperated from ) with a space</w:t>
      </w:r>
    </w:p>
  </w:footnote>
  <w:footnote w:id="6">
    <w:p w14:paraId="7687AEB5" w14:textId="6208D440" w:rsidR="00721D6B" w:rsidRPr="00721D6B" w:rsidRDefault="00721D6B">
      <w:pPr>
        <w:pStyle w:val="Voetnoottekst"/>
        <w:rPr>
          <w:lang w:val="en-US"/>
        </w:rPr>
      </w:pPr>
      <w:r>
        <w:rPr>
          <w:rStyle w:val="Voetnootmarkering"/>
        </w:rPr>
        <w:footnoteRef/>
      </w:r>
      <w:r>
        <w:t xml:space="preserve"> </w:t>
      </w:r>
      <w:r w:rsidR="005E19D8">
        <w:t>No need for space between footnote-number and carriage-return line feed</w:t>
      </w:r>
    </w:p>
  </w:footnote>
  <w:footnote w:id="7">
    <w:p w14:paraId="2FA5D455" w14:textId="404D2F16" w:rsidR="00721D6B" w:rsidRPr="00721D6B" w:rsidRDefault="00721D6B">
      <w:pPr>
        <w:pStyle w:val="Voetnoottekst"/>
        <w:rPr>
          <w:lang w:val="en-US"/>
        </w:rPr>
      </w:pPr>
      <w:r>
        <w:rPr>
          <w:rStyle w:val="Voetnootmarkering"/>
        </w:rPr>
        <w:footnoteRef/>
      </w:r>
      <w:r>
        <w:t xml:space="preserve"> </w:t>
      </w:r>
    </w:p>
  </w:footnote>
  <w:footnote w:id="8">
    <w:p w14:paraId="0FB1CEF6" w14:textId="218CDAA7" w:rsidR="00721D6B" w:rsidRPr="00721D6B" w:rsidRDefault="00721D6B">
      <w:pPr>
        <w:pStyle w:val="Voetnoottekst"/>
        <w:rPr>
          <w:lang w:val="en-US"/>
        </w:rPr>
      </w:pPr>
      <w:r>
        <w:rPr>
          <w:rStyle w:val="Voetnootmarkering"/>
        </w:rPr>
        <w:footnoteRef/>
      </w:r>
      <w:r>
        <w:t xml:space="preserve"> </w:t>
      </w:r>
    </w:p>
  </w:footnote>
  <w:footnote w:id="9">
    <w:p w14:paraId="5DECE401" w14:textId="0997A44B" w:rsidR="00721D6B" w:rsidRPr="00721D6B" w:rsidRDefault="00721D6B">
      <w:pPr>
        <w:pStyle w:val="Voetnoottekst"/>
        <w:rPr>
          <w:lang w:val="en-US"/>
        </w:rPr>
      </w:pPr>
      <w:r>
        <w:rPr>
          <w:rStyle w:val="Voetnootmarkering"/>
        </w:rPr>
        <w:footnoteRef/>
      </w:r>
      <w:r>
        <w:t xml:space="preserve"> </w:t>
      </w:r>
      <w:r w:rsidR="005E19D8">
        <w:t>There needs to be a space after the footnote-number</w:t>
      </w:r>
    </w:p>
  </w:footnote>
  <w:footnote w:id="10">
    <w:p w14:paraId="25405CFC" w14:textId="359E1F0F" w:rsidR="00721D6B" w:rsidRPr="00721D6B" w:rsidRDefault="00721D6B">
      <w:pPr>
        <w:pStyle w:val="Voetnoottekst"/>
        <w:rPr>
          <w:lang w:val="en-US"/>
        </w:rPr>
      </w:pPr>
      <w:r>
        <w:rPr>
          <w:rStyle w:val="Voetnootmarkering"/>
        </w:rPr>
        <w:footnoteRef/>
      </w:r>
      <w:r>
        <w:t xml:space="preserve"> </w:t>
      </w:r>
      <w:r w:rsidR="005E19D8">
        <w:t>Footnote-number and spaces are in italic, should be in normal font</w:t>
      </w:r>
    </w:p>
  </w:footnote>
  <w:footnote w:id="11">
    <w:p w14:paraId="6981BB58" w14:textId="75F2D712" w:rsidR="00721D6B" w:rsidRPr="00721D6B" w:rsidRDefault="00721D6B">
      <w:pPr>
        <w:pStyle w:val="Voetnoottekst"/>
        <w:rPr>
          <w:lang w:val="en-US"/>
        </w:rPr>
      </w:pPr>
      <w:r>
        <w:rPr>
          <w:rStyle w:val="Voetnootmarkering"/>
        </w:rPr>
        <w:footnoteRef/>
      </w:r>
      <w:r>
        <w:t xml:space="preserve"> </w:t>
      </w:r>
    </w:p>
  </w:footnote>
  <w:footnote w:id="12">
    <w:p w14:paraId="13F46477" w14:textId="32982049" w:rsidR="00721D6B" w:rsidRPr="00721D6B" w:rsidRDefault="00721D6B">
      <w:pPr>
        <w:pStyle w:val="Voetnoottekst"/>
        <w:rPr>
          <w:lang w:val="en-US"/>
        </w:rPr>
      </w:pPr>
      <w:r>
        <w:rPr>
          <w:rStyle w:val="Voetnootmarkering"/>
        </w:rPr>
        <w:footnoteRef/>
      </w:r>
      <w:r>
        <w:t xml:space="preserve"> </w:t>
      </w:r>
    </w:p>
  </w:footnote>
  <w:footnote w:id="13">
    <w:p w14:paraId="441E5CDC" w14:textId="4EF3B1E7" w:rsidR="00721D6B" w:rsidRPr="00721D6B" w:rsidRDefault="00721D6B">
      <w:pPr>
        <w:pStyle w:val="Voetnoottekst"/>
        <w:rPr>
          <w:lang w:val="en-US"/>
        </w:rPr>
      </w:pPr>
      <w:r>
        <w:rPr>
          <w:rStyle w:val="Voetnootmarkering"/>
        </w:rPr>
        <w:footnoteRef/>
      </w:r>
      <w:r>
        <w:t xml:space="preserve"> </w:t>
      </w:r>
    </w:p>
  </w:footnote>
  <w:footnote w:id="14">
    <w:p w14:paraId="70077C41" w14:textId="532865D4" w:rsidR="00721D6B" w:rsidRPr="00721D6B" w:rsidRDefault="00721D6B">
      <w:pPr>
        <w:pStyle w:val="Voetnoottekst"/>
        <w:rPr>
          <w:lang w:val="en-US"/>
        </w:rPr>
      </w:pPr>
      <w:r>
        <w:rPr>
          <w:rStyle w:val="Voetnootmarkering"/>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1FFC" w14:textId="77777777" w:rsidR="005F10A1" w:rsidRDefault="005F10A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51E82" w14:textId="77777777" w:rsidR="005F10A1" w:rsidRDefault="005F10A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F013" w14:textId="77777777" w:rsidR="005F10A1" w:rsidRDefault="005F10A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74"/>
    <w:rsid w:val="00154E35"/>
    <w:rsid w:val="001D0D6D"/>
    <w:rsid w:val="002F5D61"/>
    <w:rsid w:val="0031294D"/>
    <w:rsid w:val="00353880"/>
    <w:rsid w:val="003E4C64"/>
    <w:rsid w:val="00520709"/>
    <w:rsid w:val="00565221"/>
    <w:rsid w:val="005E19D8"/>
    <w:rsid w:val="005F10A1"/>
    <w:rsid w:val="00606BF5"/>
    <w:rsid w:val="00627074"/>
    <w:rsid w:val="00631FB9"/>
    <w:rsid w:val="00631FCD"/>
    <w:rsid w:val="00697C94"/>
    <w:rsid w:val="006C0974"/>
    <w:rsid w:val="00721D6B"/>
    <w:rsid w:val="0075549D"/>
    <w:rsid w:val="007B0246"/>
    <w:rsid w:val="00907805"/>
    <w:rsid w:val="00A23A22"/>
    <w:rsid w:val="00BB773D"/>
    <w:rsid w:val="00BD32B8"/>
    <w:rsid w:val="00BD33D6"/>
    <w:rsid w:val="00C81775"/>
    <w:rsid w:val="00D80E4B"/>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3E67"/>
  <w15:chartTrackingRefBased/>
  <w15:docId w15:val="{1F177417-2761-4D43-BD26-20F834D1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1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21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breeuws">
    <w:name w:val="Hebreeuws"/>
    <w:uiPriority w:val="1"/>
    <w:qFormat/>
    <w:rsid w:val="006C0974"/>
    <w:rPr>
      <w:rFonts w:ascii="Ezra SIL" w:hAnsi="Ezra SIL" w:cs="Ezra SIL"/>
      <w:color w:val="000000"/>
      <w:sz w:val="16"/>
      <w:szCs w:val="16"/>
    </w:rPr>
  </w:style>
  <w:style w:type="character" w:customStyle="1" w:styleId="Grieks">
    <w:name w:val="Grieks"/>
    <w:uiPriority w:val="1"/>
    <w:qFormat/>
    <w:rsid w:val="006C0974"/>
    <w:rPr>
      <w:rFonts w:ascii="Times New Roman" w:hAnsi="Times New Roman"/>
      <w:sz w:val="18"/>
    </w:rPr>
  </w:style>
  <w:style w:type="paragraph" w:styleId="Koptekst">
    <w:name w:val="header"/>
    <w:basedOn w:val="Standaard"/>
    <w:link w:val="KoptekstChar"/>
    <w:uiPriority w:val="99"/>
    <w:unhideWhenUsed/>
    <w:rsid w:val="005F10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10A1"/>
  </w:style>
  <w:style w:type="paragraph" w:styleId="Voettekst">
    <w:name w:val="footer"/>
    <w:basedOn w:val="Standaard"/>
    <w:link w:val="VoettekstChar"/>
    <w:uiPriority w:val="99"/>
    <w:unhideWhenUsed/>
    <w:rsid w:val="005F10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10A1"/>
  </w:style>
  <w:style w:type="character" w:customStyle="1" w:styleId="Kop1Char">
    <w:name w:val="Kop 1 Char"/>
    <w:basedOn w:val="Standaardalinea-lettertype"/>
    <w:link w:val="Kop1"/>
    <w:uiPriority w:val="9"/>
    <w:rsid w:val="00721D6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21D6B"/>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721D6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21D6B"/>
    <w:rPr>
      <w:sz w:val="20"/>
      <w:szCs w:val="20"/>
    </w:rPr>
  </w:style>
  <w:style w:type="character" w:styleId="Voetnootmarkering">
    <w:name w:val="footnote reference"/>
    <w:basedOn w:val="Standaardalinea-lettertype"/>
    <w:uiPriority w:val="99"/>
    <w:semiHidden/>
    <w:unhideWhenUsed/>
    <w:rsid w:val="00721D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4204</Words>
  <Characters>23122</Characters>
  <Application>Microsoft Office Word</Application>
  <DocSecurity>0</DocSecurity>
  <Lines>192</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5</cp:revision>
  <dcterms:created xsi:type="dcterms:W3CDTF">2023-03-28T16:49:00Z</dcterms:created>
  <dcterms:modified xsi:type="dcterms:W3CDTF">2023-03-28T17:14:00Z</dcterms:modified>
</cp:coreProperties>
</file>