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714E" w14:textId="501F1B20" w:rsidR="00D05419" w:rsidRDefault="00D05419">
      <w:pPr>
        <w:pStyle w:val="PreformattedText"/>
      </w:pPr>
    </w:p>
    <w:p w14:paraId="03A4AF9B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                                 PIÈCE 10.1</w:t>
      </w:r>
    </w:p>
    <w:p w14:paraId="5FF18C52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                                 ------------</w:t>
      </w:r>
    </w:p>
    <w:p w14:paraId="50A11CC6" w14:textId="77777777" w:rsidR="00D05419" w:rsidRDefault="00D05419">
      <w:pPr>
        <w:pStyle w:val="PreformattedText"/>
      </w:pPr>
    </w:p>
    <w:p w14:paraId="4FD9C2DA" w14:textId="77777777" w:rsidR="00D05419" w:rsidRDefault="00A9501E">
      <w:pPr>
        <w:pStyle w:val="PreformattedText"/>
      </w:pPr>
      <w:r>
        <w:rPr>
          <w:lang w:val="fr"/>
        </w:rPr>
        <w:t xml:space="preserve">         Il est fait référence par la présente à (i) que certains achats de titres</w:t>
      </w:r>
    </w:p>
    <w:p w14:paraId="701506C0" w14:textId="77777777" w:rsidR="00D05419" w:rsidRDefault="00A9501E">
      <w:pPr>
        <w:pStyle w:val="PreformattedText"/>
      </w:pPr>
      <w:r>
        <w:rPr>
          <w:lang w:val="fr"/>
        </w:rPr>
        <w:t xml:space="preserve">Accord daté du 31 octobre 2005 (le « SPA ») par et parmi </w:t>
      </w:r>
      <w:proofErr w:type="spellStart"/>
      <w:r>
        <w:rPr>
          <w:lang w:val="fr"/>
        </w:rPr>
        <w:t>SendTec</w:t>
      </w:r>
      <w:proofErr w:type="spellEnd"/>
      <w:r>
        <w:rPr>
          <w:lang w:val="fr"/>
        </w:rPr>
        <w:t>, Inc.</w:t>
      </w:r>
    </w:p>
    <w:p w14:paraId="71B0E09E" w14:textId="77777777" w:rsidR="00D05419" w:rsidRDefault="00A9501E">
      <w:pPr>
        <w:pStyle w:val="PreformattedText"/>
      </w:pPr>
      <w:r>
        <w:rPr>
          <w:lang w:val="fr"/>
        </w:rPr>
        <w:t>(</w:t>
      </w:r>
      <w:proofErr w:type="gramStart"/>
      <w:r>
        <w:rPr>
          <w:lang w:val="fr"/>
        </w:rPr>
        <w:t>anciennement</w:t>
      </w:r>
      <w:proofErr w:type="gramEnd"/>
      <w:r>
        <w:rPr>
          <w:lang w:val="fr"/>
        </w:rPr>
        <w:t xml:space="preserve"> </w:t>
      </w:r>
      <w:proofErr w:type="spellStart"/>
      <w:r>
        <w:rPr>
          <w:lang w:val="fr"/>
        </w:rPr>
        <w:t>RelationServe</w:t>
      </w:r>
      <w:proofErr w:type="spellEnd"/>
      <w:r>
        <w:rPr>
          <w:lang w:val="fr"/>
        </w:rPr>
        <w:t xml:space="preserve"> Media, Inc.), une société du Delaware (la « Société »),</w:t>
      </w:r>
    </w:p>
    <w:p w14:paraId="29A60AC1" w14:textId="77777777" w:rsidR="00D05419" w:rsidRDefault="00A9501E">
      <w:pPr>
        <w:pStyle w:val="PreformattedText"/>
      </w:pPr>
      <w:proofErr w:type="spellStart"/>
      <w:r>
        <w:rPr>
          <w:lang w:val="fr"/>
        </w:rPr>
        <w:t>SendTec</w:t>
      </w:r>
      <w:proofErr w:type="spellEnd"/>
      <w:r>
        <w:rPr>
          <w:lang w:val="fr"/>
        </w:rPr>
        <w:t xml:space="preserve"> Acquisition Corp., une société du Delaware (« STAC » ou « Émetteur »), chacune</w:t>
      </w:r>
    </w:p>
    <w:p w14:paraId="61F7639B" w14:textId="77777777" w:rsidR="00D05419" w:rsidRDefault="00A9501E">
      <w:pPr>
        <w:pStyle w:val="PreformattedText"/>
      </w:pPr>
      <w:r>
        <w:rPr>
          <w:lang w:val="fr"/>
        </w:rPr>
        <w:t>l’acheteur identifié sur les pages signature y afférentes (chacun, y compris son</w:t>
      </w:r>
    </w:p>
    <w:p w14:paraId="6AB514D0" w14:textId="77777777" w:rsidR="00D05419" w:rsidRDefault="00A9501E">
      <w:pPr>
        <w:pStyle w:val="PreformattedText"/>
      </w:pPr>
      <w:r>
        <w:rPr>
          <w:lang w:val="fr"/>
        </w:rPr>
        <w:t>successeurs et ayants droit, un « Acheteur » et collectivement les « Acheteurs »), et</w:t>
      </w:r>
    </w:p>
    <w:p w14:paraId="3FEC51CB" w14:textId="77777777" w:rsidR="00D05419" w:rsidRDefault="00A9501E">
      <w:pPr>
        <w:pStyle w:val="PreformattedText"/>
      </w:pPr>
      <w:r>
        <w:rPr>
          <w:lang w:val="fr"/>
        </w:rPr>
        <w:t>Christiana Corporate Services, Inc., une société du Delaware, en sa qualité de</w:t>
      </w:r>
    </w:p>
    <w:p w14:paraId="680AB79A" w14:textId="77777777" w:rsidR="00D05419" w:rsidRDefault="00A9501E">
      <w:pPr>
        <w:pStyle w:val="PreformattedText"/>
      </w:pPr>
      <w:r>
        <w:rPr>
          <w:lang w:val="fr"/>
        </w:rPr>
        <w:t>agent administratif des Acheteurs (ainsi que ses successeurs et</w:t>
      </w:r>
    </w:p>
    <w:p w14:paraId="7E328D7F" w14:textId="77777777" w:rsidR="00D05419" w:rsidRDefault="00A9501E">
      <w:pPr>
        <w:pStyle w:val="PreformattedText"/>
      </w:pPr>
      <w:r>
        <w:rPr>
          <w:lang w:val="fr"/>
        </w:rPr>
        <w:t>cède en cette qualité, le « mandataire »), et (ii) le convertible garanti de premier rang</w:t>
      </w:r>
    </w:p>
    <w:p w14:paraId="746B3952" w14:textId="77777777" w:rsidR="00D05419" w:rsidRDefault="00A9501E">
      <w:pPr>
        <w:pStyle w:val="PreformattedText"/>
      </w:pPr>
      <w:r>
        <w:rPr>
          <w:lang w:val="fr"/>
        </w:rPr>
        <w:t>Débentures du STAC, datées du 31 octobre 2005 (y compris l’annexe A annexée)</w:t>
      </w:r>
    </w:p>
    <w:p w14:paraId="5082E61D" w14:textId="77777777" w:rsidR="00D05419" w:rsidRDefault="00A9501E">
      <w:pPr>
        <w:pStyle w:val="PreformattedText"/>
      </w:pPr>
      <w:r>
        <w:rPr>
          <w:lang w:val="fr"/>
        </w:rPr>
        <w:t>), telle que modifiée jusqu’à la date des présentes, délivrée en vertu de la SPA (la</w:t>
      </w:r>
    </w:p>
    <w:p w14:paraId="48C2D2F5" w14:textId="77777777" w:rsidR="00D05419" w:rsidRDefault="00A9501E">
      <w:pPr>
        <w:pStyle w:val="PreformattedText"/>
      </w:pPr>
      <w:r>
        <w:rPr>
          <w:lang w:val="fr"/>
        </w:rPr>
        <w:t xml:space="preserve">« Débenturees » et chacune des débentures, une « débenture »). Termes commençant par une majuscule </w:t>
      </w:r>
    </w:p>
    <w:p w14:paraId="7523D479" w14:textId="77777777" w:rsidR="00D05419" w:rsidRDefault="00A9501E">
      <w:pPr>
        <w:pStyle w:val="PreformattedText"/>
      </w:pPr>
      <w:r>
        <w:rPr>
          <w:lang w:val="fr"/>
        </w:rPr>
        <w:t>Les présentes, mais non autrement définies, ont le sens attribué à ces</w:t>
      </w:r>
    </w:p>
    <w:p w14:paraId="7A9B0D21" w14:textId="77777777" w:rsidR="00D05419" w:rsidRDefault="00A9501E">
      <w:pPr>
        <w:pStyle w:val="PreformattedText"/>
      </w:pPr>
      <w:r>
        <w:rPr>
          <w:lang w:val="fr"/>
        </w:rPr>
        <w:t>dans la SPA, ou les débentures, respectivement.</w:t>
      </w:r>
    </w:p>
    <w:p w14:paraId="2953AFD6" w14:textId="77777777" w:rsidR="00D05419" w:rsidRDefault="00D05419">
      <w:pPr>
        <w:pStyle w:val="PreformattedText"/>
      </w:pPr>
    </w:p>
    <w:p w14:paraId="0A8D8088" w14:textId="77777777" w:rsidR="00D05419" w:rsidRDefault="00A9501E">
      <w:pPr>
        <w:pStyle w:val="PreformattedText"/>
      </w:pPr>
      <w:r>
        <w:rPr>
          <w:lang w:val="fr"/>
        </w:rPr>
        <w:t xml:space="preserve">         ATTENDU QUE les acheteurs requis, tels que définis dans la SPA, sontdéfinis dans la SPA</w:t>
      </w:r>
    </w:p>
    <w:p w14:paraId="7188A870" w14:textId="77777777" w:rsidR="00D05419" w:rsidRDefault="00A9501E">
      <w:pPr>
        <w:pStyle w:val="PreformattedText"/>
      </w:pPr>
      <w:r>
        <w:rPr>
          <w:lang w:val="fr"/>
        </w:rPr>
        <w:t>et les débentures, le 21 août 2006,  ont conclu une lettre d’entente (avec</w:t>
      </w:r>
    </w:p>
    <w:p w14:paraId="22B2B205" w14:textId="77777777" w:rsidR="00D05419" w:rsidRDefault="00A9501E">
      <w:pPr>
        <w:pStyle w:val="PreformattedText"/>
      </w:pPr>
      <w:proofErr w:type="gramStart"/>
      <w:r>
        <w:rPr>
          <w:lang w:val="fr"/>
        </w:rPr>
        <w:t>joint</w:t>
      </w:r>
      <w:proofErr w:type="gramEnd"/>
      <w:r>
        <w:rPr>
          <w:lang w:val="fr"/>
        </w:rPr>
        <w:t xml:space="preserve"> à la feuille de modalités annexée à celle-ci, la « lettre d’accord ») qui : (i) a renoncé</w:t>
      </w:r>
    </w:p>
    <w:p w14:paraId="3C6441DC" w14:textId="77777777" w:rsidR="00D05419" w:rsidRDefault="00A9501E">
      <w:pPr>
        <w:pStyle w:val="PreformattedText"/>
      </w:pPr>
      <w:r>
        <w:rPr>
          <w:lang w:val="fr"/>
        </w:rPr>
        <w:t>certains événements de défaut ; (ii) modifié et clarifié certaines des conditions et</w:t>
      </w:r>
    </w:p>
    <w:p w14:paraId="6D3F58CE" w14:textId="77777777" w:rsidR="00D05419" w:rsidRDefault="00A9501E">
      <w:pPr>
        <w:pStyle w:val="PreformattedText"/>
      </w:pPr>
      <w:r>
        <w:rPr>
          <w:lang w:val="fr"/>
        </w:rPr>
        <w:t>etiii) a reconnu l’intention des parties de</w:t>
      </w:r>
    </w:p>
    <w:p w14:paraId="323EC668" w14:textId="77777777" w:rsidR="00D05419" w:rsidRDefault="00A9501E">
      <w:pPr>
        <w:pStyle w:val="PreformattedText"/>
      </w:pPr>
      <w:proofErr w:type="gramStart"/>
      <w:r>
        <w:rPr>
          <w:lang w:val="fr"/>
        </w:rPr>
        <w:t>négocier</w:t>
      </w:r>
      <w:proofErr w:type="gramEnd"/>
      <w:r>
        <w:rPr>
          <w:lang w:val="fr"/>
        </w:rPr>
        <w:t xml:space="preserve"> et exécuter des ententes définitives afin de réaliser l’intention</w:t>
      </w:r>
    </w:p>
    <w:p w14:paraId="2D4E4917" w14:textId="77777777" w:rsidR="00D05419" w:rsidRDefault="00A9501E">
      <w:pPr>
        <w:pStyle w:val="PreformattedText"/>
      </w:pPr>
      <w:r>
        <w:rPr>
          <w:lang w:val="fr"/>
        </w:rPr>
        <w:t>et les objectifs de la lettre d’entente et obtenir tous les consentements requis;</w:t>
      </w:r>
    </w:p>
    <w:p w14:paraId="2F56D1DF" w14:textId="77777777" w:rsidR="00D05419" w:rsidRDefault="00A9501E">
      <w:pPr>
        <w:pStyle w:val="PreformattedText"/>
      </w:pPr>
      <w:r>
        <w:rPr>
          <w:lang w:val="fr"/>
        </w:rPr>
        <w:t>désirent énoncer dans les présentesles dispositions spécifiques de la SPA et des débentures, comme suit :</w:t>
      </w:r>
    </w:p>
    <w:p w14:paraId="30BE1BAC" w14:textId="77777777" w:rsidR="00D05419" w:rsidRDefault="00A9501E">
      <w:pPr>
        <w:pStyle w:val="PreformattedText"/>
      </w:pPr>
      <w:r>
        <w:rPr>
          <w:lang w:val="fr"/>
        </w:rPr>
        <w:t>modifié par l’accord des parties à la satisfaction de chacune des</w:t>
      </w:r>
    </w:p>
    <w:p w14:paraId="08387027" w14:textId="77777777" w:rsidR="00D05419" w:rsidRDefault="00A9501E">
      <w:pPr>
        <w:pStyle w:val="PreformattedText"/>
      </w:pPr>
      <w:r>
        <w:rPr>
          <w:lang w:val="fr"/>
        </w:rPr>
        <w:t>les conditions énoncées dans la lettre d’accord.</w:t>
      </w:r>
    </w:p>
    <w:p w14:paraId="78333366" w14:textId="77777777" w:rsidR="00D05419" w:rsidRDefault="00D05419">
      <w:pPr>
        <w:pStyle w:val="PreformattedText"/>
      </w:pPr>
    </w:p>
    <w:p w14:paraId="5F47C8D6" w14:textId="77777777" w:rsidR="00D05419" w:rsidRDefault="00A9501E">
      <w:pPr>
        <w:pStyle w:val="PreformattedText"/>
      </w:pPr>
      <w:r>
        <w:rPr>
          <w:lang w:val="fr"/>
        </w:rPr>
        <w:t xml:space="preserve">         MAINTENANT, DONC, en considération des prémisses et des alliances mutuelles</w:t>
      </w:r>
    </w:p>
    <w:p w14:paraId="5FF0B273" w14:textId="77777777" w:rsidR="00D05419" w:rsidRDefault="00A9501E">
      <w:pPr>
        <w:pStyle w:val="PreformattedText"/>
      </w:pPr>
      <w:r>
        <w:rPr>
          <w:lang w:val="fr"/>
        </w:rPr>
        <w:t>ci-après énoncés, les parties aux présentes, ayant l’intention d’être juridiquement liées,</w:t>
      </w:r>
    </w:p>
    <w:p w14:paraId="2FFAD785" w14:textId="77777777" w:rsidR="00D05419" w:rsidRDefault="00A9501E">
      <w:pPr>
        <w:pStyle w:val="PreformattedText"/>
      </w:pPr>
      <w:r>
        <w:rPr>
          <w:lang w:val="fr"/>
        </w:rPr>
        <w:t>conviennent de ce qui suit :</w:t>
      </w:r>
    </w:p>
    <w:p w14:paraId="452AD8D1" w14:textId="77777777" w:rsidR="00D05419" w:rsidRDefault="00D05419">
      <w:pPr>
        <w:pStyle w:val="PreformattedText"/>
      </w:pPr>
    </w:p>
    <w:p w14:paraId="17CC990E" w14:textId="77777777" w:rsidR="00D05419" w:rsidRDefault="00A9501E">
      <w:pPr>
        <w:pStyle w:val="PreformattedText"/>
      </w:pPr>
      <w:r>
        <w:rPr>
          <w:lang w:val="fr"/>
        </w:rPr>
        <w:t xml:space="preserve">         1. L’efficacité des modifications apportées à l’APS et à l’ensemble des débentures</w:t>
      </w:r>
    </w:p>
    <w:p w14:paraId="1F185A5F" w14:textId="77777777" w:rsidR="00D05419" w:rsidRDefault="00A9501E">
      <w:pPr>
        <w:pStyle w:val="PreformattedText"/>
      </w:pPr>
      <w:r>
        <w:rPr>
          <w:lang w:val="fr"/>
        </w:rPr>
        <w:t>dans le présent amendement conformément aux paragraphes 2 et 3 du présent amendement(et</w:t>
      </w:r>
    </w:p>
    <w:p w14:paraId="044FAF67" w14:textId="77777777" w:rsidR="00D05419" w:rsidRDefault="00A9501E">
      <w:pPr>
        <w:pStyle w:val="PreformattedText"/>
      </w:pPr>
      <w:r>
        <w:rPr>
          <w:lang w:val="fr"/>
        </w:rPr>
        <w:t>par conséquent, la « date de clôture » telle qu’elle figure dans la feuille de modalités annexée à la</w:t>
      </w:r>
    </w:p>
    <w:p w14:paraId="0008C170" w14:textId="77777777" w:rsidR="00D05419" w:rsidRDefault="00A9501E">
      <w:pPr>
        <w:pStyle w:val="PreformattedText"/>
      </w:pPr>
      <w:r>
        <w:rPr>
          <w:lang w:val="fr"/>
        </w:rPr>
        <w:t>Lettre d’accord) est la date de dépôt et d’acceptation par le secrétaire de</w:t>
      </w:r>
    </w:p>
    <w:p w14:paraId="6AF18FF2" w14:textId="77777777" w:rsidR="00D05419" w:rsidRDefault="00A9501E">
      <w:pPr>
        <w:pStyle w:val="PreformattedText"/>
      </w:pPr>
      <w:r>
        <w:rPr>
          <w:lang w:val="fr"/>
        </w:rPr>
        <w:t>État de l’État du Delaware d’une modification du certificat de</w:t>
      </w:r>
    </w:p>
    <w:p w14:paraId="502C21D6" w14:textId="77777777" w:rsidR="00D05419" w:rsidRDefault="00A9501E">
      <w:pPr>
        <w:pStyle w:val="PreformattedText"/>
      </w:pPr>
      <w:r>
        <w:rPr>
          <w:lang w:val="fr"/>
        </w:rPr>
        <w:t>Constitution de lasociété portant à 190.000.000 la</w:t>
      </w:r>
    </w:p>
    <w:p w14:paraId="481AFE03" w14:textId="77777777" w:rsidR="00D05419" w:rsidRDefault="00A9501E">
      <w:pPr>
        <w:pStyle w:val="PreformattedText"/>
      </w:pPr>
      <w:proofErr w:type="gramStart"/>
      <w:r>
        <w:rPr>
          <w:lang w:val="fr"/>
        </w:rPr>
        <w:t>actions</w:t>
      </w:r>
      <w:proofErr w:type="gramEnd"/>
      <w:r>
        <w:rPr>
          <w:lang w:val="fr"/>
        </w:rPr>
        <w:t>, d’une valeur nominale de 0,001 $ par action, de la Société, dont le dépôt sera</w:t>
      </w:r>
    </w:p>
    <w:p w14:paraId="4E8F88D0" w14:textId="77777777" w:rsidR="00D05419" w:rsidRDefault="00A9501E">
      <w:pPr>
        <w:pStyle w:val="PreformattedText"/>
      </w:pPr>
      <w:r>
        <w:rPr>
          <w:lang w:val="fr"/>
        </w:rPr>
        <w:t>après l’approbation par les actionnaires d’une telle modification (la « DATE D’ENTRÉE EN VIGUEUR »). Ceci</w:t>
      </w:r>
    </w:p>
    <w:p w14:paraId="73807797" w14:textId="77777777" w:rsidR="00D05419" w:rsidRDefault="00A9501E">
      <w:pPr>
        <w:pStyle w:val="PreformattedText"/>
      </w:pPr>
      <w:r>
        <w:rPr>
          <w:lang w:val="fr"/>
        </w:rPr>
        <w:t>La modification et toutes les obligations des acheteurset de la lettre d’accord</w:t>
      </w:r>
    </w:p>
    <w:p w14:paraId="2278C881" w14:textId="77777777" w:rsidR="00D05419" w:rsidRDefault="00A9501E">
      <w:pPr>
        <w:pStyle w:val="PreformattedText"/>
      </w:pPr>
      <w:proofErr w:type="gramStart"/>
      <w:r>
        <w:rPr>
          <w:lang w:val="fr"/>
        </w:rPr>
        <w:t>être</w:t>
      </w:r>
      <w:proofErr w:type="gramEnd"/>
      <w:r>
        <w:rPr>
          <w:lang w:val="fr"/>
        </w:rPr>
        <w:t xml:space="preserve"> inopérante si la date d’entrée en vigueur n’a pas eu lieu avant</w:t>
      </w:r>
    </w:p>
    <w:p w14:paraId="0EB0BF07" w14:textId="77777777" w:rsidR="00D05419" w:rsidRDefault="00A9501E">
      <w:pPr>
        <w:pStyle w:val="PreformattedText"/>
      </w:pPr>
      <w:r>
        <w:rPr>
          <w:lang w:val="fr"/>
        </w:rPr>
        <w:t>jusqu’au 16 décembre 2006, à moins que cette date ne soit reportée du pourcentage requis.</w:t>
      </w:r>
    </w:p>
    <w:p w14:paraId="2D9D31EE" w14:textId="77777777" w:rsidR="00D05419" w:rsidRDefault="00D05419">
      <w:pPr>
        <w:pStyle w:val="PreformattedText"/>
      </w:pPr>
    </w:p>
    <w:p w14:paraId="02914EC2" w14:textId="77777777" w:rsidR="00D05419" w:rsidRDefault="00A9501E">
      <w:pPr>
        <w:pStyle w:val="PreformattedText"/>
      </w:pPr>
      <w:r>
        <w:rPr>
          <w:lang w:val="fr"/>
        </w:rPr>
        <w:t>2. MODIFICATIONS DE LA SPA.</w:t>
      </w:r>
    </w:p>
    <w:p w14:paraId="1B870D0B" w14:textId="77777777" w:rsidR="00D05419" w:rsidRDefault="00D05419">
      <w:pPr>
        <w:pStyle w:val="PreformattedText"/>
      </w:pPr>
    </w:p>
    <w:p w14:paraId="270C2B0D" w14:textId="77777777" w:rsidR="00D05419" w:rsidRDefault="00A9501E">
      <w:pPr>
        <w:pStyle w:val="PreformattedText"/>
      </w:pPr>
      <w:r>
        <w:rPr>
          <w:lang w:val="fr"/>
        </w:rPr>
        <w:t xml:space="preserve">                  (A) L’article 1.1de la ZPS est modifié par adjonction de la</w:t>
      </w:r>
    </w:p>
    <w:p w14:paraId="18DC6A37" w14:textId="77777777" w:rsidR="00D05419" w:rsidRDefault="00A9501E">
      <w:pPr>
        <w:pStyle w:val="PreformattedText"/>
      </w:pPr>
      <w:r>
        <w:rPr>
          <w:lang w:val="fr"/>
        </w:rPr>
        <w:t>Définition suivante :</w:t>
      </w:r>
    </w:p>
    <w:p w14:paraId="5AE38750" w14:textId="77777777" w:rsidR="00D05419" w:rsidRDefault="00D05419">
      <w:pPr>
        <w:pStyle w:val="PreformattedText"/>
      </w:pPr>
    </w:p>
    <w:p w14:paraId="65CADEE7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« REVENUS NET » Revenus nets calculés en</w:t>
      </w:r>
    </w:p>
    <w:p w14:paraId="32D631C4" w14:textId="77777777" w:rsidR="00D05419" w:rsidRDefault="00A9501E">
      <w:pPr>
        <w:pStyle w:val="PreformattedText"/>
      </w:pPr>
      <w:r>
        <w:rPr>
          <w:lang w:val="fr"/>
        </w:rPr>
        <w:t xml:space="preserve">                  </w:t>
      </w:r>
      <w:proofErr w:type="gramStart"/>
      <w:r>
        <w:rPr>
          <w:lang w:val="fr"/>
        </w:rPr>
        <w:t>conformément</w:t>
      </w:r>
      <w:proofErr w:type="gramEnd"/>
      <w:r>
        <w:rPr>
          <w:lang w:val="fr"/>
        </w:rPr>
        <w:t xml:space="preserve"> aux PCGR tels qu’appliqués par la Société dans son</w:t>
      </w:r>
    </w:p>
    <w:p w14:paraId="5E3FEA9E" w14:textId="77777777" w:rsidR="00D05419" w:rsidRDefault="00A9501E">
      <w:pPr>
        <w:pStyle w:val="PreformattedText"/>
      </w:pPr>
      <w:r>
        <w:rPr>
          <w:lang w:val="fr"/>
        </w:rPr>
        <w:t xml:space="preserve">                  hommes d’État financiersts. »</w:t>
      </w:r>
    </w:p>
    <w:p w14:paraId="55189500" w14:textId="77777777" w:rsidR="00D05419" w:rsidRDefault="00D05419">
      <w:pPr>
        <w:pStyle w:val="PreformattedText"/>
      </w:pPr>
    </w:p>
    <w:p w14:paraId="2B190688" w14:textId="77777777" w:rsidR="00D05419" w:rsidRDefault="00A9501E">
      <w:pPr>
        <w:pStyle w:val="PreformattedText"/>
      </w:pPr>
      <w:r>
        <w:rPr>
          <w:lang w:val="fr"/>
        </w:rPr>
        <w:t xml:space="preserve">                  (B) L’article 4.22 a) de la ZPS est modifié par suppression de</w:t>
      </w:r>
    </w:p>
    <w:p w14:paraId="7A1C4799" w14:textId="77777777" w:rsidR="00D05419" w:rsidRDefault="00A9501E">
      <w:pPr>
        <w:pStyle w:val="PreformattedText"/>
      </w:pPr>
      <w:r>
        <w:rPr>
          <w:lang w:val="fr"/>
        </w:rPr>
        <w:lastRenderedPageBreak/>
        <w:t>ce paragraphe dans son intégralité et par substitution, par conséquent, « INTENTIONNELLEMENT LAISSÉ</w:t>
      </w:r>
    </w:p>
    <w:p w14:paraId="29F3C1A1" w14:textId="77777777" w:rsidR="00D05419" w:rsidRDefault="00A9501E">
      <w:pPr>
        <w:pStyle w:val="PreformattedText"/>
      </w:pPr>
      <w:r>
        <w:rPr>
          <w:lang w:val="fr"/>
        </w:rPr>
        <w:t>VIERGE ».</w:t>
      </w:r>
    </w:p>
    <w:p w14:paraId="0757F982" w14:textId="77777777" w:rsidR="00D05419" w:rsidRDefault="00D05419">
      <w:pPr>
        <w:pStyle w:val="PreformattedText"/>
      </w:pPr>
    </w:p>
    <w:p w14:paraId="550BB6A8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     1</w:t>
      </w:r>
    </w:p>
    <w:p w14:paraId="3D6B4158" w14:textId="77777777" w:rsidR="00D05419" w:rsidRDefault="00D05419">
      <w:pPr>
        <w:pStyle w:val="PreformattedText"/>
      </w:pPr>
    </w:p>
    <w:p w14:paraId="56B69F8A" w14:textId="77777777" w:rsidR="00D05419" w:rsidRDefault="00D05419">
      <w:pPr>
        <w:pStyle w:val="PreformattedText"/>
      </w:pPr>
    </w:p>
    <w:p w14:paraId="3713516B" w14:textId="77777777" w:rsidR="00D05419" w:rsidRDefault="00A9501E">
      <w:pPr>
        <w:pStyle w:val="PreformattedText"/>
      </w:pPr>
      <w:r>
        <w:rPr>
          <w:lang w:val="fr"/>
        </w:rPr>
        <w:t xml:space="preserve">                  (C) L’article 4.22(b) de la SPA est modifié par remplacement de</w:t>
      </w:r>
    </w:p>
    <w:p w14:paraId="7B273901" w14:textId="77777777" w:rsidR="00D05419" w:rsidRDefault="00A9501E">
      <w:pPr>
        <w:pStyle w:val="PreformattedText"/>
      </w:pPr>
      <w:r>
        <w:rPr>
          <w:lang w:val="fr"/>
        </w:rPr>
        <w:t>la légende « BAIIA minimum » et les mots « BAIIA consolidé » avec les mots</w:t>
      </w:r>
    </w:p>
    <w:p w14:paraId="2AC2D1FA" w14:textId="77777777" w:rsidR="00D05419" w:rsidRDefault="00A9501E">
      <w:pPr>
        <w:pStyle w:val="PreformattedText"/>
      </w:pPr>
      <w:r>
        <w:rPr>
          <w:lang w:val="fr"/>
        </w:rPr>
        <w:t>« Revenus nets ».</w:t>
      </w:r>
    </w:p>
    <w:p w14:paraId="0EFE2BFB" w14:textId="77777777" w:rsidR="00D05419" w:rsidRDefault="00D05419">
      <w:pPr>
        <w:pStyle w:val="PreformattedText"/>
      </w:pPr>
    </w:p>
    <w:p w14:paraId="47E9EC96" w14:textId="77777777" w:rsidR="00D05419" w:rsidRDefault="00A9501E">
      <w:pPr>
        <w:pStyle w:val="PreformattedText"/>
      </w:pPr>
      <w:r>
        <w:rPr>
          <w:lang w:val="fr"/>
        </w:rPr>
        <w:t xml:space="preserve">                   (D) L’annexe 4.22b) de la LPP est modifiée par suppression de</w:t>
      </w:r>
    </w:p>
    <w:p w14:paraId="74261D5E" w14:textId="77777777" w:rsidR="00D05419" w:rsidRDefault="00A9501E">
      <w:pPr>
        <w:pStyle w:val="PreformattedText"/>
      </w:pPr>
      <w:proofErr w:type="gramStart"/>
      <w:r>
        <w:rPr>
          <w:lang w:val="fr"/>
        </w:rPr>
        <w:t>cette</w:t>
      </w:r>
      <w:proofErr w:type="gramEnd"/>
      <w:r>
        <w:rPr>
          <w:lang w:val="fr"/>
        </w:rPr>
        <w:t xml:space="preserve"> annexe dans son entréeet en la remplaçant par l’annexe 4.22 b) ci-jointe</w:t>
      </w:r>
    </w:p>
    <w:p w14:paraId="7541880C" w14:textId="77777777" w:rsidR="00D05419" w:rsidRDefault="00A9501E">
      <w:pPr>
        <w:pStyle w:val="PreformattedText"/>
      </w:pPr>
      <w:r>
        <w:rPr>
          <w:lang w:val="fr"/>
        </w:rPr>
        <w:t>ci-joint.</w:t>
      </w:r>
    </w:p>
    <w:p w14:paraId="6E0D1996" w14:textId="77777777" w:rsidR="00D05419" w:rsidRDefault="00D05419">
      <w:pPr>
        <w:pStyle w:val="PreformattedText"/>
      </w:pPr>
    </w:p>
    <w:p w14:paraId="079B789F" w14:textId="77777777" w:rsidR="00D05419" w:rsidRDefault="00A9501E">
      <w:pPr>
        <w:pStyle w:val="PreformattedText"/>
      </w:pPr>
      <w:r>
        <w:rPr>
          <w:lang w:val="fr"/>
        </w:rPr>
        <w:t xml:space="preserve">                   (E) L’annexe 4.22c) de la ZPS est modifiée par suppression de</w:t>
      </w:r>
    </w:p>
    <w:p w14:paraId="726F193E" w14:textId="77777777" w:rsidR="00D05419" w:rsidRDefault="00A9501E">
      <w:pPr>
        <w:pStyle w:val="PreformattedText"/>
      </w:pPr>
      <w:proofErr w:type="gramStart"/>
      <w:r>
        <w:rPr>
          <w:lang w:val="fr"/>
        </w:rPr>
        <w:t>cette</w:t>
      </w:r>
      <w:proofErr w:type="gramEnd"/>
      <w:r>
        <w:rPr>
          <w:lang w:val="fr"/>
        </w:rPr>
        <w:t xml:space="preserve"> annexe dans son intégralité et la remplaçant par l’annexe 4.22c) ci-jointe</w:t>
      </w:r>
    </w:p>
    <w:p w14:paraId="2B28432E" w14:textId="77777777" w:rsidR="00D05419" w:rsidRDefault="00A9501E">
      <w:pPr>
        <w:pStyle w:val="PreformattedText"/>
      </w:pPr>
      <w:r>
        <w:rPr>
          <w:lang w:val="fr"/>
        </w:rPr>
        <w:t>ci-joint.</w:t>
      </w:r>
    </w:p>
    <w:p w14:paraId="42A605AA" w14:textId="77777777" w:rsidR="00D05419" w:rsidRDefault="00D05419">
      <w:pPr>
        <w:pStyle w:val="PreformattedText"/>
      </w:pPr>
    </w:p>
    <w:p w14:paraId="76342F4F" w14:textId="77777777" w:rsidR="00D05419" w:rsidRDefault="00A9501E">
      <w:pPr>
        <w:pStyle w:val="PreformattedText"/>
      </w:pPr>
      <w:r>
        <w:rPr>
          <w:lang w:val="fr"/>
        </w:rPr>
        <w:t xml:space="preserve">                  (F) L’article 4.22(d) de la SPA est modifié par les présentes dans son</w:t>
      </w:r>
    </w:p>
    <w:p w14:paraId="4B07E0C3" w14:textId="77777777" w:rsidR="00D05419" w:rsidRDefault="00A9501E">
      <w:pPr>
        <w:pStyle w:val="PreformattedText"/>
      </w:pPr>
      <w:r>
        <w:rPr>
          <w:lang w:val="fr"/>
        </w:rPr>
        <w:t>l’intégralité comme suit :</w:t>
      </w:r>
    </w:p>
    <w:p w14:paraId="08466472" w14:textId="77777777" w:rsidR="00D05419" w:rsidRDefault="00D05419">
      <w:pPr>
        <w:pStyle w:val="PreformattedText"/>
      </w:pPr>
    </w:p>
    <w:p w14:paraId="0F882775" w14:textId="77777777" w:rsidR="00D05419" w:rsidRDefault="00A9501E">
      <w:pPr>
        <w:pStyle w:val="PreformattedText"/>
      </w:pPr>
      <w:r>
        <w:rPr>
          <w:lang w:val="fr"/>
        </w:rPr>
        <w:t xml:space="preserve">                  « Calcul des engagements financiers. En ce qui concerne chacun des</w:t>
      </w:r>
    </w:p>
    <w:p w14:paraId="755E7643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les</w:t>
      </w:r>
      <w:proofErr w:type="gramEnd"/>
      <w:r>
        <w:rPr>
          <w:lang w:val="fr"/>
        </w:rPr>
        <w:t xml:space="preserve"> calculs effectués en vertu de la présente section 4.22, dans un délai de 30 jours</w:t>
      </w:r>
    </w:p>
    <w:p w14:paraId="43EBE279" w14:textId="77777777" w:rsidR="00D05419" w:rsidRDefault="00A9501E">
      <w:pPr>
        <w:pStyle w:val="PreformattedText"/>
      </w:pPr>
      <w:r>
        <w:rPr>
          <w:lang w:val="fr"/>
        </w:rPr>
        <w:t xml:space="preserve">         après chaquepériode de mesure, la Société livrera à la</w:t>
      </w:r>
    </w:p>
    <w:p w14:paraId="4B5C18CB" w14:textId="77777777" w:rsidR="00D05419" w:rsidRDefault="00A9501E">
      <w:pPr>
        <w:pStyle w:val="PreformattedText"/>
      </w:pPr>
      <w:r>
        <w:rPr>
          <w:lang w:val="fr"/>
        </w:rPr>
        <w:t xml:space="preserve">         Acheteurs d’un certificat, dûment signé par son Directeur Général</w:t>
      </w:r>
    </w:p>
    <w:p w14:paraId="272FFF9C" w14:textId="77777777" w:rsidR="00D05419" w:rsidRDefault="00A9501E">
      <w:pPr>
        <w:pStyle w:val="PreformattedText"/>
      </w:pPr>
      <w:r>
        <w:rPr>
          <w:lang w:val="fr"/>
        </w:rPr>
        <w:t xml:space="preserve">         et le dirigeant principal des finances, énonçant les calculs de l'</w:t>
      </w:r>
    </w:p>
    <w:p w14:paraId="776DD1AB" w14:textId="77777777" w:rsidR="00D05419" w:rsidRDefault="00A9501E">
      <w:pPr>
        <w:pStyle w:val="PreformattedText"/>
      </w:pPr>
      <w:r>
        <w:rPr>
          <w:lang w:val="fr"/>
        </w:rPr>
        <w:t xml:space="preserve">         les engagements financiers énoncés dans la présente section 4. 22, y compris</w:t>
      </w:r>
    </w:p>
    <w:p w14:paraId="4B1190B2" w14:textId="77777777" w:rsidR="00D05419" w:rsidRDefault="00A9501E">
      <w:pPr>
        <w:pStyle w:val="PreformattedText"/>
      </w:pPr>
      <w:r>
        <w:rPr>
          <w:lang w:val="fr"/>
        </w:rPr>
        <w:t xml:space="preserve">         des informations suffisantes pour confirmer ce calcul. Absence de manifeste</w:t>
      </w:r>
    </w:p>
    <w:p w14:paraId="7BE8D500" w14:textId="77777777" w:rsidR="00D05419" w:rsidRDefault="00A9501E">
      <w:pPr>
        <w:pStyle w:val="PreformattedText"/>
      </w:pPr>
      <w:r>
        <w:rPr>
          <w:lang w:val="fr"/>
        </w:rPr>
        <w:t xml:space="preserve">         erreur, ces calculs seront réputés acceptés par les détenteurs, sauf si</w:t>
      </w:r>
    </w:p>
    <w:p w14:paraId="2E406720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une</w:t>
      </w:r>
      <w:proofErr w:type="gramEnd"/>
      <w:r>
        <w:rPr>
          <w:lang w:val="fr"/>
        </w:rPr>
        <w:t xml:space="preserve"> objection écrite à cet égard est faite à la Société dans les 60 jours suivant</w:t>
      </w:r>
    </w:p>
    <w:p w14:paraId="77C0EF7E" w14:textId="77777777" w:rsidR="00D05419" w:rsidRDefault="00A9501E">
      <w:pPr>
        <w:pStyle w:val="PreformattedText"/>
      </w:pPr>
      <w:r>
        <w:rPr>
          <w:lang w:val="fr"/>
        </w:rPr>
        <w:t xml:space="preserve">         le dépôt des états financiers consolidés de la Société pour ces</w:t>
      </w:r>
    </w:p>
    <w:p w14:paraId="3FB0AFCE" w14:textId="77777777" w:rsidR="00D05419" w:rsidRDefault="00A9501E">
      <w:pPr>
        <w:pStyle w:val="PreformattedText"/>
      </w:pPr>
      <w:r>
        <w:rPr>
          <w:lang w:val="fr"/>
        </w:rPr>
        <w:t xml:space="preserve">         période de mesure avec la Commission conformément à la</w:t>
      </w:r>
    </w:p>
    <w:p w14:paraId="78555590" w14:textId="77777777" w:rsidR="00D05419" w:rsidRDefault="00A9501E">
      <w:pPr>
        <w:pStyle w:val="PreformattedText"/>
      </w:pPr>
      <w:r>
        <w:rPr>
          <w:lang w:val="fr"/>
        </w:rPr>
        <w:t xml:space="preserve">         exigences de l’Exchange Act. Dans la mesure où tout ensemble d’informations</w:t>
      </w:r>
    </w:p>
    <w:p w14:paraId="7CC06C72" w14:textId="77777777" w:rsidR="00D05419" w:rsidRDefault="00A9501E">
      <w:pPr>
        <w:pStyle w:val="PreformattedText"/>
      </w:pPr>
      <w:r>
        <w:rPr>
          <w:lang w:val="fr"/>
        </w:rPr>
        <w:t xml:space="preserve">         constituent des informations non publiques, les détenteurs conviennent, sur le</w:t>
      </w:r>
    </w:p>
    <w:p w14:paraId="7D0D4A6B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demande</w:t>
      </w:r>
      <w:proofErr w:type="gramEnd"/>
      <w:r>
        <w:rPr>
          <w:lang w:val="fr"/>
        </w:rPr>
        <w:t xml:space="preserve"> de la Société, d’être tenue de traiter toutes ces informations</w:t>
      </w:r>
    </w:p>
    <w:p w14:paraId="01ECF891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de</w:t>
      </w:r>
      <w:proofErr w:type="gramEnd"/>
      <w:r>
        <w:rPr>
          <w:lang w:val="fr"/>
        </w:rPr>
        <w:t xml:space="preserve"> manière confidentielle et doit accepter les termes de la Société</w:t>
      </w:r>
    </w:p>
    <w:p w14:paraId="7B08725E" w14:textId="77777777" w:rsidR="00D05419" w:rsidRDefault="00A9501E">
      <w:pPr>
        <w:pStyle w:val="PreformattedText"/>
      </w:pPr>
      <w:r>
        <w:rPr>
          <w:lang w:val="fr"/>
        </w:rPr>
        <w:t xml:space="preserve">         Accord de non-divulgation (dont la forme est unarticle ci-joint en tant que</w:t>
      </w:r>
    </w:p>
    <w:p w14:paraId="0E1879FD" w14:textId="77777777" w:rsidR="00D05419" w:rsidRDefault="00A9501E">
      <w:pPr>
        <w:pStyle w:val="PreformattedText"/>
      </w:pPr>
      <w:r>
        <w:rPr>
          <w:lang w:val="fr"/>
        </w:rPr>
        <w:t xml:space="preserve">         Pièce A) comme condition pour recevoir de tels renseignements, ou</w:t>
      </w:r>
    </w:p>
    <w:p w14:paraId="5C0C9070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alternativement</w:t>
      </w:r>
      <w:proofErr w:type="gramEnd"/>
      <w:r>
        <w:rPr>
          <w:lang w:val="fr"/>
        </w:rPr>
        <w:t xml:space="preserve"> peut demander que la Société ne fournisse pas un tel certificat</w:t>
      </w:r>
    </w:p>
    <w:p w14:paraId="690DF4FF" w14:textId="77777777" w:rsidR="00D05419" w:rsidRDefault="00A9501E">
      <w:pPr>
        <w:pStyle w:val="PreformattedText"/>
      </w:pPr>
      <w:r>
        <w:rPr>
          <w:lang w:val="fr"/>
        </w:rPr>
        <w:t xml:space="preserve">         et le calcul, à condition toutefois que la Société ne soit pas réputée</w:t>
      </w:r>
    </w:p>
    <w:p w14:paraId="577CD272" w14:textId="77777777" w:rsidR="00D05419" w:rsidRDefault="00A9501E">
      <w:pPr>
        <w:pStyle w:val="PreformattedText"/>
      </w:pPr>
      <w:r>
        <w:rPr>
          <w:lang w:val="fr"/>
        </w:rPr>
        <w:t xml:space="preserve">         apris position sur les informations qui doivent être considérées comme</w:t>
      </w:r>
    </w:p>
    <w:p w14:paraId="6AA24A42" w14:textId="77777777" w:rsidR="00D05419" w:rsidRDefault="00A9501E">
      <w:pPr>
        <w:pStyle w:val="PreformattedText"/>
      </w:pPr>
      <w:r>
        <w:rPr>
          <w:lang w:val="fr"/>
        </w:rPr>
        <w:t xml:space="preserve">         constituent des informations non publiques importantes. Dans la mesure où tout Titulaire</w:t>
      </w:r>
    </w:p>
    <w:p w14:paraId="6F07C6ED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demande</w:t>
      </w:r>
      <w:proofErr w:type="gramEnd"/>
      <w:r>
        <w:rPr>
          <w:lang w:val="fr"/>
        </w:rPr>
        <w:t xml:space="preserve"> de ne pas recevoir ce certificat et ce calcul, ce titulaire</w:t>
      </w:r>
    </w:p>
    <w:p w14:paraId="18676318" w14:textId="77777777" w:rsidR="00D05419" w:rsidRDefault="00A9501E">
      <w:pPr>
        <w:pStyle w:val="PreformattedText"/>
      </w:pPr>
      <w:r>
        <w:rPr>
          <w:lang w:val="fr"/>
        </w:rPr>
        <w:t xml:space="preserve">         est réputé avoir renoncé àtout droit ou recours découlant de la</w:t>
      </w:r>
    </w:p>
    <w:p w14:paraId="51513FE6" w14:textId="77777777" w:rsidR="00D05419" w:rsidRDefault="00A9501E">
      <w:pPr>
        <w:pStyle w:val="PreformattedText"/>
      </w:pPr>
      <w:r>
        <w:rPr>
          <w:lang w:val="fr"/>
        </w:rPr>
        <w:t xml:space="preserve">         Le défaut de la Société de délivrer ce certificat et ce calcul. »</w:t>
      </w:r>
    </w:p>
    <w:p w14:paraId="350D2C87" w14:textId="77777777" w:rsidR="00D05419" w:rsidRDefault="00D05419">
      <w:pPr>
        <w:pStyle w:val="PreformattedText"/>
      </w:pPr>
    </w:p>
    <w:p w14:paraId="557205F1" w14:textId="77777777" w:rsidR="00D05419" w:rsidRDefault="00A9501E">
      <w:pPr>
        <w:pStyle w:val="PreformattedText"/>
      </w:pPr>
      <w:r>
        <w:rPr>
          <w:lang w:val="fr"/>
        </w:rPr>
        <w:t>3. MODIFICATIONS DES DÉBENTURES.</w:t>
      </w:r>
    </w:p>
    <w:p w14:paraId="125AD2A8" w14:textId="77777777" w:rsidR="00D05419" w:rsidRDefault="00D05419">
      <w:pPr>
        <w:pStyle w:val="PreformattedText"/>
      </w:pPr>
    </w:p>
    <w:p w14:paraId="41504448" w14:textId="77777777" w:rsidR="00D05419" w:rsidRDefault="00A9501E">
      <w:pPr>
        <w:pStyle w:val="PreformattedText"/>
      </w:pPr>
      <w:r>
        <w:rPr>
          <w:lang w:val="fr"/>
        </w:rPr>
        <w:t xml:space="preserve">                  (A) La nouvelle date d’échéance des débentures est le 31 mars,</w:t>
      </w:r>
    </w:p>
    <w:p w14:paraId="3F586269" w14:textId="77777777" w:rsidR="00D05419" w:rsidRDefault="00A9501E">
      <w:pPr>
        <w:pStyle w:val="PreformattedText"/>
      </w:pPr>
      <w:r>
        <w:rPr>
          <w:lang w:val="fr"/>
        </w:rPr>
        <w:t>2008, et le deuxième paragraphedes débentures est modifié par les modifications suivantes :</w:t>
      </w:r>
    </w:p>
    <w:p w14:paraId="3CC43155" w14:textId="77777777" w:rsidR="00D05419" w:rsidRDefault="00A9501E">
      <w:pPr>
        <w:pStyle w:val="PreformattedText"/>
      </w:pPr>
      <w:r>
        <w:rPr>
          <w:lang w:val="fr"/>
        </w:rPr>
        <w:t>la phrase qui inclut la définition de la date d’échéance et la date d’échéance</w:t>
      </w:r>
    </w:p>
    <w:p w14:paraId="4DA565E4" w14:textId="77777777" w:rsidR="00D05419" w:rsidRDefault="00A9501E">
      <w:pPr>
        <w:pStyle w:val="PreformattedText"/>
      </w:pPr>
      <w:r>
        <w:rPr>
          <w:lang w:val="fr"/>
        </w:rPr>
        <w:t>des débentures, comme suit :</w:t>
      </w:r>
    </w:p>
    <w:p w14:paraId="5D42B7C4" w14:textId="77777777" w:rsidR="00D05419" w:rsidRDefault="00D05419">
      <w:pPr>
        <w:pStyle w:val="PreformattedText"/>
      </w:pPr>
    </w:p>
    <w:p w14:paraId="6390AF2C" w14:textId="77777777" w:rsidR="00D05419" w:rsidRDefault="00A9501E">
      <w:pPr>
        <w:pStyle w:val="PreformattedText"/>
      </w:pPr>
      <w:r>
        <w:rPr>
          <w:lang w:val="fr"/>
        </w:rPr>
        <w:t xml:space="preserve">                  « Le 31 mars 2008 ou une date antérieure comme la présente débenture est</w:t>
      </w:r>
    </w:p>
    <w:p w14:paraId="409D0413" w14:textId="77777777" w:rsidR="00D05419" w:rsidRDefault="00A9501E">
      <w:pPr>
        <w:pStyle w:val="PreformattedText"/>
      </w:pPr>
      <w:r>
        <w:rPr>
          <w:lang w:val="fr"/>
        </w:rPr>
        <w:t>exigés ou autorisés à être remboursés conformément aux présentes (l'« Échéance »</w:t>
      </w:r>
    </w:p>
    <w:p w14:paraId="62B2259E" w14:textId="77777777" w:rsidR="00D05419" w:rsidRDefault="00A9501E">
      <w:pPr>
        <w:pStyle w:val="PreformattedText"/>
      </w:pPr>
      <w:r>
        <w:rPr>
          <w:lang w:val="fr"/>
        </w:rPr>
        <w:t xml:space="preserve">         Date »), ».</w:t>
      </w:r>
    </w:p>
    <w:p w14:paraId="6759FAA2" w14:textId="77777777" w:rsidR="00D05419" w:rsidRDefault="00D05419">
      <w:pPr>
        <w:pStyle w:val="PreformattedText"/>
      </w:pPr>
    </w:p>
    <w:p w14:paraId="01F109B3" w14:textId="77777777" w:rsidR="00D05419" w:rsidRDefault="00A9501E">
      <w:pPr>
        <w:pStyle w:val="PreformattedText"/>
      </w:pPr>
      <w:r>
        <w:rPr>
          <w:lang w:val="fr"/>
        </w:rPr>
        <w:t xml:space="preserve">                  (B) Section 2.1 (a) « PAIEMENT D’INTÉRÊTS EN ESPÈCES OU EN NATURE » de</w:t>
      </w:r>
    </w:p>
    <w:p w14:paraId="170DBA46" w14:textId="77777777" w:rsidR="00D05419" w:rsidRDefault="00A9501E">
      <w:pPr>
        <w:pStyle w:val="PreformattedText"/>
      </w:pPr>
      <w:r>
        <w:rPr>
          <w:lang w:val="fr"/>
        </w:rPr>
        <w:t>les débentures (telles qu’énoncées à l’article 2.1(a) de l’annexe A des débentures)</w:t>
      </w:r>
    </w:p>
    <w:p w14:paraId="04AFC349" w14:textId="77777777" w:rsidR="00D05419" w:rsidRDefault="00A9501E">
      <w:pPr>
        <w:pStyle w:val="PreformattedText"/>
      </w:pPr>
      <w:r>
        <w:rPr>
          <w:lang w:val="fr"/>
        </w:rPr>
        <w:lastRenderedPageBreak/>
        <w:t>est modifiée par la présente en modifiant la première clause de « (y) » dans son intégralité comme suit :</w:t>
      </w:r>
    </w:p>
    <w:p w14:paraId="65E3864F" w14:textId="77777777" w:rsidR="00D05419" w:rsidRDefault="00A9501E">
      <w:pPr>
        <w:pStyle w:val="PreformattedText"/>
      </w:pPr>
      <w:r>
        <w:rPr>
          <w:lang w:val="fr"/>
        </w:rPr>
        <w:t>Suit:</w:t>
      </w:r>
    </w:p>
    <w:p w14:paraId="64A466C7" w14:textId="77777777" w:rsidR="00D05419" w:rsidRDefault="00D05419">
      <w:pPr>
        <w:pStyle w:val="PreformattedText"/>
      </w:pPr>
    </w:p>
    <w:p w14:paraId="1207D795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     2</w:t>
      </w:r>
    </w:p>
    <w:p w14:paraId="51E62933" w14:textId="77777777" w:rsidR="00D05419" w:rsidRDefault="00D05419">
      <w:pPr>
        <w:pStyle w:val="PreformattedText"/>
      </w:pPr>
    </w:p>
    <w:p w14:paraId="05C75A9B" w14:textId="77777777" w:rsidR="00D05419" w:rsidRDefault="00D05419">
      <w:pPr>
        <w:pStyle w:val="PreformattedText"/>
      </w:pPr>
    </w:p>
    <w:p w14:paraId="4BEB8DF3" w14:textId="77777777" w:rsidR="00D05419" w:rsidRDefault="00A9501E">
      <w:pPr>
        <w:pStyle w:val="PreformattedText"/>
      </w:pPr>
      <w:r>
        <w:rPr>
          <w:lang w:val="fr"/>
        </w:rPr>
        <w:t xml:space="preserve">                  « </w:t>
      </w:r>
      <w:proofErr w:type="gramStart"/>
      <w:r>
        <w:rPr>
          <w:lang w:val="fr"/>
        </w:rPr>
        <w:t>le</w:t>
      </w:r>
      <w:proofErr w:type="gramEnd"/>
      <w:r>
        <w:rPr>
          <w:lang w:val="fr"/>
        </w:rPr>
        <w:t xml:space="preserve"> volume quotidien moyen des transactions des actions ordinaires sur ces</w:t>
      </w:r>
    </w:p>
    <w:p w14:paraId="26B19279" w14:textId="77777777" w:rsidR="00D05419" w:rsidRDefault="00A9501E">
      <w:pPr>
        <w:pStyle w:val="PreformattedText"/>
      </w:pPr>
      <w:r>
        <w:rPr>
          <w:lang w:val="fr"/>
        </w:rPr>
        <w:t xml:space="preserve">         Le marché ou l’échange doit être égal à au moins 250 000 $ (à condition que :</w:t>
      </w:r>
    </w:p>
    <w:p w14:paraId="054CF4B7" w14:textId="77777777" w:rsidR="00D05419" w:rsidRDefault="00A9501E">
      <w:pPr>
        <w:pStyle w:val="PreformattedText"/>
      </w:pPr>
      <w:r>
        <w:rPr>
          <w:lang w:val="fr"/>
        </w:rPr>
        <w:t xml:space="preserve">         toutefois, que la Société aura la possibilité de payer la moitié de la</w:t>
      </w:r>
    </w:p>
    <w:p w14:paraId="7454D244" w14:textId="77777777" w:rsidR="00D05419" w:rsidRDefault="00A9501E">
      <w:pPr>
        <w:pStyle w:val="PreformattedText"/>
      </w:pPr>
      <w:proofErr w:type="gramStart"/>
      <w:r>
        <w:rPr>
          <w:lang w:val="fr"/>
        </w:rPr>
        <w:t>paiement</w:t>
      </w:r>
      <w:proofErr w:type="gramEnd"/>
      <w:r>
        <w:rPr>
          <w:lang w:val="fr"/>
        </w:rPr>
        <w:t xml:space="preserve"> d’intérêts exigible le 1er novembre 2006  et le 1er février 2007 </w:t>
      </w:r>
    </w:p>
    <w:p w14:paraId="751366F9" w14:textId="77777777" w:rsidR="00D05419" w:rsidRDefault="00A9501E">
      <w:pPr>
        <w:pStyle w:val="PreformattedText"/>
      </w:pPr>
      <w:r>
        <w:rPr>
          <w:lang w:val="fr"/>
        </w:rPr>
        <w:t>en actions ordinaires, quelle que soit la moyenne des transactions quotidiennes</w:t>
      </w:r>
    </w:p>
    <w:p w14:paraId="04624A6F" w14:textId="77777777" w:rsidR="00D05419" w:rsidRDefault="00A9501E">
      <w:pPr>
        <w:pStyle w:val="PreformattedText"/>
      </w:pPr>
      <w:r>
        <w:rPr>
          <w:lang w:val="fr"/>
        </w:rPr>
        <w:t xml:space="preserve">         volume des actions ordinaires et, si les porteurs en conviennent, l’intérêt</w:t>
      </w:r>
    </w:p>
    <w:p w14:paraId="49CE2E0F" w14:textId="77777777" w:rsidR="00D05419" w:rsidRDefault="00A9501E">
      <w:pPr>
        <w:pStyle w:val="PreformattedText"/>
      </w:pPr>
      <w:r>
        <w:rPr>
          <w:lang w:val="fr"/>
        </w:rPr>
        <w:t xml:space="preserve">         Les actions de conversion livrées peuvent, si les actions nominatives ne le sont </w:t>
      </w:r>
      <w:proofErr w:type="gramStart"/>
      <w:r>
        <w:rPr>
          <w:lang w:val="fr"/>
        </w:rPr>
        <w:t>pas ,</w:t>
      </w:r>
      <w:proofErr w:type="gramEnd"/>
    </w:p>
    <w:p w14:paraId="05C9D5F6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disponibles</w:t>
      </w:r>
      <w:proofErr w:type="gramEnd"/>
      <w:r>
        <w:rPr>
          <w:lang w:val="fr"/>
        </w:rPr>
        <w:t xml:space="preserve"> conformément aux conditions de participation, se composent d’actions qui</w:t>
      </w:r>
    </w:p>
    <w:p w14:paraId="2B21F00C" w14:textId="77777777" w:rsidR="00D05419" w:rsidRDefault="00A9501E">
      <w:pPr>
        <w:pStyle w:val="PreformattedText"/>
      </w:pPr>
      <w:r>
        <w:rPr>
          <w:lang w:val="fr"/>
        </w:rPr>
        <w:t xml:space="preserve">         sont soumis à des droits d’enregistrement sur demande; à condition en outre que (1)</w:t>
      </w:r>
    </w:p>
    <w:p w14:paraId="5002C03E" w14:textId="77777777" w:rsidR="00D05419" w:rsidRDefault="00A9501E">
      <w:pPr>
        <w:pStyle w:val="PreformattedText"/>
      </w:pPr>
      <w:r>
        <w:rPr>
          <w:lang w:val="fr"/>
        </w:rPr>
        <w:t xml:space="preserve">         Ces actions sont nominatives au plus tard 90 jours après la</w:t>
      </w:r>
    </w:p>
    <w:p w14:paraId="1495FA18" w14:textId="77777777" w:rsidR="00D05419" w:rsidRDefault="00A9501E">
      <w:pPr>
        <w:pStyle w:val="PreformattedText"/>
      </w:pPr>
      <w:r>
        <w:rPr>
          <w:lang w:val="fr"/>
        </w:rPr>
        <w:t xml:space="preserve">         Date de paiement des intérêts (et si elle n’est pas enregistrée, doit être payée en espèces,</w:t>
      </w:r>
    </w:p>
    <w:p w14:paraId="58A82FF4" w14:textId="77777777" w:rsidR="00D05419" w:rsidRDefault="00A9501E">
      <w:pPr>
        <w:pStyle w:val="PreformattedText"/>
      </w:pPr>
      <w:r>
        <w:rPr>
          <w:lang w:val="fr"/>
        </w:rPr>
        <w:t xml:space="preserve">         avec intérêts courus à compter de la date d’échéance initiale du paiement), et (2)</w:t>
      </w:r>
    </w:p>
    <w:p w14:paraId="47447730" w14:textId="77777777" w:rsidR="00D05419" w:rsidRDefault="00A9501E">
      <w:pPr>
        <w:pStyle w:val="PreformattedText"/>
      </w:pPr>
      <w:r>
        <w:rPr>
          <w:lang w:val="fr"/>
        </w:rPr>
        <w:t xml:space="preserve">         à la date d’entrée en vigueur de toute déclaration d’enregistrement</w:t>
      </w:r>
    </w:p>
    <w:p w14:paraId="289D3438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par</w:t>
      </w:r>
      <w:proofErr w:type="gramEnd"/>
      <w:r>
        <w:rPr>
          <w:lang w:val="fr"/>
        </w:rPr>
        <w:t xml:space="preserve"> conséquent (la « Date d’Entrée en Vigueur Spéciale »), la Société livrera</w:t>
      </w:r>
    </w:p>
    <w:p w14:paraId="31E922A2" w14:textId="77777777" w:rsidR="00D05419" w:rsidRDefault="00A9501E">
      <w:pPr>
        <w:pStyle w:val="PreformattedText"/>
      </w:pPr>
      <w:r>
        <w:rPr>
          <w:lang w:val="fr"/>
        </w:rPr>
        <w:t xml:space="preserve">         Actions de conversion d’intérêts supplémentaires, le cas échéant, telles que déterminées par</w:t>
      </w:r>
    </w:p>
    <w:p w14:paraId="57E275F8" w14:textId="77777777" w:rsidR="00D05419" w:rsidRDefault="00A9501E">
      <w:pPr>
        <w:pStyle w:val="PreformattedText"/>
      </w:pPr>
      <w:r>
        <w:rPr>
          <w:lang w:val="fr"/>
        </w:rPr>
        <w:t xml:space="preserve">         calculer la différence entre le nombre de conversions d’intérêts</w:t>
      </w:r>
    </w:p>
    <w:p w14:paraId="25D4921F" w14:textId="77777777" w:rsidR="00D05419" w:rsidRDefault="00A9501E">
      <w:pPr>
        <w:pStyle w:val="PreformattedText"/>
      </w:pPr>
      <w:r>
        <w:rPr>
          <w:lang w:val="fr"/>
        </w:rPr>
        <w:t xml:space="preserve">         Actions devant être livrées en utilisant le taux de conversion d’intérêt comme</w:t>
      </w:r>
    </w:p>
    <w:p w14:paraId="66F67FBC" w14:textId="77777777" w:rsidR="00D05419" w:rsidRDefault="00A9501E">
      <w:pPr>
        <w:pStyle w:val="PreformattedText"/>
      </w:pPr>
      <w:r>
        <w:rPr>
          <w:lang w:val="fr"/>
        </w:rPr>
        <w:t xml:space="preserve">         de la date de paiement des intérêts applicable et à compter de l’entrée en vigueur spéciale</w:t>
      </w:r>
    </w:p>
    <w:p w14:paraId="198F2C49" w14:textId="77777777" w:rsidR="00D05419" w:rsidRDefault="00A9501E">
      <w:pPr>
        <w:pStyle w:val="PreformattedText"/>
      </w:pPr>
      <w:r>
        <w:rPr>
          <w:lang w:val="fr"/>
        </w:rPr>
        <w:t xml:space="preserve">         Date) et »</w:t>
      </w:r>
    </w:p>
    <w:p w14:paraId="24A2AFF5" w14:textId="77777777" w:rsidR="00D05419" w:rsidRDefault="00D05419">
      <w:pPr>
        <w:pStyle w:val="PreformattedText"/>
      </w:pPr>
    </w:p>
    <w:p w14:paraId="10450FC4" w14:textId="77777777" w:rsidR="00D05419" w:rsidRDefault="00A9501E">
      <w:pPr>
        <w:pStyle w:val="PreformattedText"/>
      </w:pPr>
      <w:r>
        <w:rPr>
          <w:lang w:val="fr"/>
        </w:rPr>
        <w:t xml:space="preserve">                  (C) Section 4(b) des débentures (tel qu’énoncé à l’article 3</w:t>
      </w:r>
    </w:p>
    <w:p w14:paraId="447A89CD" w14:textId="77777777" w:rsidR="00D05419" w:rsidRDefault="00A9501E">
      <w:pPr>
        <w:pStyle w:val="PreformattedText"/>
      </w:pPr>
      <w:r>
        <w:rPr>
          <w:lang w:val="fr"/>
        </w:rPr>
        <w:t>de l’annexe A des débentures) est modifiée par suppression de l’article 3,</w:t>
      </w:r>
    </w:p>
    <w:p w14:paraId="2C054EC5" w14:textId="77777777" w:rsidR="00D05419" w:rsidRDefault="00A9501E">
      <w:pPr>
        <w:pStyle w:val="PreformattedText"/>
      </w:pPr>
      <w:r>
        <w:rPr>
          <w:lang w:val="fr"/>
        </w:rPr>
        <w:t>et en insérant le texte suivant :</w:t>
      </w:r>
    </w:p>
    <w:p w14:paraId="62ABB87A" w14:textId="77777777" w:rsidR="00D05419" w:rsidRDefault="00D05419">
      <w:pPr>
        <w:pStyle w:val="PreformattedText"/>
      </w:pPr>
    </w:p>
    <w:p w14:paraId="70D10326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« Le prix de conversion énoncé à l’article 4(b) doit</w:t>
      </w:r>
    </w:p>
    <w:p w14:paraId="1D72B90D" w14:textId="77777777" w:rsidR="00D05419" w:rsidRDefault="00A9501E">
      <w:pPr>
        <w:pStyle w:val="PreformattedText"/>
      </w:pPr>
      <w:r>
        <w:rPr>
          <w:lang w:val="fr"/>
        </w:rPr>
        <w:t xml:space="preserve">         être de 0,50 $, sous réserve des ajustements prévus aux présentes.</w:t>
      </w:r>
    </w:p>
    <w:p w14:paraId="5531DF18" w14:textId="77777777" w:rsidR="00D05419" w:rsidRDefault="00D05419">
      <w:pPr>
        <w:pStyle w:val="PreformattedText"/>
      </w:pPr>
    </w:p>
    <w:p w14:paraId="75487E79" w14:textId="77777777" w:rsidR="00D05419" w:rsidRDefault="00A9501E">
      <w:pPr>
        <w:pStyle w:val="PreformattedText"/>
      </w:pPr>
      <w:r>
        <w:rPr>
          <w:lang w:val="fr"/>
        </w:rPr>
        <w:t xml:space="preserve">                  (D) L’alinéa 4c) des débentures est modifié par les présentes :</w:t>
      </w:r>
    </w:p>
    <w:p w14:paraId="7928D13A" w14:textId="77777777" w:rsidR="00D05419" w:rsidRDefault="00A9501E">
      <w:pPr>
        <w:pStyle w:val="PreformattedText"/>
      </w:pPr>
      <w:r>
        <w:rPr>
          <w:lang w:val="fr"/>
        </w:rPr>
        <w:t xml:space="preserve">         supprimer chaque référenceau pourcentage « 4,99% » et remplacer</w:t>
      </w:r>
    </w:p>
    <w:p w14:paraId="2DEFA637" w14:textId="77777777" w:rsidR="00D05419" w:rsidRDefault="00A9501E">
      <w:pPr>
        <w:pStyle w:val="PreformattedText"/>
      </w:pPr>
      <w:r>
        <w:rPr>
          <w:lang w:val="fr"/>
        </w:rPr>
        <w:t xml:space="preserve">         avec le pourcentage « 9,99% » auquel il peut être dérogé en</w:t>
      </w:r>
    </w:p>
    <w:p w14:paraId="5DC86777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conformément</w:t>
      </w:r>
      <w:proofErr w:type="gramEnd"/>
      <w:r>
        <w:rPr>
          <w:lang w:val="fr"/>
        </w:rPr>
        <w:t xml:space="preserve"> aux procédures de renonciation énoncées dans la présente section</w:t>
      </w:r>
    </w:p>
    <w:p w14:paraId="6C36381D" w14:textId="77777777" w:rsidR="00D05419" w:rsidRDefault="00A9501E">
      <w:pPr>
        <w:pStyle w:val="PreformattedText"/>
      </w:pPr>
      <w:r>
        <w:rPr>
          <w:lang w:val="fr"/>
        </w:rPr>
        <w:t xml:space="preserve">         4 c).</w:t>
      </w:r>
    </w:p>
    <w:p w14:paraId="7713A259" w14:textId="77777777" w:rsidR="00D05419" w:rsidRDefault="00D05419">
      <w:pPr>
        <w:pStyle w:val="PreformattedText"/>
      </w:pPr>
    </w:p>
    <w:p w14:paraId="47482D3D" w14:textId="77777777" w:rsidR="00D05419" w:rsidRDefault="00A9501E">
      <w:pPr>
        <w:pStyle w:val="PreformattedText"/>
      </w:pPr>
      <w:r>
        <w:rPr>
          <w:lang w:val="fr"/>
        </w:rPr>
        <w:t>(E) L’article 4 des débentures est modifié par l’insertion de ce qui suit :</w:t>
      </w:r>
    </w:p>
    <w:p w14:paraId="36FC4F35" w14:textId="77777777" w:rsidR="00D05419" w:rsidRDefault="00A9501E">
      <w:pPr>
        <w:pStyle w:val="PreformattedText"/>
      </w:pPr>
      <w:r>
        <w:rPr>
          <w:lang w:val="fr"/>
        </w:rPr>
        <w:t xml:space="preserve">         les éléments suivants :</w:t>
      </w:r>
    </w:p>
    <w:p w14:paraId="08777A20" w14:textId="77777777" w:rsidR="00D05419" w:rsidRDefault="00D05419">
      <w:pPr>
        <w:pStyle w:val="PreformattedText"/>
      </w:pPr>
    </w:p>
    <w:p w14:paraId="6A94D73E" w14:textId="77777777" w:rsidR="00D05419" w:rsidRDefault="00A9501E">
      <w:pPr>
        <w:pStyle w:val="PreformattedText"/>
      </w:pPr>
      <w:r>
        <w:rPr>
          <w:lang w:val="fr"/>
        </w:rPr>
        <w:t xml:space="preserve">                  e) Conversion obligatoire. Nonobstant toute disposition des présentes ou</w:t>
      </w:r>
    </w:p>
    <w:p w14:paraId="6B125983" w14:textId="77777777" w:rsidR="00D05419" w:rsidRDefault="00A9501E">
      <w:pPr>
        <w:pStyle w:val="PreformattedText"/>
      </w:pPr>
      <w:r>
        <w:rPr>
          <w:lang w:val="fr"/>
        </w:rPr>
        <w:t xml:space="preserve">         dans la ZPS à l’effet contraire et après la date d’entrée en vigueur (telle que définie</w:t>
      </w:r>
    </w:p>
    <w:p w14:paraId="3A00D753" w14:textId="77777777" w:rsidR="00D05419" w:rsidRDefault="00A9501E">
      <w:pPr>
        <w:pStyle w:val="PreformattedText"/>
      </w:pPr>
      <w:r>
        <w:rPr>
          <w:lang w:val="fr"/>
        </w:rPr>
        <w:t xml:space="preserve">         dans l’Enregistrement Droits Agreement) tant que l’Enregistrement</w:t>
      </w:r>
    </w:p>
    <w:p w14:paraId="4D5151CF" w14:textId="77777777" w:rsidR="00D05419" w:rsidRDefault="00A9501E">
      <w:pPr>
        <w:pStyle w:val="PreformattedText"/>
      </w:pPr>
      <w:r>
        <w:rPr>
          <w:lang w:val="fr"/>
        </w:rPr>
        <w:t xml:space="preserve">         La déclaration est effective : (i) cinquante (50 %) pour cent de l’original</w:t>
      </w:r>
    </w:p>
    <w:p w14:paraId="43BC570E" w14:textId="77777777" w:rsidR="00D05419" w:rsidRDefault="00A9501E">
      <w:pPr>
        <w:pStyle w:val="PreformattedText"/>
      </w:pPr>
      <w:r>
        <w:rPr>
          <w:lang w:val="fr"/>
        </w:rPr>
        <w:t xml:space="preserve">         le montant principal de cette débenture (le « montant de conversion obligatoire »)</w:t>
      </w:r>
    </w:p>
    <w:p w14:paraId="2B647A4C" w14:textId="77777777" w:rsidR="00D05419" w:rsidRDefault="00A9501E">
      <w:pPr>
        <w:pStyle w:val="PreformattedText"/>
      </w:pPr>
      <w:r>
        <w:rPr>
          <w:lang w:val="fr"/>
        </w:rPr>
        <w:t xml:space="preserve">         doit automatiquement, et sans aucune action de la part dutitulaire,</w:t>
      </w:r>
    </w:p>
    <w:p w14:paraId="48B470A7" w14:textId="77777777" w:rsidR="00D05419" w:rsidRDefault="00A9501E">
      <w:pPr>
        <w:pStyle w:val="PreformattedText"/>
      </w:pPr>
      <w:r>
        <w:rPr>
          <w:lang w:val="fr"/>
        </w:rPr>
        <w:t xml:space="preserve">         convertir en actions ordinaires au prix de conversion puis en</w:t>
      </w:r>
    </w:p>
    <w:p w14:paraId="4D52959A" w14:textId="77777777" w:rsidR="00D05419" w:rsidRDefault="00A9501E">
      <w:pPr>
        <w:pStyle w:val="PreformattedText"/>
      </w:pPr>
      <w:r>
        <w:rPr>
          <w:lang w:val="fr"/>
        </w:rPr>
        <w:t xml:space="preserve">         effet si le cours de clôture de l’action ordinaire dans la négociation</w:t>
      </w:r>
    </w:p>
    <w:p w14:paraId="7442141A" w14:textId="77777777" w:rsidR="00D05419" w:rsidRDefault="00A9501E">
      <w:pPr>
        <w:pStyle w:val="PreformattedText"/>
      </w:pPr>
      <w:r>
        <w:rPr>
          <w:lang w:val="fr"/>
        </w:rPr>
        <w:t xml:space="preserve">         Le marché tel que rapporté par Bloomberg doit être égal ou supérieur à 0,75 $ (le</w:t>
      </w:r>
    </w:p>
    <w:p w14:paraId="260A1D83" w14:textId="77777777" w:rsidR="00D05419" w:rsidRDefault="00A9501E">
      <w:pPr>
        <w:pStyle w:val="PreformattedText"/>
      </w:pPr>
      <w:r>
        <w:rPr>
          <w:lang w:val="fr"/>
        </w:rPr>
        <w:t xml:space="preserve">         « Seuil deconvectivité ») pour 15 des 20 jours de bourse consécutifs (le</w:t>
      </w:r>
    </w:p>
    <w:p w14:paraId="6D1AEC00" w14:textId="77777777" w:rsidR="00D05419" w:rsidRDefault="00A9501E">
      <w:pPr>
        <w:pStyle w:val="PreformattedText"/>
      </w:pPr>
      <w:r>
        <w:rPr>
          <w:lang w:val="fr"/>
        </w:rPr>
        <w:lastRenderedPageBreak/>
        <w:t xml:space="preserve">         « Période de conversion obligatoire ») et (ii) cinquante (50 %) pour cent de la</w:t>
      </w:r>
    </w:p>
    <w:p w14:paraId="3CDCABCB" w14:textId="77777777" w:rsidR="00D05419" w:rsidRDefault="00A9501E">
      <w:pPr>
        <w:pStyle w:val="PreformattedText"/>
      </w:pPr>
      <w:r>
        <w:rPr>
          <w:lang w:val="fr"/>
        </w:rPr>
        <w:t xml:space="preserve">         le capital initial de la présente débenture (le « montant obligatoire supplémentaire »</w:t>
      </w:r>
    </w:p>
    <w:p w14:paraId="78B764E2" w14:textId="77777777" w:rsidR="00D05419" w:rsidRDefault="00A9501E">
      <w:pPr>
        <w:pStyle w:val="PreformattedText"/>
      </w:pPr>
      <w:r>
        <w:rPr>
          <w:lang w:val="fr"/>
        </w:rPr>
        <w:t xml:space="preserve">         Montant de conversion ») doit automatiquement, et sans aucune action sur le</w:t>
      </w:r>
    </w:p>
    <w:p w14:paraId="2EA61FA6" w14:textId="77777777" w:rsidR="00D05419" w:rsidRDefault="00A9501E">
      <w:pPr>
        <w:pStyle w:val="PreformattedText"/>
      </w:pPr>
      <w:r>
        <w:rPr>
          <w:lang w:val="fr"/>
        </w:rPr>
        <w:t xml:space="preserve">         partie du détenteur, convertir en actions ordinaires au</w:t>
      </w:r>
    </w:p>
    <w:p w14:paraId="3618EC5C" w14:textId="77777777" w:rsidR="00D05419" w:rsidRDefault="00A9501E">
      <w:pPr>
        <w:pStyle w:val="PreformattedText"/>
      </w:pPr>
      <w:r>
        <w:rPr>
          <w:lang w:val="fr"/>
        </w:rPr>
        <w:t xml:space="preserve">         Prix de conversion alors en vigueur si le prix de clôture de l’offre commune</w:t>
      </w:r>
    </w:p>
    <w:p w14:paraId="75306314" w14:textId="77777777" w:rsidR="00D05419" w:rsidRDefault="00A9501E">
      <w:pPr>
        <w:pStyle w:val="PreformattedText"/>
      </w:pPr>
      <w:r>
        <w:rPr>
          <w:lang w:val="fr"/>
        </w:rPr>
        <w:t xml:space="preserve">         Les actions sur le marché de négociation telles que déclarées par Bloomberg doivent être égales ou</w:t>
      </w:r>
    </w:p>
    <w:p w14:paraId="5C55F86A" w14:textId="77777777" w:rsidR="00D05419" w:rsidRDefault="00A9501E">
      <w:pPr>
        <w:pStyle w:val="PreformattedText"/>
      </w:pPr>
      <w:r>
        <w:rPr>
          <w:lang w:val="fr"/>
        </w:rPr>
        <w:t xml:space="preserve">         dépasser 1,00 $ par action (le « seuil de conversion supplémentaire »), pendant</w:t>
      </w:r>
    </w:p>
    <w:p w14:paraId="6927E7FA" w14:textId="77777777" w:rsidR="00D05419" w:rsidRDefault="00A9501E">
      <w:pPr>
        <w:pStyle w:val="PreformattedText"/>
      </w:pPr>
      <w:r>
        <w:rPr>
          <w:lang w:val="fr"/>
        </w:rPr>
        <w:t xml:space="preserve">         une période de conversion obligatoire »). Nonobstant ce qui précède, si l'</w:t>
      </w:r>
    </w:p>
    <w:p w14:paraId="3AFB4A1F" w14:textId="77777777" w:rsidR="00D05419" w:rsidRDefault="00A9501E">
      <w:pPr>
        <w:pStyle w:val="PreformattedText"/>
      </w:pPr>
      <w:r>
        <w:rPr>
          <w:lang w:val="fr"/>
        </w:rPr>
        <w:t xml:space="preserve">         volume quotidien moyen des transactions des actions ordinaires pendant la période obligatoire</w:t>
      </w:r>
    </w:p>
    <w:p w14:paraId="55575B1B" w14:textId="77777777" w:rsidR="00D05419" w:rsidRDefault="00A9501E">
      <w:pPr>
        <w:pStyle w:val="PreformattedText"/>
      </w:pPr>
      <w:r>
        <w:rPr>
          <w:lang w:val="fr"/>
        </w:rPr>
        <w:t xml:space="preserve">         Conversion</w:t>
      </w:r>
    </w:p>
    <w:p w14:paraId="134EFE77" w14:textId="77777777" w:rsidR="00D05419" w:rsidRDefault="00D05419">
      <w:pPr>
        <w:pStyle w:val="PreformattedText"/>
      </w:pPr>
    </w:p>
    <w:p w14:paraId="5884E509" w14:textId="77777777" w:rsidR="00D05419" w:rsidRDefault="00D05419">
      <w:pPr>
        <w:pStyle w:val="PreformattedText"/>
      </w:pPr>
    </w:p>
    <w:p w14:paraId="7D5360E2" w14:textId="77777777" w:rsidR="00D05419" w:rsidRDefault="00D05419">
      <w:pPr>
        <w:pStyle w:val="PreformattedText"/>
      </w:pPr>
    </w:p>
    <w:p w14:paraId="02B8BD69" w14:textId="77777777" w:rsidR="00D05419" w:rsidRDefault="00D05419">
      <w:pPr>
        <w:pStyle w:val="PreformattedText"/>
      </w:pPr>
    </w:p>
    <w:p w14:paraId="044709A3" w14:textId="77777777" w:rsidR="00D05419" w:rsidRDefault="00D05419">
      <w:pPr>
        <w:pStyle w:val="PreformattedText"/>
      </w:pPr>
    </w:p>
    <w:p w14:paraId="3449774D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     3</w:t>
      </w:r>
    </w:p>
    <w:p w14:paraId="0172A194" w14:textId="77777777" w:rsidR="00D05419" w:rsidRDefault="00D05419">
      <w:pPr>
        <w:pStyle w:val="PreformattedText"/>
      </w:pPr>
    </w:p>
    <w:p w14:paraId="25AD627A" w14:textId="77777777" w:rsidR="00D05419" w:rsidRDefault="00D05419">
      <w:pPr>
        <w:pStyle w:val="PreformattedText"/>
      </w:pPr>
    </w:p>
    <w:p w14:paraId="07A7AAE5" w14:textId="77777777" w:rsidR="00D05419" w:rsidRDefault="00D05419">
      <w:pPr>
        <w:pStyle w:val="PreformattedText"/>
      </w:pPr>
    </w:p>
    <w:p w14:paraId="4653BBE1" w14:textId="77777777" w:rsidR="00D05419" w:rsidRDefault="00A9501E">
      <w:pPr>
        <w:pStyle w:val="PreformattedText"/>
      </w:pPr>
      <w:r>
        <w:rPr>
          <w:lang w:val="fr"/>
        </w:rPr>
        <w:t xml:space="preserve">         La période sur ce marché ou cette bourse est inférieure à 1 000 000 $,</w:t>
      </w:r>
    </w:p>
    <w:p w14:paraId="155B726B" w14:textId="77777777" w:rsidR="00D05419" w:rsidRDefault="00A9501E">
      <w:pPr>
        <w:pStyle w:val="PreformattedText"/>
      </w:pPr>
      <w:r>
        <w:rPr>
          <w:lang w:val="fr"/>
        </w:rPr>
        <w:t xml:space="preserve">         puis le montant de conversion obligatoire ou la conversion obligatoire supplémentaire</w:t>
      </w:r>
    </w:p>
    <w:p w14:paraId="704137E1" w14:textId="77777777" w:rsidR="00D05419" w:rsidRDefault="00A9501E">
      <w:pPr>
        <w:pStyle w:val="PreformattedText"/>
      </w:pPr>
      <w:r>
        <w:rPr>
          <w:lang w:val="fr"/>
        </w:rPr>
        <w:t xml:space="preserve">         Le montant, selon le cas, est limité à 1 000 000 $ de capital</w:t>
      </w:r>
    </w:p>
    <w:p w14:paraId="110997BF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montant</w:t>
      </w:r>
      <w:proofErr w:type="gramEnd"/>
      <w:r>
        <w:rPr>
          <w:lang w:val="fr"/>
        </w:rPr>
        <w:t xml:space="preserve"> des débentures pour chaque période de conversion obligatoire que le</w:t>
      </w:r>
    </w:p>
    <w:p w14:paraId="380F282B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le</w:t>
      </w:r>
      <w:proofErr w:type="gramEnd"/>
      <w:r>
        <w:rPr>
          <w:lang w:val="fr"/>
        </w:rPr>
        <w:t xml:space="preserve"> prix de clôture de l’offre pour les actions ordinaires est égal ou supérieur à la conversion</w:t>
      </w:r>
    </w:p>
    <w:p w14:paraId="3884D2C9" w14:textId="77777777" w:rsidR="00D05419" w:rsidRDefault="00A9501E">
      <w:pPr>
        <w:pStyle w:val="PreformattedText"/>
      </w:pPr>
      <w:r>
        <w:rPr>
          <w:lang w:val="fr"/>
        </w:rPr>
        <w:t xml:space="preserve">         ou leseuil de conférence supplémentaire, selon le cas.</w:t>
      </w:r>
    </w:p>
    <w:p w14:paraId="5A9748B4" w14:textId="77777777" w:rsidR="00D05419" w:rsidRDefault="00A9501E">
      <w:pPr>
        <w:pStyle w:val="PreformattedText"/>
      </w:pPr>
      <w:r>
        <w:rPr>
          <w:lang w:val="fr"/>
        </w:rPr>
        <w:t xml:space="preserve">         Si le volume quotidien moyen des transactions des actions ordinaires sur ce marché</w:t>
      </w:r>
    </w:p>
    <w:p w14:paraId="78CCF981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ou</w:t>
      </w:r>
      <w:proofErr w:type="gramEnd"/>
      <w:r>
        <w:rPr>
          <w:lang w:val="fr"/>
        </w:rPr>
        <w:t xml:space="preserve"> l’échange est supérieur à 1 000 000 $, mais inférieur à 2 000 0000 $, puis</w:t>
      </w:r>
    </w:p>
    <w:p w14:paraId="6A8CBB14" w14:textId="77777777" w:rsidR="00D05419" w:rsidRDefault="00A9501E">
      <w:pPr>
        <w:pStyle w:val="PreformattedText"/>
      </w:pPr>
      <w:r>
        <w:rPr>
          <w:lang w:val="fr"/>
        </w:rPr>
        <w:t>le montant de conversion obligatoire ou laconversion professionnelle supplémentaire</w:t>
      </w:r>
    </w:p>
    <w:p w14:paraId="33F1D9CA" w14:textId="77777777" w:rsidR="00D05419" w:rsidRDefault="00A9501E">
      <w:pPr>
        <w:pStyle w:val="PreformattedText"/>
      </w:pPr>
      <w:r>
        <w:rPr>
          <w:lang w:val="fr"/>
        </w:rPr>
        <w:t xml:space="preserve">         Le montant, selon le cas, est limité à 2 000 000 $ de capital</w:t>
      </w:r>
    </w:p>
    <w:p w14:paraId="603CE6F5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montant</w:t>
      </w:r>
      <w:proofErr w:type="gramEnd"/>
      <w:r>
        <w:rPr>
          <w:lang w:val="fr"/>
        </w:rPr>
        <w:t xml:space="preserve"> des débentures pour chaque période de conversion obligatoire que le</w:t>
      </w:r>
    </w:p>
    <w:p w14:paraId="1B753746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le</w:t>
      </w:r>
      <w:proofErr w:type="gramEnd"/>
      <w:r>
        <w:rPr>
          <w:lang w:val="fr"/>
        </w:rPr>
        <w:t xml:space="preserve"> prix de clôture de l’offre pour les actions ordinaires est égal ou supérieur à la conversion</w:t>
      </w:r>
    </w:p>
    <w:p w14:paraId="7AD62BFA" w14:textId="77777777" w:rsidR="00D05419" w:rsidRDefault="00A9501E">
      <w:pPr>
        <w:pStyle w:val="PreformattedText"/>
      </w:pPr>
      <w:r>
        <w:rPr>
          <w:lang w:val="fr"/>
        </w:rPr>
        <w:t xml:space="preserve">         Seuil, ou seuil de conversion supplémentaire, selon le cas. Le</w:t>
      </w:r>
    </w:p>
    <w:p w14:paraId="056214D4" w14:textId="77777777" w:rsidR="00D05419" w:rsidRDefault="00A9501E">
      <w:pPr>
        <w:pStyle w:val="PreformattedText"/>
      </w:pPr>
      <w:r>
        <w:rPr>
          <w:lang w:val="fr"/>
        </w:rPr>
        <w:t xml:space="preserve">         Les limitations énoncées dans les deux phrases qui précèdent immédiatement :</w:t>
      </w:r>
    </w:p>
    <w:p w14:paraId="1EC5B7FF" w14:textId="77777777" w:rsidR="00D05419" w:rsidRDefault="00A9501E">
      <w:pPr>
        <w:pStyle w:val="PreformattedText"/>
      </w:pPr>
      <w:r>
        <w:rPr>
          <w:lang w:val="fr"/>
        </w:rPr>
        <w:t xml:space="preserve">         résilier irrévocablement à la survenance d’un trading quotidien moyen</w:t>
      </w:r>
    </w:p>
    <w:p w14:paraId="22308735" w14:textId="77777777" w:rsidR="00D05419" w:rsidRDefault="00A9501E">
      <w:pPr>
        <w:pStyle w:val="PreformattedText"/>
      </w:pPr>
      <w:r>
        <w:rPr>
          <w:lang w:val="fr"/>
        </w:rPr>
        <w:t xml:space="preserve">         volume enx xcess de 2 000 000 $ en actions ordinaires. pour un obligatoire</w:t>
      </w:r>
    </w:p>
    <w:p w14:paraId="3ABFC05D" w14:textId="77777777" w:rsidR="00D05419" w:rsidRDefault="00A9501E">
      <w:pPr>
        <w:pStyle w:val="PreformattedText"/>
      </w:pPr>
      <w:r>
        <w:rPr>
          <w:lang w:val="fr"/>
        </w:rPr>
        <w:t xml:space="preserve">         Période de conversion »</w:t>
      </w:r>
    </w:p>
    <w:p w14:paraId="69438DE5" w14:textId="77777777" w:rsidR="00D05419" w:rsidRDefault="00D05419">
      <w:pPr>
        <w:pStyle w:val="PreformattedText"/>
      </w:pPr>
    </w:p>
    <w:p w14:paraId="5FA7696C" w14:textId="77777777" w:rsidR="00D05419" w:rsidRDefault="00A9501E">
      <w:pPr>
        <w:pStyle w:val="PreformattedText"/>
      </w:pPr>
      <w:r>
        <w:rPr>
          <w:lang w:val="fr"/>
        </w:rPr>
        <w:t xml:space="preserve">                  (F) L’article 1, Définitions, des débentures est par les présentes :</w:t>
      </w:r>
    </w:p>
    <w:p w14:paraId="34844F45" w14:textId="77777777" w:rsidR="00D05419" w:rsidRDefault="00A9501E">
      <w:pPr>
        <w:pStyle w:val="PreformattedText"/>
      </w:pPr>
      <w:r>
        <w:rPr>
          <w:lang w:val="fr"/>
        </w:rPr>
        <w:t xml:space="preserve">         modifié par suppression des définitions suivantes : « REMBOURSEMENT TRIMESTRIEL; »</w:t>
      </w:r>
    </w:p>
    <w:p w14:paraId="52E1C748" w14:textId="77777777" w:rsidR="00D05419" w:rsidRDefault="00A9501E">
      <w:pPr>
        <w:pStyle w:val="PreformattedText"/>
      </w:pPr>
      <w:r>
        <w:rPr>
          <w:lang w:val="fr"/>
        </w:rPr>
        <w:t xml:space="preserve">         « MONTANT DE RACHAT TRIMESTRIEL » et « DATE DE RACHAT TRIMESTRIEL », et</w:t>
      </w:r>
    </w:p>
    <w:p w14:paraId="3AA6FE5B" w14:textId="77777777" w:rsidR="00D05419" w:rsidRDefault="00A9501E">
      <w:pPr>
        <w:pStyle w:val="PreformattedText"/>
      </w:pPr>
      <w:r>
        <w:rPr>
          <w:lang w:val="fr"/>
        </w:rPr>
        <w:t xml:space="preserve">         Les alinéas 6a) et 6b) des débentures sont </w:t>
      </w:r>
      <w:proofErr w:type="gramStart"/>
      <w:r>
        <w:rPr>
          <w:lang w:val="fr"/>
        </w:rPr>
        <w:t>modifiés</w:t>
      </w:r>
      <w:proofErr w:type="gramEnd"/>
      <w:r>
        <w:rPr>
          <w:lang w:val="fr"/>
        </w:rPr>
        <w:t xml:space="preserve"> par les présentes :</w:t>
      </w:r>
    </w:p>
    <w:p w14:paraId="3378C3CC" w14:textId="77777777" w:rsidR="00D05419" w:rsidRDefault="00A9501E">
      <w:pPr>
        <w:pStyle w:val="PreformattedText"/>
      </w:pPr>
      <w:r>
        <w:rPr>
          <w:lang w:val="fr"/>
        </w:rPr>
        <w:t xml:space="preserve">         en supprimant ces sections et en les remplaçant par « INTENTIONNELLEMENT LAISSÉ »</w:t>
      </w:r>
    </w:p>
    <w:p w14:paraId="3AFC41AD" w14:textId="77777777" w:rsidR="00D05419" w:rsidRDefault="00A9501E">
      <w:pPr>
        <w:pStyle w:val="PreformattedText"/>
      </w:pPr>
      <w:r>
        <w:rPr>
          <w:lang w:val="fr"/>
        </w:rPr>
        <w:t xml:space="preserve">         VIERGE ».</w:t>
      </w:r>
    </w:p>
    <w:p w14:paraId="7A705825" w14:textId="77777777" w:rsidR="00D05419" w:rsidRDefault="00D05419">
      <w:pPr>
        <w:pStyle w:val="PreformattedText"/>
      </w:pPr>
    </w:p>
    <w:p w14:paraId="42F27C87" w14:textId="77777777" w:rsidR="00D05419" w:rsidRDefault="00A9501E">
      <w:pPr>
        <w:pStyle w:val="PreformattedText"/>
      </w:pPr>
      <w:r>
        <w:rPr>
          <w:lang w:val="fr"/>
        </w:rPr>
        <w:t xml:space="preserve">                  (G) L’alinéa 6c) des débentures est modifié comme suit :</w:t>
      </w:r>
    </w:p>
    <w:p w14:paraId="6BA00EE6" w14:textId="77777777" w:rsidR="00D05419" w:rsidRDefault="00A9501E">
      <w:pPr>
        <w:pStyle w:val="PreformattedText"/>
      </w:pPr>
      <w:r>
        <w:rPr>
          <w:lang w:val="fr"/>
        </w:rPr>
        <w:t xml:space="preserve">         dans son intégralité comme suit :</w:t>
      </w:r>
    </w:p>
    <w:p w14:paraId="76686ECF" w14:textId="77777777" w:rsidR="00D05419" w:rsidRDefault="00D05419">
      <w:pPr>
        <w:pStyle w:val="PreformattedText"/>
      </w:pPr>
    </w:p>
    <w:p w14:paraId="1F6FF2B6" w14:textId="77777777" w:rsidR="00D05419" w:rsidRDefault="00A9501E">
      <w:pPr>
        <w:pStyle w:val="PreformattedText"/>
      </w:pPr>
      <w:r>
        <w:rPr>
          <w:lang w:val="fr"/>
        </w:rPr>
        <w:t xml:space="preserve">                  « RACHAT DE L’ÉMETTEUR. Nonobstant toute autre disposition</w:t>
      </w:r>
    </w:p>
    <w:p w14:paraId="24BEFF2B" w14:textId="77777777" w:rsidR="00D05419" w:rsidRDefault="00A9501E">
      <w:pPr>
        <w:pStyle w:val="PreformattedText"/>
      </w:pPr>
      <w:proofErr w:type="gramStart"/>
      <w:r>
        <w:rPr>
          <w:lang w:val="fr"/>
        </w:rPr>
        <w:t>contenues</w:t>
      </w:r>
      <w:proofErr w:type="gramEnd"/>
      <w:r>
        <w:rPr>
          <w:lang w:val="fr"/>
        </w:rPr>
        <w:t xml:space="preserve"> dans les présentes à l’effet contraire, à tout moment à compter de  l’Effet</w:t>
      </w:r>
    </w:p>
    <w:p w14:paraId="4E4FE04C" w14:textId="77777777" w:rsidR="00D05419" w:rsidRDefault="00A9501E">
      <w:pPr>
        <w:pStyle w:val="PreformattedText"/>
      </w:pPr>
      <w:r>
        <w:rPr>
          <w:lang w:val="fr"/>
        </w:rPr>
        <w:t xml:space="preserve">         Date (telle que définie dans le contrat de droits d’enregistrement) par le biais du</w:t>
      </w:r>
    </w:p>
    <w:p w14:paraId="695CAEFB" w14:textId="77777777" w:rsidR="00D05419" w:rsidRDefault="00A9501E">
      <w:pPr>
        <w:pStyle w:val="PreformattedText"/>
      </w:pPr>
      <w:r>
        <w:rPr>
          <w:lang w:val="fr"/>
        </w:rPr>
        <w:t xml:space="preserve">         Date d’échéance, l’émetteur peut racheter, en tout ou en partie (en une seule fois)</w:t>
      </w:r>
    </w:p>
    <w:p w14:paraId="23B1B830" w14:textId="77777777" w:rsidR="00D05419" w:rsidRDefault="00A9501E">
      <w:pPr>
        <w:pStyle w:val="PreformattedText"/>
      </w:pPr>
      <w:r>
        <w:rPr>
          <w:lang w:val="fr"/>
        </w:rPr>
        <w:t xml:space="preserve">         ou série d’opérations), tout ou partie (mais pas moins de</w:t>
      </w:r>
    </w:p>
    <w:p w14:paraId="73F3DD94" w14:textId="77777777" w:rsidR="00D05419" w:rsidRDefault="00A9501E">
      <w:pPr>
        <w:pStyle w:val="PreformattedText"/>
      </w:pPr>
      <w:r>
        <w:rPr>
          <w:lang w:val="fr"/>
        </w:rPr>
        <w:t>Vingt-cinq (25 %) pour cent du capital initial de l'</w:t>
      </w:r>
    </w:p>
    <w:p w14:paraId="6D88764B" w14:textId="77777777" w:rsidR="00D05419" w:rsidRDefault="00A9501E">
      <w:pPr>
        <w:pStyle w:val="PreformattedText"/>
      </w:pPr>
      <w:r>
        <w:rPr>
          <w:lang w:val="fr"/>
        </w:rPr>
        <w:t xml:space="preserve">         Débentures dans tout avis de rachat individuel (tel que défini aux </w:t>
      </w:r>
      <w:r>
        <w:rPr>
          <w:lang w:val="fr"/>
        </w:rPr>
        <w:lastRenderedPageBreak/>
        <w:t>présentes))</w:t>
      </w:r>
    </w:p>
    <w:p w14:paraId="272EFB15" w14:textId="77777777" w:rsidR="00D05419" w:rsidRDefault="00A9501E">
      <w:pPr>
        <w:pStyle w:val="PreformattedText"/>
      </w:pPr>
      <w:r>
        <w:rPr>
          <w:lang w:val="fr"/>
        </w:rPr>
        <w:t xml:space="preserve">         (le « MONTANT DU RACHAT ») en payant au Titulaire le Prix de Rachat.</w:t>
      </w:r>
    </w:p>
    <w:p w14:paraId="50631464" w14:textId="77777777" w:rsidR="00D05419" w:rsidRDefault="00A9501E">
      <w:pPr>
        <w:pStyle w:val="PreformattedText"/>
      </w:pPr>
      <w:r>
        <w:rPr>
          <w:lang w:val="fr"/>
        </w:rPr>
        <w:t xml:space="preserve">         Le choix d’exercer son droit de rachat doit se faire par avis dans</w:t>
      </w:r>
    </w:p>
    <w:p w14:paraId="04123046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par</w:t>
      </w:r>
      <w:proofErr w:type="gramEnd"/>
      <w:r>
        <w:rPr>
          <w:lang w:val="fr"/>
        </w:rPr>
        <w:t xml:space="preserve"> écrit (« AVIS DE RACHAT »), que l’avis de rachat doit contenir</w:t>
      </w:r>
    </w:p>
    <w:p w14:paraId="48D2AF24" w14:textId="77777777" w:rsidR="00D05419" w:rsidRDefault="00A9501E">
      <w:pPr>
        <w:pStyle w:val="PreformattedText"/>
      </w:pPr>
      <w:r>
        <w:rPr>
          <w:lang w:val="fr"/>
        </w:rPr>
        <w:t xml:space="preserve">         Preuve des fonds requis. L’avis de rachat doit préciser les</w:t>
      </w:r>
    </w:p>
    <w:p w14:paraId="5595DD61" w14:textId="77777777" w:rsidR="00D05419" w:rsidRDefault="00A9501E">
      <w:pPr>
        <w:pStyle w:val="PreformattedText"/>
      </w:pPr>
      <w:r>
        <w:rPr>
          <w:lang w:val="fr"/>
        </w:rPr>
        <w:t xml:space="preserve">         la date de ce rachat facultatif (la « DATE DE PAIEMENT DU RACHAT »),</w:t>
      </w:r>
    </w:p>
    <w:p w14:paraId="715AC241" w14:textId="77777777" w:rsidR="00D05419" w:rsidRDefault="00A9501E">
      <w:pPr>
        <w:pStyle w:val="PreformattedText"/>
      </w:pPr>
      <w:proofErr w:type="gramStart"/>
      <w:r>
        <w:rPr>
          <w:lang w:val="fr"/>
        </w:rPr>
        <w:t>dont</w:t>
      </w:r>
      <w:proofErr w:type="gramEnd"/>
      <w:r>
        <w:rPr>
          <w:lang w:val="fr"/>
        </w:rPr>
        <w:t xml:space="preserve"> la date ne doit pas être inférieure à 15 ni supérieure à 20 jours de bourse</w:t>
      </w:r>
    </w:p>
    <w:p w14:paraId="41DB26A8" w14:textId="77777777" w:rsidR="00D05419" w:rsidRDefault="00A9501E">
      <w:pPr>
        <w:pStyle w:val="PreformattedText"/>
      </w:pPr>
      <w:r>
        <w:rPr>
          <w:lang w:val="fr"/>
        </w:rPr>
        <w:t>après la remise de l’avis de rachat. Le droit de conversion du titulaire</w:t>
      </w:r>
    </w:p>
    <w:p w14:paraId="0F66DC5E" w14:textId="77777777" w:rsidR="00D05419" w:rsidRDefault="00A9501E">
      <w:pPr>
        <w:pStyle w:val="PreformattedText"/>
      </w:pPr>
      <w:r>
        <w:rPr>
          <w:lang w:val="fr"/>
        </w:rPr>
        <w:t xml:space="preserve">         le montant principal de la présente débenture conformément à l’article 4.1, avec</w:t>
      </w:r>
    </w:p>
    <w:p w14:paraId="7820B3BF" w14:textId="77777777" w:rsidR="00D05419" w:rsidRDefault="00A9501E">
      <w:pPr>
        <w:pStyle w:val="PreformattedText"/>
      </w:pPr>
      <w:proofErr w:type="gramStart"/>
      <w:r>
        <w:rPr>
          <w:lang w:val="fr"/>
        </w:rPr>
        <w:t>en</w:t>
      </w:r>
      <w:proofErr w:type="gramEnd"/>
      <w:r>
        <w:rPr>
          <w:lang w:val="fr"/>
        </w:rPr>
        <w:t xml:space="preserve"> ce qui concerne le montant du rachat, prendra fin cinq jours civils</w:t>
      </w:r>
    </w:p>
    <w:p w14:paraId="199CB008" w14:textId="77777777" w:rsidR="00D05419" w:rsidRDefault="00A9501E">
      <w:pPr>
        <w:pStyle w:val="PreformattedText"/>
      </w:pPr>
      <w:r>
        <w:rPr>
          <w:lang w:val="fr"/>
        </w:rPr>
        <w:t xml:space="preserve">         après la date de réception de l’avis de rachat. Sur le</w:t>
      </w:r>
    </w:p>
    <w:p w14:paraId="2B19F04F" w14:textId="77777777" w:rsidR="00D05419" w:rsidRDefault="00A9501E">
      <w:pPr>
        <w:pStyle w:val="PreformattedText"/>
      </w:pPr>
      <w:r>
        <w:rPr>
          <w:lang w:val="fr"/>
        </w:rPr>
        <w:t xml:space="preserve">         Date de paiement du remboursement, l’émetteur paiera le prix de remboursement à</w:t>
      </w:r>
    </w:p>
    <w:p w14:paraId="1D24D287" w14:textId="77777777" w:rsidR="00D05419" w:rsidRDefault="00A9501E">
      <w:pPr>
        <w:pStyle w:val="PreformattedText"/>
      </w:pPr>
      <w:r>
        <w:rPr>
          <w:lang w:val="fr"/>
        </w:rPr>
        <w:t xml:space="preserve">         les titulaires. En cas de défaut de paiement par l’Emetteur du Prix de Rachat</w:t>
      </w:r>
    </w:p>
    <w:p w14:paraId="28AD57FE" w14:textId="77777777" w:rsidR="00D05419" w:rsidRDefault="00A9501E">
      <w:pPr>
        <w:pStyle w:val="PreformattedText"/>
      </w:pPr>
      <w:r>
        <w:rPr>
          <w:lang w:val="fr"/>
        </w:rPr>
        <w:t xml:space="preserve">         à la date de paiement du rachat telle qu’énoncée dans les présentes, alors</w:t>
      </w:r>
    </w:p>
    <w:p w14:paraId="1D1561AD" w14:textId="77777777" w:rsidR="00D05419" w:rsidRDefault="00A9501E">
      <w:pPr>
        <w:pStyle w:val="PreformattedText"/>
      </w:pPr>
      <w:r>
        <w:rPr>
          <w:lang w:val="fr"/>
        </w:rPr>
        <w:t xml:space="preserve">         L’avis de rachat est nul et non avenu. « PRIX DE RACHAT »</w:t>
      </w:r>
    </w:p>
    <w:p w14:paraId="5850D861" w14:textId="77777777" w:rsidR="00D05419" w:rsidRDefault="00A9501E">
      <w:pPr>
        <w:pStyle w:val="PreformattedText"/>
      </w:pPr>
      <w:r>
        <w:rPr>
          <w:lang w:val="fr"/>
        </w:rPr>
        <w:t>signifie: (A) la somme de: (i) le montant du rachat, (ii) accumulé mais</w:t>
      </w:r>
    </w:p>
    <w:p w14:paraId="3089D35C" w14:textId="77777777" w:rsidR="00D05419" w:rsidRDefault="00A9501E">
      <w:pPr>
        <w:pStyle w:val="PreformattedText"/>
      </w:pPr>
      <w:r>
        <w:rPr>
          <w:lang w:val="fr"/>
        </w:rPr>
        <w:t xml:space="preserve">         les intérêts impayés sur ceux-ci jusqu’à la date de paiement du rachat, (iii) le</w:t>
      </w:r>
    </w:p>
    <w:p w14:paraId="327E4D42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les</w:t>
      </w:r>
      <w:proofErr w:type="gramEnd"/>
      <w:r>
        <w:rPr>
          <w:lang w:val="fr"/>
        </w:rPr>
        <w:t xml:space="preserve"> paiements d’intérêts impayés sur ces paiements, non encore courus, mais qui seraient</w:t>
      </w:r>
    </w:p>
    <w:p w14:paraId="3266B8D7" w14:textId="77777777" w:rsidR="00D05419" w:rsidRDefault="00A9501E">
      <w:pPr>
        <w:pStyle w:val="PreformattedText"/>
      </w:pPr>
      <w:r>
        <w:rPr>
          <w:lang w:val="fr"/>
        </w:rPr>
        <w:t xml:space="preserve">         payable à ce sujet jusqu’à la date d’échéance si le montant du rachat était</w:t>
      </w:r>
    </w:p>
    <w:p w14:paraId="29CDDE1C" w14:textId="77777777" w:rsidR="00D05419" w:rsidRDefault="00A9501E">
      <w:pPr>
        <w:pStyle w:val="PreformattedText"/>
      </w:pPr>
      <w:r>
        <w:rPr>
          <w:lang w:val="fr"/>
        </w:rPr>
        <w:t xml:space="preserve">         ont été payés à la date d’échéance, et (iv) tous les dommages-intérêts liquidés et</w:t>
      </w:r>
    </w:p>
    <w:p w14:paraId="59CE8F05" w14:textId="77777777" w:rsidR="00D05419" w:rsidRDefault="00A9501E">
      <w:pPr>
        <w:pStyle w:val="PreformattedText"/>
      </w:pPr>
      <w:r>
        <w:rPr>
          <w:lang w:val="fr"/>
        </w:rPr>
        <w:t xml:space="preserve">         autre</w:t>
      </w:r>
    </w:p>
    <w:p w14:paraId="64518B28" w14:textId="77777777" w:rsidR="00D05419" w:rsidRDefault="00D05419">
      <w:pPr>
        <w:pStyle w:val="PreformattedText"/>
      </w:pPr>
    </w:p>
    <w:p w14:paraId="27545D4B" w14:textId="77777777" w:rsidR="00D05419" w:rsidRDefault="00D05419">
      <w:pPr>
        <w:pStyle w:val="PreformattedText"/>
      </w:pPr>
    </w:p>
    <w:p w14:paraId="6A8BBEF7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     4</w:t>
      </w:r>
    </w:p>
    <w:p w14:paraId="0E29F6D4" w14:textId="77777777" w:rsidR="00D05419" w:rsidRDefault="00D05419">
      <w:pPr>
        <w:pStyle w:val="PreformattedText"/>
      </w:pPr>
    </w:p>
    <w:p w14:paraId="7AEEE879" w14:textId="77777777" w:rsidR="00D05419" w:rsidRDefault="00D05419">
      <w:pPr>
        <w:pStyle w:val="PreformattedText"/>
      </w:pPr>
    </w:p>
    <w:p w14:paraId="3A595268" w14:textId="77777777" w:rsidR="00D05419" w:rsidRDefault="00D05419">
      <w:pPr>
        <w:pStyle w:val="PreformattedText"/>
      </w:pPr>
    </w:p>
    <w:p w14:paraId="0FBB41B7" w14:textId="77777777" w:rsidR="00D05419" w:rsidRDefault="00D05419">
      <w:pPr>
        <w:pStyle w:val="PreformattedText"/>
      </w:pPr>
    </w:p>
    <w:p w14:paraId="1DD4CC78" w14:textId="77777777" w:rsidR="00D05419" w:rsidRDefault="00A9501E">
      <w:pPr>
        <w:pStyle w:val="PreformattedText"/>
      </w:pPr>
      <w:r>
        <w:rPr>
          <w:lang w:val="fr"/>
        </w:rPr>
        <w:t xml:space="preserve">         les montants dus et dus à l’égard du montant de rachat; et (B)</w:t>
      </w:r>
    </w:p>
    <w:p w14:paraId="07B4D9E9" w14:textId="77777777" w:rsidR="00D05419" w:rsidRDefault="00A9501E">
      <w:pPr>
        <w:pStyle w:val="PreformattedText"/>
      </w:pPr>
      <w:r>
        <w:rPr>
          <w:lang w:val="fr"/>
        </w:rPr>
        <w:t xml:space="preserve">         Mandats quinquennaux, substantiellementidentiques à la forme du mandat</w:t>
      </w:r>
    </w:p>
    <w:p w14:paraId="4018699B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précédemment</w:t>
      </w:r>
      <w:proofErr w:type="gramEnd"/>
      <w:r>
        <w:rPr>
          <w:lang w:val="fr"/>
        </w:rPr>
        <w:t xml:space="preserve"> émis aux Titulaires dans le cadre du SPA, pour achat</w:t>
      </w:r>
    </w:p>
    <w:p w14:paraId="03982E5D" w14:textId="77777777" w:rsidR="00D05419" w:rsidRDefault="00A9501E">
      <w:pPr>
        <w:pStyle w:val="PreformattedText"/>
      </w:pPr>
      <w:r>
        <w:rPr>
          <w:lang w:val="fr"/>
        </w:rPr>
        <w:t xml:space="preserve">         500 000 actions ordinaires pour chaque tranche de 1 000 000 $ de capital</w:t>
      </w:r>
    </w:p>
    <w:p w14:paraId="00374B1B" w14:textId="77777777" w:rsidR="00D05419" w:rsidRDefault="00A9501E">
      <w:pPr>
        <w:pStyle w:val="PreformattedText"/>
      </w:pPr>
      <w:r>
        <w:rPr>
          <w:lang w:val="fr"/>
        </w:rPr>
        <w:t xml:space="preserve">         des débentures rachetées, à un prix d’exercice au comptant de 0,50 $ par action;</w:t>
      </w:r>
    </w:p>
    <w:p w14:paraId="6448E974" w14:textId="77777777" w:rsidR="00D05419" w:rsidRDefault="00A9501E">
      <w:pPr>
        <w:pStyle w:val="PreformattedText"/>
      </w:pPr>
      <w:r>
        <w:rPr>
          <w:lang w:val="fr"/>
        </w:rPr>
        <w:t xml:space="preserve">         dont le montant fait l’objet d’un ajustement conformément à la</w:t>
      </w:r>
    </w:p>
    <w:p w14:paraId="5C30EC25" w14:textId="77777777" w:rsidR="00D05419" w:rsidRDefault="00A9501E">
      <w:pPr>
        <w:pStyle w:val="PreformattedText"/>
      </w:pPr>
      <w:r>
        <w:rPr>
          <w:lang w:val="fr"/>
        </w:rPr>
        <w:t xml:space="preserve">         dispositions de l’alinéa 5a) des débentures. « PREUVE DE LA NÉCESSITÉ</w:t>
      </w:r>
    </w:p>
    <w:p w14:paraId="5BE029F9" w14:textId="77777777" w:rsidR="00D05419" w:rsidRDefault="00A9501E">
      <w:pPr>
        <w:pStyle w:val="PreformattedText"/>
      </w:pPr>
      <w:r>
        <w:rPr>
          <w:lang w:val="fr"/>
        </w:rPr>
        <w:t xml:space="preserve">         « FONDS » désigne un engagement ferme ou d’autres éléments de preuve raisonnablement</w:t>
      </w:r>
    </w:p>
    <w:p w14:paraId="41B709D4" w14:textId="77777777" w:rsidR="00D05419" w:rsidRDefault="00A9501E">
      <w:pPr>
        <w:pStyle w:val="PreformattedText"/>
      </w:pPr>
      <w:r>
        <w:rPr>
          <w:lang w:val="fr"/>
        </w:rPr>
        <w:t xml:space="preserve">         satisfactory au titulaire que les fonds requis ont été déposés dans</w:t>
      </w:r>
    </w:p>
    <w:p w14:paraId="2600D1B9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une</w:t>
      </w:r>
      <w:proofErr w:type="gramEnd"/>
      <w:r>
        <w:rPr>
          <w:lang w:val="fr"/>
        </w:rPr>
        <w:t xml:space="preserve"> institution financière ou que ces fonds ont été engagés par un tiers</w:t>
      </w:r>
    </w:p>
    <w:p w14:paraId="087A7988" w14:textId="77777777" w:rsidR="00D05419" w:rsidRDefault="00A9501E">
      <w:pPr>
        <w:pStyle w:val="PreformattedText"/>
      </w:pPr>
      <w:r>
        <w:rPr>
          <w:lang w:val="fr"/>
        </w:rPr>
        <w:t xml:space="preserve">         </w:t>
      </w:r>
      <w:proofErr w:type="gramStart"/>
      <w:r>
        <w:rPr>
          <w:lang w:val="fr"/>
        </w:rPr>
        <w:t>parties</w:t>
      </w:r>
      <w:proofErr w:type="gramEnd"/>
      <w:r>
        <w:rPr>
          <w:lang w:val="fr"/>
        </w:rPr>
        <w:t xml:space="preserve"> et seront disponibles pour payer la partie en espèces du rachat</w:t>
      </w:r>
    </w:p>
    <w:p w14:paraId="5D950948" w14:textId="77777777" w:rsidR="00D05419" w:rsidRDefault="00A9501E">
      <w:pPr>
        <w:pStyle w:val="PreformattedText"/>
      </w:pPr>
      <w:r>
        <w:rPr>
          <w:lang w:val="fr"/>
        </w:rPr>
        <w:t>Prix à ladate de paiement de la redistribution.</w:t>
      </w:r>
    </w:p>
    <w:p w14:paraId="3991F5CF" w14:textId="77777777" w:rsidR="00D05419" w:rsidRDefault="00D05419">
      <w:pPr>
        <w:pStyle w:val="PreformattedText"/>
      </w:pPr>
    </w:p>
    <w:p w14:paraId="2F8FDA32" w14:textId="77777777" w:rsidR="00D05419" w:rsidRDefault="00A9501E">
      <w:pPr>
        <w:pStyle w:val="PreformattedText"/>
      </w:pPr>
      <w:r>
        <w:rPr>
          <w:lang w:val="fr"/>
        </w:rPr>
        <w:t xml:space="preserve">         4. VENTE À DÉCOUVERT ET CONFIDENTIALITÉ. Le titulaire soussigné représente</w:t>
      </w:r>
    </w:p>
    <w:p w14:paraId="3CB27B65" w14:textId="77777777" w:rsidR="00D05419" w:rsidRDefault="00A9501E">
      <w:pPr>
        <w:pStyle w:val="PreformattedText"/>
      </w:pPr>
      <w:proofErr w:type="gramStart"/>
      <w:r>
        <w:rPr>
          <w:lang w:val="fr"/>
        </w:rPr>
        <w:t>et</w:t>
      </w:r>
      <w:proofErr w:type="gramEnd"/>
      <w:r>
        <w:rPr>
          <w:lang w:val="fr"/>
        </w:rPr>
        <w:t xml:space="preserve"> les bons de souscription à l’émetteur que le porteur n’a pas, directement ou indirectement, ni n’a</w:t>
      </w:r>
    </w:p>
    <w:p w14:paraId="26349341" w14:textId="77777777" w:rsidR="00D05419" w:rsidRDefault="00A9501E">
      <w:pPr>
        <w:pStyle w:val="PreformattedText"/>
      </w:pPr>
      <w:r>
        <w:rPr>
          <w:lang w:val="fr"/>
        </w:rPr>
        <w:t>Personne agissant au nom ou en vertu de toute entente avec le titulaire,</w:t>
      </w:r>
    </w:p>
    <w:p w14:paraId="4A01FBFB" w14:textId="77777777" w:rsidR="00D05419" w:rsidRDefault="00A9501E">
      <w:pPr>
        <w:pStyle w:val="PreformattedText"/>
      </w:pPr>
      <w:r>
        <w:rPr>
          <w:lang w:val="fr"/>
        </w:rPr>
        <w:t>exécuté toute disposition, y compris les ventes à découvert (y compris l’emplacement et/ou</w:t>
      </w:r>
    </w:p>
    <w:p w14:paraId="492C9E14" w14:textId="77777777" w:rsidR="00D05419" w:rsidRDefault="00A9501E">
      <w:pPr>
        <w:pStyle w:val="PreformattedText"/>
      </w:pPr>
      <w:r>
        <w:rPr>
          <w:lang w:val="fr"/>
        </w:rPr>
        <w:t>réservation d’actions ordinaires empruntables à des tiers ou au détenteur),</w:t>
      </w:r>
    </w:p>
    <w:p w14:paraId="4FB9538F" w14:textId="77777777" w:rsidR="00D05419" w:rsidRDefault="00A9501E">
      <w:pPr>
        <w:pStyle w:val="PreformattedText"/>
      </w:pPr>
      <w:r>
        <w:rPr>
          <w:lang w:val="fr"/>
        </w:rPr>
        <w:t>dans les titres de la Société au cours de la période commençant à partir du moment où</w:t>
      </w:r>
    </w:p>
    <w:p w14:paraId="13C77D2D" w14:textId="77777777" w:rsidR="00D05419" w:rsidRDefault="00A9501E">
      <w:pPr>
        <w:pStyle w:val="PreformattedText"/>
      </w:pPr>
      <w:proofErr w:type="gramStart"/>
      <w:r>
        <w:rPr>
          <w:lang w:val="fr"/>
        </w:rPr>
        <w:t>l’ASER</w:t>
      </w:r>
      <w:proofErr w:type="gramEnd"/>
      <w:r>
        <w:rPr>
          <w:lang w:val="fr"/>
        </w:rPr>
        <w:t xml:space="preserve"> Purch a reçu une feuille de termes de la Société ou de toute autre personne </w:t>
      </w:r>
    </w:p>
    <w:p w14:paraId="6719F439" w14:textId="77777777" w:rsidR="00D05419" w:rsidRDefault="00A9501E">
      <w:pPr>
        <w:pStyle w:val="PreformattedText"/>
      </w:pPr>
      <w:r>
        <w:rPr>
          <w:lang w:val="fr"/>
        </w:rPr>
        <w:t>les conditions matérielles des transactions envisagées par le présent amendement</w:t>
      </w:r>
    </w:p>
    <w:p w14:paraId="69BB167B" w14:textId="77777777" w:rsidR="00D05419" w:rsidRDefault="00A9501E">
      <w:pPr>
        <w:pStyle w:val="PreformattedText"/>
      </w:pPr>
      <w:proofErr w:type="gramStart"/>
      <w:r>
        <w:rPr>
          <w:lang w:val="fr"/>
        </w:rPr>
        <w:t>jusqu’à</w:t>
      </w:r>
      <w:proofErr w:type="gramEnd"/>
      <w:r>
        <w:rPr>
          <w:lang w:val="fr"/>
        </w:rPr>
        <w:t xml:space="preserve"> la date des présentes; s’engage à ne pas exécuter de ventes à découvert après la date</w:t>
      </w:r>
    </w:p>
    <w:p w14:paraId="495A5C7A" w14:textId="77777777" w:rsidR="00D05419" w:rsidRDefault="00A9501E">
      <w:pPr>
        <w:pStyle w:val="PreformattedText"/>
      </w:pPr>
      <w:r>
        <w:rPr>
          <w:lang w:val="fr"/>
        </w:rPr>
        <w:t>tant que lesdéductions restent impayées, d’un montant supérieur à</w:t>
      </w:r>
    </w:p>
    <w:p w14:paraId="2A9A8E76" w14:textId="77777777" w:rsidR="00D05419" w:rsidRDefault="00A9501E">
      <w:pPr>
        <w:pStyle w:val="PreformattedText"/>
      </w:pPr>
      <w:proofErr w:type="gramStart"/>
      <w:r>
        <w:rPr>
          <w:lang w:val="fr"/>
        </w:rPr>
        <w:t>le</w:t>
      </w:r>
      <w:proofErr w:type="gramEnd"/>
      <w:r>
        <w:rPr>
          <w:lang w:val="fr"/>
        </w:rPr>
        <w:t xml:space="preserve"> nombre d’actions ordinaires que cet acheteur possède ou raisonnablement</w:t>
      </w:r>
    </w:p>
    <w:p w14:paraId="06580C0E" w14:textId="77777777" w:rsidR="00D05419" w:rsidRDefault="00A9501E">
      <w:pPr>
        <w:pStyle w:val="PreformattedText"/>
      </w:pPr>
      <w:proofErr w:type="gramStart"/>
      <w:r>
        <w:rPr>
          <w:lang w:val="fr"/>
        </w:rPr>
        <w:t>s’attend</w:t>
      </w:r>
      <w:proofErr w:type="gramEnd"/>
      <w:r>
        <w:rPr>
          <w:lang w:val="fr"/>
        </w:rPr>
        <w:t xml:space="preserve"> à ce qu’il puisse recevoir lors de la conversion des débentures et de toute autre</w:t>
      </w:r>
    </w:p>
    <w:p w14:paraId="7AD317A0" w14:textId="77777777" w:rsidR="00D05419" w:rsidRDefault="00A9501E">
      <w:pPr>
        <w:pStyle w:val="PreformattedText"/>
      </w:pPr>
      <w:r>
        <w:rPr>
          <w:lang w:val="fr"/>
        </w:rPr>
        <w:t>les titres convertibles de la Société dont elle est propriétaire. Autresqu’avec d’autres</w:t>
      </w:r>
    </w:p>
    <w:p w14:paraId="0F3E4B37" w14:textId="77777777" w:rsidR="00D05419" w:rsidRDefault="00A9501E">
      <w:pPr>
        <w:pStyle w:val="PreformattedText"/>
      </w:pPr>
      <w:r>
        <w:rPr>
          <w:lang w:val="fr"/>
        </w:rPr>
        <w:t>Les titulaires (ainsi que les dirigeants et administrateurs, agents, conseillers et conseillers juridiques), tels que</w:t>
      </w:r>
    </w:p>
    <w:p w14:paraId="63D83AA5" w14:textId="77777777" w:rsidR="00D05419" w:rsidRDefault="00A9501E">
      <w:pPr>
        <w:pStyle w:val="PreformattedText"/>
      </w:pPr>
      <w:r>
        <w:rPr>
          <w:lang w:val="fr"/>
        </w:rPr>
        <w:lastRenderedPageBreak/>
        <w:t>Le titulaire déclare et garantit qu’il a maintenu la confidentialité de tous</w:t>
      </w:r>
    </w:p>
    <w:p w14:paraId="794EB896" w14:textId="77777777" w:rsidR="00D05419" w:rsidRDefault="00A9501E">
      <w:pPr>
        <w:pStyle w:val="PreformattedText"/>
      </w:pPr>
      <w:r>
        <w:rPr>
          <w:lang w:val="fr"/>
        </w:rPr>
        <w:t>les divulgations qui lui sont faites dans le cadre de cette transaction (y compris le</w:t>
      </w:r>
    </w:p>
    <w:p w14:paraId="5C0C3ADE" w14:textId="77777777" w:rsidR="00D05419" w:rsidRDefault="00A9501E">
      <w:pPr>
        <w:pStyle w:val="PreformattedText"/>
      </w:pPr>
      <w:r>
        <w:rPr>
          <w:lang w:val="fr"/>
        </w:rPr>
        <w:t>existence et conditions de cette transaction), sauf si une ordonnance du tribunal l’exige ou</w:t>
      </w:r>
    </w:p>
    <w:p w14:paraId="5C3B3189" w14:textId="77777777" w:rsidR="00D05419" w:rsidRDefault="00A9501E">
      <w:pPr>
        <w:pStyle w:val="PreformattedText"/>
      </w:pPr>
      <w:r>
        <w:rPr>
          <w:lang w:val="fr"/>
        </w:rPr>
        <w:t>loi, règle ou réglementation applicable.</w:t>
      </w:r>
    </w:p>
    <w:p w14:paraId="65E83B45" w14:textId="77777777" w:rsidR="00D05419" w:rsidRDefault="00D05419">
      <w:pPr>
        <w:pStyle w:val="PreformattedText"/>
      </w:pPr>
    </w:p>
    <w:p w14:paraId="1936B27E" w14:textId="77777777" w:rsidR="00D05419" w:rsidRDefault="00A9501E">
      <w:pPr>
        <w:pStyle w:val="PreformattedText"/>
      </w:pPr>
      <w:r>
        <w:rPr>
          <w:lang w:val="fr"/>
        </w:rPr>
        <w:t xml:space="preserve">         5. DISPOSITIONS RELATIVES À L’ENREGISTREMENT. Toutes les actions ordinaires peuvent être émises le</w:t>
      </w:r>
    </w:p>
    <w:p w14:paraId="626A38E1" w14:textId="77777777" w:rsidR="00D05419" w:rsidRDefault="00A9501E">
      <w:pPr>
        <w:pStyle w:val="PreformattedText"/>
      </w:pPr>
      <w:r>
        <w:rPr>
          <w:lang w:val="fr"/>
        </w:rPr>
        <w:t>l’exercice de l’un quelconque des titres émis en vertu du présent accord, sauf si, sauf si</w:t>
      </w:r>
    </w:p>
    <w:p w14:paraId="2014F6EB" w14:textId="77777777" w:rsidR="00D05419" w:rsidRDefault="00A9501E">
      <w:pPr>
        <w:pStyle w:val="PreformattedText"/>
      </w:pPr>
      <w:r>
        <w:rPr>
          <w:lang w:val="fr"/>
        </w:rPr>
        <w:t>précédemment enregistrés, sont soumis à l’enregistrement pour la revente en vertu de la</w:t>
      </w:r>
    </w:p>
    <w:p w14:paraId="5F514D6A" w14:textId="77777777" w:rsidR="00D05419" w:rsidRDefault="00A9501E">
      <w:pPr>
        <w:pStyle w:val="PreformattedText"/>
      </w:pPr>
      <w:r>
        <w:rPr>
          <w:lang w:val="fr"/>
        </w:rPr>
        <w:t>Loi sur les valeurs mobilières de 1933, telle que modifiée, conformément aux termes et conditions de la</w:t>
      </w:r>
    </w:p>
    <w:p w14:paraId="4D13D69D" w14:textId="77777777" w:rsidR="00D05419" w:rsidRDefault="00A9501E">
      <w:pPr>
        <w:pStyle w:val="PreformattedText"/>
      </w:pPr>
      <w:r>
        <w:rPr>
          <w:lang w:val="fr"/>
        </w:rPr>
        <w:t>Contrat sur les droits d’enregistrement, sous réserve du consentement du pourcentage requis précédemment</w:t>
      </w:r>
    </w:p>
    <w:p w14:paraId="0D1D2F96" w14:textId="77777777" w:rsidR="00D05419" w:rsidRDefault="00A9501E">
      <w:pPr>
        <w:pStyle w:val="PreformattedText"/>
      </w:pPr>
      <w:r>
        <w:rPr>
          <w:lang w:val="fr"/>
        </w:rPr>
        <w:t>obtenu que 110 % du montant de conversion (au lieu de 130 %) s’appliquent au</w:t>
      </w:r>
    </w:p>
    <w:p w14:paraId="33B74C35" w14:textId="77777777" w:rsidR="00D05419" w:rsidRDefault="00A9501E">
      <w:pPr>
        <w:pStyle w:val="PreformattedText"/>
      </w:pPr>
      <w:r>
        <w:rPr>
          <w:lang w:val="fr"/>
        </w:rPr>
        <w:t>actions ordinaires pouvant être émises en vertu du présent Contrat. Nonobstant</w:t>
      </w:r>
    </w:p>
    <w:p w14:paraId="19F3685F" w14:textId="77777777" w:rsidR="00D05419" w:rsidRDefault="00A9501E">
      <w:pPr>
        <w:pStyle w:val="PreformattedText"/>
      </w:pPr>
      <w:r>
        <w:rPr>
          <w:lang w:val="fr"/>
        </w:rPr>
        <w:t>toute disposition contraire dans le contrat de droits d’enregistrement, le</w:t>
      </w:r>
    </w:p>
    <w:p w14:paraId="29F7B332" w14:textId="77777777" w:rsidR="00D05419" w:rsidRDefault="00A9501E">
      <w:pPr>
        <w:pStyle w:val="PreformattedText"/>
      </w:pPr>
      <w:r>
        <w:rPr>
          <w:lang w:val="fr"/>
        </w:rPr>
        <w:t>soussignés reconnaissent l’intentionet les objectifs de la ZPS prévoyant :</w:t>
      </w:r>
    </w:p>
    <w:p w14:paraId="1EA23EDC" w14:textId="77777777" w:rsidR="00D05419" w:rsidRDefault="00A9501E">
      <w:pPr>
        <w:pStyle w:val="PreformattedText"/>
      </w:pPr>
      <w:r>
        <w:rPr>
          <w:lang w:val="fr"/>
        </w:rPr>
        <w:t>entrée en vigueur de toute modification du contrat de droits d’enregistrement</w:t>
      </w:r>
    </w:p>
    <w:p w14:paraId="51525284" w14:textId="77777777" w:rsidR="00D05419" w:rsidRDefault="00A9501E">
      <w:pPr>
        <w:pStyle w:val="PreformattedText"/>
      </w:pPr>
      <w:r>
        <w:rPr>
          <w:lang w:val="fr"/>
        </w:rPr>
        <w:t>à réception du pourcentage requis.</w:t>
      </w:r>
    </w:p>
    <w:p w14:paraId="5E346E90" w14:textId="77777777" w:rsidR="00D05419" w:rsidRDefault="00D05419">
      <w:pPr>
        <w:pStyle w:val="PreformattedText"/>
      </w:pPr>
    </w:p>
    <w:p w14:paraId="1C8277A3" w14:textId="77777777" w:rsidR="00D05419" w:rsidRDefault="00A9501E">
      <w:pPr>
        <w:pStyle w:val="PreformattedText"/>
      </w:pPr>
      <w:r>
        <w:rPr>
          <w:lang w:val="fr"/>
        </w:rPr>
        <w:t xml:space="preserve">         6. LOI APPLICABLE. Le présent amendement est régi et interprété comme suit :</w:t>
      </w:r>
    </w:p>
    <w:p w14:paraId="54345C37" w14:textId="77777777" w:rsidR="00D05419" w:rsidRDefault="00A9501E">
      <w:pPr>
        <w:pStyle w:val="PreformattedText"/>
      </w:pPr>
      <w:r>
        <w:rPr>
          <w:lang w:val="fr"/>
        </w:rPr>
        <w:t>conformément aux lois internes de l’État de New York, sans référence à:</w:t>
      </w:r>
    </w:p>
    <w:p w14:paraId="77C28610" w14:textId="77777777" w:rsidR="00D05419" w:rsidRDefault="00A9501E">
      <w:pPr>
        <w:pStyle w:val="PreformattedText"/>
      </w:pPr>
      <w:r>
        <w:rPr>
          <w:lang w:val="fr"/>
        </w:rPr>
        <w:t>principes de conflits de lois. Tout différend concernant la présente modification ou la</w:t>
      </w:r>
    </w:p>
    <w:p w14:paraId="7C9E1D14" w14:textId="77777777" w:rsidR="00D05419" w:rsidRDefault="00A9501E">
      <w:pPr>
        <w:pStyle w:val="PreformattedText"/>
      </w:pPr>
      <w:r>
        <w:rPr>
          <w:lang w:val="fr"/>
        </w:rPr>
        <w:t>les accords visés aux présentes ne seront apportés qu’aux États-Unis</w:t>
      </w:r>
    </w:p>
    <w:p w14:paraId="58CE7F7A" w14:textId="77777777" w:rsidR="00D05419" w:rsidRDefault="00A9501E">
      <w:pPr>
        <w:pStyle w:val="PreformattedText"/>
      </w:pPr>
      <w:r>
        <w:rPr>
          <w:lang w:val="fr"/>
        </w:rPr>
        <w:t>Tribunal de district dudistrict de So uthern à New York.</w:t>
      </w:r>
    </w:p>
    <w:p w14:paraId="04FD44DD" w14:textId="77777777" w:rsidR="00D05419" w:rsidRDefault="00D05419">
      <w:pPr>
        <w:pStyle w:val="PreformattedText"/>
      </w:pPr>
    </w:p>
    <w:p w14:paraId="03478816" w14:textId="77777777" w:rsidR="00D05419" w:rsidRDefault="00A9501E">
      <w:pPr>
        <w:pStyle w:val="PreformattedText"/>
      </w:pPr>
      <w:r>
        <w:rPr>
          <w:lang w:val="fr"/>
        </w:rPr>
        <w:t xml:space="preserve">         7. BONS DE SOUSCRIPTION DE BHP. Les Acheteurs consentent par les présentes à (i) l’émission de</w:t>
      </w:r>
    </w:p>
    <w:p w14:paraId="6A3C7780" w14:textId="77777777" w:rsidR="00D05419" w:rsidRDefault="00A9501E">
      <w:pPr>
        <w:pStyle w:val="PreformattedText"/>
      </w:pPr>
      <w:r>
        <w:rPr>
          <w:lang w:val="fr"/>
        </w:rPr>
        <w:t>250 000 bons de souscription de cinq ans pour acheter des actions ordinaires (et les actions de Common</w:t>
      </w:r>
    </w:p>
    <w:p w14:paraId="2CC15C98" w14:textId="77777777" w:rsidR="00D05419" w:rsidRDefault="00A9501E">
      <w:pPr>
        <w:pStyle w:val="PreformattedText"/>
      </w:pPr>
      <w:r>
        <w:rPr>
          <w:lang w:val="fr"/>
        </w:rPr>
        <w:t>Actions sous-jacentes à ces bons de souscription) à un prix d’exercice de 0,60 $ par action, à</w:t>
      </w:r>
    </w:p>
    <w:p w14:paraId="1109FDB3" w14:textId="77777777" w:rsidR="00D05419" w:rsidRDefault="00A9501E">
      <w:pPr>
        <w:pStyle w:val="PreformattedText"/>
      </w:pPr>
      <w:r>
        <w:rPr>
          <w:lang w:val="fr"/>
        </w:rPr>
        <w:t>Burnham Hill Partners dans le cadre de</w:t>
      </w:r>
    </w:p>
    <w:p w14:paraId="475684A2" w14:textId="77777777" w:rsidR="00D05419" w:rsidRDefault="00D05419">
      <w:pPr>
        <w:pStyle w:val="PreformattedText"/>
      </w:pPr>
    </w:p>
    <w:p w14:paraId="5D2B1510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     5</w:t>
      </w:r>
    </w:p>
    <w:p w14:paraId="58D3FB53" w14:textId="77777777" w:rsidR="00D05419" w:rsidRDefault="00D05419">
      <w:pPr>
        <w:pStyle w:val="PreformattedText"/>
      </w:pPr>
    </w:p>
    <w:p w14:paraId="575D8A4C" w14:textId="77777777" w:rsidR="00D05419" w:rsidRDefault="00D05419">
      <w:pPr>
        <w:pStyle w:val="PreformattedText"/>
      </w:pPr>
    </w:p>
    <w:p w14:paraId="3A8F7C12" w14:textId="77777777" w:rsidR="00D05419" w:rsidRDefault="00D05419">
      <w:pPr>
        <w:pStyle w:val="PreformattedText"/>
      </w:pPr>
    </w:p>
    <w:p w14:paraId="2D979F0C" w14:textId="77777777" w:rsidR="00D05419" w:rsidRDefault="00D05419">
      <w:pPr>
        <w:pStyle w:val="PreformattedText"/>
      </w:pPr>
    </w:p>
    <w:p w14:paraId="2CBD6767" w14:textId="77777777" w:rsidR="00D05419" w:rsidRDefault="00A9501E">
      <w:pPr>
        <w:pStyle w:val="PreformattedText"/>
      </w:pPr>
      <w:r>
        <w:rPr>
          <w:lang w:val="fr"/>
        </w:rPr>
        <w:t>les services fournis à la Société dans le cadre de cet ajustement, et (ii)</w:t>
      </w:r>
    </w:p>
    <w:p w14:paraId="79349E4D" w14:textId="77777777" w:rsidR="00D05419" w:rsidRDefault="00A9501E">
      <w:pPr>
        <w:pStyle w:val="PreformattedText"/>
      </w:pPr>
      <w:r>
        <w:rPr>
          <w:lang w:val="fr"/>
        </w:rPr>
        <w:t>l’enregistrement de ces actions ordinaires pouvant être émises en vertu des présentes en relation avec</w:t>
      </w:r>
    </w:p>
    <w:p w14:paraId="72A9DF8A" w14:textId="77777777" w:rsidR="00D05419" w:rsidRDefault="00A9501E">
      <w:pPr>
        <w:pStyle w:val="PreformattedText"/>
      </w:pPr>
      <w:r>
        <w:rPr>
          <w:lang w:val="fr"/>
        </w:rPr>
        <w:t>avec uneinscription des actions des détenteurs.</w:t>
      </w:r>
    </w:p>
    <w:p w14:paraId="79F19CCD" w14:textId="77777777" w:rsidR="00D05419" w:rsidRDefault="00D05419">
      <w:pPr>
        <w:pStyle w:val="PreformattedText"/>
      </w:pPr>
    </w:p>
    <w:p w14:paraId="4519656D" w14:textId="77777777" w:rsidR="00D05419" w:rsidRDefault="00A9501E">
      <w:pPr>
        <w:pStyle w:val="PreformattedText"/>
      </w:pPr>
      <w:r>
        <w:rPr>
          <w:lang w:val="fr"/>
        </w:rPr>
        <w:t xml:space="preserve">         8. DIVERS. Le présent amendement lie et s’applique à la</w:t>
      </w:r>
    </w:p>
    <w:p w14:paraId="7A54D14C" w14:textId="77777777" w:rsidR="00D05419" w:rsidRDefault="00A9501E">
      <w:pPr>
        <w:pStyle w:val="PreformattedText"/>
      </w:pPr>
      <w:r>
        <w:rPr>
          <w:lang w:val="fr"/>
        </w:rPr>
        <w:t>bénéficier et être exécutoire par les successeurs et ayants droit respectifs de la</w:t>
      </w:r>
    </w:p>
    <w:p w14:paraId="22EE547C" w14:textId="77777777" w:rsidR="00D05419" w:rsidRDefault="00A9501E">
      <w:pPr>
        <w:pStyle w:val="PreformattedText"/>
      </w:pPr>
      <w:r>
        <w:rPr>
          <w:lang w:val="fr"/>
        </w:rPr>
        <w:t>parties aux présentes. Cet amendement peut être exécuté dans n’importe quel nombre d’exemplaires,</w:t>
      </w:r>
    </w:p>
    <w:p w14:paraId="2C2BE6E6" w14:textId="77777777" w:rsidR="00D05419" w:rsidRDefault="00A9501E">
      <w:pPr>
        <w:pStyle w:val="PreformattedText"/>
      </w:pPr>
      <w:proofErr w:type="gramStart"/>
      <w:r>
        <w:rPr>
          <w:lang w:val="fr"/>
        </w:rPr>
        <w:t>chacun</w:t>
      </w:r>
      <w:proofErr w:type="gramEnd"/>
      <w:r>
        <w:rPr>
          <w:lang w:val="fr"/>
        </w:rPr>
        <w:t xml:space="preserve"> d’entre eux sera un original, mais qui, ensemble , constitueront</w:t>
      </w:r>
    </w:p>
    <w:p w14:paraId="2B45D4D5" w14:textId="77777777" w:rsidR="00D05419" w:rsidRDefault="00A9501E">
      <w:pPr>
        <w:pStyle w:val="PreformattedText"/>
      </w:pPr>
      <w:r>
        <w:rPr>
          <w:lang w:val="fr"/>
        </w:rPr>
        <w:t>un instrument. Cet amendement constitue la seule preuve et représente le</w:t>
      </w:r>
    </w:p>
    <w:p w14:paraId="3102A999" w14:textId="77777777" w:rsidR="00D05419" w:rsidRDefault="00A9501E">
      <w:pPr>
        <w:pStyle w:val="PreformattedText"/>
      </w:pPr>
      <w:r>
        <w:rPr>
          <w:lang w:val="fr"/>
        </w:rPr>
        <w:t>les modalités des modifications à la LPS et des débentures énoncées aux présentes et non</w:t>
      </w:r>
    </w:p>
    <w:p w14:paraId="4E313197" w14:textId="77777777" w:rsidR="00D05419" w:rsidRDefault="00A9501E">
      <w:pPr>
        <w:pStyle w:val="PreformattedText"/>
      </w:pPr>
      <w:r>
        <w:rPr>
          <w:lang w:val="fr"/>
        </w:rPr>
        <w:t>d’autrestravaux ou accords seront exigés, après la date d’entrée en vigueur,</w:t>
      </w:r>
    </w:p>
    <w:p w14:paraId="504853FB" w14:textId="77777777" w:rsidR="00D05419" w:rsidRDefault="00A9501E">
      <w:pPr>
        <w:pStyle w:val="PreformattedText"/>
      </w:pPr>
      <w:r>
        <w:rPr>
          <w:lang w:val="fr"/>
        </w:rPr>
        <w:t>pour commémorer les accords des parties énoncés dans les présentes.</w:t>
      </w:r>
    </w:p>
    <w:p w14:paraId="01CAB421" w14:textId="77777777" w:rsidR="00D05419" w:rsidRDefault="00D05419">
      <w:pPr>
        <w:pStyle w:val="PreformattedText"/>
      </w:pPr>
    </w:p>
    <w:p w14:paraId="586D17B3" w14:textId="77777777" w:rsidR="00D05419" w:rsidRDefault="00A9501E">
      <w:pPr>
        <w:pStyle w:val="PreformattedText"/>
      </w:pPr>
      <w:r>
        <w:rPr>
          <w:lang w:val="fr"/>
        </w:rPr>
        <w:t xml:space="preserve">                   [RESTE DE LA PAGE INTENTIONNELLEMENT LAISSÉ VIDE</w:t>
      </w:r>
    </w:p>
    <w:p w14:paraId="6C331355" w14:textId="77777777" w:rsidR="00D05419" w:rsidRDefault="00A9501E">
      <w:pPr>
        <w:pStyle w:val="PreformattedText"/>
      </w:pPr>
      <w:r>
        <w:rPr>
          <w:lang w:val="fr"/>
        </w:rPr>
        <w:t xml:space="preserve">                    PAGE DE SIGNATURE À SUIVRE POUR LES ACHETEURS]</w:t>
      </w:r>
    </w:p>
    <w:p w14:paraId="7E798488" w14:textId="77777777" w:rsidR="00D05419" w:rsidRDefault="00D05419">
      <w:pPr>
        <w:pStyle w:val="PreformattedText"/>
      </w:pPr>
    </w:p>
    <w:p w14:paraId="16DE61E6" w14:textId="77777777" w:rsidR="00D05419" w:rsidRDefault="00D05419">
      <w:pPr>
        <w:pStyle w:val="PreformattedText"/>
      </w:pPr>
    </w:p>
    <w:p w14:paraId="6C5E7E35" w14:textId="77777777" w:rsidR="00D05419" w:rsidRDefault="00D05419">
      <w:pPr>
        <w:pStyle w:val="PreformattedText"/>
      </w:pPr>
    </w:p>
    <w:p w14:paraId="001CA64D" w14:textId="77777777" w:rsidR="00D05419" w:rsidRDefault="00D05419">
      <w:pPr>
        <w:pStyle w:val="PreformattedText"/>
      </w:pPr>
    </w:p>
    <w:p w14:paraId="662492F0" w14:textId="77777777" w:rsidR="00D05419" w:rsidRDefault="00D05419">
      <w:pPr>
        <w:pStyle w:val="PreformattedText"/>
      </w:pPr>
    </w:p>
    <w:p w14:paraId="2425FF85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     6</w:t>
      </w:r>
    </w:p>
    <w:p w14:paraId="60C85C9E" w14:textId="77777777" w:rsidR="00D05419" w:rsidRDefault="00D05419">
      <w:pPr>
        <w:pStyle w:val="PreformattedText"/>
      </w:pPr>
    </w:p>
    <w:p w14:paraId="0196084C" w14:textId="77777777" w:rsidR="00D05419" w:rsidRDefault="00D05419">
      <w:pPr>
        <w:pStyle w:val="PreformattedText"/>
      </w:pPr>
    </w:p>
    <w:p w14:paraId="73C8F87D" w14:textId="77777777" w:rsidR="00D05419" w:rsidRDefault="00D05419">
      <w:pPr>
        <w:pStyle w:val="PreformattedText"/>
      </w:pPr>
    </w:p>
    <w:p w14:paraId="7FF1CC0B" w14:textId="77777777" w:rsidR="00D05419" w:rsidRDefault="00D05419">
      <w:pPr>
        <w:pStyle w:val="PreformattedText"/>
      </w:pPr>
    </w:p>
    <w:p w14:paraId="7A2DB84E" w14:textId="77777777" w:rsidR="00D05419" w:rsidRDefault="00A9501E">
      <w:pPr>
        <w:pStyle w:val="PreformattedText"/>
      </w:pPr>
      <w:r>
        <w:rPr>
          <w:lang w:val="fr"/>
        </w:rPr>
        <w:t xml:space="preserve">         EN FOI DE QUOI, les parties aux présentes ont fait en sorte que la présente modification soit</w:t>
      </w:r>
    </w:p>
    <w:p w14:paraId="47048158" w14:textId="77777777" w:rsidR="00D05419" w:rsidRDefault="00A9501E">
      <w:pPr>
        <w:pStyle w:val="PreformattedText"/>
      </w:pPr>
      <w:r>
        <w:rPr>
          <w:lang w:val="fr"/>
        </w:rPr>
        <w:t>dûment exécuté à compter de ce 27e jour de septembre 2006.</w:t>
      </w:r>
    </w:p>
    <w:p w14:paraId="12E2F44C" w14:textId="77777777" w:rsidR="00D05419" w:rsidRDefault="00D05419">
      <w:pPr>
        <w:pStyle w:val="PreformattedText"/>
      </w:pPr>
    </w:p>
    <w:p w14:paraId="27C2CD98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ACQUISITION DE SENDTEC CORP.</w:t>
      </w:r>
    </w:p>
    <w:p w14:paraId="77560CB8" w14:textId="77777777" w:rsidR="00D05419" w:rsidRDefault="00D05419">
      <w:pPr>
        <w:pStyle w:val="PreformattedText"/>
      </w:pPr>
    </w:p>
    <w:p w14:paraId="3B32DA24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Par: /s/ Paul Soltoff</w:t>
      </w:r>
    </w:p>
    <w:p w14:paraId="28E7751D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---------------------------</w:t>
      </w:r>
    </w:p>
    <w:p w14:paraId="5284B1CD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 Nom: Paul Soltoff</w:t>
      </w:r>
    </w:p>
    <w:p w14:paraId="47A5DE43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 Titre : Président-directeur général</w:t>
      </w:r>
    </w:p>
    <w:p w14:paraId="414C938C" w14:textId="77777777" w:rsidR="00D05419" w:rsidRDefault="00D05419">
      <w:pPr>
        <w:pStyle w:val="PreformattedText"/>
      </w:pPr>
    </w:p>
    <w:p w14:paraId="31C52838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SENDTEC, INC. (ANCIENNEMENT RELATIONSERVE MEDIA, INC.)</w:t>
      </w:r>
    </w:p>
    <w:p w14:paraId="73A4B552" w14:textId="77777777" w:rsidR="00D05419" w:rsidRDefault="00D05419">
      <w:pPr>
        <w:pStyle w:val="PreformattedText"/>
      </w:pPr>
    </w:p>
    <w:p w14:paraId="10CD07D9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Par: /s/ Paul Soltoff</w:t>
      </w:r>
    </w:p>
    <w:p w14:paraId="24B2C974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---------------------------</w:t>
      </w:r>
    </w:p>
    <w:p w14:paraId="79E734C3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Nom: Paul Soltoff</w:t>
      </w:r>
    </w:p>
    <w:p w14:paraId="35E023F0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Titre : Président-directeur général</w:t>
      </w:r>
    </w:p>
    <w:p w14:paraId="72CF74D8" w14:textId="77777777" w:rsidR="00D05419" w:rsidRDefault="00D05419">
      <w:pPr>
        <w:pStyle w:val="PreformattedText"/>
      </w:pPr>
    </w:p>
    <w:p w14:paraId="1BC26753" w14:textId="77777777" w:rsidR="00D05419" w:rsidRDefault="00A9501E">
      <w:pPr>
        <w:pStyle w:val="PreformattedText"/>
      </w:pPr>
      <w:r>
        <w:rPr>
          <w:lang w:val="fr"/>
        </w:rPr>
        <w:t>CONVENU ET ACCEPTÉ :</w:t>
      </w:r>
    </w:p>
    <w:p w14:paraId="0C02A183" w14:textId="77777777" w:rsidR="00D05419" w:rsidRDefault="00D05419">
      <w:pPr>
        <w:pStyle w:val="PreformattedText"/>
      </w:pPr>
    </w:p>
    <w:p w14:paraId="5BFAE792" w14:textId="77777777" w:rsidR="00D05419" w:rsidRDefault="00D05419">
      <w:pPr>
        <w:pStyle w:val="PreformattedText"/>
      </w:pPr>
    </w:p>
    <w:p w14:paraId="4392A2BB" w14:textId="77777777" w:rsidR="00D05419" w:rsidRDefault="00D05419">
      <w:pPr>
        <w:pStyle w:val="PreformattedText"/>
      </w:pPr>
    </w:p>
    <w:p w14:paraId="6B79BFD7" w14:textId="77777777" w:rsidR="00D05419" w:rsidRDefault="00A9501E">
      <w:pPr>
        <w:pStyle w:val="PreformattedText"/>
      </w:pPr>
      <w:proofErr w:type="gramStart"/>
      <w:r>
        <w:rPr>
          <w:lang w:val="fr"/>
        </w:rPr>
        <w:t>Par:_</w:t>
      </w:r>
      <w:proofErr w:type="gramEnd"/>
      <w:r>
        <w:rPr>
          <w:lang w:val="fr"/>
        </w:rPr>
        <w:t>_</w:t>
      </w:r>
    </w:p>
    <w:p w14:paraId="38C18820" w14:textId="77777777" w:rsidR="00D05419" w:rsidRDefault="00A9501E">
      <w:pPr>
        <w:pStyle w:val="PreformattedText"/>
      </w:pPr>
      <w:r>
        <w:rPr>
          <w:lang w:val="fr"/>
        </w:rPr>
        <w:t xml:space="preserve">      Nom:</w:t>
      </w:r>
    </w:p>
    <w:p w14:paraId="7390188D" w14:textId="77777777" w:rsidR="00D05419" w:rsidRDefault="00A9501E">
      <w:pPr>
        <w:pStyle w:val="PreformattedText"/>
      </w:pPr>
      <w:r>
        <w:rPr>
          <w:lang w:val="fr"/>
        </w:rPr>
        <w:t xml:space="preserve">      Titre:</w:t>
      </w:r>
    </w:p>
    <w:p w14:paraId="7A0ACCC2" w14:textId="77777777" w:rsidR="00D05419" w:rsidRDefault="00D05419">
      <w:pPr>
        <w:pStyle w:val="PreformattedText"/>
      </w:pPr>
    </w:p>
    <w:p w14:paraId="0B5E3247" w14:textId="77777777" w:rsidR="00D05419" w:rsidRDefault="00D05419">
      <w:pPr>
        <w:pStyle w:val="PreformattedText"/>
      </w:pPr>
    </w:p>
    <w:p w14:paraId="37BB94C0" w14:textId="77777777" w:rsidR="00D05419" w:rsidRDefault="00D05419">
      <w:pPr>
        <w:pStyle w:val="PreformattedText"/>
      </w:pPr>
    </w:p>
    <w:p w14:paraId="3246641D" w14:textId="77777777" w:rsidR="00D05419" w:rsidRDefault="00D05419">
      <w:pPr>
        <w:pStyle w:val="PreformattedText"/>
      </w:pPr>
    </w:p>
    <w:p w14:paraId="517B889F" w14:textId="77777777" w:rsidR="00D05419" w:rsidRDefault="00D05419">
      <w:pPr>
        <w:pStyle w:val="PreformattedText"/>
      </w:pPr>
    </w:p>
    <w:p w14:paraId="0B351EAC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     7</w:t>
      </w:r>
    </w:p>
    <w:p w14:paraId="0FE656F9" w14:textId="77777777" w:rsidR="00D05419" w:rsidRDefault="00D05419">
      <w:pPr>
        <w:pStyle w:val="PreformattedText"/>
      </w:pPr>
    </w:p>
    <w:p w14:paraId="12A34190" w14:textId="77777777" w:rsidR="00D05419" w:rsidRDefault="00D05419">
      <w:pPr>
        <w:pStyle w:val="PreformattedText"/>
      </w:pPr>
    </w:p>
    <w:p w14:paraId="1C16E025" w14:textId="77777777" w:rsidR="00D05419" w:rsidRDefault="00D05419">
      <w:pPr>
        <w:pStyle w:val="PreformattedText"/>
      </w:pPr>
    </w:p>
    <w:p w14:paraId="34A1B313" w14:textId="77777777" w:rsidR="00D05419" w:rsidRDefault="00D05419">
      <w:pPr>
        <w:pStyle w:val="PreformattedText"/>
      </w:pPr>
    </w:p>
    <w:p w14:paraId="3A5FAC41" w14:textId="77777777" w:rsidR="00D05419" w:rsidRDefault="00D05419">
      <w:pPr>
        <w:pStyle w:val="PreformattedText"/>
      </w:pPr>
    </w:p>
    <w:p w14:paraId="036016FA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ANNEXEULE 4.22(B)</w:t>
      </w:r>
    </w:p>
    <w:p w14:paraId="185E34BD" w14:textId="77777777" w:rsidR="00D05419" w:rsidRDefault="00D05419">
      <w:pPr>
        <w:pStyle w:val="PreformattedText"/>
      </w:pPr>
    </w:p>
    <w:p w14:paraId="7119E7CF" w14:textId="77777777" w:rsidR="00D05419" w:rsidRDefault="00A9501E">
      <w:pPr>
        <w:pStyle w:val="PreformattedText"/>
      </w:pPr>
      <w:r>
        <w:rPr>
          <w:lang w:val="fr"/>
        </w:rPr>
        <w:t>RECETTES NETTES MINIMALES DE LA PÉRIODE</w:t>
      </w:r>
    </w:p>
    <w:p w14:paraId="09DEF666" w14:textId="77777777" w:rsidR="00D05419" w:rsidRDefault="00D05419">
      <w:pPr>
        <w:pStyle w:val="PreformattedText"/>
      </w:pPr>
    </w:p>
    <w:p w14:paraId="499F66D2" w14:textId="77777777" w:rsidR="00D05419" w:rsidRDefault="00A9501E">
      <w:pPr>
        <w:pStyle w:val="PreformattedText"/>
      </w:pPr>
      <w:r>
        <w:rPr>
          <w:lang w:val="fr"/>
        </w:rPr>
        <w:t>3e trimestre 2006 4 675 000 $</w:t>
      </w:r>
    </w:p>
    <w:p w14:paraId="03384FDF" w14:textId="77777777" w:rsidR="00D05419" w:rsidRDefault="00D05419">
      <w:pPr>
        <w:pStyle w:val="PreformattedText"/>
      </w:pPr>
    </w:p>
    <w:p w14:paraId="225CDFBA" w14:textId="77777777" w:rsidR="00D05419" w:rsidRDefault="00A9501E">
      <w:pPr>
        <w:pStyle w:val="PreformattedText"/>
      </w:pPr>
      <w:r>
        <w:rPr>
          <w:lang w:val="fr"/>
        </w:rPr>
        <w:t>4e trimestre 2006 4 675 000 $</w:t>
      </w:r>
    </w:p>
    <w:p w14:paraId="5FFFA183" w14:textId="77777777" w:rsidR="00D05419" w:rsidRDefault="00D05419">
      <w:pPr>
        <w:pStyle w:val="PreformattedText"/>
      </w:pPr>
    </w:p>
    <w:p w14:paraId="6CE3FF3F" w14:textId="77777777" w:rsidR="00D05419" w:rsidRDefault="00A9501E">
      <w:pPr>
        <w:pStyle w:val="PreformattedText"/>
      </w:pPr>
      <w:r>
        <w:rPr>
          <w:lang w:val="fr"/>
        </w:rPr>
        <w:t>1er trimestre 2007                                    5 025 000 $</w:t>
      </w:r>
    </w:p>
    <w:p w14:paraId="01C3F9DE" w14:textId="77777777" w:rsidR="00D05419" w:rsidRDefault="00D05419">
      <w:pPr>
        <w:pStyle w:val="PreformattedText"/>
      </w:pPr>
    </w:p>
    <w:p w14:paraId="5655755E" w14:textId="77777777" w:rsidR="00D05419" w:rsidRDefault="00A9501E">
      <w:pPr>
        <w:pStyle w:val="PreformattedText"/>
      </w:pPr>
      <w:r>
        <w:rPr>
          <w:lang w:val="fr"/>
        </w:rPr>
        <w:t>2e trimestre 2007 5 175 000 $</w:t>
      </w:r>
    </w:p>
    <w:p w14:paraId="27846813" w14:textId="77777777" w:rsidR="00D05419" w:rsidRDefault="00D05419">
      <w:pPr>
        <w:pStyle w:val="PreformattedText"/>
      </w:pPr>
    </w:p>
    <w:p w14:paraId="1D9971FA" w14:textId="77777777" w:rsidR="00D05419" w:rsidRDefault="00A9501E">
      <w:pPr>
        <w:pStyle w:val="PreformattedText"/>
      </w:pPr>
      <w:r>
        <w:rPr>
          <w:lang w:val="fr"/>
        </w:rPr>
        <w:t>3e trimestre 2007 5 450 000 $</w:t>
      </w:r>
    </w:p>
    <w:p w14:paraId="22B64BD4" w14:textId="77777777" w:rsidR="00D05419" w:rsidRDefault="00D05419">
      <w:pPr>
        <w:pStyle w:val="PreformattedText"/>
      </w:pPr>
    </w:p>
    <w:p w14:paraId="4687CCD9" w14:textId="77777777" w:rsidR="00D05419" w:rsidRDefault="00A9501E">
      <w:pPr>
        <w:pStyle w:val="PreformattedText"/>
      </w:pPr>
      <w:r>
        <w:rPr>
          <w:lang w:val="fr"/>
        </w:rPr>
        <w:t>4e trimestre 2007 5 700 000 $</w:t>
      </w:r>
    </w:p>
    <w:p w14:paraId="62CA6996" w14:textId="77777777" w:rsidR="00D05419" w:rsidRDefault="00D05419">
      <w:pPr>
        <w:pStyle w:val="PreformattedText"/>
      </w:pPr>
    </w:p>
    <w:p w14:paraId="0A4187A5" w14:textId="77777777" w:rsidR="00D05419" w:rsidRDefault="00D05419">
      <w:pPr>
        <w:pStyle w:val="PreformattedText"/>
      </w:pPr>
    </w:p>
    <w:p w14:paraId="0EFD8ADA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     8</w:t>
      </w:r>
    </w:p>
    <w:p w14:paraId="2FC492BB" w14:textId="77777777" w:rsidR="00D05419" w:rsidRDefault="00D05419">
      <w:pPr>
        <w:pStyle w:val="PreformattedText"/>
      </w:pPr>
    </w:p>
    <w:p w14:paraId="233DD8FE" w14:textId="77777777" w:rsidR="00D05419" w:rsidRDefault="00D05419">
      <w:pPr>
        <w:pStyle w:val="PreformattedText"/>
      </w:pPr>
    </w:p>
    <w:p w14:paraId="16BA3F93" w14:textId="77777777" w:rsidR="00D05419" w:rsidRDefault="00D05419">
      <w:pPr>
        <w:pStyle w:val="PreformattedText"/>
      </w:pPr>
    </w:p>
    <w:p w14:paraId="02259FD5" w14:textId="77777777" w:rsidR="00D05419" w:rsidRDefault="00D05419">
      <w:pPr>
        <w:pStyle w:val="PreformattedText"/>
      </w:pPr>
    </w:p>
    <w:p w14:paraId="78714F0B" w14:textId="77777777" w:rsidR="00D05419" w:rsidRDefault="00D05419">
      <w:pPr>
        <w:pStyle w:val="PreformattedText"/>
      </w:pPr>
    </w:p>
    <w:p w14:paraId="2DF260B2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ANNEXE 4.22(C)</w:t>
      </w:r>
    </w:p>
    <w:p w14:paraId="46745545" w14:textId="77777777" w:rsidR="00D05419" w:rsidRDefault="00D05419">
      <w:pPr>
        <w:pStyle w:val="PreformattedText"/>
      </w:pPr>
    </w:p>
    <w:p w14:paraId="77F81247" w14:textId="77777777" w:rsidR="00D05419" w:rsidRDefault="00A9501E">
      <w:pPr>
        <w:pStyle w:val="PreformattedText"/>
      </w:pPr>
      <w:r>
        <w:rPr>
          <w:lang w:val="fr"/>
        </w:rPr>
        <w:t>SOLDES DE TRÉSORERIE MINIMUMS DE LA PÉRIODE</w:t>
      </w:r>
    </w:p>
    <w:p w14:paraId="02E2224F" w14:textId="77777777" w:rsidR="00D05419" w:rsidRDefault="00A9501E">
      <w:pPr>
        <w:pStyle w:val="PreformattedText"/>
      </w:pPr>
      <w:r>
        <w:rPr>
          <w:lang w:val="fr"/>
        </w:rPr>
        <w:t>3e trimestre 2006 2 750 000 $</w:t>
      </w:r>
    </w:p>
    <w:p w14:paraId="384AF58F" w14:textId="77777777" w:rsidR="00D05419" w:rsidRDefault="00A9501E">
      <w:pPr>
        <w:pStyle w:val="PreformattedText"/>
      </w:pPr>
      <w:r>
        <w:rPr>
          <w:lang w:val="fr"/>
        </w:rPr>
        <w:t>4e trimestre 2006                                   3 000 000 $</w:t>
      </w:r>
    </w:p>
    <w:p w14:paraId="2EBB4605" w14:textId="77777777" w:rsidR="00D05419" w:rsidRDefault="00A9501E">
      <w:pPr>
        <w:pStyle w:val="PreformattedText"/>
      </w:pPr>
      <w:r>
        <w:rPr>
          <w:lang w:val="fr"/>
        </w:rPr>
        <w:t>1er trimestre 2007 3 000 000 $</w:t>
      </w:r>
    </w:p>
    <w:p w14:paraId="6179FAD7" w14:textId="77777777" w:rsidR="00D05419" w:rsidRDefault="00A9501E">
      <w:pPr>
        <w:pStyle w:val="PreformattedText"/>
      </w:pPr>
      <w:r>
        <w:rPr>
          <w:lang w:val="fr"/>
        </w:rPr>
        <w:t>2e trimestre 2007 3 250 000 $</w:t>
      </w:r>
    </w:p>
    <w:p w14:paraId="1F98FFD2" w14:textId="77777777" w:rsidR="00D05419" w:rsidRDefault="00A9501E">
      <w:pPr>
        <w:pStyle w:val="PreformattedText"/>
      </w:pPr>
      <w:r>
        <w:rPr>
          <w:lang w:val="fr"/>
        </w:rPr>
        <w:t>3e trimestre 2007 3 500 000 $</w:t>
      </w:r>
    </w:p>
    <w:p w14:paraId="4B9ADC7A" w14:textId="77777777" w:rsidR="00D05419" w:rsidRDefault="00A9501E">
      <w:pPr>
        <w:pStyle w:val="PreformattedText"/>
      </w:pPr>
      <w:r>
        <w:rPr>
          <w:lang w:val="fr"/>
        </w:rPr>
        <w:lastRenderedPageBreak/>
        <w:t>4e trimestre 2007                                   3 750 000 $</w:t>
      </w:r>
    </w:p>
    <w:p w14:paraId="0F090F36" w14:textId="77777777" w:rsidR="00D05419" w:rsidRDefault="00D05419">
      <w:pPr>
        <w:pStyle w:val="PreformattedText"/>
      </w:pPr>
    </w:p>
    <w:p w14:paraId="69994AC1" w14:textId="77777777" w:rsidR="00D05419" w:rsidRDefault="00D05419">
      <w:pPr>
        <w:pStyle w:val="PreformattedText"/>
      </w:pPr>
    </w:p>
    <w:p w14:paraId="38D5BA89" w14:textId="77777777" w:rsidR="00D05419" w:rsidRDefault="00D05419">
      <w:pPr>
        <w:pStyle w:val="PreformattedText"/>
      </w:pPr>
    </w:p>
    <w:p w14:paraId="7A61ED3D" w14:textId="77777777" w:rsidR="00D05419" w:rsidRDefault="00D05419">
      <w:pPr>
        <w:pStyle w:val="PreformattedText"/>
      </w:pPr>
    </w:p>
    <w:p w14:paraId="19D72457" w14:textId="77777777" w:rsidR="00D05419" w:rsidRDefault="00D05419">
      <w:pPr>
        <w:pStyle w:val="PreformattedText"/>
      </w:pPr>
    </w:p>
    <w:p w14:paraId="6D99D5B9" w14:textId="77777777" w:rsidR="00D05419" w:rsidRDefault="00A9501E">
      <w:pPr>
        <w:pStyle w:val="PreformattedText"/>
      </w:pPr>
      <w:r>
        <w:rPr>
          <w:lang w:val="fr"/>
        </w:rPr>
        <w:t xml:space="preserve">                                       9</w:t>
      </w:r>
    </w:p>
    <w:p w14:paraId="41A91C48" w14:textId="77777777" w:rsidR="00D05419" w:rsidRDefault="00D05419">
      <w:pPr>
        <w:pStyle w:val="PreformattedText"/>
      </w:pPr>
    </w:p>
    <w:p w14:paraId="0FAEDC96" w14:textId="1E80D95A" w:rsidR="00D05419" w:rsidRDefault="00D05419">
      <w:pPr>
        <w:pStyle w:val="PreformattedText"/>
        <w:spacing w:after="283"/>
      </w:pPr>
    </w:p>
    <w:sectPr w:rsidR="00D05419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419"/>
    <w:rsid w:val="00A9501E"/>
    <w:rsid w:val="00D05419"/>
    <w:rsid w:val="00E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9CB8"/>
  <w15:docId w15:val="{5D8433B8-EC91-436D-B314-0B219CB3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Sender">
    <w:name w:val="Sender"/>
    <w:basedOn w:val="Normal"/>
    <w:rPr>
      <w:i/>
    </w:rPr>
  </w:style>
  <w:style w:type="paragraph" w:customStyle="1" w:styleId="TableContents">
    <w:name w:val="Table Contents"/>
    <w:basedOn w:val="TextBody"/>
    <w:qFormat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Normal"/>
    <w:qFormat/>
    <w:pPr>
      <w:suppressLineNumbers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283"/>
    </w:pPr>
  </w:style>
  <w:style w:type="paragraph" w:customStyle="1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F3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AC7D3-F879-4D1E-AD84-E7F071E9C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3297</Words>
  <Characters>18798</Characters>
  <Application>Microsoft Office Word</Application>
  <DocSecurity>0</DocSecurity>
  <Lines>156</Lines>
  <Paragraphs>44</Paragraphs>
  <ScaleCrop>false</ScaleCrop>
  <Company/>
  <LinksUpToDate>false</LinksUpToDate>
  <CharactersWithSpaces>22051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Riya Gupta</cp:lastModifiedBy>
  <cp:revision>1</cp:revision>
  <dcterms:created xsi:type="dcterms:W3CDTF">2023-02-03T11:37:00Z</dcterms:created>
  <dcterms:modified xsi:type="dcterms:W3CDTF">2023-02-03T11:39:00Z</dcterms:modified>
  <cp:category/>
  <dc:language>en-US</dc:language>
</cp:coreProperties>
</file>