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CDB36DA" wp14:paraId="2C078E63" wp14:textId="4225A75D">
      <w:pPr>
        <w:pStyle w:val="Title"/>
        <w:rPr>
          <w:b w:val="1"/>
          <w:bCs w:val="1"/>
          <w:sz w:val="28"/>
          <w:szCs w:val="28"/>
        </w:rPr>
      </w:pPr>
      <w:r w:rsidRPr="4CDB36DA" w:rsidR="6FD15C2A">
        <w:rPr>
          <w:b w:val="1"/>
          <w:bCs w:val="1"/>
          <w:sz w:val="28"/>
          <w:szCs w:val="28"/>
        </w:rPr>
        <w:t>TITLE PAGE</w:t>
      </w:r>
    </w:p>
    <w:p w:rsidR="4CDB36DA" w:rsidRDefault="4CDB36DA" w14:paraId="6500785B" w14:textId="3C67CDBC"/>
    <w:p w:rsidR="1133E90D" w:rsidP="4CDB36DA" w:rsidRDefault="1133E90D" w14:paraId="28D3429D" w14:textId="5EBA3B0D">
      <w:pPr>
        <w:spacing w:line="300" w:lineRule="auto"/>
      </w:pPr>
      <w:r w:rsidRPr="4CDB36DA" w:rsidR="1133E90D">
        <w:rPr>
          <w:rFonts w:ascii="Segoe UI" w:hAnsi="Segoe UI" w:eastAsia="Segoe UI" w:cs="Segoe UI"/>
          <w:b w:val="1"/>
          <w:bCs w:val="1"/>
          <w:i w:val="0"/>
          <w:iCs w:val="0"/>
          <w:noProof w:val="0"/>
          <w:sz w:val="21"/>
          <w:szCs w:val="21"/>
          <w:lang w:val="en-US"/>
        </w:rPr>
        <w:t>Afatinib</w:t>
      </w:r>
      <w:r w:rsidRPr="4CDB36DA" w:rsidR="1133E90D">
        <w:rPr>
          <w:rFonts w:ascii="Segoe UI" w:hAnsi="Segoe UI" w:eastAsia="Segoe UI" w:cs="Segoe UI"/>
          <w:b w:val="0"/>
          <w:bCs w:val="0"/>
          <w:i w:val="0"/>
          <w:iCs w:val="0"/>
          <w:noProof w:val="0"/>
          <w:sz w:val="21"/>
          <w:szCs w:val="21"/>
          <w:lang w:val="en-US"/>
        </w:rPr>
        <w:t xml:space="preserve"> is an oral targeted anticancer drug used </w:t>
      </w:r>
      <w:r w:rsidRPr="4CDB36DA" w:rsidR="1133E90D">
        <w:rPr>
          <w:rFonts w:ascii="Segoe UI" w:hAnsi="Segoe UI" w:eastAsia="Segoe UI" w:cs="Segoe UI"/>
          <w:b w:val="0"/>
          <w:bCs w:val="0"/>
          <w:i w:val="0"/>
          <w:iCs w:val="0"/>
          <w:noProof w:val="0"/>
          <w:sz w:val="21"/>
          <w:szCs w:val="21"/>
          <w:lang w:val="en-US"/>
        </w:rPr>
        <w:t>mainly for</w:t>
      </w:r>
      <w:r w:rsidRPr="4CDB36DA" w:rsidR="1133E90D">
        <w:rPr>
          <w:rFonts w:ascii="Segoe UI" w:hAnsi="Segoe UI" w:eastAsia="Segoe UI" w:cs="Segoe UI"/>
          <w:b w:val="0"/>
          <w:bCs w:val="0"/>
          <w:i w:val="0"/>
          <w:iCs w:val="0"/>
          <w:noProof w:val="0"/>
          <w:sz w:val="21"/>
          <w:szCs w:val="21"/>
          <w:lang w:val="en-US"/>
        </w:rPr>
        <w:t xml:space="preserve"> certain types of lung cancer.</w:t>
      </w:r>
    </w:p>
    <w:p w:rsidR="4CDB36DA" w:rsidP="4CDB36DA" w:rsidRDefault="4CDB36DA" w14:paraId="658EB42C" w14:textId="51E8309C">
      <w:pPr>
        <w:spacing w:line="300" w:lineRule="auto"/>
        <w:rPr>
          <w:rFonts w:ascii="Segoe UI" w:hAnsi="Segoe UI" w:eastAsia="Segoe UI" w:cs="Segoe UI"/>
          <w:b w:val="0"/>
          <w:bCs w:val="0"/>
          <w:i w:val="0"/>
          <w:iCs w:val="0"/>
          <w:noProof w:val="0"/>
          <w:sz w:val="21"/>
          <w:szCs w:val="21"/>
          <w:lang w:val="en-US"/>
        </w:rPr>
      </w:pPr>
    </w:p>
    <w:p w:rsidR="15752CED" w:rsidP="4CDB36DA" w:rsidRDefault="15752CED" w14:paraId="085C87CA" w14:textId="080773D4">
      <w:pPr>
        <w:pStyle w:val="Normal"/>
        <w:spacing w:line="300" w:lineRule="auto"/>
        <w:rPr>
          <w:rFonts w:ascii="Segoe UI" w:hAnsi="Segoe UI" w:eastAsia="Segoe UI" w:cs="Segoe UI"/>
          <w:noProof w:val="0"/>
          <w:sz w:val="21"/>
          <w:szCs w:val="21"/>
          <w:lang w:val="en-US"/>
        </w:rPr>
      </w:pPr>
      <w:r w:rsidRPr="4CDB36DA" w:rsidR="15752CED">
        <w:rPr>
          <w:rFonts w:ascii="Arial" w:hAnsi="Arial" w:eastAsia="Arial" w:cs="Arial"/>
          <w:b w:val="0"/>
          <w:bCs w:val="0"/>
          <w:i w:val="0"/>
          <w:iCs w:val="0"/>
          <w:caps w:val="0"/>
          <w:smallCaps w:val="0"/>
          <w:noProof w:val="0"/>
          <w:color w:val="222222"/>
          <w:sz w:val="19"/>
          <w:szCs w:val="19"/>
          <w:lang w:val="en-US"/>
        </w:rPr>
        <w:t>Afatinib, the world’s first irreversible ErbB family (containing four different cancer cell epidermal growth factor receptors, including EGFR, HER2, ErbB3, and ErbB4) inhibitor, is a second-generation oral epidermal growth factor receptor tyrosine kinase inhibitor (EGFR-TKI). It can be used as a first-line treatment for locally advanced or metastatic non-small-cell lung cancer (NSCLC) with an EGFR-sensitive mutation or for patients with locally advanced or metastatic squamous lung cancer whose disease progresses during or after platinum-containing chemotherapy. Currently, with the use of third-generation EGFR-TKIs, afatinib is no longer clinically indicated as the first choice for patients with NSCLC who have EGFR-sensitive mutations</w:t>
      </w:r>
    </w:p>
    <w:p w:rsidR="4CDB36DA" w:rsidP="4CDB36DA" w:rsidRDefault="4CDB36DA" w14:paraId="4BEDF8F5" w14:textId="745F2681">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6827E429" w14:textId="6294F02C">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643CE9BA" w14:textId="1267BD25">
      <w:pPr>
        <w:spacing w:line="300" w:lineRule="auto"/>
        <w:rPr>
          <w:rFonts w:ascii="Segoe UI" w:hAnsi="Segoe UI" w:eastAsia="Segoe UI" w:cs="Segoe UI"/>
          <w:b w:val="1"/>
          <w:bCs w:val="1"/>
          <w:i w:val="0"/>
          <w:iCs w:val="0"/>
          <w:noProof w:val="0"/>
          <w:sz w:val="21"/>
          <w:szCs w:val="21"/>
          <w:lang w:val="en-US"/>
        </w:rPr>
      </w:pPr>
    </w:p>
    <w:p w:rsidR="2D2BEE52" w:rsidP="4CDB36DA" w:rsidRDefault="2D2BEE52" w14:paraId="2B2C4309" w14:textId="0AF421DF">
      <w:pPr>
        <w:spacing w:line="300" w:lineRule="auto"/>
      </w:pPr>
      <w:r w:rsidRPr="4CDB36DA" w:rsidR="2D2BEE52">
        <w:rPr>
          <w:rFonts w:ascii="Segoe UI" w:hAnsi="Segoe UI" w:eastAsia="Segoe UI" w:cs="Segoe UI"/>
          <w:b w:val="1"/>
          <w:bCs w:val="1"/>
          <w:i w:val="0"/>
          <w:iCs w:val="0"/>
          <w:noProof w:val="0"/>
          <w:sz w:val="21"/>
          <w:szCs w:val="21"/>
          <w:lang w:val="en-US"/>
        </w:rPr>
        <w:t xml:space="preserve">Created </w:t>
      </w:r>
      <w:r w:rsidRPr="4CDB36DA" w:rsidR="2D2BEE52">
        <w:rPr>
          <w:rFonts w:ascii="Segoe UI" w:hAnsi="Segoe UI" w:eastAsia="Segoe UI" w:cs="Segoe UI"/>
          <w:b w:val="1"/>
          <w:bCs w:val="1"/>
          <w:i w:val="0"/>
          <w:iCs w:val="0"/>
          <w:noProof w:val="0"/>
          <w:sz w:val="21"/>
          <w:szCs w:val="21"/>
          <w:lang w:val="en-US"/>
        </w:rPr>
        <w:t>by</w:t>
      </w:r>
      <w:r w:rsidRPr="4CDB36DA" w:rsidR="2D2BEE52">
        <w:rPr>
          <w:rFonts w:ascii="Segoe UI" w:hAnsi="Segoe UI" w:eastAsia="Segoe UI" w:cs="Segoe UI"/>
          <w:b w:val="0"/>
          <w:bCs w:val="0"/>
          <w:i w:val="0"/>
          <w:iCs w:val="0"/>
          <w:noProof w:val="0"/>
          <w:sz w:val="21"/>
          <w:szCs w:val="21"/>
          <w:lang w:val="en-US"/>
        </w:rPr>
        <w:t xml:space="preserve"> </w:t>
      </w:r>
      <w:r w:rsidRPr="4CDB36DA" w:rsidR="2E71BBB4">
        <w:rPr>
          <w:rFonts w:ascii="Segoe UI" w:hAnsi="Segoe UI" w:eastAsia="Segoe UI" w:cs="Segoe UI"/>
          <w:b w:val="0"/>
          <w:bCs w:val="0"/>
          <w:i w:val="0"/>
          <w:iCs w:val="0"/>
          <w:noProof w:val="0"/>
          <w:sz w:val="21"/>
          <w:szCs w:val="21"/>
          <w:lang w:val="en-US"/>
        </w:rPr>
        <w:t xml:space="preserve"> -</w:t>
      </w:r>
      <w:r w:rsidRPr="4CDB36DA" w:rsidR="2E71BBB4">
        <w:rPr>
          <w:rFonts w:ascii="Segoe UI" w:hAnsi="Segoe UI" w:eastAsia="Segoe UI" w:cs="Segoe UI"/>
          <w:b w:val="0"/>
          <w:bCs w:val="0"/>
          <w:i w:val="0"/>
          <w:iCs w:val="0"/>
          <w:noProof w:val="0"/>
          <w:sz w:val="21"/>
          <w:szCs w:val="21"/>
          <w:lang w:val="en-US"/>
        </w:rPr>
        <w:t xml:space="preserve"> Pooja Gursale</w:t>
      </w:r>
    </w:p>
    <w:p w:rsidR="4CDB36DA" w:rsidP="4CDB36DA" w:rsidRDefault="4CDB36DA" w14:paraId="4CE6A650" w14:textId="071BDA43">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2D183168" w14:textId="3F638D1D">
      <w:pPr>
        <w:spacing w:line="300" w:lineRule="auto"/>
        <w:rPr>
          <w:rFonts w:ascii="Segoe UI" w:hAnsi="Segoe UI" w:eastAsia="Segoe UI" w:cs="Segoe UI"/>
          <w:b w:val="0"/>
          <w:bCs w:val="0"/>
          <w:i w:val="0"/>
          <w:iCs w:val="0"/>
          <w:noProof w:val="0"/>
          <w:sz w:val="21"/>
          <w:szCs w:val="21"/>
          <w:lang w:val="en-US"/>
        </w:rPr>
      </w:pPr>
    </w:p>
    <w:p w:rsidR="102775A8" w:rsidP="4CDB36DA" w:rsidRDefault="102775A8" w14:paraId="000BB469" w14:textId="2A480D7E">
      <w:pPr>
        <w:spacing w:line="300" w:lineRule="auto"/>
      </w:pPr>
      <w:r w:rsidRPr="4CDB36DA" w:rsidR="102775A8">
        <w:rPr>
          <w:rFonts w:ascii="Segoe UI" w:hAnsi="Segoe UI" w:eastAsia="Segoe UI" w:cs="Segoe UI"/>
          <w:b w:val="1"/>
          <w:bCs w:val="1"/>
          <w:i w:val="0"/>
          <w:iCs w:val="0"/>
          <w:noProof w:val="0"/>
          <w:sz w:val="21"/>
          <w:szCs w:val="21"/>
          <w:lang w:val="en-US"/>
        </w:rPr>
        <w:t>Modified By</w:t>
      </w:r>
      <w:r w:rsidRPr="4CDB36DA" w:rsidR="102775A8">
        <w:rPr>
          <w:rFonts w:ascii="Segoe UI" w:hAnsi="Segoe UI" w:eastAsia="Segoe UI" w:cs="Segoe UI"/>
          <w:b w:val="0"/>
          <w:bCs w:val="0"/>
          <w:i w:val="0"/>
          <w:iCs w:val="0"/>
          <w:noProof w:val="0"/>
          <w:sz w:val="21"/>
          <w:szCs w:val="21"/>
          <w:lang w:val="en-US"/>
        </w:rPr>
        <w:t xml:space="preserve"> – Vihari Gollapally</w:t>
      </w:r>
    </w:p>
    <w:p w:rsidR="4CDB36DA" w:rsidP="4CDB36DA" w:rsidRDefault="4CDB36DA" w14:paraId="7FF6F143" w14:textId="2AB1F890">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6B6DB468" w14:textId="0F918F3C">
      <w:pPr>
        <w:spacing w:line="300" w:lineRule="auto"/>
        <w:rPr>
          <w:rFonts w:ascii="Segoe UI" w:hAnsi="Segoe UI" w:eastAsia="Segoe UI" w:cs="Segoe UI"/>
          <w:b w:val="0"/>
          <w:bCs w:val="0"/>
          <w:i w:val="0"/>
          <w:iCs w:val="0"/>
          <w:noProof w:val="0"/>
          <w:sz w:val="21"/>
          <w:szCs w:val="21"/>
          <w:lang w:val="en-US"/>
        </w:rPr>
      </w:pPr>
    </w:p>
    <w:p w:rsidR="2D2BEE52" w:rsidP="4CDB36DA" w:rsidRDefault="2D2BEE52" w14:paraId="555AB2B4" w14:textId="2FEE81A2">
      <w:pPr>
        <w:spacing w:line="300" w:lineRule="auto"/>
      </w:pPr>
      <w:r w:rsidRPr="4CDB36DA" w:rsidR="2D2BEE52">
        <w:rPr>
          <w:rFonts w:ascii="Segoe UI" w:hAnsi="Segoe UI" w:eastAsia="Segoe UI" w:cs="Segoe UI"/>
          <w:b w:val="1"/>
          <w:bCs w:val="1"/>
          <w:i w:val="0"/>
          <w:iCs w:val="0"/>
          <w:noProof w:val="0"/>
          <w:sz w:val="21"/>
          <w:szCs w:val="21"/>
          <w:lang w:val="en-US"/>
        </w:rPr>
        <w:t>Reviewed by</w:t>
      </w:r>
      <w:r w:rsidRPr="4CDB36DA" w:rsidR="7D70E83B">
        <w:rPr>
          <w:rFonts w:ascii="Segoe UI" w:hAnsi="Segoe UI" w:eastAsia="Segoe UI" w:cs="Segoe UI"/>
          <w:b w:val="0"/>
          <w:bCs w:val="0"/>
          <w:i w:val="0"/>
          <w:iCs w:val="0"/>
          <w:noProof w:val="0"/>
          <w:sz w:val="21"/>
          <w:szCs w:val="21"/>
          <w:lang w:val="en-US"/>
        </w:rPr>
        <w:t xml:space="preserve"> – Amol Dhawale</w:t>
      </w:r>
    </w:p>
    <w:p w:rsidR="4CDB36DA" w:rsidP="4CDB36DA" w:rsidRDefault="4CDB36DA" w14:paraId="51F77EAB" w14:textId="5B6C7179">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02B5F44C" w14:textId="44370565">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66EFD55E" w14:textId="4DAB28FF">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1E84A9E5" w14:textId="3C8C0033">
      <w:pPr>
        <w:pStyle w:val="Normal"/>
        <w:spacing w:line="300" w:lineRule="auto"/>
        <w:rPr>
          <w:rFonts w:ascii="Segoe UI" w:hAnsi="Segoe UI" w:eastAsia="Segoe UI" w:cs="Segoe UI"/>
          <w:b w:val="0"/>
          <w:bCs w:val="0"/>
          <w:i w:val="0"/>
          <w:iCs w:val="0"/>
          <w:noProof w:val="0"/>
          <w:sz w:val="21"/>
          <w:szCs w:val="21"/>
          <w:lang w:val="en-US"/>
        </w:rPr>
      </w:pPr>
    </w:p>
    <w:p w:rsidR="36838DF0" w:rsidP="4CDB36DA" w:rsidRDefault="36838DF0" w14:paraId="42F6F68A" w14:textId="4C2891A3">
      <w:pPr>
        <w:pStyle w:val="Normal"/>
        <w:suppressLineNumbers w:val="0"/>
        <w:bidi w:val="0"/>
        <w:spacing w:before="0" w:beforeAutospacing="off" w:after="160" w:afterAutospacing="off" w:line="300" w:lineRule="auto"/>
        <w:ind w:left="0" w:right="0"/>
        <w:jc w:val="left"/>
        <w:rPr>
          <w:rFonts w:ascii="Segoe UI" w:hAnsi="Segoe UI" w:eastAsia="Segoe UI" w:cs="Segoe UI"/>
          <w:noProof w:val="0"/>
          <w:sz w:val="21"/>
          <w:szCs w:val="21"/>
          <w:lang w:val="en-US"/>
        </w:rPr>
      </w:pPr>
      <w:r w:rsidRPr="4CDB36DA" w:rsidR="36838DF0">
        <w:rPr>
          <w:rFonts w:ascii="Roboto" w:hAnsi="Roboto" w:eastAsia="Roboto" w:cs="Roboto"/>
          <w:b w:val="0"/>
          <w:bCs w:val="0"/>
          <w:i w:val="0"/>
          <w:iCs w:val="0"/>
          <w:caps w:val="0"/>
          <w:smallCaps w:val="0"/>
          <w:noProof w:val="0"/>
          <w:color w:val="000000" w:themeColor="text1" w:themeTint="FF" w:themeShade="FF"/>
          <w:sz w:val="24"/>
          <w:szCs w:val="24"/>
          <w:lang w:val="en-US"/>
        </w:rPr>
        <w:t xml:space="preserve">© 2026 Zensar. All Rights Reserved. This format </w:t>
      </w:r>
      <w:r w:rsidRPr="4CDB36DA" w:rsidR="36838DF0">
        <w:rPr>
          <w:rFonts w:ascii="Roboto" w:hAnsi="Roboto" w:eastAsia="Roboto" w:cs="Roboto"/>
          <w:b w:val="0"/>
          <w:bCs w:val="0"/>
          <w:i w:val="0"/>
          <w:iCs w:val="0"/>
          <w:caps w:val="0"/>
          <w:smallCaps w:val="0"/>
          <w:noProof w:val="0"/>
          <w:color w:val="000000" w:themeColor="text1" w:themeTint="FF" w:themeShade="FF"/>
          <w:sz w:val="24"/>
          <w:szCs w:val="24"/>
          <w:lang w:val="en-US"/>
        </w:rPr>
        <w:t>indicates</w:t>
      </w:r>
      <w:r w:rsidRPr="4CDB36DA" w:rsidR="36838DF0">
        <w:rPr>
          <w:rFonts w:ascii="Roboto" w:hAnsi="Roboto" w:eastAsia="Roboto" w:cs="Roboto"/>
          <w:b w:val="0"/>
          <w:bCs w:val="0"/>
          <w:i w:val="0"/>
          <w:iCs w:val="0"/>
          <w:caps w:val="0"/>
          <w:smallCaps w:val="0"/>
          <w:noProof w:val="0"/>
          <w:color w:val="000000" w:themeColor="text1" w:themeTint="FF" w:themeShade="FF"/>
          <w:sz w:val="24"/>
          <w:szCs w:val="24"/>
          <w:lang w:val="en-US"/>
        </w:rPr>
        <w:t xml:space="preserve"> the work was created in 2026 and that the author </w:t>
      </w:r>
      <w:r w:rsidRPr="4CDB36DA" w:rsidR="36838DF0">
        <w:rPr>
          <w:rFonts w:ascii="Roboto" w:hAnsi="Roboto" w:eastAsia="Roboto" w:cs="Roboto"/>
          <w:b w:val="0"/>
          <w:bCs w:val="0"/>
          <w:i w:val="0"/>
          <w:iCs w:val="0"/>
          <w:caps w:val="0"/>
          <w:smallCaps w:val="0"/>
          <w:noProof w:val="0"/>
          <w:color w:val="000000" w:themeColor="text1" w:themeTint="FF" w:themeShade="FF"/>
          <w:sz w:val="24"/>
          <w:szCs w:val="24"/>
          <w:lang w:val="en-US"/>
        </w:rPr>
        <w:t>retains</w:t>
      </w:r>
      <w:r w:rsidRPr="4CDB36DA" w:rsidR="36838DF0">
        <w:rPr>
          <w:rFonts w:ascii="Roboto" w:hAnsi="Roboto" w:eastAsia="Roboto" w:cs="Roboto"/>
          <w:b w:val="0"/>
          <w:bCs w:val="0"/>
          <w:i w:val="0"/>
          <w:iCs w:val="0"/>
          <w:caps w:val="0"/>
          <w:smallCaps w:val="0"/>
          <w:noProof w:val="0"/>
          <w:color w:val="000000" w:themeColor="text1" w:themeTint="FF" w:themeShade="FF"/>
          <w:sz w:val="24"/>
          <w:szCs w:val="24"/>
          <w:lang w:val="en-US"/>
        </w:rPr>
        <w:t xml:space="preserve"> all rights over it</w:t>
      </w:r>
    </w:p>
    <w:p w:rsidR="4CDB36DA" w:rsidP="4CDB36DA" w:rsidRDefault="4CDB36DA" w14:paraId="4E2AA53F" w14:textId="4510F18B">
      <w:pPr>
        <w:pStyle w:val="Normal"/>
        <w:spacing w:line="300" w:lineRule="auto"/>
        <w:rPr>
          <w:rFonts w:ascii="Segoe UI" w:hAnsi="Segoe UI" w:eastAsia="Segoe UI" w:cs="Segoe UI"/>
          <w:b w:val="0"/>
          <w:bCs w:val="0"/>
          <w:i w:val="0"/>
          <w:iCs w:val="0"/>
          <w:noProof w:val="0"/>
          <w:sz w:val="21"/>
          <w:szCs w:val="21"/>
          <w:lang w:val="en-US"/>
        </w:rPr>
      </w:pPr>
    </w:p>
    <w:p w:rsidR="4CDB36DA" w:rsidP="62B88376" w:rsidRDefault="4CDB36DA" w14:paraId="699ED97A" w14:textId="09DCF604">
      <w:pPr>
        <w:spacing w:line="300" w:lineRule="auto"/>
        <w:rPr>
          <w:rFonts w:ascii="Segoe UI" w:hAnsi="Segoe UI" w:eastAsia="Segoe UI" w:cs="Segoe UI"/>
          <w:b w:val="1"/>
          <w:bCs w:val="1"/>
          <w:i w:val="0"/>
          <w:iCs w:val="0"/>
          <w:noProof w:val="0"/>
          <w:sz w:val="21"/>
          <w:szCs w:val="21"/>
          <w:lang w:val="en-US"/>
        </w:rPr>
      </w:pPr>
      <w:r w:rsidRPr="62B88376" w:rsidR="2C1A675B">
        <w:rPr>
          <w:rFonts w:ascii="Segoe UI" w:hAnsi="Segoe UI" w:eastAsia="Segoe UI" w:cs="Segoe UI"/>
          <w:b w:val="1"/>
          <w:bCs w:val="1"/>
          <w:i w:val="0"/>
          <w:iCs w:val="0"/>
          <w:noProof w:val="0"/>
          <w:sz w:val="21"/>
          <w:szCs w:val="21"/>
          <w:lang w:val="en-US"/>
        </w:rPr>
        <w:t>TABLE OF CONTENTS</w:t>
      </w:r>
    </w:p>
    <w:sdt>
      <w:sdtPr>
        <w:id w:val="342123282"/>
        <w:docPartObj>
          <w:docPartGallery w:val="Table of Contents"/>
          <w:docPartUnique/>
        </w:docPartObj>
      </w:sdtPr>
      <w:sdtContent>
        <w:p w:rsidR="62B88376" w:rsidP="62B88376" w:rsidRDefault="62B88376" w14:paraId="3C0F3D47" w14:textId="7F6F8FF2">
          <w:pPr>
            <w:pStyle w:val="TOC1"/>
            <w:tabs>
              <w:tab w:val="right" w:leader="dot" w:pos="9360"/>
            </w:tabs>
            <w:bidi w:val="0"/>
            <w:rPr>
              <w:rStyle w:val="Hyperlink"/>
            </w:rPr>
          </w:pPr>
          <w:r>
            <w:fldChar w:fldCharType="begin"/>
          </w:r>
          <w:r>
            <w:instrText xml:space="preserve">TOC \o \z \u \h</w:instrText>
          </w:r>
          <w:r>
            <w:fldChar w:fldCharType="separate"/>
          </w:r>
          <w:hyperlink w:anchor="_Toc489609815">
            <w:r w:rsidRPr="62B88376" w:rsidR="62B88376">
              <w:rPr>
                <w:rStyle w:val="Hyperlink"/>
              </w:rPr>
              <w:t>1Basic Information</w:t>
            </w:r>
            <w:r>
              <w:tab/>
            </w:r>
            <w:r>
              <w:fldChar w:fldCharType="begin"/>
            </w:r>
            <w:r>
              <w:instrText xml:space="preserve">PAGEREF _Toc489609815 \h</w:instrText>
            </w:r>
            <w:r>
              <w:fldChar w:fldCharType="separate"/>
            </w:r>
            <w:r w:rsidRPr="62B88376" w:rsidR="62B88376">
              <w:rPr>
                <w:rStyle w:val="Hyperlink"/>
              </w:rPr>
              <w:t>3</w:t>
            </w:r>
            <w:r>
              <w:fldChar w:fldCharType="end"/>
            </w:r>
          </w:hyperlink>
        </w:p>
        <w:p w:rsidR="62B88376" w:rsidP="62B88376" w:rsidRDefault="62B88376" w14:paraId="07055AEA" w14:textId="510E2A9F">
          <w:pPr>
            <w:pStyle w:val="TOC1"/>
            <w:tabs>
              <w:tab w:val="right" w:leader="dot" w:pos="9360"/>
            </w:tabs>
            <w:bidi w:val="0"/>
            <w:rPr>
              <w:rStyle w:val="Hyperlink"/>
            </w:rPr>
          </w:pPr>
          <w:hyperlink w:anchor="_Toc123630841">
            <w:r w:rsidRPr="62B88376" w:rsidR="62B88376">
              <w:rPr>
                <w:rStyle w:val="Hyperlink"/>
              </w:rPr>
              <w:t>2Mechanism of Action</w:t>
            </w:r>
            <w:r>
              <w:tab/>
            </w:r>
            <w:r>
              <w:fldChar w:fldCharType="begin"/>
            </w:r>
            <w:r>
              <w:instrText xml:space="preserve">PAGEREF _Toc123630841 \h</w:instrText>
            </w:r>
            <w:r>
              <w:fldChar w:fldCharType="separate"/>
            </w:r>
            <w:r w:rsidRPr="62B88376" w:rsidR="62B88376">
              <w:rPr>
                <w:rStyle w:val="Hyperlink"/>
              </w:rPr>
              <w:t>3</w:t>
            </w:r>
            <w:r>
              <w:fldChar w:fldCharType="end"/>
            </w:r>
          </w:hyperlink>
        </w:p>
        <w:p w:rsidR="62B88376" w:rsidP="62B88376" w:rsidRDefault="62B88376" w14:paraId="7DC8BC60" w14:textId="5B3C15C6">
          <w:pPr>
            <w:pStyle w:val="TOC1"/>
            <w:tabs>
              <w:tab w:val="right" w:leader="dot" w:pos="9360"/>
            </w:tabs>
            <w:bidi w:val="0"/>
            <w:rPr>
              <w:rStyle w:val="Hyperlink"/>
            </w:rPr>
          </w:pPr>
          <w:hyperlink w:anchor="_Toc456463500">
            <w:r w:rsidRPr="62B88376" w:rsidR="62B88376">
              <w:rPr>
                <w:rStyle w:val="Hyperlink"/>
              </w:rPr>
              <w:t>3Indications (Uses)</w:t>
            </w:r>
            <w:r>
              <w:tab/>
            </w:r>
            <w:r>
              <w:fldChar w:fldCharType="begin"/>
            </w:r>
            <w:r>
              <w:instrText xml:space="preserve">PAGEREF _Toc456463500 \h</w:instrText>
            </w:r>
            <w:r>
              <w:fldChar w:fldCharType="separate"/>
            </w:r>
            <w:r w:rsidRPr="62B88376" w:rsidR="62B88376">
              <w:rPr>
                <w:rStyle w:val="Hyperlink"/>
              </w:rPr>
              <w:t>3</w:t>
            </w:r>
            <w:r>
              <w:fldChar w:fldCharType="end"/>
            </w:r>
          </w:hyperlink>
        </w:p>
        <w:p w:rsidR="62B88376" w:rsidP="62B88376" w:rsidRDefault="62B88376" w14:paraId="32376701" w14:textId="54C4F9A1">
          <w:pPr>
            <w:pStyle w:val="TOC2"/>
            <w:tabs>
              <w:tab w:val="right" w:leader="dot" w:pos="9360"/>
            </w:tabs>
            <w:bidi w:val="0"/>
            <w:rPr>
              <w:rStyle w:val="Hyperlink"/>
            </w:rPr>
          </w:pPr>
          <w:hyperlink w:anchor="_Toc290235984">
            <w:r w:rsidRPr="62B88376" w:rsidR="62B88376">
              <w:rPr>
                <w:rStyle w:val="Hyperlink"/>
              </w:rPr>
              <w:t>3.1 First-line treatment</w:t>
            </w:r>
            <w:r>
              <w:tab/>
            </w:r>
            <w:r>
              <w:fldChar w:fldCharType="begin"/>
            </w:r>
            <w:r>
              <w:instrText xml:space="preserve">PAGEREF _Toc290235984 \h</w:instrText>
            </w:r>
            <w:r>
              <w:fldChar w:fldCharType="separate"/>
            </w:r>
            <w:r w:rsidRPr="62B88376" w:rsidR="62B88376">
              <w:rPr>
                <w:rStyle w:val="Hyperlink"/>
              </w:rPr>
              <w:t>3</w:t>
            </w:r>
            <w:r>
              <w:fldChar w:fldCharType="end"/>
            </w:r>
          </w:hyperlink>
        </w:p>
        <w:p w:rsidR="62B88376" w:rsidP="62B88376" w:rsidRDefault="62B88376" w14:paraId="0368CB4C" w14:textId="50AA9347">
          <w:pPr>
            <w:pStyle w:val="TOC2"/>
            <w:tabs>
              <w:tab w:val="right" w:leader="dot" w:pos="9360"/>
            </w:tabs>
            <w:bidi w:val="0"/>
            <w:rPr>
              <w:rStyle w:val="Hyperlink"/>
            </w:rPr>
          </w:pPr>
          <w:hyperlink w:anchor="_Toc1390143091">
            <w:r w:rsidRPr="62B88376" w:rsidR="62B88376">
              <w:rPr>
                <w:rStyle w:val="Hyperlink"/>
              </w:rPr>
              <w:t>3.2 Squamous NSCLC:</w:t>
            </w:r>
            <w:r>
              <w:tab/>
            </w:r>
            <w:r>
              <w:fldChar w:fldCharType="begin"/>
            </w:r>
            <w:r>
              <w:instrText xml:space="preserve">PAGEREF _Toc1390143091 \h</w:instrText>
            </w:r>
            <w:r>
              <w:fldChar w:fldCharType="separate"/>
            </w:r>
            <w:r w:rsidRPr="62B88376" w:rsidR="62B88376">
              <w:rPr>
                <w:rStyle w:val="Hyperlink"/>
              </w:rPr>
              <w:t>3</w:t>
            </w:r>
            <w:r>
              <w:fldChar w:fldCharType="end"/>
            </w:r>
          </w:hyperlink>
        </w:p>
        <w:p w:rsidR="62B88376" w:rsidP="62B88376" w:rsidRDefault="62B88376" w14:paraId="1A6271EE" w14:textId="0EFD68B9">
          <w:pPr>
            <w:pStyle w:val="TOC1"/>
            <w:tabs>
              <w:tab w:val="right" w:leader="dot" w:pos="9360"/>
            </w:tabs>
            <w:bidi w:val="0"/>
            <w:rPr>
              <w:rStyle w:val="Hyperlink"/>
            </w:rPr>
          </w:pPr>
          <w:hyperlink w:anchor="_Toc1217314272">
            <w:r w:rsidRPr="62B88376" w:rsidR="62B88376">
              <w:rPr>
                <w:rStyle w:val="Hyperlink"/>
              </w:rPr>
              <w:t>4 Introduction</w:t>
            </w:r>
            <w:r>
              <w:tab/>
            </w:r>
            <w:r>
              <w:fldChar w:fldCharType="begin"/>
            </w:r>
            <w:r>
              <w:instrText xml:space="preserve">PAGEREF _Toc1217314272 \h</w:instrText>
            </w:r>
            <w:r>
              <w:fldChar w:fldCharType="separate"/>
            </w:r>
            <w:r w:rsidRPr="62B88376" w:rsidR="62B88376">
              <w:rPr>
                <w:rStyle w:val="Hyperlink"/>
              </w:rPr>
              <w:t>3</w:t>
            </w:r>
            <w:r>
              <w:fldChar w:fldCharType="end"/>
            </w:r>
          </w:hyperlink>
        </w:p>
        <w:p w:rsidR="62B88376" w:rsidP="62B88376" w:rsidRDefault="62B88376" w14:paraId="79E74EB6" w14:textId="0F0EF0D7">
          <w:pPr>
            <w:pStyle w:val="TOC1"/>
            <w:tabs>
              <w:tab w:val="right" w:leader="dot" w:pos="9360"/>
            </w:tabs>
            <w:bidi w:val="0"/>
            <w:rPr>
              <w:rStyle w:val="Hyperlink"/>
            </w:rPr>
          </w:pPr>
          <w:hyperlink w:anchor="_Toc989200643">
            <w:r w:rsidRPr="62B88376" w:rsidR="62B88376">
              <w:rPr>
                <w:rStyle w:val="Hyperlink"/>
              </w:rPr>
              <w:t>5 Anti-Tumor Mechanism</w:t>
            </w:r>
            <w:r>
              <w:tab/>
            </w:r>
            <w:r>
              <w:fldChar w:fldCharType="begin"/>
            </w:r>
            <w:r>
              <w:instrText xml:space="preserve">PAGEREF _Toc989200643 \h</w:instrText>
            </w:r>
            <w:r>
              <w:fldChar w:fldCharType="separate"/>
            </w:r>
            <w:r w:rsidRPr="62B88376" w:rsidR="62B88376">
              <w:rPr>
                <w:rStyle w:val="Hyperlink"/>
              </w:rPr>
              <w:t>5</w:t>
            </w:r>
            <w:r>
              <w:fldChar w:fldCharType="end"/>
            </w:r>
          </w:hyperlink>
        </w:p>
        <w:p w:rsidR="62B88376" w:rsidP="62B88376" w:rsidRDefault="62B88376" w14:paraId="017A89D8" w14:textId="02847550">
          <w:pPr>
            <w:pStyle w:val="TOC1"/>
            <w:tabs>
              <w:tab w:val="right" w:leader="dot" w:pos="9360"/>
            </w:tabs>
            <w:bidi w:val="0"/>
            <w:rPr>
              <w:rStyle w:val="Hyperlink"/>
            </w:rPr>
          </w:pPr>
          <w:hyperlink w:anchor="_Toc1309786047">
            <w:r w:rsidRPr="62B88376" w:rsidR="62B88376">
              <w:rPr>
                <w:rStyle w:val="Hyperlink"/>
              </w:rPr>
              <w:t>6 References</w:t>
            </w:r>
            <w:r>
              <w:tab/>
            </w:r>
            <w:r>
              <w:fldChar w:fldCharType="begin"/>
            </w:r>
            <w:r>
              <w:instrText xml:space="preserve">PAGEREF _Toc1309786047 \h</w:instrText>
            </w:r>
            <w:r>
              <w:fldChar w:fldCharType="separate"/>
            </w:r>
            <w:r w:rsidRPr="62B88376" w:rsidR="62B88376">
              <w:rPr>
                <w:rStyle w:val="Hyperlink"/>
              </w:rPr>
              <w:t>6</w:t>
            </w:r>
            <w:r>
              <w:fldChar w:fldCharType="end"/>
            </w:r>
          </w:hyperlink>
        </w:p>
        <w:p w:rsidR="62B88376" w:rsidP="62B88376" w:rsidRDefault="62B88376" w14:paraId="085EAB07" w14:textId="188856CA">
          <w:pPr>
            <w:pStyle w:val="TOC1"/>
            <w:tabs>
              <w:tab w:val="right" w:leader="dot" w:pos="9360"/>
            </w:tabs>
            <w:bidi w:val="0"/>
            <w:rPr>
              <w:rStyle w:val="Hyperlink"/>
            </w:rPr>
          </w:pPr>
          <w:hyperlink w:anchor="_Toc1724043996">
            <w:r w:rsidRPr="62B88376" w:rsidR="62B88376">
              <w:rPr>
                <w:rStyle w:val="Hyperlink"/>
              </w:rPr>
              <w:t>7 Tables</w:t>
            </w:r>
            <w:r>
              <w:tab/>
            </w:r>
            <w:r>
              <w:fldChar w:fldCharType="begin"/>
            </w:r>
            <w:r>
              <w:instrText xml:space="preserve">PAGEREF _Toc1724043996 \h</w:instrText>
            </w:r>
            <w:r>
              <w:fldChar w:fldCharType="separate"/>
            </w:r>
            <w:r w:rsidRPr="62B88376" w:rsidR="62B88376">
              <w:rPr>
                <w:rStyle w:val="Hyperlink"/>
              </w:rPr>
              <w:t>7</w:t>
            </w:r>
            <w:r>
              <w:fldChar w:fldCharType="end"/>
            </w:r>
          </w:hyperlink>
        </w:p>
        <w:p w:rsidR="62B88376" w:rsidP="62B88376" w:rsidRDefault="62B88376" w14:paraId="02ECF721" w14:textId="7F5C3798">
          <w:pPr>
            <w:pStyle w:val="TOC1"/>
            <w:tabs>
              <w:tab w:val="right" w:leader="dot" w:pos="9360"/>
            </w:tabs>
            <w:bidi w:val="0"/>
            <w:rPr>
              <w:rStyle w:val="Hyperlink"/>
            </w:rPr>
          </w:pPr>
          <w:hyperlink w:anchor="_Toc771468164">
            <w:r w:rsidRPr="62B88376" w:rsidR="62B88376">
              <w:rPr>
                <w:rStyle w:val="Hyperlink"/>
              </w:rPr>
              <w:t>8 Figures</w:t>
            </w:r>
            <w:r>
              <w:tab/>
            </w:r>
            <w:r>
              <w:fldChar w:fldCharType="begin"/>
            </w:r>
            <w:r>
              <w:instrText xml:space="preserve">PAGEREF _Toc771468164 \h</w:instrText>
            </w:r>
            <w:r>
              <w:fldChar w:fldCharType="separate"/>
            </w:r>
            <w:r w:rsidRPr="62B88376" w:rsidR="62B88376">
              <w:rPr>
                <w:rStyle w:val="Hyperlink"/>
              </w:rPr>
              <w:t>9</w:t>
            </w:r>
            <w:r>
              <w:fldChar w:fldCharType="end"/>
            </w:r>
          </w:hyperlink>
        </w:p>
        <w:p w:rsidR="62B88376" w:rsidP="62B88376" w:rsidRDefault="62B88376" w14:paraId="099440F1" w14:textId="7BDD1298">
          <w:pPr>
            <w:pStyle w:val="TOC1"/>
            <w:tabs>
              <w:tab w:val="right" w:leader="dot" w:pos="9360"/>
            </w:tabs>
            <w:bidi w:val="0"/>
            <w:rPr>
              <w:rStyle w:val="Hyperlink"/>
            </w:rPr>
          </w:pPr>
          <w:hyperlink w:anchor="_Toc548977823">
            <w:r w:rsidRPr="62B88376" w:rsidR="62B88376">
              <w:rPr>
                <w:rStyle w:val="Hyperlink"/>
              </w:rPr>
              <w:t>9 Appendices</w:t>
            </w:r>
            <w:r>
              <w:tab/>
            </w:r>
            <w:r>
              <w:fldChar w:fldCharType="begin"/>
            </w:r>
            <w:r>
              <w:instrText xml:space="preserve">PAGEREF _Toc548977823 \h</w:instrText>
            </w:r>
            <w:r>
              <w:fldChar w:fldCharType="separate"/>
            </w:r>
            <w:r w:rsidRPr="62B88376" w:rsidR="62B88376">
              <w:rPr>
                <w:rStyle w:val="Hyperlink"/>
              </w:rPr>
              <w:t>12</w:t>
            </w:r>
            <w:r>
              <w:fldChar w:fldCharType="end"/>
            </w:r>
          </w:hyperlink>
        </w:p>
        <w:p w:rsidR="62B88376" w:rsidRDefault="62B88376" w14:paraId="2B232B64" w14:textId="7286479C">
          <w:r>
            <w:fldChar w:fldCharType="end"/>
          </w:r>
        </w:p>
      </w:sdtContent>
    </w:sdt>
    <w:p w:rsidR="62B88376" w:rsidP="62B88376" w:rsidRDefault="62B88376" w14:paraId="50A01C72" w14:textId="30444A57">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1AFF26FA" w14:textId="70568360">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60ABAAFE" w14:textId="0DDF6E39">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05BA7951" w14:textId="168B46F9">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2DD2D24C" w14:textId="1635CC2B">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3A2E977C" w14:textId="42A9280C">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5FB7F6EC" w14:textId="2339E807">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56179E8C" w14:textId="0223963A">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02EB51FC" w14:textId="1E86AC60">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65D0E593" w14:textId="76BA7155">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4DD97B9A" w14:textId="546F6E7B">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0A50AF1D" w14:textId="490875F3">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01715247" w14:textId="61FC0D9B">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528984C2" w14:textId="0134E43F">
      <w:pPr>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62B88376" w:rsidP="62B88376" w:rsidRDefault="62B88376" w14:paraId="4C757A80" w14:textId="3C798367">
      <w:pPr>
        <w:pStyle w:val="Normal"/>
        <w:spacing w:line="300" w:lineRule="auto"/>
        <w:rPr>
          <w:rFonts w:ascii="Calibri" w:hAnsi="Calibri" w:eastAsia="Calibri" w:cs="Calibri" w:asciiTheme="minorAscii" w:hAnsiTheme="minorAscii" w:eastAsiaTheme="minorAscii" w:cstheme="minorAscii"/>
          <w:b w:val="1"/>
          <w:bCs w:val="1"/>
          <w:i w:val="0"/>
          <w:iCs w:val="0"/>
          <w:noProof w:val="0"/>
          <w:sz w:val="21"/>
          <w:szCs w:val="21"/>
          <w:lang w:val="en-US"/>
        </w:rPr>
      </w:pPr>
    </w:p>
    <w:p w:rsidR="285BA8E1" w:rsidP="4CDB36DA" w:rsidRDefault="285BA8E1" w14:paraId="4BB470DD" w14:textId="70DB0032">
      <w:pPr>
        <w:spacing w:line="300" w:lineRule="auto"/>
      </w:pPr>
      <w:r w:rsidRPr="4CDB36DA" w:rsidR="285BA8E1">
        <w:rPr>
          <w:rFonts w:ascii="Calibri" w:hAnsi="Calibri" w:eastAsia="Calibri" w:cs="Calibri" w:asciiTheme="minorAscii" w:hAnsiTheme="minorAscii" w:eastAsiaTheme="minorAscii" w:cstheme="minorAscii"/>
          <w:b w:val="1"/>
          <w:bCs w:val="1"/>
          <w:i w:val="0"/>
          <w:iCs w:val="0"/>
          <w:noProof w:val="0"/>
          <w:sz w:val="21"/>
          <w:szCs w:val="21"/>
          <w:lang w:val="en-US"/>
        </w:rPr>
        <w:t>SUMMARY</w:t>
      </w:r>
    </w:p>
    <w:p w:rsidR="285BA8E1" w:rsidP="4CDB36DA" w:rsidRDefault="285BA8E1" w14:paraId="5F9AA0AB" w14:textId="75635A66">
      <w:pPr>
        <w:spacing w:line="300" w:lineRule="auto"/>
      </w:pP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Afatinib is an oral cancer medication used to treat non-small cell lung cancer (NSCLC) with specific EGFR gene mutations by irreversibly blocking EGFR and Her2 tyrosine kinases.</w:t>
      </w:r>
      <w:r w:rsidRPr="4CDB36DA" w:rsidR="571BDD4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See section 6.</w:t>
      </w:r>
    </w:p>
    <w:p w:rsidR="285BA8E1" w:rsidP="4CDB36DA" w:rsidRDefault="285BA8E1" w14:paraId="4C13E466" w14:textId="5BA2129D">
      <w:pPr>
        <w:spacing w:line="30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What Afatinib Is</w:t>
      </w:r>
    </w:p>
    <w:p w:rsidR="285BA8E1" w:rsidP="4CDB36DA" w:rsidRDefault="285BA8E1" w14:paraId="576701AF" w14:textId="60B63CC7">
      <w:pPr>
        <w:shd w:val="clear" w:color="auto" w:fill="FFFFFF" w:themeFill="background1"/>
        <w:spacing w:before="0" w:beforeAutospacing="off" w:after="0" w:afterAutospacing="off" w:line="33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Afatinib, sold under the brand name </w:t>
      </w: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Gilotrif</w:t>
      </w: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is a </w:t>
      </w: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tyrosine kinase inhibitor</w:t>
      </w: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that targets the </w:t>
      </w: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epidermal growth factor receptor (EGFR)</w:t>
      </w: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w:t>
      </w: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human epidermal growth factor receptor 2 (Her2)</w:t>
      </w: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It works by </w:t>
      </w: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irreversibly binding to these receptors</w:t>
      </w:r>
      <w:r w:rsidRPr="4CDB36DA" w:rsidR="285BA8E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preventing cancer cells from growing and dividing uncontrollably, which is particularly effective in NSCLC cases with certain EGFR mutations</w:t>
      </w:r>
    </w:p>
    <w:p w:rsidR="4CDB36DA" w:rsidP="4CDB36DA" w:rsidRDefault="4CDB36DA" w14:paraId="68C89E62" w14:textId="7EB0C055">
      <w:pPr>
        <w:spacing w:line="300" w:lineRule="auto"/>
        <w:rPr>
          <w:rFonts w:ascii="Calibri" w:hAnsi="Calibri" w:eastAsia="Calibri" w:cs="Calibri" w:asciiTheme="minorAscii" w:hAnsiTheme="minorAscii" w:eastAsiaTheme="minorAscii" w:cstheme="minorAscii"/>
          <w:b w:val="0"/>
          <w:bCs w:val="0"/>
          <w:i w:val="0"/>
          <w:iCs w:val="0"/>
          <w:noProof w:val="0"/>
          <w:sz w:val="22"/>
          <w:szCs w:val="22"/>
          <w:lang w:val="en-US"/>
        </w:rPr>
      </w:pPr>
    </w:p>
    <w:p w:rsidR="0B531133" w:rsidP="4CDB36DA" w:rsidRDefault="0B531133" w14:paraId="437DC248" w14:textId="58B341DD">
      <w:pPr>
        <w:shd w:val="clear" w:color="auto" w:fill="FFFFFF" w:themeFill="background1"/>
        <w:spacing w:before="0" w:beforeAutospacing="off" w:after="0" w:afterAutospacing="off" w:line="33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Afatinib is primarily prescribed for:</w:t>
      </w:r>
    </w:p>
    <w:p w:rsidR="0B531133" w:rsidP="4CDB36DA" w:rsidRDefault="0B531133" w14:paraId="44E56BB3" w14:textId="543A9B48">
      <w:p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Non-small cell lung cancer (NSCLC)</w:t>
      </w: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with </w:t>
      </w: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EGFR-positive mutations</w:t>
      </w: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including exon 18 mutations (e.g., G719X) and deletion 19-positive tumors </w:t>
      </w:r>
    </w:p>
    <w:p w:rsidR="0B531133" w:rsidP="4CDB36DA" w:rsidRDefault="0B531133" w14:paraId="43BB669B" w14:textId="20728615">
      <w:p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Patients who have </w:t>
      </w: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metastatic NSCLC</w:t>
      </w: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or have previously received </w:t>
      </w: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platinum-based chemotherapy</w:t>
      </w: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but did not respond well</w:t>
      </w:r>
      <w:r w:rsidRPr="4CDB36DA" w:rsidR="3466FF7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See Figure A.</w:t>
      </w:r>
    </w:p>
    <w:p w:rsidR="0B531133" w:rsidP="4CDB36DA" w:rsidRDefault="0B531133" w14:paraId="03352EC3" w14:textId="31289586">
      <w:p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It is being investigated for other cancers driven by EGFR or Her2, such as certain breast cancers </w:t>
      </w:r>
      <w:r>
        <w:br/>
      </w: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Afatinib is included in the </w:t>
      </w:r>
      <w:r w:rsidRPr="4CDB36DA" w:rsidR="0B53113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World Health Organization's List of Essential Medicines due to its clinical importance </w:t>
      </w:r>
      <w:r w:rsidRPr="4CDB36DA" w:rsidR="73E6682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refer section</w:t>
      </w:r>
      <w:r w:rsidRPr="4CDB36DA" w:rsidR="7D09F8D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5 – Section 6.</w:t>
      </w:r>
    </w:p>
    <w:p w:rsidR="4CDB36DA" w:rsidP="4CDB36DA" w:rsidRDefault="4CDB36DA" w14:paraId="36BDED27" w14:textId="5491F978">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4FF80A97" w14:textId="71E13CC6">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768852A1" w14:textId="2A23E10E">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428ACF1B" w14:textId="3FD0ECFF">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37ADE3A2" w14:textId="6A80CF95">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50206783" w14:textId="5B0F63AB">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600D8158" w14:textId="30E5114C">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5C37E16B" w14:textId="14E12CB9">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50A314D6" w14:textId="0042CDBE">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6627A3D2" w14:textId="2DF6D7B4">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1A004510" w14:textId="7B51F01F">
      <w:pPr>
        <w:spacing w:line="300" w:lineRule="auto"/>
        <w:rPr>
          <w:rFonts w:ascii="Segoe UI" w:hAnsi="Segoe UI" w:eastAsia="Segoe UI" w:cs="Segoe UI"/>
          <w:b w:val="0"/>
          <w:bCs w:val="0"/>
          <w:i w:val="0"/>
          <w:iCs w:val="0"/>
          <w:noProof w:val="0"/>
          <w:sz w:val="21"/>
          <w:szCs w:val="21"/>
          <w:lang w:val="en-US"/>
        </w:rPr>
      </w:pPr>
    </w:p>
    <w:p w:rsidR="4CDB36DA" w:rsidP="4CDB36DA" w:rsidRDefault="4CDB36DA" w14:paraId="6D66F432" w14:textId="59E65B45">
      <w:pPr>
        <w:pStyle w:val="Normal"/>
        <w:spacing w:line="300" w:lineRule="auto"/>
        <w:rPr>
          <w:rFonts w:ascii="Segoe UI" w:hAnsi="Segoe UI" w:eastAsia="Segoe UI" w:cs="Segoe UI"/>
          <w:b w:val="0"/>
          <w:bCs w:val="0"/>
          <w:i w:val="0"/>
          <w:iCs w:val="0"/>
          <w:noProof w:val="0"/>
          <w:sz w:val="21"/>
          <w:szCs w:val="21"/>
          <w:lang w:val="en-US"/>
        </w:rPr>
      </w:pPr>
    </w:p>
    <w:p w:rsidR="4CDB36DA" w:rsidP="4CDB36DA" w:rsidRDefault="4CDB36DA" w14:paraId="5C266FC4" w14:textId="0839FA1A">
      <w:pPr>
        <w:pStyle w:val="Normal"/>
        <w:spacing w:line="300" w:lineRule="auto"/>
        <w:rPr>
          <w:rFonts w:ascii="Segoe UI" w:hAnsi="Segoe UI" w:eastAsia="Segoe UI" w:cs="Segoe UI"/>
          <w:b w:val="0"/>
          <w:bCs w:val="0"/>
          <w:i w:val="0"/>
          <w:iCs w:val="0"/>
          <w:noProof w:val="0"/>
          <w:sz w:val="21"/>
          <w:szCs w:val="21"/>
          <w:lang w:val="en-US"/>
        </w:rPr>
      </w:pPr>
    </w:p>
    <w:p w:rsidR="19BCB3D9" w:rsidP="62B88376" w:rsidRDefault="19BCB3D9" w14:paraId="1C44FB0A" w14:textId="0B71FCED">
      <w:pPr>
        <w:pStyle w:val="Heading1"/>
        <w:rPr>
          <w:rFonts w:ascii="Calibri" w:hAnsi="Calibri" w:eastAsia="Calibri" w:cs="Calibri" w:asciiTheme="minorAscii" w:hAnsiTheme="minorAscii" w:eastAsiaTheme="minorAscii" w:cstheme="minorAscii"/>
          <w:b w:val="1"/>
          <w:bCs w:val="1"/>
          <w:i w:val="0"/>
          <w:iCs w:val="0"/>
          <w:noProof w:val="0"/>
          <w:color w:val="auto"/>
          <w:sz w:val="28"/>
          <w:szCs w:val="28"/>
          <w:lang w:val="en-US"/>
        </w:rPr>
      </w:pPr>
      <w:bookmarkStart w:name="_Toc489609815" w:id="587559730"/>
      <w:r w:rsidRPr="62B88376" w:rsidR="19BCB3D9">
        <w:rPr>
          <w:rFonts w:ascii="Calibri" w:hAnsi="Calibri" w:eastAsia="Calibri" w:cs="Calibri" w:asciiTheme="minorAscii" w:hAnsiTheme="minorAscii" w:eastAsiaTheme="minorAscii" w:cstheme="minorAscii"/>
          <w:b w:val="1"/>
          <w:bCs w:val="1"/>
          <w:noProof w:val="0"/>
          <w:color w:val="auto"/>
          <w:sz w:val="28"/>
          <w:szCs w:val="28"/>
          <w:lang w:val="en-US"/>
        </w:rPr>
        <w:t>1</w:t>
      </w:r>
      <w:r>
        <w:tab/>
      </w:r>
      <w:r w:rsidRPr="62B88376" w:rsidR="19BCB3D9">
        <w:rPr>
          <w:rFonts w:ascii="Calibri" w:hAnsi="Calibri" w:eastAsia="Calibri" w:cs="Calibri" w:asciiTheme="minorAscii" w:hAnsiTheme="minorAscii" w:eastAsiaTheme="minorAscii" w:cstheme="minorAscii"/>
          <w:b w:val="1"/>
          <w:bCs w:val="1"/>
          <w:noProof w:val="0"/>
          <w:color w:val="auto"/>
          <w:sz w:val="28"/>
          <w:szCs w:val="28"/>
          <w:lang w:val="en-US"/>
        </w:rPr>
        <w:t>Basic Information</w:t>
      </w:r>
      <w:bookmarkEnd w:id="587559730"/>
    </w:p>
    <w:p w:rsidR="19BCB3D9" w:rsidP="4CDB36DA" w:rsidRDefault="19BCB3D9" w14:paraId="4B3BDD9B" w14:textId="34DD35D6">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4CDB36DA" w:rsidR="19BCB3D9">
        <w:rPr>
          <w:rFonts w:ascii="Segoe UI" w:hAnsi="Segoe UI" w:eastAsia="Segoe UI" w:cs="Segoe UI"/>
          <w:b w:val="1"/>
          <w:bCs w:val="1"/>
          <w:i w:val="0"/>
          <w:iCs w:val="0"/>
          <w:noProof w:val="0"/>
          <w:color w:val="auto"/>
          <w:sz w:val="21"/>
          <w:szCs w:val="21"/>
          <w:lang w:val="en-US"/>
        </w:rPr>
        <w:t>Class:</w:t>
      </w:r>
      <w:r w:rsidRPr="4CDB36DA" w:rsidR="19BCB3D9">
        <w:rPr>
          <w:rFonts w:ascii="Segoe UI" w:hAnsi="Segoe UI" w:eastAsia="Segoe UI" w:cs="Segoe UI"/>
          <w:b w:val="0"/>
          <w:bCs w:val="0"/>
          <w:i w:val="0"/>
          <w:iCs w:val="0"/>
          <w:noProof w:val="0"/>
          <w:color w:val="auto"/>
          <w:sz w:val="21"/>
          <w:szCs w:val="21"/>
          <w:lang w:val="en-US"/>
        </w:rPr>
        <w:t xml:space="preserve"> Tyrosine kinase inhibitor (TKI)</w:t>
      </w:r>
    </w:p>
    <w:p w:rsidR="19BCB3D9" w:rsidP="4CDB36DA" w:rsidRDefault="19BCB3D9" w14:paraId="52A7B87E" w14:textId="6BEACEBF">
      <w:pPr>
        <w:pStyle w:val="ListParagraph"/>
        <w:numPr>
          <w:ilvl w:val="0"/>
          <w:numId w:val="1"/>
        </w:numPr>
        <w:spacing w:before="0" w:beforeAutospacing="off" w:after="0" w:afterAutospacing="off" w:line="300" w:lineRule="auto"/>
        <w:rPr>
          <w:rFonts w:ascii="Segoe UI" w:hAnsi="Segoe UI" w:eastAsia="Segoe UI" w:cs="Segoe UI"/>
          <w:b w:val="0"/>
          <w:bCs w:val="0"/>
          <w:i w:val="1"/>
          <w:iCs w:val="1"/>
          <w:noProof w:val="0"/>
          <w:color w:val="auto"/>
          <w:sz w:val="21"/>
          <w:szCs w:val="21"/>
          <w:lang w:val="en-US"/>
        </w:rPr>
      </w:pPr>
      <w:r w:rsidRPr="4CDB36DA" w:rsidR="19BCB3D9">
        <w:rPr>
          <w:rFonts w:ascii="Segoe UI" w:hAnsi="Segoe UI" w:eastAsia="Segoe UI" w:cs="Segoe UI"/>
          <w:b w:val="1"/>
          <w:bCs w:val="1"/>
          <w:i w:val="0"/>
          <w:iCs w:val="0"/>
          <w:noProof w:val="0"/>
          <w:color w:val="auto"/>
          <w:sz w:val="21"/>
          <w:szCs w:val="21"/>
          <w:lang w:val="en-US"/>
        </w:rPr>
        <w:t>Brand name:</w:t>
      </w:r>
      <w:r w:rsidRPr="4CDB36DA" w:rsidR="19BCB3D9">
        <w:rPr>
          <w:rFonts w:ascii="Segoe UI" w:hAnsi="Segoe UI" w:eastAsia="Segoe UI" w:cs="Segoe UI"/>
          <w:b w:val="0"/>
          <w:bCs w:val="0"/>
          <w:i w:val="0"/>
          <w:iCs w:val="0"/>
          <w:noProof w:val="0"/>
          <w:color w:val="auto"/>
          <w:sz w:val="21"/>
          <w:szCs w:val="21"/>
          <w:lang w:val="en-US"/>
        </w:rPr>
        <w:t xml:space="preserve"> </w:t>
      </w:r>
      <w:r w:rsidRPr="4CDB36DA" w:rsidR="19BCB3D9">
        <w:rPr>
          <w:rFonts w:ascii="Segoe UI" w:hAnsi="Segoe UI" w:eastAsia="Segoe UI" w:cs="Segoe UI"/>
          <w:b w:val="0"/>
          <w:bCs w:val="0"/>
          <w:i w:val="1"/>
          <w:iCs w:val="1"/>
          <w:noProof w:val="0"/>
          <w:color w:val="auto"/>
          <w:sz w:val="21"/>
          <w:szCs w:val="21"/>
          <w:lang w:val="en-US"/>
        </w:rPr>
        <w:t>Gilotrif</w:t>
      </w:r>
    </w:p>
    <w:p w:rsidR="19BCB3D9" w:rsidP="4CDB36DA" w:rsidRDefault="19BCB3D9" w14:paraId="1792B3CB" w14:textId="006E8373">
      <w:pPr>
        <w:pStyle w:val="ListParagraph"/>
        <w:numPr>
          <w:ilvl w:val="0"/>
          <w:numId w:val="1"/>
        </w:numPr>
        <w:spacing w:before="0" w:beforeAutospacing="off" w:after="0" w:afterAutospacing="off" w:line="300" w:lineRule="auto"/>
        <w:rPr>
          <w:rFonts w:ascii="Arial" w:hAnsi="Arial" w:eastAsia="Arial" w:cs="Arial"/>
          <w:b w:val="0"/>
          <w:bCs w:val="0"/>
          <w:i w:val="0"/>
          <w:iCs w:val="0"/>
          <w:caps w:val="0"/>
          <w:smallCaps w:val="0"/>
          <w:noProof w:val="0"/>
          <w:color w:val="222222"/>
          <w:sz w:val="19"/>
          <w:szCs w:val="19"/>
          <w:lang w:val="en-US"/>
        </w:rPr>
      </w:pPr>
      <w:r w:rsidRPr="4CDB36DA" w:rsidR="19BCB3D9">
        <w:rPr>
          <w:rFonts w:ascii="Segoe UI" w:hAnsi="Segoe UI" w:eastAsia="Segoe UI" w:cs="Segoe UI"/>
          <w:b w:val="1"/>
          <w:bCs w:val="1"/>
          <w:i w:val="0"/>
          <w:iCs w:val="0"/>
          <w:noProof w:val="0"/>
          <w:color w:val="auto"/>
          <w:sz w:val="21"/>
          <w:szCs w:val="21"/>
          <w:lang w:val="en-US"/>
        </w:rPr>
        <w:t>Route:</w:t>
      </w:r>
      <w:r w:rsidRPr="4CDB36DA" w:rsidR="19BCB3D9">
        <w:rPr>
          <w:rFonts w:ascii="Segoe UI" w:hAnsi="Segoe UI" w:eastAsia="Segoe UI" w:cs="Segoe UI"/>
          <w:b w:val="0"/>
          <w:bCs w:val="0"/>
          <w:i w:val="0"/>
          <w:iCs w:val="0"/>
          <w:noProof w:val="0"/>
          <w:color w:val="auto"/>
          <w:sz w:val="21"/>
          <w:szCs w:val="21"/>
          <w:lang w:val="en-US"/>
        </w:rPr>
        <w:t xml:space="preserve"> Oral (tablet)</w:t>
      </w:r>
      <w:r w:rsidRPr="4CDB36DA" w:rsidR="0A3F3DBB">
        <w:rPr>
          <w:rFonts w:ascii="Segoe UI" w:hAnsi="Segoe UI" w:eastAsia="Segoe UI" w:cs="Segoe UI"/>
          <w:b w:val="0"/>
          <w:bCs w:val="0"/>
          <w:i w:val="0"/>
          <w:iCs w:val="0"/>
          <w:noProof w:val="0"/>
          <w:color w:val="auto"/>
          <w:sz w:val="21"/>
          <w:szCs w:val="21"/>
          <w:lang w:val="en-US"/>
        </w:rPr>
        <w:t xml:space="preserve"> See </w:t>
      </w:r>
      <w:r w:rsidRPr="4CDB36DA" w:rsidR="0A3F3DBB">
        <w:rPr>
          <w:rFonts w:ascii="Arial" w:hAnsi="Arial" w:eastAsia="Arial" w:cs="Arial"/>
          <w:b w:val="0"/>
          <w:bCs w:val="0"/>
          <w:i w:val="0"/>
          <w:iCs w:val="0"/>
          <w:caps w:val="0"/>
          <w:smallCaps w:val="0"/>
          <w:noProof w:val="0"/>
          <w:color w:val="222222"/>
          <w:sz w:val="19"/>
          <w:szCs w:val="19"/>
          <w:lang w:val="en-US"/>
        </w:rPr>
        <w:t>Tankere</w:t>
      </w:r>
      <w:r w:rsidRPr="4CDB36DA" w:rsidR="0A3F3DBB">
        <w:rPr>
          <w:rFonts w:ascii="Arial" w:hAnsi="Arial" w:eastAsia="Arial" w:cs="Arial"/>
          <w:b w:val="0"/>
          <w:bCs w:val="0"/>
          <w:i w:val="0"/>
          <w:iCs w:val="0"/>
          <w:caps w:val="0"/>
          <w:smallCaps w:val="0"/>
          <w:noProof w:val="0"/>
          <w:color w:val="222222"/>
          <w:sz w:val="19"/>
          <w:szCs w:val="19"/>
          <w:lang w:val="en-US"/>
        </w:rPr>
        <w:t>, P  2022.</w:t>
      </w:r>
    </w:p>
    <w:p w:rsidR="4CDB36DA" w:rsidP="4CDB36DA" w:rsidRDefault="4CDB36DA" w14:paraId="54636874" w14:textId="6C726132">
      <w:pPr>
        <w:spacing w:line="300" w:lineRule="auto"/>
        <w:rPr>
          <w:rFonts w:ascii="Segoe UI" w:hAnsi="Segoe UI" w:eastAsia="Segoe UI" w:cs="Segoe UI"/>
          <w:b w:val="0"/>
          <w:bCs w:val="0"/>
          <w:i w:val="0"/>
          <w:iCs w:val="0"/>
          <w:noProof w:val="0"/>
          <w:sz w:val="21"/>
          <w:szCs w:val="21"/>
          <w:lang w:val="en-US"/>
        </w:rPr>
      </w:pPr>
    </w:p>
    <w:p w:rsidR="4CDB36DA" w:rsidRDefault="4CDB36DA" w14:paraId="10494385" w14:textId="75D7224D"/>
    <w:p w:rsidR="19BCB3D9" w:rsidP="62B88376" w:rsidRDefault="19BCB3D9" w14:paraId="0513E109" w14:textId="1F3D4266">
      <w:pPr>
        <w:pStyle w:val="Heading1"/>
        <w:rPr>
          <w:rFonts w:ascii="Calibri" w:hAnsi="Calibri" w:eastAsia="Calibri" w:cs="Calibri" w:asciiTheme="minorAscii" w:hAnsiTheme="minorAscii" w:eastAsiaTheme="minorAscii" w:cstheme="minorAscii"/>
          <w:b w:val="1"/>
          <w:bCs w:val="1"/>
          <w:i w:val="0"/>
          <w:iCs w:val="0"/>
          <w:noProof w:val="0"/>
          <w:color w:val="auto"/>
          <w:sz w:val="28"/>
          <w:szCs w:val="28"/>
          <w:lang w:val="en-US"/>
        </w:rPr>
      </w:pPr>
      <w:bookmarkStart w:name="_Toc123630841" w:id="2094224041"/>
      <w:r w:rsidRPr="62B88376" w:rsidR="19BCB3D9">
        <w:rPr>
          <w:rFonts w:ascii="Calibri" w:hAnsi="Calibri" w:eastAsia="Calibri" w:cs="Calibri" w:asciiTheme="minorAscii" w:hAnsiTheme="minorAscii" w:eastAsiaTheme="minorAscii" w:cstheme="minorAscii"/>
          <w:b w:val="1"/>
          <w:bCs w:val="1"/>
          <w:noProof w:val="0"/>
          <w:color w:val="auto"/>
          <w:sz w:val="28"/>
          <w:szCs w:val="28"/>
          <w:lang w:val="en-US"/>
        </w:rPr>
        <w:t>2</w:t>
      </w:r>
      <w:r>
        <w:tab/>
      </w:r>
      <w:r w:rsidRPr="62B88376" w:rsidR="19BCB3D9">
        <w:rPr>
          <w:rFonts w:ascii="Calibri" w:hAnsi="Calibri" w:eastAsia="Calibri" w:cs="Calibri" w:asciiTheme="minorAscii" w:hAnsiTheme="minorAscii" w:eastAsiaTheme="minorAscii" w:cstheme="minorAscii"/>
          <w:b w:val="1"/>
          <w:bCs w:val="1"/>
          <w:noProof w:val="0"/>
          <w:color w:val="auto"/>
          <w:sz w:val="28"/>
          <w:szCs w:val="28"/>
          <w:lang w:val="en-US"/>
        </w:rPr>
        <w:t>Mechanism of Action</w:t>
      </w:r>
      <w:bookmarkEnd w:id="2094224041"/>
    </w:p>
    <w:p w:rsidR="19BCB3D9" w:rsidP="4CDB36DA" w:rsidRDefault="19BCB3D9" w14:paraId="23200E18" w14:textId="53285F59">
      <w:pPr>
        <w:pStyle w:val="Normal"/>
        <w:spacing w:line="300" w:lineRule="auto"/>
        <w:rPr>
          <w:rFonts w:ascii="Arial" w:hAnsi="Arial" w:eastAsia="Arial" w:cs="Arial"/>
          <w:b w:val="0"/>
          <w:bCs w:val="0"/>
          <w:i w:val="0"/>
          <w:iCs w:val="0"/>
          <w:caps w:val="0"/>
          <w:smallCaps w:val="0"/>
          <w:noProof w:val="0"/>
          <w:color w:val="222222"/>
          <w:sz w:val="19"/>
          <w:szCs w:val="19"/>
          <w:lang w:val="en-US"/>
        </w:rPr>
      </w:pPr>
      <w:r w:rsidRPr="4CDB36DA" w:rsidR="19BCB3D9">
        <w:rPr>
          <w:rFonts w:ascii="Segoe UI" w:hAnsi="Segoe UI" w:eastAsia="Segoe UI" w:cs="Segoe UI"/>
          <w:b w:val="0"/>
          <w:bCs w:val="0"/>
          <w:i w:val="0"/>
          <w:iCs w:val="0"/>
          <w:noProof w:val="0"/>
          <w:color w:val="auto"/>
          <w:sz w:val="21"/>
          <w:szCs w:val="21"/>
          <w:lang w:val="en-US"/>
        </w:rPr>
        <w:t xml:space="preserve">Afatinib irreversibly inhibits the </w:t>
      </w:r>
      <w:r w:rsidRPr="4CDB36DA" w:rsidR="19BCB3D9">
        <w:rPr>
          <w:rFonts w:ascii="Segoe UI" w:hAnsi="Segoe UI" w:eastAsia="Segoe UI" w:cs="Segoe UI"/>
          <w:b w:val="0"/>
          <w:bCs w:val="0"/>
          <w:i w:val="0"/>
          <w:iCs w:val="0"/>
          <w:noProof w:val="0"/>
          <w:color w:val="auto"/>
          <w:sz w:val="21"/>
          <w:szCs w:val="21"/>
          <w:lang w:val="en-US"/>
        </w:rPr>
        <w:t>ErbB</w:t>
      </w:r>
      <w:r w:rsidRPr="4CDB36DA" w:rsidR="19BCB3D9">
        <w:rPr>
          <w:rFonts w:ascii="Segoe UI" w:hAnsi="Segoe UI" w:eastAsia="Segoe UI" w:cs="Segoe UI"/>
          <w:b w:val="0"/>
          <w:bCs w:val="0"/>
          <w:i w:val="0"/>
          <w:iCs w:val="0"/>
          <w:noProof w:val="0"/>
          <w:color w:val="auto"/>
          <w:sz w:val="21"/>
          <w:szCs w:val="21"/>
          <w:lang w:val="en-US"/>
        </w:rPr>
        <w:t xml:space="preserve"> family receptors, including</w:t>
      </w:r>
      <w:r w:rsidRPr="4CDB36DA" w:rsidR="24243393">
        <w:rPr>
          <w:rFonts w:ascii="Segoe UI" w:hAnsi="Segoe UI" w:eastAsia="Segoe UI" w:cs="Segoe UI"/>
          <w:b w:val="0"/>
          <w:bCs w:val="0"/>
          <w:i w:val="0"/>
          <w:iCs w:val="0"/>
          <w:noProof w:val="0"/>
          <w:color w:val="auto"/>
          <w:sz w:val="21"/>
          <w:szCs w:val="21"/>
          <w:lang w:val="en-US"/>
        </w:rPr>
        <w:t xml:space="preserve"> see </w:t>
      </w:r>
      <w:r w:rsidRPr="4CDB36DA" w:rsidR="24243393">
        <w:rPr>
          <w:rFonts w:ascii="Arial" w:hAnsi="Arial" w:eastAsia="Arial" w:cs="Arial"/>
          <w:b w:val="0"/>
          <w:bCs w:val="0"/>
          <w:i w:val="0"/>
          <w:iCs w:val="0"/>
          <w:caps w:val="0"/>
          <w:smallCaps w:val="0"/>
          <w:noProof w:val="0"/>
          <w:color w:val="222222"/>
          <w:sz w:val="19"/>
          <w:szCs w:val="19"/>
          <w:lang w:val="en-US"/>
        </w:rPr>
        <w:t>Chiu, CH 2015</w:t>
      </w:r>
    </w:p>
    <w:p w:rsidR="19BCB3D9" w:rsidP="4CDB36DA" w:rsidRDefault="19BCB3D9" w14:paraId="41ED74DC" w14:textId="1E472571">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4CDB36DA" w:rsidR="19BCB3D9">
        <w:rPr>
          <w:rFonts w:ascii="Segoe UI" w:hAnsi="Segoe UI" w:eastAsia="Segoe UI" w:cs="Segoe UI"/>
          <w:b w:val="0"/>
          <w:bCs w:val="0"/>
          <w:i w:val="0"/>
          <w:iCs w:val="0"/>
          <w:noProof w:val="0"/>
          <w:color w:val="auto"/>
          <w:sz w:val="21"/>
          <w:szCs w:val="21"/>
          <w:lang w:val="en-US"/>
        </w:rPr>
        <w:t>EGFR (Epidermal Growth Factor Receptor)</w:t>
      </w:r>
    </w:p>
    <w:p w:rsidR="19BCB3D9" w:rsidP="4CDB36DA" w:rsidRDefault="19BCB3D9" w14:paraId="065DB127" w14:textId="5319BEE4">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4CDB36DA" w:rsidR="19BCB3D9">
        <w:rPr>
          <w:rFonts w:ascii="Segoe UI" w:hAnsi="Segoe UI" w:eastAsia="Segoe UI" w:cs="Segoe UI"/>
          <w:b w:val="0"/>
          <w:bCs w:val="0"/>
          <w:i w:val="0"/>
          <w:iCs w:val="0"/>
          <w:noProof w:val="0"/>
          <w:color w:val="auto"/>
          <w:sz w:val="21"/>
          <w:szCs w:val="21"/>
          <w:lang w:val="en-US"/>
        </w:rPr>
        <w:t>HER2 (ErbB2)</w:t>
      </w:r>
    </w:p>
    <w:p w:rsidR="19BCB3D9" w:rsidP="4CDB36DA" w:rsidRDefault="19BCB3D9" w14:paraId="1E559B67" w14:textId="6AF2D254">
      <w:pPr>
        <w:spacing w:line="300" w:lineRule="auto"/>
        <w:rPr>
          <w:rFonts w:ascii="Segoe UI" w:hAnsi="Segoe UI" w:eastAsia="Segoe UI" w:cs="Segoe UI"/>
          <w:b w:val="0"/>
          <w:bCs w:val="0"/>
          <w:i w:val="0"/>
          <w:iCs w:val="0"/>
          <w:noProof w:val="0"/>
          <w:color w:val="auto"/>
          <w:sz w:val="21"/>
          <w:szCs w:val="21"/>
          <w:lang w:val="en-US"/>
        </w:rPr>
      </w:pPr>
      <w:r w:rsidRPr="4CDB36DA" w:rsidR="19BCB3D9">
        <w:rPr>
          <w:rFonts w:ascii="Segoe UI" w:hAnsi="Segoe UI" w:eastAsia="Segoe UI" w:cs="Segoe UI"/>
          <w:b w:val="0"/>
          <w:bCs w:val="0"/>
          <w:i w:val="0"/>
          <w:iCs w:val="0"/>
          <w:noProof w:val="0"/>
          <w:color w:val="auto"/>
          <w:sz w:val="21"/>
          <w:szCs w:val="21"/>
          <w:lang w:val="en-US"/>
        </w:rPr>
        <w:t>This blocks signaling pathways responsible for:</w:t>
      </w:r>
    </w:p>
    <w:p w:rsidR="19BCB3D9" w:rsidP="4CDB36DA" w:rsidRDefault="19BCB3D9" w14:paraId="171BFFDE" w14:textId="22514E0B">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4CDB36DA" w:rsidR="19BCB3D9">
        <w:rPr>
          <w:rFonts w:ascii="Segoe UI" w:hAnsi="Segoe UI" w:eastAsia="Segoe UI" w:cs="Segoe UI"/>
          <w:b w:val="0"/>
          <w:bCs w:val="0"/>
          <w:i w:val="0"/>
          <w:iCs w:val="0"/>
          <w:noProof w:val="0"/>
          <w:color w:val="auto"/>
          <w:sz w:val="21"/>
          <w:szCs w:val="21"/>
          <w:lang w:val="en-US"/>
        </w:rPr>
        <w:t>Cancer cell growth</w:t>
      </w:r>
    </w:p>
    <w:p w:rsidR="19BCB3D9" w:rsidP="4CDB36DA" w:rsidRDefault="19BCB3D9" w14:paraId="38B859ED" w14:textId="63EA78DE">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4CDB36DA" w:rsidR="19BCB3D9">
        <w:rPr>
          <w:rFonts w:ascii="Segoe UI" w:hAnsi="Segoe UI" w:eastAsia="Segoe UI" w:cs="Segoe UI"/>
          <w:b w:val="0"/>
          <w:bCs w:val="0"/>
          <w:i w:val="0"/>
          <w:iCs w:val="0"/>
          <w:noProof w:val="0"/>
          <w:color w:val="auto"/>
          <w:sz w:val="21"/>
          <w:szCs w:val="21"/>
          <w:lang w:val="en-US"/>
        </w:rPr>
        <w:t>Proliferation</w:t>
      </w:r>
    </w:p>
    <w:p w:rsidR="19BCB3D9" w:rsidP="4CDB36DA" w:rsidRDefault="19BCB3D9" w14:paraId="09096C8E" w14:textId="287130C6">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color w:val="auto"/>
          <w:sz w:val="21"/>
          <w:szCs w:val="21"/>
          <w:lang w:val="en-US"/>
        </w:rPr>
      </w:pPr>
      <w:r w:rsidRPr="4CDB36DA" w:rsidR="19BCB3D9">
        <w:rPr>
          <w:rFonts w:ascii="Segoe UI" w:hAnsi="Segoe UI" w:eastAsia="Segoe UI" w:cs="Segoe UI"/>
          <w:b w:val="0"/>
          <w:bCs w:val="0"/>
          <w:i w:val="0"/>
          <w:iCs w:val="0"/>
          <w:noProof w:val="0"/>
          <w:color w:val="auto"/>
          <w:sz w:val="21"/>
          <w:szCs w:val="21"/>
          <w:lang w:val="en-US"/>
        </w:rPr>
        <w:t>Survival</w:t>
      </w:r>
    </w:p>
    <w:p w:rsidR="4CDB36DA" w:rsidP="4CDB36DA" w:rsidRDefault="4CDB36DA" w14:paraId="71F5B040" w14:textId="7D993025">
      <w:pPr>
        <w:pStyle w:val="Normal"/>
        <w:spacing w:before="0" w:beforeAutospacing="off" w:after="0" w:afterAutospacing="off" w:line="300" w:lineRule="auto"/>
        <w:ind w:left="0"/>
        <w:rPr>
          <w:noProof w:val="0"/>
          <w:lang w:val="en-US"/>
        </w:rPr>
      </w:pPr>
    </w:p>
    <w:p w:rsidR="4CDB36DA" w:rsidP="4CDB36DA" w:rsidRDefault="4CDB36DA" w14:paraId="5C52C068" w14:textId="7AE8F8EF">
      <w:pPr>
        <w:pStyle w:val="Normal"/>
        <w:spacing w:before="0" w:beforeAutospacing="off" w:after="0" w:afterAutospacing="off" w:line="300" w:lineRule="auto"/>
        <w:ind w:left="0"/>
        <w:rPr>
          <w:noProof w:val="0"/>
          <w:lang w:val="en-US"/>
        </w:rPr>
      </w:pPr>
    </w:p>
    <w:p w:rsidR="491D3B50" w:rsidP="4CDB36DA" w:rsidRDefault="491D3B50" w14:paraId="37B5B7A7" w14:textId="5B32290D">
      <w:pPr>
        <w:pStyle w:val="Heading1"/>
        <w:rPr>
          <w:rFonts w:ascii="Calibri" w:hAnsi="Calibri" w:eastAsia="Calibri" w:cs="Calibri" w:asciiTheme="minorAscii" w:hAnsiTheme="minorAscii" w:eastAsiaTheme="minorAscii" w:cstheme="minorAscii"/>
          <w:b w:val="1"/>
          <w:bCs w:val="1"/>
          <w:color w:val="auto"/>
          <w:sz w:val="28"/>
          <w:szCs w:val="28"/>
        </w:rPr>
      </w:pPr>
      <w:bookmarkStart w:name="_Toc456463500" w:id="1422104868"/>
      <w:r w:rsidRPr="62B88376" w:rsidR="491D3B50">
        <w:rPr>
          <w:rFonts w:ascii="Calibri" w:hAnsi="Calibri" w:eastAsia="Calibri" w:cs="Calibri" w:asciiTheme="minorAscii" w:hAnsiTheme="minorAscii" w:eastAsiaTheme="minorAscii" w:cstheme="minorAscii"/>
          <w:b w:val="1"/>
          <w:bCs w:val="1"/>
          <w:noProof w:val="0"/>
          <w:color w:val="auto"/>
          <w:sz w:val="28"/>
          <w:szCs w:val="28"/>
          <w:lang w:val="en-US"/>
        </w:rPr>
        <w:t>3</w:t>
      </w:r>
      <w:r>
        <w:tab/>
      </w:r>
      <w:r w:rsidRPr="62B88376" w:rsidR="491D3B50">
        <w:rPr>
          <w:rFonts w:ascii="Calibri" w:hAnsi="Calibri" w:eastAsia="Calibri" w:cs="Calibri" w:asciiTheme="minorAscii" w:hAnsiTheme="minorAscii" w:eastAsiaTheme="minorAscii" w:cstheme="minorAscii"/>
          <w:b w:val="1"/>
          <w:bCs w:val="1"/>
          <w:noProof w:val="0"/>
          <w:color w:val="auto"/>
          <w:sz w:val="28"/>
          <w:szCs w:val="28"/>
          <w:lang w:val="en-US"/>
        </w:rPr>
        <w:t>Indications (Uses)</w:t>
      </w:r>
      <w:bookmarkEnd w:id="1422104868"/>
    </w:p>
    <w:p w:rsidR="491D3B50" w:rsidP="4CDB36DA" w:rsidRDefault="491D3B50" w14:paraId="0746C823" w14:textId="69793316">
      <w:pPr>
        <w:pStyle w:val="Normal"/>
        <w:spacing w:line="300" w:lineRule="auto"/>
        <w:rPr>
          <w:rFonts w:ascii="Arial" w:hAnsi="Arial" w:eastAsia="Arial" w:cs="Arial"/>
          <w:b w:val="0"/>
          <w:bCs w:val="0"/>
          <w:i w:val="0"/>
          <w:iCs w:val="0"/>
          <w:caps w:val="0"/>
          <w:smallCaps w:val="0"/>
          <w:noProof w:val="0"/>
          <w:color w:val="222222"/>
          <w:sz w:val="19"/>
          <w:szCs w:val="19"/>
          <w:lang w:val="en-US"/>
        </w:rPr>
      </w:pPr>
      <w:r w:rsidRPr="4CDB36DA" w:rsidR="491D3B50">
        <w:rPr>
          <w:rFonts w:ascii="Segoe UI" w:hAnsi="Segoe UI" w:eastAsia="Segoe UI" w:cs="Segoe UI"/>
          <w:b w:val="0"/>
          <w:bCs w:val="0"/>
          <w:i w:val="0"/>
          <w:iCs w:val="0"/>
          <w:noProof w:val="0"/>
          <w:sz w:val="21"/>
          <w:szCs w:val="21"/>
          <w:lang w:val="en-US"/>
        </w:rPr>
        <w:t>Primarily used in Non-Small Cell Lung Cancer (NSCLC)</w:t>
      </w:r>
      <w:r w:rsidRPr="4CDB36DA" w:rsidR="5DF2F314">
        <w:rPr>
          <w:rFonts w:ascii="Segoe UI" w:hAnsi="Segoe UI" w:eastAsia="Segoe UI" w:cs="Segoe UI"/>
          <w:b w:val="0"/>
          <w:bCs w:val="0"/>
          <w:i w:val="0"/>
          <w:iCs w:val="0"/>
          <w:noProof w:val="0"/>
          <w:sz w:val="21"/>
          <w:szCs w:val="21"/>
          <w:lang w:val="en-US"/>
        </w:rPr>
        <w:t xml:space="preserve"> See </w:t>
      </w:r>
      <w:r w:rsidRPr="4CDB36DA" w:rsidR="5DF2F314">
        <w:rPr>
          <w:rFonts w:ascii="Arial" w:hAnsi="Arial" w:eastAsia="Arial" w:cs="Arial"/>
          <w:b w:val="0"/>
          <w:bCs w:val="0"/>
          <w:i w:val="0"/>
          <w:iCs w:val="0"/>
          <w:caps w:val="0"/>
          <w:smallCaps w:val="0"/>
          <w:noProof w:val="0"/>
          <w:color w:val="222222"/>
          <w:sz w:val="19"/>
          <w:szCs w:val="19"/>
          <w:lang w:val="en-US"/>
        </w:rPr>
        <w:t>Ullas, B 2022</w:t>
      </w:r>
    </w:p>
    <w:p w:rsidR="491D3B50" w:rsidP="62B88376" w:rsidRDefault="491D3B50" w14:paraId="25711C60" w14:textId="3080BC31">
      <w:pPr>
        <w:pStyle w:val="Heading2"/>
        <w:rPr>
          <w:rFonts w:ascii="Calibri" w:hAnsi="Calibri" w:eastAsia="Calibri" w:cs="Calibri" w:asciiTheme="minorAscii" w:hAnsiTheme="minorAscii" w:eastAsiaTheme="minorAscii" w:cstheme="minorAscii"/>
          <w:b w:val="1"/>
          <w:bCs w:val="1"/>
          <w:i w:val="0"/>
          <w:iCs w:val="0"/>
          <w:noProof w:val="0"/>
          <w:color w:val="auto"/>
          <w:sz w:val="24"/>
          <w:szCs w:val="24"/>
          <w:lang w:val="en-US"/>
        </w:rPr>
      </w:pPr>
      <w:bookmarkStart w:name="_Toc290235984" w:id="430637891"/>
      <w:r w:rsidRPr="62B88376" w:rsidR="491D3B50">
        <w:rPr>
          <w:rFonts w:ascii="Calibri" w:hAnsi="Calibri" w:eastAsia="Calibri" w:cs="Calibri" w:asciiTheme="minorAscii" w:hAnsiTheme="minorAscii" w:eastAsiaTheme="minorAscii" w:cstheme="minorAscii"/>
          <w:b w:val="1"/>
          <w:bCs w:val="1"/>
          <w:noProof w:val="0"/>
          <w:color w:val="auto"/>
          <w:sz w:val="24"/>
          <w:szCs w:val="24"/>
          <w:lang w:val="en-US"/>
        </w:rPr>
        <w:t>3.1</w:t>
      </w:r>
      <w:r>
        <w:tab/>
      </w:r>
      <w:r w:rsidRPr="62B88376" w:rsidR="491D3B50">
        <w:rPr>
          <w:rFonts w:ascii="Calibri" w:hAnsi="Calibri" w:eastAsia="Calibri" w:cs="Calibri" w:asciiTheme="minorAscii" w:hAnsiTheme="minorAscii" w:eastAsiaTheme="minorAscii" w:cstheme="minorAscii"/>
          <w:b w:val="1"/>
          <w:bCs w:val="1"/>
          <w:noProof w:val="0"/>
          <w:color w:val="auto"/>
          <w:sz w:val="24"/>
          <w:szCs w:val="24"/>
          <w:lang w:val="en-US"/>
        </w:rPr>
        <w:t xml:space="preserve"> First-line treatment</w:t>
      </w:r>
      <w:bookmarkEnd w:id="430637891"/>
    </w:p>
    <w:p w:rsidR="491D3B50" w:rsidP="4CDB36DA" w:rsidRDefault="491D3B50" w14:paraId="29FCCAA5" w14:textId="4FD7370E">
      <w:pPr>
        <w:pStyle w:val="ListParagraph"/>
        <w:numPr>
          <w:ilvl w:val="1"/>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CDB36DA" w:rsidR="491D3B50">
        <w:rPr>
          <w:rFonts w:ascii="Segoe UI" w:hAnsi="Segoe UI" w:eastAsia="Segoe UI" w:cs="Segoe UI"/>
          <w:b w:val="0"/>
          <w:bCs w:val="0"/>
          <w:i w:val="0"/>
          <w:iCs w:val="0"/>
          <w:noProof w:val="0"/>
          <w:sz w:val="21"/>
          <w:szCs w:val="21"/>
          <w:lang w:val="en-US"/>
        </w:rPr>
        <w:t xml:space="preserve">For metastatic NSCLC with </w:t>
      </w:r>
      <w:r w:rsidRPr="4CDB36DA" w:rsidR="491D3B50">
        <w:rPr>
          <w:rFonts w:ascii="Segoe UI" w:hAnsi="Segoe UI" w:eastAsia="Segoe UI" w:cs="Segoe UI"/>
          <w:b w:val="0"/>
          <w:bCs w:val="0"/>
          <w:i w:val="0"/>
          <w:iCs w:val="0"/>
          <w:noProof w:val="0"/>
          <w:sz w:val="21"/>
          <w:szCs w:val="21"/>
          <w:lang w:val="en-US"/>
        </w:rPr>
        <w:t>EGFR mutations</w:t>
      </w:r>
      <w:r w:rsidRPr="4CDB36DA" w:rsidR="491D3B50">
        <w:rPr>
          <w:rFonts w:ascii="Segoe UI" w:hAnsi="Segoe UI" w:eastAsia="Segoe UI" w:cs="Segoe UI"/>
          <w:b w:val="0"/>
          <w:bCs w:val="0"/>
          <w:i w:val="0"/>
          <w:iCs w:val="0"/>
          <w:noProof w:val="0"/>
          <w:sz w:val="21"/>
          <w:szCs w:val="21"/>
          <w:lang w:val="en-US"/>
        </w:rPr>
        <w:t xml:space="preserve"> (e.g., exon 19 deletion, exon 21 L858R)</w:t>
      </w:r>
      <w:r w:rsidRPr="4CDB36DA" w:rsidR="7F0B5CB7">
        <w:rPr>
          <w:rFonts w:ascii="Segoe UI" w:hAnsi="Segoe UI" w:eastAsia="Segoe UI" w:cs="Segoe UI"/>
          <w:b w:val="0"/>
          <w:bCs w:val="0"/>
          <w:i w:val="0"/>
          <w:iCs w:val="0"/>
          <w:noProof w:val="0"/>
          <w:sz w:val="21"/>
          <w:szCs w:val="21"/>
          <w:lang w:val="en-US"/>
        </w:rPr>
        <w:t xml:space="preserve"> See Table 1- Table 3.</w:t>
      </w:r>
    </w:p>
    <w:p w:rsidR="4CDB36DA" w:rsidP="4CDB36DA" w:rsidRDefault="4CDB36DA" w14:paraId="2A4BCC79" w14:textId="34164443">
      <w:pPr>
        <w:pStyle w:val="ListParagraph"/>
        <w:spacing w:before="0" w:beforeAutospacing="off" w:after="0" w:afterAutospacing="off" w:line="300" w:lineRule="auto"/>
        <w:ind w:left="1440"/>
        <w:rPr>
          <w:noProof w:val="0"/>
          <w:lang w:val="en-US"/>
        </w:rPr>
      </w:pPr>
    </w:p>
    <w:p w:rsidR="4CDB36DA" w:rsidP="4CDB36DA" w:rsidRDefault="4CDB36DA" w14:paraId="68D3F2C5" w14:textId="0B888A86">
      <w:pPr>
        <w:pStyle w:val="ListParagraph"/>
        <w:spacing w:before="0" w:beforeAutospacing="off" w:after="0" w:afterAutospacing="off" w:line="300" w:lineRule="auto"/>
        <w:ind w:left="1440"/>
        <w:rPr>
          <w:noProof w:val="0"/>
          <w:lang w:val="en-US"/>
        </w:rPr>
      </w:pPr>
    </w:p>
    <w:p w:rsidR="491D3B50" w:rsidP="62B88376" w:rsidRDefault="491D3B50" w14:paraId="79BEF2B2" w14:textId="01FE1454">
      <w:pPr>
        <w:pStyle w:val="Heading2"/>
        <w:rPr>
          <w:rFonts w:ascii="Calibri" w:hAnsi="Calibri" w:eastAsia="Calibri" w:cs="Calibri" w:asciiTheme="minorAscii" w:hAnsiTheme="minorAscii" w:eastAsiaTheme="minorAscii" w:cstheme="minorAscii"/>
          <w:b w:val="1"/>
          <w:bCs w:val="1"/>
          <w:i w:val="0"/>
          <w:iCs w:val="0"/>
          <w:noProof w:val="0"/>
          <w:color w:val="auto"/>
          <w:sz w:val="24"/>
          <w:szCs w:val="24"/>
          <w:lang w:val="en-US"/>
        </w:rPr>
      </w:pPr>
      <w:bookmarkStart w:name="_Toc1390143091" w:id="727159531"/>
      <w:r w:rsidRPr="62B88376" w:rsidR="491D3B50">
        <w:rPr>
          <w:rFonts w:ascii="Calibri" w:hAnsi="Calibri" w:eastAsia="Calibri" w:cs="Calibri" w:asciiTheme="minorAscii" w:hAnsiTheme="minorAscii" w:eastAsiaTheme="minorAscii" w:cstheme="minorAscii"/>
          <w:b w:val="1"/>
          <w:bCs w:val="1"/>
          <w:noProof w:val="0"/>
          <w:color w:val="auto"/>
          <w:sz w:val="24"/>
          <w:szCs w:val="24"/>
          <w:lang w:val="en-US"/>
        </w:rPr>
        <w:t xml:space="preserve">3.2 </w:t>
      </w:r>
      <w:r>
        <w:tab/>
      </w:r>
      <w:r w:rsidRPr="62B88376" w:rsidR="491D3B50">
        <w:rPr>
          <w:rFonts w:ascii="Calibri" w:hAnsi="Calibri" w:eastAsia="Calibri" w:cs="Calibri" w:asciiTheme="minorAscii" w:hAnsiTheme="minorAscii" w:eastAsiaTheme="minorAscii" w:cstheme="minorAscii"/>
          <w:b w:val="1"/>
          <w:bCs w:val="1"/>
          <w:noProof w:val="0"/>
          <w:color w:val="auto"/>
          <w:sz w:val="24"/>
          <w:szCs w:val="24"/>
          <w:lang w:val="en-US"/>
        </w:rPr>
        <w:t>Squamous NSCLC:</w:t>
      </w:r>
      <w:bookmarkEnd w:id="727159531"/>
    </w:p>
    <w:p w:rsidR="491D3B50" w:rsidP="4CDB36DA" w:rsidRDefault="491D3B50" w14:paraId="1095F342" w14:textId="49AB7186">
      <w:pPr>
        <w:pStyle w:val="ListParagraph"/>
        <w:numPr>
          <w:ilvl w:val="1"/>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CDB36DA" w:rsidR="491D3B50">
        <w:rPr>
          <w:rFonts w:ascii="Segoe UI" w:hAnsi="Segoe UI" w:eastAsia="Segoe UI" w:cs="Segoe UI"/>
          <w:b w:val="0"/>
          <w:bCs w:val="0"/>
          <w:i w:val="0"/>
          <w:iCs w:val="0"/>
          <w:noProof w:val="0"/>
          <w:sz w:val="21"/>
          <w:szCs w:val="21"/>
          <w:lang w:val="en-US"/>
        </w:rPr>
        <w:t>After progression on platinum-based chemotherapy</w:t>
      </w:r>
      <w:r w:rsidRPr="4CDB36DA" w:rsidR="4549974C">
        <w:rPr>
          <w:rFonts w:ascii="Segoe UI" w:hAnsi="Segoe UI" w:eastAsia="Segoe UI" w:cs="Segoe UI"/>
          <w:b w:val="0"/>
          <w:bCs w:val="0"/>
          <w:i w:val="0"/>
          <w:iCs w:val="0"/>
          <w:noProof w:val="0"/>
          <w:sz w:val="21"/>
          <w:szCs w:val="21"/>
          <w:lang w:val="en-US"/>
        </w:rPr>
        <w:t xml:space="preserve"> See Figure 1- Figure 2.</w:t>
      </w:r>
    </w:p>
    <w:p w:rsidR="4CDB36DA" w:rsidP="4CDB36DA" w:rsidRDefault="4CDB36DA" w14:paraId="3955BEBF" w14:textId="767A1D9D">
      <w:pPr>
        <w:pStyle w:val="ListParagraph"/>
        <w:spacing w:before="0" w:beforeAutospacing="off" w:after="0" w:afterAutospacing="off" w:line="300" w:lineRule="auto"/>
        <w:ind w:left="1440"/>
        <w:rPr>
          <w:rFonts w:ascii="Calibri" w:hAnsi="Calibri" w:eastAsia="Calibri" w:cs="Calibri" w:asciiTheme="minorAscii" w:hAnsiTheme="minorAscii" w:eastAsiaTheme="minorAscii" w:cstheme="minorAscii"/>
          <w:b w:val="1"/>
          <w:bCs w:val="1"/>
          <w:color w:val="auto"/>
          <w:sz w:val="28"/>
          <w:szCs w:val="28"/>
        </w:rPr>
      </w:pPr>
    </w:p>
    <w:p w:rsidR="4CDB36DA" w:rsidP="4CDB36DA" w:rsidRDefault="4CDB36DA" w14:paraId="22895AA4" w14:textId="3F475670">
      <w:pPr>
        <w:pStyle w:val="Normal"/>
        <w:spacing w:before="0" w:beforeAutospacing="off" w:after="0" w:afterAutospacing="off" w:line="300" w:lineRule="auto"/>
        <w:ind w:left="0"/>
        <w:rPr>
          <w:rFonts w:ascii="Calibri" w:hAnsi="Calibri" w:eastAsia="Calibri" w:cs="Calibri" w:asciiTheme="minorAscii" w:hAnsiTheme="minorAscii" w:eastAsiaTheme="minorAscii" w:cstheme="minorAscii"/>
          <w:b w:val="1"/>
          <w:bCs w:val="1"/>
          <w:color w:val="auto"/>
          <w:sz w:val="28"/>
          <w:szCs w:val="28"/>
        </w:rPr>
      </w:pPr>
    </w:p>
    <w:p w:rsidR="15D58220" w:rsidP="4CDB36DA" w:rsidRDefault="15D58220" w14:paraId="15295C19" w14:textId="7305C739">
      <w:pPr>
        <w:pStyle w:val="Heading1"/>
        <w:rPr>
          <w:rFonts w:ascii="Calibri" w:hAnsi="Calibri" w:eastAsia="Calibri" w:cs="Calibri" w:asciiTheme="minorAscii" w:hAnsiTheme="minorAscii" w:eastAsiaTheme="minorAscii" w:cstheme="minorAscii"/>
          <w:b w:val="1"/>
          <w:bCs w:val="1"/>
          <w:color w:val="auto"/>
          <w:sz w:val="28"/>
          <w:szCs w:val="28"/>
        </w:rPr>
      </w:pPr>
      <w:bookmarkStart w:name="_Toc1217314272" w:id="85638097"/>
      <w:r w:rsidRPr="62B88376" w:rsidR="15D58220">
        <w:rPr>
          <w:rFonts w:ascii="Calibri" w:hAnsi="Calibri" w:eastAsia="Calibri" w:cs="Calibri" w:asciiTheme="minorAscii" w:hAnsiTheme="minorAscii" w:eastAsiaTheme="minorAscii" w:cstheme="minorAscii"/>
          <w:b w:val="1"/>
          <w:bCs w:val="1"/>
          <w:color w:val="auto"/>
          <w:sz w:val="28"/>
          <w:szCs w:val="28"/>
        </w:rPr>
        <w:t>4</w:t>
      </w:r>
      <w:r>
        <w:tab/>
      </w:r>
      <w:r w:rsidRPr="62B88376" w:rsidR="15D58220">
        <w:rPr>
          <w:rFonts w:ascii="Calibri" w:hAnsi="Calibri" w:eastAsia="Calibri" w:cs="Calibri" w:asciiTheme="minorAscii" w:hAnsiTheme="minorAscii" w:eastAsiaTheme="minorAscii" w:cstheme="minorAscii"/>
          <w:b w:val="1"/>
          <w:bCs w:val="1"/>
          <w:color w:val="auto"/>
          <w:sz w:val="28"/>
          <w:szCs w:val="28"/>
        </w:rPr>
        <w:t xml:space="preserve"> Introduction</w:t>
      </w:r>
      <w:bookmarkEnd w:id="85638097"/>
    </w:p>
    <w:p w:rsidR="4CDB36DA" w:rsidP="4CDB36DA" w:rsidRDefault="4CDB36DA" w14:paraId="451C4020" w14:textId="07691B2A">
      <w:pPr>
        <w:pStyle w:val="Normal"/>
        <w:spacing w:before="0" w:beforeAutospacing="off" w:after="0" w:afterAutospacing="off" w:line="300" w:lineRule="auto"/>
        <w:ind w:left="0"/>
        <w:rPr>
          <w:rFonts w:ascii="Calibri" w:hAnsi="Calibri" w:eastAsia="Calibri" w:cs="Calibri" w:asciiTheme="minorAscii" w:hAnsiTheme="minorAscii" w:eastAsiaTheme="minorAscii" w:cstheme="minorAscii"/>
          <w:b w:val="1"/>
          <w:bCs w:val="1"/>
          <w:color w:val="auto"/>
          <w:sz w:val="28"/>
          <w:szCs w:val="28"/>
        </w:rPr>
      </w:pPr>
    </w:p>
    <w:p w:rsidR="1AE2B31F" w:rsidP="4CDB36DA" w:rsidRDefault="1AE2B31F" w14:paraId="79D2BF95" w14:textId="41C1E0FC">
      <w:pPr>
        <w:shd w:val="clear" w:color="auto" w:fill="FFFFFF" w:themeFill="background1"/>
        <w:spacing w:before="0" w:beforeAutospacing="off" w:after="0" w:afterAutospacing="off"/>
        <w:jc w:val="both"/>
      </w:pPr>
      <w:r w:rsidRPr="4CDB36DA" w:rsidR="1AE2B31F">
        <w:rPr>
          <w:rFonts w:ascii="Arial" w:hAnsi="Arial" w:eastAsia="Arial" w:cs="Arial"/>
          <w:b w:val="0"/>
          <w:bCs w:val="0"/>
          <w:i w:val="0"/>
          <w:iCs w:val="0"/>
          <w:caps w:val="0"/>
          <w:smallCaps w:val="0"/>
          <w:noProof w:val="0"/>
          <w:color w:val="222222"/>
          <w:sz w:val="19"/>
          <w:szCs w:val="19"/>
          <w:lang w:val="en-US"/>
        </w:rPr>
        <w:t xml:space="preserve">In current history, great strides have been made in the treatment of advanced non-small-cell lung cancer (NSCLC), and there is a consensus that epidermal growth factor receptor tyrosine kinase inhibitor (EGFR-TKI) therapy is preferred for patients who are EGFR-positive. In non-Asian groups, EGFR mutations account for 10% to 15% of NSCLC cases, while the incidence of such mutations rises to 40% in Asian populations. </w:t>
      </w:r>
      <w:r w:rsidRPr="4CDB36DA" w:rsidR="1AE2B31F">
        <w:rPr>
          <w:rFonts w:ascii="Arial" w:hAnsi="Arial" w:eastAsia="Arial" w:cs="Arial"/>
          <w:b w:val="0"/>
          <w:bCs w:val="0"/>
          <w:i w:val="0"/>
          <w:iCs w:val="0"/>
          <w:caps w:val="0"/>
          <w:smallCaps w:val="0"/>
          <w:noProof w:val="0"/>
          <w:color w:val="222222"/>
          <w:sz w:val="19"/>
          <w:szCs w:val="19"/>
          <w:lang w:val="en-US"/>
        </w:rPr>
        <w:t>The majority of</w:t>
      </w:r>
      <w:r w:rsidRPr="4CDB36DA" w:rsidR="1AE2B31F">
        <w:rPr>
          <w:rFonts w:ascii="Arial" w:hAnsi="Arial" w:eastAsia="Arial" w:cs="Arial"/>
          <w:b w:val="0"/>
          <w:bCs w:val="0"/>
          <w:i w:val="0"/>
          <w:iCs w:val="0"/>
          <w:caps w:val="0"/>
          <w:smallCaps w:val="0"/>
          <w:noProof w:val="0"/>
          <w:color w:val="222222"/>
          <w:sz w:val="19"/>
          <w:szCs w:val="19"/>
          <w:lang w:val="en-US"/>
        </w:rPr>
        <w:t xml:space="preserve"> EGFR mutations are exon 19 deletion mutations and exon 21 L858R point mutations, collectively referred to as common EGFR mutations, which </w:t>
      </w:r>
      <w:r w:rsidRPr="4CDB36DA" w:rsidR="1AE2B31F">
        <w:rPr>
          <w:rFonts w:ascii="Arial" w:hAnsi="Arial" w:eastAsia="Arial" w:cs="Arial"/>
          <w:b w:val="0"/>
          <w:bCs w:val="0"/>
          <w:i w:val="0"/>
          <w:iCs w:val="0"/>
          <w:caps w:val="0"/>
          <w:smallCaps w:val="0"/>
          <w:noProof w:val="0"/>
          <w:color w:val="222222"/>
          <w:sz w:val="19"/>
          <w:szCs w:val="19"/>
          <w:lang w:val="en-US"/>
        </w:rPr>
        <w:t>are responsible for</w:t>
      </w:r>
      <w:r w:rsidRPr="4CDB36DA" w:rsidR="1AE2B31F">
        <w:rPr>
          <w:rFonts w:ascii="Arial" w:hAnsi="Arial" w:eastAsia="Arial" w:cs="Arial"/>
          <w:b w:val="0"/>
          <w:bCs w:val="0"/>
          <w:i w:val="0"/>
          <w:iCs w:val="0"/>
          <w:caps w:val="0"/>
          <w:smallCaps w:val="0"/>
          <w:noProof w:val="0"/>
          <w:color w:val="222222"/>
          <w:sz w:val="19"/>
          <w:szCs w:val="19"/>
          <w:lang w:val="en-US"/>
        </w:rPr>
        <w:t xml:space="preserve"> 80% to 90% of the total EGFR mutations </w:t>
      </w:r>
      <w:r w:rsidRPr="4CDB36DA" w:rsidR="1AE2B31F">
        <w:rPr>
          <w:rFonts w:ascii="Arial" w:hAnsi="Arial" w:eastAsia="Arial" w:cs="Arial"/>
          <w:b w:val="0"/>
          <w:bCs w:val="0"/>
          <w:i w:val="0"/>
          <w:iCs w:val="0"/>
          <w:caps w:val="0"/>
          <w:smallCaps w:val="0"/>
          <w:noProof w:val="0"/>
          <w:color w:val="222222"/>
          <w:sz w:val="19"/>
          <w:szCs w:val="19"/>
          <w:lang w:val="en-US"/>
        </w:rPr>
        <w:t>observed</w:t>
      </w:r>
      <w:r w:rsidRPr="4CDB36DA" w:rsidR="1AE2B31F">
        <w:rPr>
          <w:rFonts w:ascii="Arial" w:hAnsi="Arial" w:eastAsia="Arial" w:cs="Arial"/>
          <w:b w:val="0"/>
          <w:bCs w:val="0"/>
          <w:i w:val="0"/>
          <w:iCs w:val="0"/>
          <w:caps w:val="0"/>
          <w:smallCaps w:val="0"/>
          <w:noProof w:val="0"/>
          <w:color w:val="222222"/>
          <w:sz w:val="19"/>
          <w:szCs w:val="19"/>
          <w:lang w:val="en-US"/>
        </w:rPr>
        <w:t>. Patients carrying common EGFR mutations are the most beneficial population for EGFR-TKI molecular targeted therapy. The remaining approximately 10% of EGFR mutations are considered rare [</w:t>
      </w:r>
      <w:hyperlink r:id="Ra400ab94e2164dca">
        <w:r w:rsidRPr="4CDB36DA" w:rsidR="1AE2B31F">
          <w:rPr>
            <w:rStyle w:val="Hyperlink"/>
            <w:b w:val="1"/>
            <w:bCs w:val="1"/>
            <w:i w:val="0"/>
            <w:iCs w:val="0"/>
            <w:caps w:val="0"/>
            <w:smallCaps w:val="0"/>
            <w:strike w:val="0"/>
            <w:dstrike w:val="0"/>
            <w:noProof w:val="0"/>
            <w:color w:val="4F5671"/>
            <w:u w:val="none"/>
            <w:lang w:val="en-US"/>
          </w:rPr>
          <w:t>1</w:t>
        </w:r>
      </w:hyperlink>
      <w:r w:rsidRPr="4CDB36DA" w:rsidR="1AE2B31F">
        <w:rPr>
          <w:rFonts w:ascii="Arial" w:hAnsi="Arial" w:eastAsia="Arial" w:cs="Arial"/>
          <w:b w:val="0"/>
          <w:bCs w:val="0"/>
          <w:i w:val="0"/>
          <w:iCs w:val="0"/>
          <w:caps w:val="0"/>
          <w:smallCaps w:val="0"/>
          <w:noProof w:val="0"/>
          <w:color w:val="222222"/>
          <w:sz w:val="19"/>
          <w:szCs w:val="19"/>
          <w:lang w:val="en-US"/>
        </w:rPr>
        <w:t>]. These variations contain exon 20 insertions and/or point mutations (such as S768I), compound mutations (such as S768I+G719X), uncommon mutations in exon 19, and less frequent exon 21 mutations (such as L861</w:t>
      </w:r>
      <w:r w:rsidRPr="4CDB36DA" w:rsidR="1AE2B31F">
        <w:rPr>
          <w:rFonts w:ascii="Arial" w:hAnsi="Arial" w:eastAsia="Arial" w:cs="Arial"/>
          <w:b w:val="0"/>
          <w:bCs w:val="0"/>
          <w:i w:val="0"/>
          <w:iCs w:val="0"/>
          <w:caps w:val="0"/>
          <w:smallCaps w:val="0"/>
          <w:noProof w:val="0"/>
          <w:color w:val="222222"/>
          <w:sz w:val="19"/>
          <w:szCs w:val="19"/>
          <w:lang w:val="en-US"/>
        </w:rPr>
        <w:t xml:space="preserve">Q) </w:t>
      </w:r>
      <w:r w:rsidRPr="4CDB36DA" w:rsidR="1AE2B31F">
        <w:rPr>
          <w:rFonts w:ascii="Arial" w:hAnsi="Arial" w:eastAsia="Arial" w:cs="Arial"/>
          <w:b w:val="0"/>
          <w:bCs w:val="0"/>
          <w:i w:val="0"/>
          <w:iCs w:val="0"/>
          <w:caps w:val="0"/>
          <w:smallCaps w:val="0"/>
          <w:noProof w:val="0"/>
          <w:color w:val="222222"/>
          <w:sz w:val="19"/>
          <w:szCs w:val="19"/>
          <w:lang w:val="en-US"/>
        </w:rPr>
        <w:t xml:space="preserve"> Among</w:t>
      </w:r>
      <w:r w:rsidRPr="4CDB36DA" w:rsidR="1AE2B31F">
        <w:rPr>
          <w:rFonts w:ascii="Arial" w:hAnsi="Arial" w:eastAsia="Arial" w:cs="Arial"/>
          <w:b w:val="0"/>
          <w:bCs w:val="0"/>
          <w:i w:val="0"/>
          <w:iCs w:val="0"/>
          <w:caps w:val="0"/>
          <w:smallCaps w:val="0"/>
          <w:noProof w:val="0"/>
          <w:color w:val="222222"/>
          <w:sz w:val="19"/>
          <w:szCs w:val="19"/>
          <w:lang w:val="en-US"/>
        </w:rPr>
        <w:t xml:space="preserve"> them are the missense mutations G719X, S768I, and L861Q, respectively, which are common mutations among uncommon mutations and are known as significant rare mutations</w:t>
      </w:r>
      <w:r w:rsidRPr="4CDB36DA" w:rsidR="179AA9ED">
        <w:rPr>
          <w:rFonts w:ascii="Arial" w:hAnsi="Arial" w:eastAsia="Arial" w:cs="Arial"/>
          <w:b w:val="0"/>
          <w:bCs w:val="0"/>
          <w:i w:val="0"/>
          <w:iCs w:val="0"/>
          <w:caps w:val="0"/>
          <w:smallCaps w:val="0"/>
          <w:noProof w:val="0"/>
          <w:color w:val="222222"/>
          <w:sz w:val="19"/>
          <w:szCs w:val="19"/>
          <w:lang w:val="en-US"/>
        </w:rPr>
        <w:t xml:space="preserve"> See Section 2.</w:t>
      </w:r>
    </w:p>
    <w:p w:rsidR="4CDB36DA" w:rsidP="4CDB36DA" w:rsidRDefault="4CDB36DA" w14:paraId="7CC72756" w14:textId="3A3A8A0B">
      <w:pPr>
        <w:shd w:val="clear" w:color="auto" w:fill="FFFFFF" w:themeFill="background1"/>
        <w:spacing w:before="0" w:beforeAutospacing="off" w:after="0" w:afterAutospacing="off"/>
        <w:jc w:val="both"/>
        <w:rPr>
          <w:rFonts w:ascii="Arial" w:hAnsi="Arial" w:eastAsia="Arial" w:cs="Arial"/>
          <w:b w:val="0"/>
          <w:bCs w:val="0"/>
          <w:i w:val="0"/>
          <w:iCs w:val="0"/>
          <w:caps w:val="0"/>
          <w:smallCaps w:val="0"/>
          <w:noProof w:val="0"/>
          <w:color w:val="222222"/>
          <w:sz w:val="19"/>
          <w:szCs w:val="19"/>
          <w:lang w:val="en-US"/>
        </w:rPr>
      </w:pPr>
    </w:p>
    <w:p w:rsidR="1AE2B31F" w:rsidP="4CDB36DA" w:rsidRDefault="1AE2B31F" w14:paraId="3FD7377D" w14:textId="0590D768">
      <w:pPr>
        <w:shd w:val="clear" w:color="auto" w:fill="FFFFFF" w:themeFill="background1"/>
        <w:spacing w:before="0" w:beforeAutospacing="off" w:after="0" w:afterAutospacing="off"/>
        <w:jc w:val="both"/>
      </w:pPr>
      <w:r w:rsidRPr="4CDB36DA" w:rsidR="1AE2B31F">
        <w:rPr>
          <w:rFonts w:ascii="Arial" w:hAnsi="Arial" w:eastAsia="Arial" w:cs="Arial"/>
          <w:b w:val="0"/>
          <w:bCs w:val="0"/>
          <w:i w:val="0"/>
          <w:iCs w:val="0"/>
          <w:caps w:val="0"/>
          <w:smallCaps w:val="0"/>
          <w:noProof w:val="0"/>
          <w:color w:val="222222"/>
          <w:sz w:val="19"/>
          <w:szCs w:val="19"/>
          <w:lang w:val="en-US"/>
        </w:rPr>
        <w:t xml:space="preserve"> It is noteworthy that, unlike common mutations, these uncommon mutations </w:t>
      </w:r>
      <w:r w:rsidRPr="4CDB36DA" w:rsidR="1AE2B31F">
        <w:rPr>
          <w:rFonts w:ascii="Arial" w:hAnsi="Arial" w:eastAsia="Arial" w:cs="Arial"/>
          <w:b w:val="0"/>
          <w:bCs w:val="0"/>
          <w:i w:val="0"/>
          <w:iCs w:val="0"/>
          <w:caps w:val="0"/>
          <w:smallCaps w:val="0"/>
          <w:noProof w:val="0"/>
          <w:color w:val="222222"/>
          <w:sz w:val="19"/>
          <w:szCs w:val="19"/>
          <w:lang w:val="en-US"/>
        </w:rPr>
        <w:t>exhibit</w:t>
      </w:r>
      <w:r w:rsidRPr="4CDB36DA" w:rsidR="1AE2B31F">
        <w:rPr>
          <w:rFonts w:ascii="Arial" w:hAnsi="Arial" w:eastAsia="Arial" w:cs="Arial"/>
          <w:b w:val="0"/>
          <w:bCs w:val="0"/>
          <w:i w:val="0"/>
          <w:iCs w:val="0"/>
          <w:caps w:val="0"/>
          <w:smallCaps w:val="0"/>
          <w:noProof w:val="0"/>
          <w:color w:val="222222"/>
          <w:sz w:val="19"/>
          <w:szCs w:val="19"/>
          <w:lang w:val="en-US"/>
        </w:rPr>
        <w:t xml:space="preserve"> varying degrees of sensitivity to EGFR-TKIs.</w:t>
      </w:r>
    </w:p>
    <w:p w:rsidR="1AE2B31F" w:rsidP="4CDB36DA" w:rsidRDefault="1AE2B31F" w14:paraId="50D18364" w14:textId="70507ED1">
      <w:pPr>
        <w:shd w:val="clear" w:color="auto" w:fill="FFFFFF" w:themeFill="background1"/>
        <w:spacing w:before="0" w:beforeAutospacing="off" w:after="0" w:afterAutospacing="off"/>
        <w:jc w:val="both"/>
      </w:pPr>
      <w:r w:rsidRPr="4CDB36DA" w:rsidR="1AE2B31F">
        <w:rPr>
          <w:rFonts w:ascii="Arial" w:hAnsi="Arial" w:eastAsia="Arial" w:cs="Arial"/>
          <w:b w:val="0"/>
          <w:bCs w:val="0"/>
          <w:i w:val="0"/>
          <w:iCs w:val="0"/>
          <w:caps w:val="0"/>
          <w:smallCaps w:val="0"/>
          <w:noProof w:val="0"/>
          <w:color w:val="222222"/>
          <w:sz w:val="19"/>
          <w:szCs w:val="19"/>
          <w:lang w:val="en-US"/>
        </w:rPr>
        <w:t xml:space="preserve">In a retrospective investigation conducted in China, the clinical </w:t>
      </w:r>
      <w:r w:rsidRPr="4CDB36DA" w:rsidR="1AE2B31F">
        <w:rPr>
          <w:rFonts w:ascii="Arial" w:hAnsi="Arial" w:eastAsia="Arial" w:cs="Arial"/>
          <w:b w:val="0"/>
          <w:bCs w:val="0"/>
          <w:i w:val="0"/>
          <w:iCs w:val="0"/>
          <w:caps w:val="0"/>
          <w:smallCaps w:val="0"/>
          <w:noProof w:val="0"/>
          <w:color w:val="222222"/>
          <w:sz w:val="19"/>
          <w:szCs w:val="19"/>
          <w:lang w:val="en-US"/>
        </w:rPr>
        <w:t>traits</w:t>
      </w:r>
      <w:r w:rsidRPr="4CDB36DA" w:rsidR="1AE2B31F">
        <w:rPr>
          <w:rFonts w:ascii="Arial" w:hAnsi="Arial" w:eastAsia="Arial" w:cs="Arial"/>
          <w:b w:val="0"/>
          <w:bCs w:val="0"/>
          <w:i w:val="0"/>
          <w:iCs w:val="0"/>
          <w:caps w:val="0"/>
          <w:smallCaps w:val="0"/>
          <w:noProof w:val="0"/>
          <w:color w:val="222222"/>
          <w:sz w:val="19"/>
          <w:szCs w:val="19"/>
          <w:lang w:val="en-US"/>
        </w:rPr>
        <w:t xml:space="preserve"> and therapeutic outcomes of individuals with NSCLC with common and uncommon EGFR mutations were evaluated. According to the study, patients with uncommon mutations who received first-line platinum-based chemotherapy or first-generation EGFR-TKIs seemed to have a lower objective response rate (ORR) and median progression-free survival (PFS) than clients with common mutations</w:t>
      </w:r>
      <w:r w:rsidRPr="4CDB36DA" w:rsidR="68112202">
        <w:rPr>
          <w:rFonts w:ascii="Arial" w:hAnsi="Arial" w:eastAsia="Arial" w:cs="Arial"/>
          <w:b w:val="0"/>
          <w:bCs w:val="0"/>
          <w:i w:val="0"/>
          <w:iCs w:val="0"/>
          <w:caps w:val="0"/>
          <w:smallCaps w:val="0"/>
          <w:noProof w:val="0"/>
          <w:color w:val="222222"/>
          <w:sz w:val="19"/>
          <w:szCs w:val="19"/>
          <w:lang w:val="en-US"/>
        </w:rPr>
        <w:t xml:space="preserve"> Section 1</w:t>
      </w:r>
      <w:r w:rsidRPr="4CDB36DA" w:rsidR="1AE2B31F">
        <w:rPr>
          <w:rFonts w:ascii="Arial" w:hAnsi="Arial" w:eastAsia="Arial" w:cs="Arial"/>
          <w:b w:val="0"/>
          <w:bCs w:val="0"/>
          <w:i w:val="0"/>
          <w:iCs w:val="0"/>
          <w:caps w:val="0"/>
          <w:smallCaps w:val="0"/>
          <w:noProof w:val="0"/>
          <w:color w:val="222222"/>
          <w:sz w:val="19"/>
          <w:szCs w:val="19"/>
          <w:lang w:val="en-US"/>
        </w:rPr>
        <w:t xml:space="preserve"> (ORR: 23.3% vs. 51.8%, </w:t>
      </w:r>
      <w:r w:rsidRPr="4CDB36DA" w:rsidR="1AE2B31F">
        <w:rPr>
          <w:rFonts w:ascii="Arial" w:hAnsi="Arial" w:eastAsia="Arial" w:cs="Arial"/>
          <w:b w:val="0"/>
          <w:bCs w:val="0"/>
          <w:i w:val="1"/>
          <w:iCs w:val="1"/>
          <w:caps w:val="0"/>
          <w:smallCaps w:val="0"/>
          <w:noProof w:val="0"/>
          <w:color w:val="222222"/>
          <w:sz w:val="19"/>
          <w:szCs w:val="19"/>
          <w:lang w:val="en-US"/>
        </w:rPr>
        <w:t>p</w:t>
      </w:r>
      <w:r w:rsidRPr="4CDB36DA" w:rsidR="1AE2B31F">
        <w:rPr>
          <w:rFonts w:ascii="Arial" w:hAnsi="Arial" w:eastAsia="Arial" w:cs="Arial"/>
          <w:b w:val="0"/>
          <w:bCs w:val="0"/>
          <w:i w:val="0"/>
          <w:iCs w:val="0"/>
          <w:caps w:val="0"/>
          <w:smallCaps w:val="0"/>
          <w:noProof w:val="0"/>
          <w:color w:val="222222"/>
          <w:sz w:val="19"/>
          <w:szCs w:val="19"/>
          <w:lang w:val="en-US"/>
        </w:rPr>
        <w:t xml:space="preserve"> = 0.003; median PFS: 7.1 vs. 10.9 months, </w:t>
      </w:r>
      <w:r w:rsidRPr="4CDB36DA" w:rsidR="1AE2B31F">
        <w:rPr>
          <w:rFonts w:ascii="Arial" w:hAnsi="Arial" w:eastAsia="Arial" w:cs="Arial"/>
          <w:b w:val="0"/>
          <w:bCs w:val="0"/>
          <w:i w:val="1"/>
          <w:iCs w:val="1"/>
          <w:caps w:val="0"/>
          <w:smallCaps w:val="0"/>
          <w:noProof w:val="0"/>
          <w:color w:val="222222"/>
          <w:sz w:val="19"/>
          <w:szCs w:val="19"/>
          <w:lang w:val="en-US"/>
        </w:rPr>
        <w:t>p</w:t>
      </w:r>
      <w:r w:rsidRPr="4CDB36DA" w:rsidR="1AE2B31F">
        <w:rPr>
          <w:rFonts w:ascii="Arial" w:hAnsi="Arial" w:eastAsia="Arial" w:cs="Arial"/>
          <w:b w:val="0"/>
          <w:bCs w:val="0"/>
          <w:i w:val="0"/>
          <w:iCs w:val="0"/>
          <w:caps w:val="0"/>
          <w:smallCaps w:val="0"/>
          <w:noProof w:val="0"/>
          <w:color w:val="222222"/>
          <w:sz w:val="19"/>
          <w:szCs w:val="19"/>
          <w:lang w:val="en-US"/>
        </w:rPr>
        <w:t xml:space="preserve"> = 0.001) [</w:t>
      </w:r>
      <w:hyperlink r:id="Ra41a1b6700eb426a">
        <w:r w:rsidRPr="4CDB36DA" w:rsidR="1AE2B31F">
          <w:rPr>
            <w:rStyle w:val="Hyperlink"/>
            <w:b w:val="1"/>
            <w:bCs w:val="1"/>
            <w:i w:val="0"/>
            <w:iCs w:val="0"/>
            <w:caps w:val="0"/>
            <w:smallCaps w:val="0"/>
            <w:strike w:val="0"/>
            <w:dstrike w:val="0"/>
            <w:noProof w:val="0"/>
            <w:color w:val="4F5671"/>
            <w:u w:val="none"/>
            <w:lang w:val="en-US"/>
          </w:rPr>
          <w:t>5</w:t>
        </w:r>
      </w:hyperlink>
      <w:r w:rsidRPr="4CDB36DA" w:rsidR="1AE2B31F">
        <w:rPr>
          <w:rFonts w:ascii="Arial" w:hAnsi="Arial" w:eastAsia="Arial" w:cs="Arial"/>
          <w:b w:val="0"/>
          <w:bCs w:val="0"/>
          <w:i w:val="0"/>
          <w:iCs w:val="0"/>
          <w:caps w:val="0"/>
          <w:smallCaps w:val="0"/>
          <w:noProof w:val="0"/>
          <w:color w:val="222222"/>
          <w:sz w:val="19"/>
          <w:szCs w:val="19"/>
          <w:lang w:val="en-US"/>
        </w:rPr>
        <w:t xml:space="preserve">]. Gefitinib and erlotinib, first-generation EGFR-TKIs, were investigated for their efficacy for the treatment of lung adenocarcinomas with the G719X, L861Q, and S768I mutations in a multicenter study from Taiwan. The outcomes were compared to those of patients with classical EGFR mutations. The results suggested that after receiving first-generation EGFR-TKIs, compared to patients with classical mutations, individuals with rare mutations had a significantly poorer ORR (41.6% vs. 66.5%, </w:t>
      </w:r>
      <w:r w:rsidRPr="4CDB36DA" w:rsidR="1AE2B31F">
        <w:rPr>
          <w:rFonts w:ascii="Arial" w:hAnsi="Arial" w:eastAsia="Arial" w:cs="Arial"/>
          <w:b w:val="0"/>
          <w:bCs w:val="0"/>
          <w:i w:val="1"/>
          <w:iCs w:val="1"/>
          <w:caps w:val="0"/>
          <w:smallCaps w:val="0"/>
          <w:noProof w:val="0"/>
          <w:color w:val="222222"/>
          <w:sz w:val="19"/>
          <w:szCs w:val="19"/>
          <w:lang w:val="en-US"/>
        </w:rPr>
        <w:t>p</w:t>
      </w:r>
      <w:r w:rsidRPr="4CDB36DA" w:rsidR="1AE2B31F">
        <w:rPr>
          <w:rFonts w:ascii="Arial" w:hAnsi="Arial" w:eastAsia="Arial" w:cs="Arial"/>
          <w:b w:val="0"/>
          <w:bCs w:val="0"/>
          <w:i w:val="0"/>
          <w:iCs w:val="0"/>
          <w:caps w:val="0"/>
          <w:smallCaps w:val="0"/>
          <w:noProof w:val="0"/>
          <w:color w:val="222222"/>
          <w:sz w:val="19"/>
          <w:szCs w:val="19"/>
          <w:lang w:val="en-US"/>
        </w:rPr>
        <w:t xml:space="preserve"> &lt; 0.001), median PFS (7.7 vs. 11.4 months, </w:t>
      </w:r>
      <w:r w:rsidRPr="4CDB36DA" w:rsidR="1AE2B31F">
        <w:rPr>
          <w:rFonts w:ascii="Arial" w:hAnsi="Arial" w:eastAsia="Arial" w:cs="Arial"/>
          <w:b w:val="0"/>
          <w:bCs w:val="0"/>
          <w:i w:val="1"/>
          <w:iCs w:val="1"/>
          <w:caps w:val="0"/>
          <w:smallCaps w:val="0"/>
          <w:noProof w:val="0"/>
          <w:color w:val="222222"/>
          <w:sz w:val="19"/>
          <w:szCs w:val="19"/>
          <w:lang w:val="en-US"/>
        </w:rPr>
        <w:t>p</w:t>
      </w:r>
      <w:r w:rsidRPr="4CDB36DA" w:rsidR="1AE2B31F">
        <w:rPr>
          <w:rFonts w:ascii="Arial" w:hAnsi="Arial" w:eastAsia="Arial" w:cs="Arial"/>
          <w:b w:val="0"/>
          <w:bCs w:val="0"/>
          <w:i w:val="0"/>
          <w:iCs w:val="0"/>
          <w:caps w:val="0"/>
          <w:smallCaps w:val="0"/>
          <w:noProof w:val="0"/>
          <w:color w:val="222222"/>
          <w:sz w:val="19"/>
          <w:szCs w:val="19"/>
          <w:lang w:val="en-US"/>
        </w:rPr>
        <w:t xml:space="preserve"> &lt; 0.001), and median overall survival (OS) (17.2 vs. </w:t>
      </w:r>
      <w:r w:rsidRPr="4CDB36DA" w:rsidR="1AE2B31F">
        <w:rPr>
          <w:rFonts w:ascii="Arial" w:hAnsi="Arial" w:eastAsia="Arial" w:cs="Arial"/>
          <w:b w:val="0"/>
          <w:bCs w:val="0"/>
          <w:i w:val="0"/>
          <w:iCs w:val="0"/>
          <w:caps w:val="0"/>
          <w:smallCaps w:val="0"/>
          <w:noProof w:val="0"/>
          <w:color w:val="222222"/>
          <w:sz w:val="19"/>
          <w:szCs w:val="19"/>
          <w:lang w:val="en-US"/>
        </w:rPr>
        <w:t>27.8 months</w:t>
      </w:r>
      <w:r w:rsidRPr="4CDB36DA" w:rsidR="1AE2B31F">
        <w:rPr>
          <w:rFonts w:ascii="Arial" w:hAnsi="Arial" w:eastAsia="Arial" w:cs="Arial"/>
          <w:b w:val="0"/>
          <w:bCs w:val="0"/>
          <w:i w:val="0"/>
          <w:iCs w:val="0"/>
          <w:caps w:val="0"/>
          <w:smallCaps w:val="0"/>
          <w:noProof w:val="0"/>
          <w:color w:val="222222"/>
          <w:sz w:val="19"/>
          <w:szCs w:val="19"/>
          <w:lang w:val="en-US"/>
        </w:rPr>
        <w:t xml:space="preserve">, </w:t>
      </w:r>
      <w:r w:rsidRPr="4CDB36DA" w:rsidR="1AE2B31F">
        <w:rPr>
          <w:rFonts w:ascii="Arial" w:hAnsi="Arial" w:eastAsia="Arial" w:cs="Arial"/>
          <w:b w:val="0"/>
          <w:bCs w:val="0"/>
          <w:i w:val="1"/>
          <w:iCs w:val="1"/>
          <w:caps w:val="0"/>
          <w:smallCaps w:val="0"/>
          <w:noProof w:val="0"/>
          <w:color w:val="222222"/>
          <w:sz w:val="19"/>
          <w:szCs w:val="19"/>
          <w:lang w:val="en-US"/>
        </w:rPr>
        <w:t>p</w:t>
      </w:r>
      <w:r w:rsidRPr="4CDB36DA" w:rsidR="1AE2B31F">
        <w:rPr>
          <w:rFonts w:ascii="Arial" w:hAnsi="Arial" w:eastAsia="Arial" w:cs="Arial"/>
          <w:b w:val="0"/>
          <w:bCs w:val="0"/>
          <w:i w:val="0"/>
          <w:iCs w:val="0"/>
          <w:caps w:val="0"/>
          <w:smallCaps w:val="0"/>
          <w:noProof w:val="0"/>
          <w:color w:val="222222"/>
          <w:sz w:val="19"/>
          <w:szCs w:val="19"/>
          <w:lang w:val="en-US"/>
        </w:rPr>
        <w:t xml:space="preserve"> &lt; 0.001) [</w:t>
      </w:r>
      <w:hyperlink r:id="R5539b233c4b14768">
        <w:r w:rsidRPr="4CDB36DA" w:rsidR="1AE2B31F">
          <w:rPr>
            <w:rStyle w:val="Hyperlink"/>
            <w:b w:val="1"/>
            <w:bCs w:val="1"/>
            <w:i w:val="0"/>
            <w:iCs w:val="0"/>
            <w:caps w:val="0"/>
            <w:smallCaps w:val="0"/>
            <w:strike w:val="0"/>
            <w:dstrike w:val="0"/>
            <w:noProof w:val="0"/>
            <w:color w:val="4F5671"/>
            <w:u w:val="none"/>
            <w:lang w:val="en-US"/>
          </w:rPr>
          <w:t>6</w:t>
        </w:r>
      </w:hyperlink>
      <w:r w:rsidRPr="4CDB36DA" w:rsidR="1AE2B31F">
        <w:rPr>
          <w:rFonts w:ascii="Arial" w:hAnsi="Arial" w:eastAsia="Arial" w:cs="Arial"/>
          <w:b w:val="0"/>
          <w:bCs w:val="0"/>
          <w:i w:val="0"/>
          <w:iCs w:val="0"/>
          <w:caps w:val="0"/>
          <w:smallCaps w:val="0"/>
          <w:noProof w:val="0"/>
          <w:color w:val="222222"/>
          <w:sz w:val="19"/>
          <w:szCs w:val="19"/>
          <w:lang w:val="en-US"/>
        </w:rPr>
        <w:t xml:space="preserve">]. A comprehensive worldwide retrospective study called </w:t>
      </w:r>
      <w:r w:rsidRPr="4CDB36DA" w:rsidR="1AE2B31F">
        <w:rPr>
          <w:rFonts w:ascii="Arial" w:hAnsi="Arial" w:eastAsia="Arial" w:cs="Arial"/>
          <w:b w:val="0"/>
          <w:bCs w:val="0"/>
          <w:i w:val="0"/>
          <w:iCs w:val="0"/>
          <w:caps w:val="0"/>
          <w:smallCaps w:val="0"/>
          <w:noProof w:val="0"/>
          <w:color w:val="222222"/>
          <w:sz w:val="19"/>
          <w:szCs w:val="19"/>
          <w:lang w:val="en-US"/>
        </w:rPr>
        <w:t>UpSwinG</w:t>
      </w:r>
      <w:r w:rsidRPr="4CDB36DA" w:rsidR="1AE2B31F">
        <w:rPr>
          <w:rFonts w:ascii="Arial" w:hAnsi="Arial" w:eastAsia="Arial" w:cs="Arial"/>
          <w:b w:val="0"/>
          <w:bCs w:val="0"/>
          <w:i w:val="0"/>
          <w:iCs w:val="0"/>
          <w:caps w:val="0"/>
          <w:smallCaps w:val="0"/>
          <w:noProof w:val="0"/>
          <w:color w:val="222222"/>
          <w:sz w:val="19"/>
          <w:szCs w:val="19"/>
          <w:lang w:val="en-US"/>
        </w:rPr>
        <w:t xml:space="preserve"> was conducted to assess the effectiveness of NSCLC patients with uncommon EGFR gene mutations. Afatinib patients had a median time to treatment failure (TTF) of 11.3 months (95% CI: 8.5–14.9), which was higher than the 8.8-month (95% CI: 6.4–10.7)</w:t>
      </w:r>
      <w:r w:rsidRPr="4CDB36DA" w:rsidR="1AE2B31F">
        <w:rPr>
          <w:rFonts w:ascii="Arial" w:hAnsi="Arial" w:eastAsia="Arial" w:cs="Arial"/>
          <w:b w:val="0"/>
          <w:bCs w:val="0"/>
          <w:i w:val="0"/>
          <w:iCs w:val="0"/>
          <w:caps w:val="0"/>
          <w:smallCaps w:val="0"/>
          <w:noProof w:val="0"/>
          <w:color w:val="222222"/>
          <w:sz w:val="19"/>
          <w:szCs w:val="19"/>
          <w:lang w:val="en-US"/>
        </w:rPr>
        <w:t xml:space="preserve"> TTF</w:t>
      </w:r>
      <w:r w:rsidRPr="4CDB36DA" w:rsidR="1AE2B31F">
        <w:rPr>
          <w:rFonts w:ascii="Arial" w:hAnsi="Arial" w:eastAsia="Arial" w:cs="Arial"/>
          <w:b w:val="0"/>
          <w:bCs w:val="0"/>
          <w:i w:val="0"/>
          <w:iCs w:val="0"/>
          <w:caps w:val="0"/>
          <w:smallCaps w:val="0"/>
          <w:noProof w:val="0"/>
          <w:color w:val="222222"/>
          <w:sz w:val="19"/>
          <w:szCs w:val="19"/>
          <w:lang w:val="en-US"/>
        </w:rPr>
        <w:t xml:space="preserve"> </w:t>
      </w:r>
      <w:r w:rsidRPr="4CDB36DA" w:rsidR="1AE2B31F">
        <w:rPr>
          <w:rFonts w:ascii="Arial" w:hAnsi="Arial" w:eastAsia="Arial" w:cs="Arial"/>
          <w:b w:val="0"/>
          <w:bCs w:val="0"/>
          <w:i w:val="0"/>
          <w:iCs w:val="0"/>
          <w:caps w:val="0"/>
          <w:smallCaps w:val="0"/>
          <w:noProof w:val="0"/>
          <w:color w:val="222222"/>
          <w:sz w:val="19"/>
          <w:szCs w:val="19"/>
          <w:lang w:val="en-US"/>
        </w:rPr>
        <w:t>shown</w:t>
      </w:r>
      <w:r w:rsidRPr="4CDB36DA" w:rsidR="1AE2B31F">
        <w:rPr>
          <w:rFonts w:ascii="Arial" w:hAnsi="Arial" w:eastAsia="Arial" w:cs="Arial"/>
          <w:b w:val="0"/>
          <w:bCs w:val="0"/>
          <w:i w:val="0"/>
          <w:iCs w:val="0"/>
          <w:caps w:val="0"/>
          <w:smallCaps w:val="0"/>
          <w:noProof w:val="0"/>
          <w:color w:val="222222"/>
          <w:sz w:val="19"/>
          <w:szCs w:val="19"/>
          <w:lang w:val="en-US"/>
        </w:rPr>
        <w:t xml:space="preserve"> in patients undergoing first-generation EGFR-TKIs [</w:t>
      </w:r>
      <w:hyperlink r:id="R220d50fd85984456">
        <w:r w:rsidRPr="4CDB36DA" w:rsidR="1AE2B31F">
          <w:rPr>
            <w:rStyle w:val="Hyperlink"/>
            <w:b w:val="1"/>
            <w:bCs w:val="1"/>
            <w:i w:val="0"/>
            <w:iCs w:val="0"/>
            <w:caps w:val="0"/>
            <w:smallCaps w:val="0"/>
            <w:strike w:val="0"/>
            <w:dstrike w:val="0"/>
            <w:noProof w:val="0"/>
            <w:color w:val="4F5671"/>
            <w:u w:val="none"/>
            <w:lang w:val="en-US"/>
          </w:rPr>
          <w:t>7</w:t>
        </w:r>
      </w:hyperlink>
      <w:r w:rsidRPr="4CDB36DA" w:rsidR="1AE2B31F">
        <w:rPr>
          <w:rFonts w:ascii="Arial" w:hAnsi="Arial" w:eastAsia="Arial" w:cs="Arial"/>
          <w:b w:val="0"/>
          <w:bCs w:val="0"/>
          <w:i w:val="0"/>
          <w:iCs w:val="0"/>
          <w:caps w:val="0"/>
          <w:smallCaps w:val="0"/>
          <w:noProof w:val="0"/>
          <w:color w:val="222222"/>
          <w:sz w:val="19"/>
          <w:szCs w:val="19"/>
          <w:lang w:val="en-US"/>
        </w:rPr>
        <w:t xml:space="preserve">]. According to the research mentioned above, chemotherapy or first-generation EGFR-TKIs are less profitable for treating NSCLC patients with uncommon EGFR mutations than they are for treating patients with common EGFR mutations. Compared to first-generation EGFR-TKIs and chemotherapy, afatinib may be a superior </w:t>
      </w:r>
      <w:r w:rsidRPr="4CDB36DA" w:rsidR="1AE2B31F">
        <w:rPr>
          <w:rFonts w:ascii="Arial" w:hAnsi="Arial" w:eastAsia="Arial" w:cs="Arial"/>
          <w:b w:val="0"/>
          <w:bCs w:val="0"/>
          <w:i w:val="0"/>
          <w:iCs w:val="0"/>
          <w:caps w:val="0"/>
          <w:smallCaps w:val="0"/>
          <w:noProof w:val="0"/>
          <w:color w:val="222222"/>
          <w:sz w:val="19"/>
          <w:szCs w:val="19"/>
          <w:lang w:val="en-US"/>
        </w:rPr>
        <w:t>option</w:t>
      </w:r>
      <w:r w:rsidRPr="4CDB36DA" w:rsidR="1AE2B31F">
        <w:rPr>
          <w:rFonts w:ascii="Arial" w:hAnsi="Arial" w:eastAsia="Arial" w:cs="Arial"/>
          <w:b w:val="0"/>
          <w:bCs w:val="0"/>
          <w:i w:val="0"/>
          <w:iCs w:val="0"/>
          <w:caps w:val="0"/>
          <w:smallCaps w:val="0"/>
          <w:noProof w:val="0"/>
          <w:color w:val="222222"/>
          <w:sz w:val="19"/>
          <w:szCs w:val="19"/>
          <w:lang w:val="en-US"/>
        </w:rPr>
        <w:t xml:space="preserve"> for patients with uncommon EGFR mutations</w:t>
      </w:r>
      <w:r w:rsidRPr="4CDB36DA" w:rsidR="7B867509">
        <w:rPr>
          <w:rFonts w:ascii="Arial" w:hAnsi="Arial" w:eastAsia="Arial" w:cs="Arial"/>
          <w:b w:val="0"/>
          <w:bCs w:val="0"/>
          <w:i w:val="0"/>
          <w:iCs w:val="0"/>
          <w:caps w:val="0"/>
          <w:smallCaps w:val="0"/>
          <w:noProof w:val="0"/>
          <w:color w:val="222222"/>
          <w:sz w:val="19"/>
          <w:szCs w:val="19"/>
          <w:lang w:val="en-US"/>
        </w:rPr>
        <w:t xml:space="preserve"> </w:t>
      </w:r>
      <w:r w:rsidRPr="4CDB36DA" w:rsidR="357CA220">
        <w:rPr>
          <w:rFonts w:ascii="Arial" w:hAnsi="Arial" w:eastAsia="Arial" w:cs="Arial"/>
          <w:b w:val="0"/>
          <w:bCs w:val="0"/>
          <w:i w:val="0"/>
          <w:iCs w:val="0"/>
          <w:caps w:val="0"/>
          <w:smallCaps w:val="0"/>
          <w:noProof w:val="0"/>
          <w:color w:val="222222"/>
          <w:sz w:val="19"/>
          <w:szCs w:val="19"/>
          <w:lang w:val="en-US"/>
        </w:rPr>
        <w:t>refer to</w:t>
      </w:r>
      <w:r w:rsidRPr="4CDB36DA" w:rsidR="7B867509">
        <w:rPr>
          <w:rFonts w:ascii="Arial" w:hAnsi="Arial" w:eastAsia="Arial" w:cs="Arial"/>
          <w:b w:val="0"/>
          <w:bCs w:val="0"/>
          <w:i w:val="0"/>
          <w:iCs w:val="0"/>
          <w:caps w:val="0"/>
          <w:smallCaps w:val="0"/>
          <w:noProof w:val="0"/>
          <w:color w:val="222222"/>
          <w:sz w:val="19"/>
          <w:szCs w:val="19"/>
          <w:lang w:val="en-US"/>
        </w:rPr>
        <w:t xml:space="preserve"> Appendix 1 – Appendix 2.</w:t>
      </w:r>
    </w:p>
    <w:p w:rsidR="4CDB36DA" w:rsidP="4CDB36DA" w:rsidRDefault="4CDB36DA" w14:paraId="61760CD3" w14:textId="480F4686">
      <w:pPr>
        <w:shd w:val="clear" w:color="auto" w:fill="FFFFFF" w:themeFill="background1"/>
        <w:spacing w:before="0" w:beforeAutospacing="off" w:after="0" w:afterAutospacing="off"/>
        <w:jc w:val="both"/>
        <w:rPr>
          <w:rFonts w:ascii="Arial" w:hAnsi="Arial" w:eastAsia="Arial" w:cs="Arial"/>
          <w:b w:val="0"/>
          <w:bCs w:val="0"/>
          <w:i w:val="0"/>
          <w:iCs w:val="0"/>
          <w:caps w:val="0"/>
          <w:smallCaps w:val="0"/>
          <w:noProof w:val="0"/>
          <w:color w:val="222222"/>
          <w:sz w:val="19"/>
          <w:szCs w:val="19"/>
          <w:lang w:val="en-US"/>
        </w:rPr>
      </w:pPr>
    </w:p>
    <w:p w:rsidR="1AE2B31F" w:rsidP="4CDB36DA" w:rsidRDefault="1AE2B31F" w14:paraId="4F91B2FD" w14:textId="4067014C">
      <w:pPr>
        <w:shd w:val="clear" w:color="auto" w:fill="FFFFFF" w:themeFill="background1"/>
        <w:spacing w:before="0" w:beforeAutospacing="off" w:after="0" w:afterAutospacing="off"/>
        <w:jc w:val="both"/>
      </w:pPr>
      <w:r w:rsidRPr="4CDB36DA" w:rsidR="1AE2B31F">
        <w:rPr>
          <w:rFonts w:ascii="Arial" w:hAnsi="Arial" w:eastAsia="Arial" w:cs="Arial"/>
          <w:b w:val="0"/>
          <w:bCs w:val="0"/>
          <w:i w:val="0"/>
          <w:iCs w:val="0"/>
          <w:caps w:val="0"/>
          <w:smallCaps w:val="0"/>
          <w:noProof w:val="0"/>
          <w:color w:val="222222"/>
          <w:sz w:val="19"/>
          <w:szCs w:val="19"/>
          <w:lang w:val="en-US"/>
        </w:rPr>
        <w:t>In 2018, the Food and Drug Administration (FDA) of the United States authorized afatinib as a first-line therapy for individuals with the uncommon EGFR mutations G719X/L861Q/S768I. In light of this, the current paper aims to offer a thorough analysis of the effectiveness of afatinib in the therapy of NSCLC patients with various uncommon EGFR mutations</w:t>
      </w:r>
      <w:r w:rsidRPr="4CDB36DA" w:rsidR="66DEE8B6">
        <w:rPr>
          <w:rFonts w:ascii="Arial" w:hAnsi="Arial" w:eastAsia="Arial" w:cs="Arial"/>
          <w:b w:val="0"/>
          <w:bCs w:val="0"/>
          <w:i w:val="0"/>
          <w:iCs w:val="0"/>
          <w:caps w:val="0"/>
          <w:smallCaps w:val="0"/>
          <w:noProof w:val="0"/>
          <w:color w:val="222222"/>
          <w:sz w:val="19"/>
          <w:szCs w:val="19"/>
          <w:lang w:val="en-US"/>
        </w:rPr>
        <w:t xml:space="preserve"> mentioned Appendix 1 and Table </w:t>
      </w:r>
      <w:r w:rsidRPr="4CDB36DA" w:rsidR="66DEE8B6">
        <w:rPr>
          <w:rFonts w:ascii="Arial" w:hAnsi="Arial" w:eastAsia="Arial" w:cs="Arial"/>
          <w:b w:val="0"/>
          <w:bCs w:val="0"/>
          <w:i w:val="0"/>
          <w:iCs w:val="0"/>
          <w:caps w:val="0"/>
          <w:smallCaps w:val="0"/>
          <w:noProof w:val="0"/>
          <w:color w:val="222222"/>
          <w:sz w:val="19"/>
          <w:szCs w:val="19"/>
          <w:lang w:val="en-US"/>
        </w:rPr>
        <w:t>2</w:t>
      </w:r>
      <w:r w:rsidRPr="4CDB36DA" w:rsidR="1AE2B31F">
        <w:rPr>
          <w:rFonts w:ascii="Arial" w:hAnsi="Arial" w:eastAsia="Arial" w:cs="Arial"/>
          <w:b w:val="0"/>
          <w:bCs w:val="0"/>
          <w:i w:val="0"/>
          <w:iCs w:val="0"/>
          <w:caps w:val="0"/>
          <w:smallCaps w:val="0"/>
          <w:noProof w:val="0"/>
          <w:color w:val="222222"/>
          <w:sz w:val="19"/>
          <w:szCs w:val="19"/>
          <w:lang w:val="en-US"/>
        </w:rPr>
        <w:t>,</w:t>
      </w:r>
      <w:r w:rsidRPr="4CDB36DA" w:rsidR="1AE2B31F">
        <w:rPr>
          <w:rFonts w:ascii="Arial" w:hAnsi="Arial" w:eastAsia="Arial" w:cs="Arial"/>
          <w:b w:val="0"/>
          <w:bCs w:val="0"/>
          <w:i w:val="0"/>
          <w:iCs w:val="0"/>
          <w:caps w:val="0"/>
          <w:smallCaps w:val="0"/>
          <w:noProof w:val="0"/>
          <w:color w:val="222222"/>
          <w:sz w:val="19"/>
          <w:szCs w:val="19"/>
          <w:lang w:val="en-US"/>
        </w:rPr>
        <w:t xml:space="preserve"> which can help medical professionals decide what the most effective strategy for individuals with such mutations is.</w:t>
      </w:r>
    </w:p>
    <w:p w:rsidR="4CDB36DA" w:rsidP="4CDB36DA" w:rsidRDefault="4CDB36DA" w14:paraId="6A718C55" w14:textId="0BF03538">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noProof w:val="0"/>
          <w:color w:val="auto"/>
          <w:lang w:val="en-US"/>
        </w:rPr>
      </w:pPr>
    </w:p>
    <w:p w:rsidR="4CDB36DA" w:rsidP="4CDB36DA" w:rsidRDefault="4CDB36DA" w14:paraId="57E01160" w14:textId="74BEE90F">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noProof w:val="0"/>
          <w:color w:val="auto"/>
          <w:lang w:val="en-US"/>
        </w:rPr>
      </w:pPr>
    </w:p>
    <w:p w:rsidR="4CDB36DA" w:rsidP="4CDB36DA" w:rsidRDefault="4CDB36DA" w14:paraId="0D15CC77" w14:textId="73C234BF">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noProof w:val="0"/>
          <w:color w:val="auto"/>
          <w:lang w:val="en-US"/>
        </w:rPr>
      </w:pPr>
    </w:p>
    <w:p w:rsidR="4CDB36DA" w:rsidP="4CDB36DA" w:rsidRDefault="4CDB36DA" w14:paraId="282825B6" w14:textId="5D47763F">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noProof w:val="0"/>
          <w:color w:val="auto"/>
          <w:lang w:val="en-US"/>
        </w:rPr>
      </w:pPr>
    </w:p>
    <w:p w:rsidR="22458C26" w:rsidP="4CDB36DA" w:rsidRDefault="22458C26" w14:paraId="4732319D" w14:textId="3BAA2C07">
      <w:pPr>
        <w:pStyle w:val="Heading1"/>
        <w:rPr>
          <w:rFonts w:ascii="Calibri" w:hAnsi="Calibri" w:eastAsia="Calibri" w:cs="Calibri" w:asciiTheme="minorAscii" w:hAnsiTheme="minorAscii" w:eastAsiaTheme="minorAscii" w:cstheme="minorAscii"/>
          <w:b w:val="1"/>
          <w:bCs w:val="1"/>
          <w:noProof w:val="0"/>
          <w:color w:val="auto"/>
          <w:sz w:val="24"/>
          <w:szCs w:val="24"/>
          <w:lang w:val="en-US"/>
        </w:rPr>
      </w:pPr>
      <w:bookmarkStart w:name="_Toc989200643" w:id="698896101"/>
      <w:r w:rsidRPr="62B88376" w:rsidR="22458C26">
        <w:rPr>
          <w:rFonts w:ascii="Calibri" w:hAnsi="Calibri" w:eastAsia="Calibri" w:cs="Calibri" w:asciiTheme="minorAscii" w:hAnsiTheme="minorAscii" w:eastAsiaTheme="minorAscii" w:cstheme="minorAscii"/>
          <w:b w:val="1"/>
          <w:bCs w:val="1"/>
          <w:noProof w:val="0"/>
          <w:color w:val="auto"/>
          <w:sz w:val="24"/>
          <w:szCs w:val="24"/>
          <w:lang w:val="en-US"/>
        </w:rPr>
        <w:t xml:space="preserve">5 </w:t>
      </w:r>
      <w:r>
        <w:tab/>
      </w:r>
      <w:r w:rsidRPr="62B88376" w:rsidR="22458C26">
        <w:rPr>
          <w:rFonts w:ascii="Calibri" w:hAnsi="Calibri" w:eastAsia="Calibri" w:cs="Calibri" w:asciiTheme="minorAscii" w:hAnsiTheme="minorAscii" w:eastAsiaTheme="minorAscii" w:cstheme="minorAscii"/>
          <w:b w:val="1"/>
          <w:bCs w:val="1"/>
          <w:noProof w:val="0"/>
          <w:color w:val="auto"/>
          <w:sz w:val="24"/>
          <w:szCs w:val="24"/>
          <w:lang w:val="en-US"/>
        </w:rPr>
        <w:t>Anti-Tumor Mechanism</w:t>
      </w:r>
      <w:bookmarkEnd w:id="698896101"/>
    </w:p>
    <w:p w:rsidR="4CDB36DA" w:rsidP="4CDB36DA" w:rsidRDefault="4CDB36DA" w14:paraId="4739DFC3" w14:textId="4109B607">
      <w:pPr>
        <w:shd w:val="clear" w:color="auto" w:fill="FFFFFF" w:themeFill="background1"/>
        <w:spacing w:before="0" w:beforeAutospacing="off" w:after="0" w:afterAutospacing="off"/>
        <w:jc w:val="both"/>
        <w:rPr>
          <w:rFonts w:ascii="Calibri" w:hAnsi="Calibri" w:eastAsia="Calibri" w:cs="Calibri" w:asciiTheme="minorAscii" w:hAnsiTheme="minorAscii" w:eastAsiaTheme="minorAscii" w:cstheme="minorAscii"/>
          <w:b w:val="1"/>
          <w:bCs w:val="1"/>
          <w:noProof w:val="0"/>
          <w:color w:val="auto"/>
          <w:lang w:val="en-US"/>
        </w:rPr>
      </w:pPr>
    </w:p>
    <w:p w:rsidR="22458C26" w:rsidP="4CDB36DA" w:rsidRDefault="22458C26" w14:paraId="5B787FED" w14:textId="2BA8A03F">
      <w:pPr>
        <w:shd w:val="clear" w:color="auto" w:fill="FFFFFF" w:themeFill="background1"/>
        <w:bidi w:val="0"/>
        <w:spacing w:before="0" w:beforeAutospacing="off" w:after="0" w:afterAutospacing="off"/>
        <w:jc w:val="both"/>
      </w:pPr>
      <w:r w:rsidRPr="4CDB36DA" w:rsidR="22458C26">
        <w:rPr>
          <w:rFonts w:ascii="Arial" w:hAnsi="Arial" w:eastAsia="Arial" w:cs="Arial"/>
          <w:b w:val="0"/>
          <w:bCs w:val="0"/>
          <w:i w:val="0"/>
          <w:iCs w:val="0"/>
          <w:caps w:val="0"/>
          <w:smallCaps w:val="0"/>
          <w:noProof w:val="0"/>
          <w:color w:val="222222"/>
          <w:sz w:val="19"/>
          <w:szCs w:val="19"/>
          <w:lang w:val="en-US"/>
        </w:rPr>
        <w:t xml:space="preserve">Members of the </w:t>
      </w:r>
      <w:r w:rsidRPr="4CDB36DA" w:rsidR="22458C26">
        <w:rPr>
          <w:rFonts w:ascii="Arial" w:hAnsi="Arial" w:eastAsia="Arial" w:cs="Arial"/>
          <w:b w:val="0"/>
          <w:bCs w:val="0"/>
          <w:i w:val="0"/>
          <w:iCs w:val="0"/>
          <w:caps w:val="0"/>
          <w:smallCaps w:val="0"/>
          <w:noProof w:val="0"/>
          <w:color w:val="222222"/>
          <w:sz w:val="19"/>
          <w:szCs w:val="19"/>
          <w:lang w:val="en-US"/>
        </w:rPr>
        <w:t>ErbB</w:t>
      </w:r>
      <w:r w:rsidRPr="4CDB36DA" w:rsidR="22458C26">
        <w:rPr>
          <w:rFonts w:ascii="Arial" w:hAnsi="Arial" w:eastAsia="Arial" w:cs="Arial"/>
          <w:b w:val="0"/>
          <w:bCs w:val="0"/>
          <w:i w:val="0"/>
          <w:iCs w:val="0"/>
          <w:caps w:val="0"/>
          <w:smallCaps w:val="0"/>
          <w:noProof w:val="0"/>
          <w:color w:val="222222"/>
          <w:sz w:val="19"/>
          <w:szCs w:val="19"/>
          <w:lang w:val="en-US"/>
        </w:rPr>
        <w:t xml:space="preserve"> family include the human epidermal growth factor receptor 2 (HER2), the epidermal growth factor receptor (EGFR), ErbB3, and ErbB4, which are all potently inhibited by the medication afatinib. As an irreversible blocker, it binds covalently to the tyrosine kinase domain of these receptors, leading to their inactivation and preventing the downstream signaling pathways involved in cell growth and </w:t>
      </w:r>
      <w:r w:rsidRPr="4CDB36DA" w:rsidR="22458C26">
        <w:rPr>
          <w:rFonts w:ascii="Arial" w:hAnsi="Arial" w:eastAsia="Arial" w:cs="Arial"/>
          <w:b w:val="0"/>
          <w:bCs w:val="0"/>
          <w:i w:val="0"/>
          <w:iCs w:val="0"/>
          <w:caps w:val="0"/>
          <w:smallCaps w:val="0"/>
          <w:noProof w:val="0"/>
          <w:color w:val="222222"/>
          <w:sz w:val="19"/>
          <w:szCs w:val="19"/>
          <w:lang w:val="en-US"/>
        </w:rPr>
        <w:t xml:space="preserve">survival </w:t>
      </w:r>
      <w:r w:rsidRPr="4CDB36DA" w:rsidR="22458C26">
        <w:rPr>
          <w:rFonts w:ascii="Arial" w:hAnsi="Arial" w:eastAsia="Arial" w:cs="Arial"/>
          <w:b w:val="0"/>
          <w:bCs w:val="0"/>
          <w:i w:val="0"/>
          <w:iCs w:val="0"/>
          <w:caps w:val="0"/>
          <w:smallCaps w:val="0"/>
          <w:noProof w:val="0"/>
          <w:color w:val="222222"/>
          <w:sz w:val="19"/>
          <w:szCs w:val="19"/>
          <w:lang w:val="en-US"/>
        </w:rPr>
        <w:t>.</w:t>
      </w:r>
      <w:r w:rsidRPr="4CDB36DA" w:rsidR="22458C26">
        <w:rPr>
          <w:rFonts w:ascii="Arial" w:hAnsi="Arial" w:eastAsia="Arial" w:cs="Arial"/>
          <w:b w:val="0"/>
          <w:bCs w:val="0"/>
          <w:i w:val="0"/>
          <w:iCs w:val="0"/>
          <w:caps w:val="0"/>
          <w:smallCaps w:val="0"/>
          <w:noProof w:val="0"/>
          <w:color w:val="222222"/>
          <w:sz w:val="19"/>
          <w:szCs w:val="19"/>
          <w:lang w:val="en-US"/>
        </w:rPr>
        <w:t xml:space="preserve"> Afatinib’s distinctive anticancer therapeutic benefit—its irreversible binding to </w:t>
      </w:r>
      <w:r w:rsidRPr="4CDB36DA" w:rsidR="22458C26">
        <w:rPr>
          <w:rFonts w:ascii="Arial" w:hAnsi="Arial" w:eastAsia="Arial" w:cs="Arial"/>
          <w:b w:val="0"/>
          <w:bCs w:val="0"/>
          <w:i w:val="0"/>
          <w:iCs w:val="0"/>
          <w:caps w:val="0"/>
          <w:smallCaps w:val="0"/>
          <w:noProof w:val="0"/>
          <w:color w:val="222222"/>
          <w:sz w:val="19"/>
          <w:szCs w:val="19"/>
          <w:lang w:val="en-US"/>
        </w:rPr>
        <w:t>ErbB</w:t>
      </w:r>
      <w:r w:rsidRPr="4CDB36DA" w:rsidR="22458C26">
        <w:rPr>
          <w:rFonts w:ascii="Arial" w:hAnsi="Arial" w:eastAsia="Arial" w:cs="Arial"/>
          <w:b w:val="0"/>
          <w:bCs w:val="0"/>
          <w:i w:val="0"/>
          <w:iCs w:val="0"/>
          <w:caps w:val="0"/>
          <w:smallCaps w:val="0"/>
          <w:noProof w:val="0"/>
          <w:color w:val="222222"/>
          <w:sz w:val="19"/>
          <w:szCs w:val="19"/>
          <w:lang w:val="en-US"/>
        </w:rPr>
        <w:t xml:space="preserve"> family receptors—offers higher potential to suppress the proliferation of a wide class of tumor cells and greater efficacy than the first-generation EGFR-TKIs</w:t>
      </w:r>
      <w:r w:rsidRPr="4CDB36DA" w:rsidR="22458C26">
        <w:rPr>
          <w:rFonts w:ascii="Arial" w:hAnsi="Arial" w:eastAsia="Arial" w:cs="Arial"/>
          <w:b w:val="0"/>
          <w:bCs w:val="0"/>
          <w:i w:val="0"/>
          <w:iCs w:val="0"/>
          <w:caps w:val="0"/>
          <w:smallCaps w:val="0"/>
          <w:noProof w:val="0"/>
          <w:color w:val="222222"/>
          <w:sz w:val="19"/>
          <w:szCs w:val="19"/>
          <w:lang w:val="en-US"/>
        </w:rPr>
        <w:t xml:space="preserve"> Afatinib works in NSCLC with common EGFR mutations through this pharmacological mechanism, and some individuals with rare EGFR mutations are also susceptible to it.</w:t>
      </w:r>
    </w:p>
    <w:p w:rsidR="4CDB36DA" w:rsidP="4CDB36DA" w:rsidRDefault="4CDB36DA" w14:paraId="6A73E667" w14:textId="64A94EEE">
      <w:pPr>
        <w:shd w:val="clear" w:color="auto" w:fill="FFFFFF" w:themeFill="background1"/>
        <w:bidi w:val="0"/>
        <w:spacing w:before="0" w:beforeAutospacing="off" w:after="0" w:afterAutospacing="off"/>
        <w:ind w:left="102" w:right="204"/>
        <w:jc w:val="center"/>
      </w:pPr>
    </w:p>
    <w:p w:rsidR="22458C26" w:rsidP="4CDB36DA" w:rsidRDefault="22458C26" w14:paraId="45BF37F5" w14:textId="54FC140B">
      <w:pPr>
        <w:pStyle w:val="Normal"/>
        <w:shd w:val="clear" w:color="auto" w:fill="FFFFFF" w:themeFill="background1"/>
        <w:bidi w:val="0"/>
        <w:spacing w:before="0" w:beforeAutospacing="off" w:after="0" w:afterAutospacing="off"/>
        <w:ind w:left="102" w:right="204"/>
        <w:jc w:val="center"/>
      </w:pPr>
      <w:r w:rsidR="22458C26">
        <w:drawing>
          <wp:inline wp14:editId="2F6C642D" wp14:anchorId="3C0FD731">
            <wp:extent cx="3934619" cy="2285826"/>
            <wp:effectExtent l="0" t="0" r="0" b="0"/>
            <wp:docPr id="779222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9222181" name="Picture 779222181"/>
                    <pic:cNvPicPr/>
                  </pic:nvPicPr>
                  <pic:blipFill>
                    <a:blip xmlns:r="http://schemas.openxmlformats.org/officeDocument/2006/relationships" r:embed="rId423942500">
                      <a:extLst>
                        <a:ext uri="{28A0092B-C50C-407E-A947-70E740481C1C}">
                          <a14:useLocalDpi xmlns:a14="http://schemas.microsoft.com/office/drawing/2010/main"/>
                        </a:ext>
                      </a:extLst>
                    </a:blip>
                    <a:stretch>
                      <a:fillRect/>
                    </a:stretch>
                  </pic:blipFill>
                  <pic:spPr>
                    <a:xfrm rot="0">
                      <a:off x="0" y="0"/>
                      <a:ext cx="3934619" cy="2285826"/>
                    </a:xfrm>
                    <a:prstGeom prst="rect">
                      <a:avLst/>
                    </a:prstGeom>
                  </pic:spPr>
                </pic:pic>
              </a:graphicData>
            </a:graphic>
          </wp:inline>
        </w:drawing>
      </w:r>
    </w:p>
    <w:p w:rsidR="4CDB36DA" w:rsidP="4CDB36DA" w:rsidRDefault="4CDB36DA" w14:paraId="66F429FE" w14:textId="4F53909D">
      <w:pPr>
        <w:shd w:val="clear" w:color="auto" w:fill="FFFFFF" w:themeFill="background1"/>
        <w:bidi w:val="0"/>
        <w:spacing w:before="0" w:beforeAutospacing="off" w:after="0" w:afterAutospacing="off"/>
        <w:ind w:left="102" w:right="204"/>
        <w:jc w:val="center"/>
      </w:pPr>
    </w:p>
    <w:p w:rsidR="22458C26" w:rsidP="4CDB36DA" w:rsidRDefault="22458C26" w14:paraId="1B46F2E6" w14:textId="10A7F857">
      <w:pPr>
        <w:shd w:val="clear" w:color="auto" w:fill="FFFFFF" w:themeFill="background1"/>
        <w:bidi w:val="0"/>
        <w:spacing w:before="0" w:beforeAutospacing="off" w:after="0" w:afterAutospacing="off"/>
        <w:jc w:val="both"/>
      </w:pPr>
      <w:r w:rsidRPr="4CDB36DA" w:rsidR="22458C26">
        <w:rPr>
          <w:rFonts w:ascii="Arial" w:hAnsi="Arial" w:eastAsia="Arial" w:cs="Arial"/>
          <w:b w:val="1"/>
          <w:bCs w:val="1"/>
          <w:i w:val="0"/>
          <w:iCs w:val="0"/>
          <w:caps w:val="0"/>
          <w:smallCaps w:val="0"/>
          <w:noProof w:val="0"/>
          <w:color w:val="222222"/>
          <w:sz w:val="19"/>
          <w:szCs w:val="19"/>
          <w:lang w:val="en-US"/>
        </w:rPr>
        <w:t xml:space="preserve">Figure </w:t>
      </w:r>
      <w:r w:rsidRPr="4CDB36DA" w:rsidR="4D558774">
        <w:rPr>
          <w:rFonts w:ascii="Arial" w:hAnsi="Arial" w:eastAsia="Arial" w:cs="Arial"/>
          <w:b w:val="1"/>
          <w:bCs w:val="1"/>
          <w:i w:val="0"/>
          <w:iCs w:val="0"/>
          <w:caps w:val="0"/>
          <w:smallCaps w:val="0"/>
          <w:noProof w:val="0"/>
          <w:color w:val="222222"/>
          <w:sz w:val="19"/>
          <w:szCs w:val="19"/>
          <w:lang w:val="en-US"/>
        </w:rPr>
        <w:t>A</w:t>
      </w:r>
      <w:r w:rsidRPr="4CDB36DA" w:rsidR="22458C26">
        <w:rPr>
          <w:rFonts w:ascii="Arial" w:hAnsi="Arial" w:eastAsia="Arial" w:cs="Arial"/>
          <w:b w:val="1"/>
          <w:bCs w:val="1"/>
          <w:i w:val="0"/>
          <w:iCs w:val="0"/>
          <w:caps w:val="0"/>
          <w:smallCaps w:val="0"/>
          <w:noProof w:val="0"/>
          <w:color w:val="222222"/>
          <w:sz w:val="19"/>
          <w:szCs w:val="19"/>
          <w:lang w:val="en-US"/>
        </w:rPr>
        <w:t>.</w:t>
      </w:r>
      <w:r w:rsidRPr="4CDB36DA" w:rsidR="22458C26">
        <w:rPr>
          <w:rFonts w:ascii="Arial" w:hAnsi="Arial" w:eastAsia="Arial" w:cs="Arial"/>
          <w:b w:val="0"/>
          <w:bCs w:val="0"/>
          <w:i w:val="0"/>
          <w:iCs w:val="0"/>
          <w:caps w:val="0"/>
          <w:smallCaps w:val="0"/>
          <w:noProof w:val="0"/>
          <w:color w:val="222222"/>
          <w:sz w:val="19"/>
          <w:szCs w:val="19"/>
          <w:lang w:val="en-US"/>
        </w:rPr>
        <w:t xml:space="preserve"> Anti-tumor mechanism of afatinib (</w:t>
      </w:r>
      <w:r w:rsidRPr="4CDB36DA" w:rsidR="22458C26">
        <w:rPr>
          <w:rFonts w:ascii="Arial" w:hAnsi="Arial" w:eastAsia="Arial" w:cs="Arial"/>
          <w:b w:val="0"/>
          <w:bCs w:val="0"/>
          <w:i w:val="0"/>
          <w:iCs w:val="0"/>
          <w:caps w:val="0"/>
          <w:smallCaps w:val="0"/>
          <w:noProof w:val="0"/>
          <w:color w:val="222222"/>
          <w:sz w:val="19"/>
          <w:szCs w:val="19"/>
          <w:lang w:val="en-US"/>
        </w:rPr>
        <w:t>picture</w:t>
      </w:r>
      <w:r w:rsidRPr="4CDB36DA" w:rsidR="22458C26">
        <w:rPr>
          <w:rFonts w:ascii="Arial" w:hAnsi="Arial" w:eastAsia="Arial" w:cs="Arial"/>
          <w:b w:val="0"/>
          <w:bCs w:val="0"/>
          <w:i w:val="0"/>
          <w:iCs w:val="0"/>
          <w:caps w:val="0"/>
          <w:smallCaps w:val="0"/>
          <w:noProof w:val="0"/>
          <w:color w:val="222222"/>
          <w:sz w:val="19"/>
          <w:szCs w:val="19"/>
          <w:lang w:val="en-US"/>
        </w:rPr>
        <w:t xml:space="preserve"> from the Network of Cancer Research).</w:t>
      </w:r>
    </w:p>
    <w:p w:rsidR="4CDB36DA" w:rsidP="4CDB36DA" w:rsidRDefault="4CDB36DA" w14:paraId="4CA3897D" w14:textId="64D0ECF6">
      <w:pPr>
        <w:pStyle w:val="Normal"/>
        <w:suppressLineNumbers w:val="0"/>
        <w:bidi w:val="0"/>
        <w:spacing w:before="0" w:beforeAutospacing="off" w:after="160" w:afterAutospacing="off" w:line="279" w:lineRule="auto"/>
        <w:ind w:left="0" w:right="0"/>
        <w:jc w:val="left"/>
      </w:pPr>
    </w:p>
    <w:p w:rsidR="4CDB36DA" w:rsidP="4CDB36DA" w:rsidRDefault="4CDB36DA" w14:paraId="596F9830" w14:textId="14F52628">
      <w:pPr>
        <w:pStyle w:val="Normal"/>
        <w:suppressLineNumbers w:val="0"/>
        <w:bidi w:val="0"/>
        <w:spacing w:before="0" w:beforeAutospacing="off" w:after="160" w:afterAutospacing="off" w:line="279" w:lineRule="auto"/>
        <w:ind w:left="0" w:right="0"/>
        <w:jc w:val="left"/>
      </w:pPr>
    </w:p>
    <w:p w:rsidR="4CDB36DA" w:rsidP="4CDB36DA" w:rsidRDefault="4CDB36DA" w14:paraId="726B508F" w14:textId="63441011">
      <w:pPr>
        <w:pStyle w:val="Normal"/>
        <w:suppressLineNumbers w:val="0"/>
        <w:bidi w:val="0"/>
        <w:spacing w:before="0" w:beforeAutospacing="off" w:after="160" w:afterAutospacing="off" w:line="279" w:lineRule="auto"/>
        <w:ind w:left="0" w:right="0"/>
        <w:jc w:val="left"/>
      </w:pPr>
    </w:p>
    <w:p w:rsidR="4CDB36DA" w:rsidP="4CDB36DA" w:rsidRDefault="4CDB36DA" w14:paraId="6C06779C" w14:textId="170D6A81">
      <w:pPr>
        <w:pStyle w:val="Normal"/>
        <w:suppressLineNumbers w:val="0"/>
        <w:bidi w:val="0"/>
        <w:spacing w:before="0" w:beforeAutospacing="off" w:after="160" w:afterAutospacing="off" w:line="279" w:lineRule="auto"/>
        <w:ind w:left="0" w:right="0"/>
        <w:jc w:val="left"/>
      </w:pPr>
    </w:p>
    <w:p w:rsidR="4CDB36DA" w:rsidP="4CDB36DA" w:rsidRDefault="4CDB36DA" w14:paraId="0252B223" w14:textId="3FAEB3EA">
      <w:pPr>
        <w:pStyle w:val="Normal"/>
        <w:suppressLineNumbers w:val="0"/>
        <w:bidi w:val="0"/>
        <w:spacing w:before="0" w:beforeAutospacing="off" w:after="160" w:afterAutospacing="off" w:line="279" w:lineRule="auto"/>
        <w:ind w:left="0" w:right="0"/>
        <w:jc w:val="left"/>
      </w:pPr>
    </w:p>
    <w:p w:rsidR="4CDB36DA" w:rsidP="4CDB36DA" w:rsidRDefault="4CDB36DA" w14:paraId="0FF9FA6F" w14:textId="1E0AF9D9">
      <w:pPr>
        <w:pStyle w:val="Normal"/>
        <w:suppressLineNumbers w:val="0"/>
        <w:bidi w:val="0"/>
        <w:spacing w:before="0" w:beforeAutospacing="off" w:after="160" w:afterAutospacing="off" w:line="279" w:lineRule="auto"/>
        <w:ind w:left="0" w:right="0"/>
        <w:jc w:val="left"/>
      </w:pPr>
    </w:p>
    <w:p w:rsidR="4CDB36DA" w:rsidP="4CDB36DA" w:rsidRDefault="4CDB36DA" w14:paraId="2099F7F8" w14:textId="3EF103AF">
      <w:pPr>
        <w:pStyle w:val="Normal"/>
        <w:suppressLineNumbers w:val="0"/>
        <w:bidi w:val="0"/>
        <w:spacing w:before="0" w:beforeAutospacing="off" w:after="160" w:afterAutospacing="off" w:line="279" w:lineRule="auto"/>
        <w:ind w:left="0" w:right="0"/>
        <w:jc w:val="left"/>
      </w:pPr>
    </w:p>
    <w:p w:rsidR="4CDB36DA" w:rsidP="4CDB36DA" w:rsidRDefault="4CDB36DA" w14:paraId="282D7878" w14:textId="12CB0470">
      <w:pPr>
        <w:pStyle w:val="Normal"/>
        <w:suppressLineNumbers w:val="0"/>
        <w:bidi w:val="0"/>
        <w:spacing w:before="0" w:beforeAutospacing="off" w:after="160" w:afterAutospacing="off" w:line="279" w:lineRule="auto"/>
        <w:ind w:left="0" w:right="0"/>
        <w:jc w:val="left"/>
      </w:pPr>
    </w:p>
    <w:p w:rsidR="4CDB36DA" w:rsidP="4CDB36DA" w:rsidRDefault="4CDB36DA" w14:paraId="3A35B335" w14:textId="04A4B132">
      <w:pPr>
        <w:pStyle w:val="Normal"/>
        <w:suppressLineNumbers w:val="0"/>
        <w:bidi w:val="0"/>
        <w:spacing w:before="0" w:beforeAutospacing="off" w:after="160" w:afterAutospacing="off" w:line="279" w:lineRule="auto"/>
        <w:ind w:left="0" w:right="0"/>
        <w:jc w:val="left"/>
      </w:pPr>
    </w:p>
    <w:p w:rsidR="4CDB36DA" w:rsidP="4CDB36DA" w:rsidRDefault="4CDB36DA" w14:paraId="01EF7790" w14:textId="6D089820">
      <w:pPr>
        <w:pStyle w:val="Normal"/>
        <w:suppressLineNumbers w:val="0"/>
        <w:bidi w:val="0"/>
        <w:spacing w:before="0" w:beforeAutospacing="off" w:after="160" w:afterAutospacing="off" w:line="279" w:lineRule="auto"/>
        <w:ind w:left="0" w:right="0"/>
        <w:jc w:val="left"/>
      </w:pPr>
    </w:p>
    <w:p w:rsidR="261DBF3B" w:rsidP="4CDB36DA" w:rsidRDefault="261DBF3B" w14:paraId="3C653931" w14:textId="19B8D50D">
      <w:pPr>
        <w:pStyle w:val="Heading1"/>
        <w:bidi w:val="0"/>
        <w:rPr>
          <w:rFonts w:ascii="Calibri" w:hAnsi="Calibri" w:eastAsia="Calibri" w:cs="Calibri" w:asciiTheme="minorAscii" w:hAnsiTheme="minorAscii" w:eastAsiaTheme="minorAscii" w:cstheme="minorAscii"/>
          <w:b w:val="1"/>
          <w:bCs w:val="1"/>
          <w:noProof w:val="0"/>
          <w:color w:val="auto"/>
          <w:sz w:val="28"/>
          <w:szCs w:val="28"/>
          <w:lang w:val="en-US"/>
        </w:rPr>
      </w:pPr>
      <w:bookmarkStart w:name="_Toc1309786047" w:id="1160087614"/>
      <w:r w:rsidRPr="62B88376" w:rsidR="261DBF3B">
        <w:rPr>
          <w:rFonts w:ascii="Calibri" w:hAnsi="Calibri" w:eastAsia="Calibri" w:cs="Calibri" w:asciiTheme="minorAscii" w:hAnsiTheme="minorAscii" w:eastAsiaTheme="minorAscii" w:cstheme="minorAscii"/>
          <w:b w:val="1"/>
          <w:bCs w:val="1"/>
          <w:noProof w:val="0"/>
          <w:color w:val="auto"/>
          <w:sz w:val="28"/>
          <w:szCs w:val="28"/>
          <w:lang w:val="en-US"/>
        </w:rPr>
        <w:t xml:space="preserve">6 </w:t>
      </w:r>
      <w:r>
        <w:tab/>
      </w:r>
      <w:r w:rsidRPr="62B88376" w:rsidR="261DBF3B">
        <w:rPr>
          <w:rFonts w:ascii="Calibri" w:hAnsi="Calibri" w:eastAsia="Calibri" w:cs="Calibri" w:asciiTheme="minorAscii" w:hAnsiTheme="minorAscii" w:eastAsiaTheme="minorAscii" w:cstheme="minorAscii"/>
          <w:b w:val="1"/>
          <w:bCs w:val="1"/>
          <w:noProof w:val="0"/>
          <w:color w:val="auto"/>
          <w:sz w:val="28"/>
          <w:szCs w:val="28"/>
          <w:lang w:val="en-US"/>
        </w:rPr>
        <w:t>References</w:t>
      </w:r>
      <w:bookmarkEnd w:id="1160087614"/>
    </w:p>
    <w:p w:rsidR="261DBF3B" w:rsidP="4CDB36DA" w:rsidRDefault="261DBF3B" w14:paraId="7CC66C56" w14:textId="65499024">
      <w:pPr>
        <w:shd w:val="clear" w:color="auto" w:fill="FFFFFF" w:themeFill="background1"/>
        <w:bidi w:val="0"/>
        <w:spacing w:before="0" w:beforeAutospacing="off" w:after="0" w:afterAutospacing="off"/>
        <w:jc w:val="both"/>
      </w:pPr>
      <w:r w:rsidRPr="4CDB36DA" w:rsidR="261DBF3B">
        <w:rPr>
          <w:rFonts w:ascii="Arial" w:hAnsi="Arial" w:eastAsia="Arial" w:cs="Arial"/>
          <w:b w:val="0"/>
          <w:bCs w:val="0"/>
          <w:i w:val="0"/>
          <w:iCs w:val="0"/>
          <w:caps w:val="0"/>
          <w:smallCaps w:val="0"/>
          <w:noProof w:val="0"/>
          <w:color w:val="222222"/>
          <w:sz w:val="19"/>
          <w:szCs w:val="19"/>
          <w:lang w:val="en-US"/>
        </w:rPr>
        <w:t>Tankere</w:t>
      </w:r>
      <w:r w:rsidRPr="4CDB36DA" w:rsidR="261DBF3B">
        <w:rPr>
          <w:rFonts w:ascii="Arial" w:hAnsi="Arial" w:eastAsia="Arial" w:cs="Arial"/>
          <w:b w:val="0"/>
          <w:bCs w:val="0"/>
          <w:i w:val="0"/>
          <w:iCs w:val="0"/>
          <w:caps w:val="0"/>
          <w:smallCaps w:val="0"/>
          <w:noProof w:val="0"/>
          <w:color w:val="222222"/>
          <w:sz w:val="19"/>
          <w:szCs w:val="19"/>
          <w:lang w:val="en-US"/>
        </w:rPr>
        <w:t xml:space="preserve">, P.; </w:t>
      </w:r>
      <w:r w:rsidRPr="4CDB36DA" w:rsidR="261DBF3B">
        <w:rPr>
          <w:rFonts w:ascii="Arial" w:hAnsi="Arial" w:eastAsia="Arial" w:cs="Arial"/>
          <w:b w:val="0"/>
          <w:bCs w:val="0"/>
          <w:i w:val="0"/>
          <w:iCs w:val="0"/>
          <w:caps w:val="0"/>
          <w:smallCaps w:val="0"/>
          <w:noProof w:val="0"/>
          <w:color w:val="222222"/>
          <w:sz w:val="19"/>
          <w:szCs w:val="19"/>
          <w:lang w:val="en-US"/>
        </w:rPr>
        <w:t>Boidot</w:t>
      </w:r>
      <w:r w:rsidRPr="4CDB36DA" w:rsidR="261DBF3B">
        <w:rPr>
          <w:rFonts w:ascii="Arial" w:hAnsi="Arial" w:eastAsia="Arial" w:cs="Arial"/>
          <w:b w:val="0"/>
          <w:bCs w:val="0"/>
          <w:i w:val="0"/>
          <w:iCs w:val="0"/>
          <w:caps w:val="0"/>
          <w:smallCaps w:val="0"/>
          <w:noProof w:val="0"/>
          <w:color w:val="222222"/>
          <w:sz w:val="19"/>
          <w:szCs w:val="19"/>
          <w:lang w:val="en-US"/>
        </w:rPr>
        <w:t xml:space="preserve">, R.; </w:t>
      </w:r>
      <w:r w:rsidRPr="4CDB36DA" w:rsidR="261DBF3B">
        <w:rPr>
          <w:rFonts w:ascii="Arial" w:hAnsi="Arial" w:eastAsia="Arial" w:cs="Arial"/>
          <w:b w:val="0"/>
          <w:bCs w:val="0"/>
          <w:i w:val="0"/>
          <w:iCs w:val="0"/>
          <w:caps w:val="0"/>
          <w:smallCaps w:val="0"/>
          <w:noProof w:val="0"/>
          <w:color w:val="222222"/>
          <w:sz w:val="19"/>
          <w:szCs w:val="19"/>
          <w:lang w:val="en-US"/>
        </w:rPr>
        <w:t>Bonniaud</w:t>
      </w:r>
      <w:r w:rsidRPr="4CDB36DA" w:rsidR="261DBF3B">
        <w:rPr>
          <w:rFonts w:ascii="Arial" w:hAnsi="Arial" w:eastAsia="Arial" w:cs="Arial"/>
          <w:b w:val="0"/>
          <w:bCs w:val="0"/>
          <w:i w:val="0"/>
          <w:iCs w:val="0"/>
          <w:caps w:val="0"/>
          <w:smallCaps w:val="0"/>
          <w:noProof w:val="0"/>
          <w:color w:val="222222"/>
          <w:sz w:val="19"/>
          <w:szCs w:val="19"/>
          <w:lang w:val="en-US"/>
        </w:rPr>
        <w:t xml:space="preserve">, P.; </w:t>
      </w:r>
      <w:r w:rsidRPr="4CDB36DA" w:rsidR="261DBF3B">
        <w:rPr>
          <w:rFonts w:ascii="Arial" w:hAnsi="Arial" w:eastAsia="Arial" w:cs="Arial"/>
          <w:b w:val="0"/>
          <w:bCs w:val="0"/>
          <w:i w:val="0"/>
          <w:iCs w:val="0"/>
          <w:caps w:val="0"/>
          <w:smallCaps w:val="0"/>
          <w:noProof w:val="0"/>
          <w:color w:val="222222"/>
          <w:sz w:val="19"/>
          <w:szCs w:val="19"/>
          <w:lang w:val="en-US"/>
        </w:rPr>
        <w:t>Zouak</w:t>
      </w:r>
      <w:r w:rsidRPr="4CDB36DA" w:rsidR="261DBF3B">
        <w:rPr>
          <w:rFonts w:ascii="Arial" w:hAnsi="Arial" w:eastAsia="Arial" w:cs="Arial"/>
          <w:b w:val="0"/>
          <w:bCs w:val="0"/>
          <w:i w:val="0"/>
          <w:iCs w:val="0"/>
          <w:caps w:val="0"/>
          <w:smallCaps w:val="0"/>
          <w:noProof w:val="0"/>
          <w:color w:val="222222"/>
          <w:sz w:val="19"/>
          <w:szCs w:val="19"/>
          <w:lang w:val="en-US"/>
        </w:rPr>
        <w:t xml:space="preserve">, A.; Foucher, P.; </w:t>
      </w:r>
      <w:r w:rsidRPr="4CDB36DA" w:rsidR="261DBF3B">
        <w:rPr>
          <w:rFonts w:ascii="Arial" w:hAnsi="Arial" w:eastAsia="Arial" w:cs="Arial"/>
          <w:b w:val="0"/>
          <w:bCs w:val="0"/>
          <w:i w:val="0"/>
          <w:iCs w:val="0"/>
          <w:caps w:val="0"/>
          <w:smallCaps w:val="0"/>
          <w:noProof w:val="0"/>
          <w:color w:val="222222"/>
          <w:sz w:val="19"/>
          <w:szCs w:val="19"/>
          <w:lang w:val="en-US"/>
        </w:rPr>
        <w:t>Milliere</w:t>
      </w:r>
      <w:r w:rsidRPr="4CDB36DA" w:rsidR="261DBF3B">
        <w:rPr>
          <w:rFonts w:ascii="Arial" w:hAnsi="Arial" w:eastAsia="Arial" w:cs="Arial"/>
          <w:b w:val="0"/>
          <w:bCs w:val="0"/>
          <w:i w:val="0"/>
          <w:iCs w:val="0"/>
          <w:caps w:val="0"/>
          <w:smallCaps w:val="0"/>
          <w:noProof w:val="0"/>
          <w:color w:val="222222"/>
          <w:sz w:val="19"/>
          <w:szCs w:val="19"/>
          <w:lang w:val="en-US"/>
        </w:rPr>
        <w:t xml:space="preserve">, A.; Bertaut, A.; Favier, L.; Lagrange, A.; Ghiringhelli, F.; et al. Uncommon EGFR mutations in lung carcinoma: Features and treatment outcomes in a retrospective French cohort. </w:t>
      </w:r>
      <w:r w:rsidRPr="4CDB36DA" w:rsidR="261DBF3B">
        <w:rPr>
          <w:rFonts w:ascii="Arial" w:hAnsi="Arial" w:eastAsia="Arial" w:cs="Arial"/>
          <w:b w:val="0"/>
          <w:bCs w:val="0"/>
          <w:i w:val="1"/>
          <w:iCs w:val="1"/>
          <w:caps w:val="0"/>
          <w:smallCaps w:val="0"/>
          <w:noProof w:val="0"/>
          <w:color w:val="222222"/>
          <w:sz w:val="19"/>
          <w:szCs w:val="19"/>
          <w:lang w:val="en-US"/>
        </w:rPr>
        <w:t xml:space="preserve">J. </w:t>
      </w:r>
      <w:r w:rsidRPr="4CDB36DA" w:rsidR="261DBF3B">
        <w:rPr>
          <w:rFonts w:ascii="Arial" w:hAnsi="Arial" w:eastAsia="Arial" w:cs="Arial"/>
          <w:b w:val="0"/>
          <w:bCs w:val="0"/>
          <w:i w:val="1"/>
          <w:iCs w:val="1"/>
          <w:caps w:val="0"/>
          <w:smallCaps w:val="0"/>
          <w:noProof w:val="0"/>
          <w:color w:val="222222"/>
          <w:sz w:val="19"/>
          <w:szCs w:val="19"/>
          <w:lang w:val="en-US"/>
        </w:rPr>
        <w:t>Thorac</w:t>
      </w:r>
      <w:r w:rsidRPr="4CDB36DA" w:rsidR="261DBF3B">
        <w:rPr>
          <w:rFonts w:ascii="Arial" w:hAnsi="Arial" w:eastAsia="Arial" w:cs="Arial"/>
          <w:b w:val="0"/>
          <w:bCs w:val="0"/>
          <w:i w:val="1"/>
          <w:iCs w:val="1"/>
          <w:caps w:val="0"/>
          <w:smallCaps w:val="0"/>
          <w:noProof w:val="0"/>
          <w:color w:val="222222"/>
          <w:sz w:val="19"/>
          <w:szCs w:val="19"/>
          <w:lang w:val="en-US"/>
        </w:rPr>
        <w:t>. Dis.</w:t>
      </w:r>
      <w:r w:rsidRPr="4CDB36DA" w:rsidR="261DBF3B">
        <w:rPr>
          <w:rFonts w:ascii="Arial" w:hAnsi="Arial" w:eastAsia="Arial" w:cs="Arial"/>
          <w:b w:val="0"/>
          <w:bCs w:val="0"/>
          <w:i w:val="0"/>
          <w:iCs w:val="0"/>
          <w:caps w:val="0"/>
          <w:smallCaps w:val="0"/>
          <w:noProof w:val="0"/>
          <w:color w:val="222222"/>
          <w:sz w:val="19"/>
          <w:szCs w:val="19"/>
          <w:lang w:val="en-US"/>
        </w:rPr>
        <w:t xml:space="preserve"> </w:t>
      </w:r>
      <w:r w:rsidRPr="4CDB36DA" w:rsidR="261DBF3B">
        <w:rPr>
          <w:rFonts w:ascii="Arial" w:hAnsi="Arial" w:eastAsia="Arial" w:cs="Arial"/>
          <w:b w:val="1"/>
          <w:bCs w:val="1"/>
          <w:i w:val="0"/>
          <w:iCs w:val="0"/>
          <w:caps w:val="0"/>
          <w:smallCaps w:val="0"/>
          <w:noProof w:val="0"/>
          <w:color w:val="222222"/>
          <w:sz w:val="19"/>
          <w:szCs w:val="19"/>
          <w:lang w:val="en-US"/>
        </w:rPr>
        <w:t>2022</w:t>
      </w:r>
      <w:r w:rsidRPr="4CDB36DA" w:rsidR="261DBF3B">
        <w:rPr>
          <w:rFonts w:ascii="Arial" w:hAnsi="Arial" w:eastAsia="Arial" w:cs="Arial"/>
          <w:b w:val="0"/>
          <w:bCs w:val="0"/>
          <w:i w:val="0"/>
          <w:iCs w:val="0"/>
          <w:caps w:val="0"/>
          <w:smallCaps w:val="0"/>
          <w:noProof w:val="0"/>
          <w:color w:val="222222"/>
          <w:sz w:val="19"/>
          <w:szCs w:val="19"/>
          <w:lang w:val="en-US"/>
        </w:rPr>
        <w:t xml:space="preserve">, </w:t>
      </w:r>
      <w:r w:rsidRPr="4CDB36DA" w:rsidR="261DBF3B">
        <w:rPr>
          <w:rFonts w:ascii="Arial" w:hAnsi="Arial" w:eastAsia="Arial" w:cs="Arial"/>
          <w:b w:val="0"/>
          <w:bCs w:val="0"/>
          <w:i w:val="1"/>
          <w:iCs w:val="1"/>
          <w:caps w:val="0"/>
          <w:smallCaps w:val="0"/>
          <w:noProof w:val="0"/>
          <w:color w:val="222222"/>
          <w:sz w:val="19"/>
          <w:szCs w:val="19"/>
          <w:lang w:val="en-US"/>
        </w:rPr>
        <w:t>14</w:t>
      </w:r>
      <w:r w:rsidRPr="4CDB36DA" w:rsidR="261DBF3B">
        <w:rPr>
          <w:rFonts w:ascii="Arial" w:hAnsi="Arial" w:eastAsia="Arial" w:cs="Arial"/>
          <w:b w:val="0"/>
          <w:bCs w:val="0"/>
          <w:i w:val="0"/>
          <w:iCs w:val="0"/>
          <w:caps w:val="0"/>
          <w:smallCaps w:val="0"/>
          <w:noProof w:val="0"/>
          <w:color w:val="222222"/>
          <w:sz w:val="19"/>
          <w:szCs w:val="19"/>
          <w:lang w:val="en-US"/>
        </w:rPr>
        <w:t>, 2034–2044.</w:t>
      </w:r>
    </w:p>
    <w:p w:rsidR="4CDB36DA" w:rsidP="4CDB36DA" w:rsidRDefault="4CDB36DA" w14:paraId="223ED0E9" w14:textId="383E2E31">
      <w:pPr>
        <w:shd w:val="clear" w:color="auto" w:fill="FFFFFF" w:themeFill="background1"/>
        <w:bidi w:val="0"/>
        <w:spacing w:before="0" w:beforeAutospacing="off" w:after="0" w:afterAutospacing="off"/>
        <w:jc w:val="both"/>
        <w:rPr>
          <w:rFonts w:ascii="Arial" w:hAnsi="Arial" w:eastAsia="Arial" w:cs="Arial"/>
          <w:b w:val="0"/>
          <w:bCs w:val="0"/>
          <w:i w:val="0"/>
          <w:iCs w:val="0"/>
          <w:caps w:val="0"/>
          <w:smallCaps w:val="0"/>
          <w:noProof w:val="0"/>
          <w:color w:val="222222"/>
          <w:sz w:val="19"/>
          <w:szCs w:val="19"/>
          <w:lang w:val="en-US"/>
        </w:rPr>
      </w:pPr>
    </w:p>
    <w:p w:rsidR="261DBF3B" w:rsidP="4CDB36DA" w:rsidRDefault="261DBF3B" w14:paraId="49D2A397" w14:textId="6AD84D22">
      <w:pPr>
        <w:shd w:val="clear" w:color="auto" w:fill="FFFFFF" w:themeFill="background1"/>
        <w:bidi w:val="0"/>
        <w:spacing w:before="0" w:beforeAutospacing="off" w:after="0" w:afterAutospacing="off"/>
        <w:jc w:val="both"/>
      </w:pPr>
      <w:r w:rsidRPr="4CDB36DA" w:rsidR="261DBF3B">
        <w:rPr>
          <w:rFonts w:ascii="Arial" w:hAnsi="Arial" w:eastAsia="Arial" w:cs="Arial"/>
          <w:b w:val="0"/>
          <w:bCs w:val="0"/>
          <w:i w:val="0"/>
          <w:iCs w:val="0"/>
          <w:caps w:val="0"/>
          <w:smallCaps w:val="0"/>
          <w:noProof w:val="0"/>
          <w:color w:val="222222"/>
          <w:sz w:val="19"/>
          <w:szCs w:val="19"/>
          <w:lang w:val="en-US"/>
        </w:rPr>
        <w:t xml:space="preserve">Xu, H.; Yang, G.; Liu, R.; Yang, Y.; Li, W.; Li, J.; Hao, X.; Xing, P.; Wang, Y. EGFR uncommon alterations in advanced non-small cell lung cancer and structural insights into sensitivity to diverse tyrosine kinase inhibitors. </w:t>
      </w:r>
      <w:r w:rsidRPr="4CDB36DA" w:rsidR="261DBF3B">
        <w:rPr>
          <w:rFonts w:ascii="Arial" w:hAnsi="Arial" w:eastAsia="Arial" w:cs="Arial"/>
          <w:b w:val="0"/>
          <w:bCs w:val="0"/>
          <w:i w:val="1"/>
          <w:iCs w:val="1"/>
          <w:caps w:val="0"/>
          <w:smallCaps w:val="0"/>
          <w:noProof w:val="0"/>
          <w:color w:val="222222"/>
          <w:sz w:val="19"/>
          <w:szCs w:val="19"/>
          <w:lang w:val="en-US"/>
        </w:rPr>
        <w:t xml:space="preserve">Front. </w:t>
      </w:r>
      <w:r w:rsidRPr="4CDB36DA" w:rsidR="261DBF3B">
        <w:rPr>
          <w:rFonts w:ascii="Arial" w:hAnsi="Arial" w:eastAsia="Arial" w:cs="Arial"/>
          <w:b w:val="0"/>
          <w:bCs w:val="0"/>
          <w:i w:val="1"/>
          <w:iCs w:val="1"/>
          <w:caps w:val="0"/>
          <w:smallCaps w:val="0"/>
          <w:noProof w:val="0"/>
          <w:color w:val="222222"/>
          <w:sz w:val="19"/>
          <w:szCs w:val="19"/>
          <w:lang w:val="en-US"/>
        </w:rPr>
        <w:t>Pharmacol</w:t>
      </w:r>
      <w:r w:rsidRPr="4CDB36DA" w:rsidR="261DBF3B">
        <w:rPr>
          <w:rFonts w:ascii="Arial" w:hAnsi="Arial" w:eastAsia="Arial" w:cs="Arial"/>
          <w:b w:val="0"/>
          <w:bCs w:val="0"/>
          <w:i w:val="1"/>
          <w:iCs w:val="1"/>
          <w:caps w:val="0"/>
          <w:smallCaps w:val="0"/>
          <w:noProof w:val="0"/>
          <w:color w:val="222222"/>
          <w:sz w:val="19"/>
          <w:szCs w:val="19"/>
          <w:lang w:val="en-US"/>
        </w:rPr>
        <w:t>.</w:t>
      </w:r>
      <w:r w:rsidRPr="4CDB36DA" w:rsidR="261DBF3B">
        <w:rPr>
          <w:rFonts w:ascii="Arial" w:hAnsi="Arial" w:eastAsia="Arial" w:cs="Arial"/>
          <w:b w:val="0"/>
          <w:bCs w:val="0"/>
          <w:i w:val="0"/>
          <w:iCs w:val="0"/>
          <w:caps w:val="0"/>
          <w:smallCaps w:val="0"/>
          <w:noProof w:val="0"/>
          <w:color w:val="222222"/>
          <w:sz w:val="19"/>
          <w:szCs w:val="19"/>
          <w:lang w:val="en-US"/>
        </w:rPr>
        <w:t xml:space="preserve"> </w:t>
      </w:r>
      <w:r w:rsidRPr="4CDB36DA" w:rsidR="261DBF3B">
        <w:rPr>
          <w:rFonts w:ascii="Arial" w:hAnsi="Arial" w:eastAsia="Arial" w:cs="Arial"/>
          <w:b w:val="1"/>
          <w:bCs w:val="1"/>
          <w:i w:val="0"/>
          <w:iCs w:val="0"/>
          <w:caps w:val="0"/>
          <w:smallCaps w:val="0"/>
          <w:noProof w:val="0"/>
          <w:color w:val="222222"/>
          <w:sz w:val="19"/>
          <w:szCs w:val="19"/>
          <w:lang w:val="en-US"/>
        </w:rPr>
        <w:t>2022</w:t>
      </w:r>
      <w:r w:rsidRPr="4CDB36DA" w:rsidR="261DBF3B">
        <w:rPr>
          <w:rFonts w:ascii="Arial" w:hAnsi="Arial" w:eastAsia="Arial" w:cs="Arial"/>
          <w:b w:val="0"/>
          <w:bCs w:val="0"/>
          <w:i w:val="0"/>
          <w:iCs w:val="0"/>
          <w:caps w:val="0"/>
          <w:smallCaps w:val="0"/>
          <w:noProof w:val="0"/>
          <w:color w:val="222222"/>
          <w:sz w:val="19"/>
          <w:szCs w:val="19"/>
          <w:lang w:val="en-US"/>
        </w:rPr>
        <w:t xml:space="preserve">, </w:t>
      </w:r>
      <w:r w:rsidRPr="4CDB36DA" w:rsidR="261DBF3B">
        <w:rPr>
          <w:rFonts w:ascii="Arial" w:hAnsi="Arial" w:eastAsia="Arial" w:cs="Arial"/>
          <w:b w:val="0"/>
          <w:bCs w:val="0"/>
          <w:i w:val="1"/>
          <w:iCs w:val="1"/>
          <w:caps w:val="0"/>
          <w:smallCaps w:val="0"/>
          <w:noProof w:val="0"/>
          <w:color w:val="222222"/>
          <w:sz w:val="19"/>
          <w:szCs w:val="19"/>
          <w:lang w:val="en-US"/>
        </w:rPr>
        <w:t>13</w:t>
      </w:r>
      <w:r w:rsidRPr="4CDB36DA" w:rsidR="261DBF3B">
        <w:rPr>
          <w:rFonts w:ascii="Arial" w:hAnsi="Arial" w:eastAsia="Arial" w:cs="Arial"/>
          <w:b w:val="0"/>
          <w:bCs w:val="0"/>
          <w:i w:val="0"/>
          <w:iCs w:val="0"/>
          <w:caps w:val="0"/>
          <w:smallCaps w:val="0"/>
          <w:noProof w:val="0"/>
          <w:color w:val="222222"/>
          <w:sz w:val="19"/>
          <w:szCs w:val="19"/>
          <w:lang w:val="en-US"/>
        </w:rPr>
        <w:t>, 976731</w:t>
      </w:r>
    </w:p>
    <w:p w:rsidR="4CDB36DA" w:rsidP="4CDB36DA" w:rsidRDefault="4CDB36DA" w14:paraId="35193D32" w14:textId="391B4241">
      <w:pPr>
        <w:shd w:val="clear" w:color="auto" w:fill="FFFFFF" w:themeFill="background1"/>
        <w:bidi w:val="0"/>
        <w:spacing w:before="0" w:beforeAutospacing="off" w:after="0" w:afterAutospacing="off"/>
        <w:jc w:val="both"/>
        <w:rPr>
          <w:rFonts w:ascii="Arial" w:hAnsi="Arial" w:eastAsia="Arial" w:cs="Arial"/>
          <w:b w:val="0"/>
          <w:bCs w:val="0"/>
          <w:i w:val="0"/>
          <w:iCs w:val="0"/>
          <w:caps w:val="0"/>
          <w:smallCaps w:val="0"/>
          <w:noProof w:val="0"/>
          <w:color w:val="222222"/>
          <w:sz w:val="19"/>
          <w:szCs w:val="19"/>
          <w:lang w:val="en-US"/>
        </w:rPr>
      </w:pPr>
    </w:p>
    <w:p w:rsidR="261DBF3B" w:rsidP="4CDB36DA" w:rsidRDefault="261DBF3B" w14:paraId="4FCC6475" w14:textId="04196F16">
      <w:pPr>
        <w:shd w:val="clear" w:color="auto" w:fill="FFFFFF" w:themeFill="background1"/>
        <w:bidi w:val="0"/>
        <w:spacing w:before="0" w:beforeAutospacing="off" w:after="0" w:afterAutospacing="off"/>
        <w:jc w:val="both"/>
      </w:pPr>
      <w:r w:rsidRPr="4CDB36DA" w:rsidR="261DBF3B">
        <w:rPr>
          <w:rFonts w:ascii="Arial" w:hAnsi="Arial" w:eastAsia="Arial" w:cs="Arial"/>
          <w:b w:val="0"/>
          <w:bCs w:val="0"/>
          <w:i w:val="0"/>
          <w:iCs w:val="0"/>
          <w:caps w:val="0"/>
          <w:smallCaps w:val="0"/>
          <w:noProof w:val="0"/>
          <w:color w:val="222222"/>
          <w:sz w:val="19"/>
          <w:szCs w:val="19"/>
          <w:lang w:val="en-US"/>
        </w:rPr>
        <w:t xml:space="preserve">Ullas, B.; Shrinidhi, N.; Mansi, S.; Narayan, S.; Parveen, J.; Surender, D.; </w:t>
      </w:r>
      <w:r w:rsidRPr="4CDB36DA" w:rsidR="261DBF3B">
        <w:rPr>
          <w:rFonts w:ascii="Arial" w:hAnsi="Arial" w:eastAsia="Arial" w:cs="Arial"/>
          <w:b w:val="0"/>
          <w:bCs w:val="0"/>
          <w:i w:val="0"/>
          <w:iCs w:val="0"/>
          <w:caps w:val="0"/>
          <w:smallCaps w:val="0"/>
          <w:noProof w:val="0"/>
          <w:color w:val="222222"/>
          <w:sz w:val="19"/>
          <w:szCs w:val="19"/>
          <w:lang w:val="en-US"/>
        </w:rPr>
        <w:t>Joslia</w:t>
      </w:r>
      <w:r w:rsidRPr="4CDB36DA" w:rsidR="261DBF3B">
        <w:rPr>
          <w:rFonts w:ascii="Arial" w:hAnsi="Arial" w:eastAsia="Arial" w:cs="Arial"/>
          <w:b w:val="0"/>
          <w:bCs w:val="0"/>
          <w:i w:val="0"/>
          <w:iCs w:val="0"/>
          <w:caps w:val="0"/>
          <w:smallCaps w:val="0"/>
          <w:noProof w:val="0"/>
          <w:color w:val="222222"/>
          <w:sz w:val="19"/>
          <w:szCs w:val="19"/>
          <w:lang w:val="en-US"/>
        </w:rPr>
        <w:t xml:space="preserve">, J.T.; Anurag, M. All EGFR mutations are (not) created equal: Focus on uncommon EGFR mutations. </w:t>
      </w:r>
      <w:r w:rsidRPr="4CDB36DA" w:rsidR="261DBF3B">
        <w:rPr>
          <w:rFonts w:ascii="Arial" w:hAnsi="Arial" w:eastAsia="Arial" w:cs="Arial"/>
          <w:b w:val="0"/>
          <w:bCs w:val="0"/>
          <w:i w:val="1"/>
          <w:iCs w:val="1"/>
          <w:caps w:val="0"/>
          <w:smallCaps w:val="0"/>
          <w:noProof w:val="0"/>
          <w:color w:val="222222"/>
          <w:sz w:val="19"/>
          <w:szCs w:val="19"/>
          <w:lang w:val="en-US"/>
        </w:rPr>
        <w:t>J. Cancer Res. Clin. Oncol.</w:t>
      </w:r>
      <w:r w:rsidRPr="4CDB36DA" w:rsidR="261DBF3B">
        <w:rPr>
          <w:rFonts w:ascii="Arial" w:hAnsi="Arial" w:eastAsia="Arial" w:cs="Arial"/>
          <w:b w:val="0"/>
          <w:bCs w:val="0"/>
          <w:i w:val="0"/>
          <w:iCs w:val="0"/>
          <w:caps w:val="0"/>
          <w:smallCaps w:val="0"/>
          <w:noProof w:val="0"/>
          <w:color w:val="222222"/>
          <w:sz w:val="19"/>
          <w:szCs w:val="19"/>
          <w:lang w:val="en-US"/>
        </w:rPr>
        <w:t xml:space="preserve"> </w:t>
      </w:r>
      <w:r w:rsidRPr="4CDB36DA" w:rsidR="261DBF3B">
        <w:rPr>
          <w:rFonts w:ascii="Arial" w:hAnsi="Arial" w:eastAsia="Arial" w:cs="Arial"/>
          <w:b w:val="1"/>
          <w:bCs w:val="1"/>
          <w:i w:val="0"/>
          <w:iCs w:val="0"/>
          <w:caps w:val="0"/>
          <w:smallCaps w:val="0"/>
          <w:noProof w:val="0"/>
          <w:color w:val="222222"/>
          <w:sz w:val="19"/>
          <w:szCs w:val="19"/>
          <w:lang w:val="en-US"/>
        </w:rPr>
        <w:t>2022</w:t>
      </w:r>
      <w:r w:rsidRPr="4CDB36DA" w:rsidR="261DBF3B">
        <w:rPr>
          <w:rFonts w:ascii="Arial" w:hAnsi="Arial" w:eastAsia="Arial" w:cs="Arial"/>
          <w:b w:val="0"/>
          <w:bCs w:val="0"/>
          <w:i w:val="0"/>
          <w:iCs w:val="0"/>
          <w:caps w:val="0"/>
          <w:smallCaps w:val="0"/>
          <w:noProof w:val="0"/>
          <w:color w:val="222222"/>
          <w:sz w:val="19"/>
          <w:szCs w:val="19"/>
          <w:lang w:val="en-US"/>
        </w:rPr>
        <w:t xml:space="preserve">, </w:t>
      </w:r>
      <w:r w:rsidRPr="4CDB36DA" w:rsidR="261DBF3B">
        <w:rPr>
          <w:rFonts w:ascii="Arial" w:hAnsi="Arial" w:eastAsia="Arial" w:cs="Arial"/>
          <w:b w:val="0"/>
          <w:bCs w:val="0"/>
          <w:i w:val="1"/>
          <w:iCs w:val="1"/>
          <w:caps w:val="0"/>
          <w:smallCaps w:val="0"/>
          <w:noProof w:val="0"/>
          <w:color w:val="222222"/>
          <w:sz w:val="19"/>
          <w:szCs w:val="19"/>
          <w:lang w:val="en-US"/>
        </w:rPr>
        <w:t>149</w:t>
      </w:r>
      <w:r w:rsidRPr="4CDB36DA" w:rsidR="261DBF3B">
        <w:rPr>
          <w:rFonts w:ascii="Arial" w:hAnsi="Arial" w:eastAsia="Arial" w:cs="Arial"/>
          <w:b w:val="0"/>
          <w:bCs w:val="0"/>
          <w:i w:val="0"/>
          <w:iCs w:val="0"/>
          <w:caps w:val="0"/>
          <w:smallCaps w:val="0"/>
          <w:noProof w:val="0"/>
          <w:color w:val="222222"/>
          <w:sz w:val="19"/>
          <w:szCs w:val="19"/>
          <w:lang w:val="en-US"/>
        </w:rPr>
        <w:t>, 1541–1549.</w:t>
      </w:r>
    </w:p>
    <w:p w:rsidR="4CDB36DA" w:rsidP="4CDB36DA" w:rsidRDefault="4CDB36DA" w14:paraId="7B7E414C" w14:textId="197179B9">
      <w:pPr>
        <w:shd w:val="clear" w:color="auto" w:fill="FFFFFF" w:themeFill="background1"/>
        <w:bidi w:val="0"/>
        <w:spacing w:before="0" w:beforeAutospacing="off" w:after="0" w:afterAutospacing="off"/>
        <w:jc w:val="both"/>
        <w:rPr>
          <w:rFonts w:ascii="Arial" w:hAnsi="Arial" w:eastAsia="Arial" w:cs="Arial"/>
          <w:b w:val="0"/>
          <w:bCs w:val="0"/>
          <w:i w:val="0"/>
          <w:iCs w:val="0"/>
          <w:caps w:val="0"/>
          <w:smallCaps w:val="0"/>
          <w:noProof w:val="0"/>
          <w:color w:val="222222"/>
          <w:sz w:val="19"/>
          <w:szCs w:val="19"/>
          <w:lang w:val="en-US"/>
        </w:rPr>
      </w:pPr>
    </w:p>
    <w:p w:rsidR="261DBF3B" w:rsidP="4CDB36DA" w:rsidRDefault="261DBF3B" w14:paraId="69657669" w14:textId="73A09ADB">
      <w:pPr>
        <w:shd w:val="clear" w:color="auto" w:fill="FFFFFF" w:themeFill="background1"/>
        <w:bidi w:val="0"/>
        <w:spacing w:before="0" w:beforeAutospacing="off" w:after="0" w:afterAutospacing="off"/>
        <w:jc w:val="both"/>
      </w:pPr>
      <w:r w:rsidRPr="4CDB36DA" w:rsidR="261DBF3B">
        <w:rPr>
          <w:rFonts w:ascii="Arial" w:hAnsi="Arial" w:eastAsia="Arial" w:cs="Arial"/>
          <w:b w:val="0"/>
          <w:bCs w:val="0"/>
          <w:i w:val="0"/>
          <w:iCs w:val="0"/>
          <w:caps w:val="0"/>
          <w:smallCaps w:val="0"/>
          <w:noProof w:val="0"/>
          <w:color w:val="222222"/>
          <w:sz w:val="19"/>
          <w:szCs w:val="19"/>
          <w:lang w:val="en-US"/>
        </w:rPr>
        <w:t xml:space="preserve">Shi, J.; Yang, H.; Jiang, T.; Li, X.; Zhao, C.; Zhang, L.; Zhao, S.; Liu, X.; Jia, Y.; Wang, Y.; et al. Uncommon EGFR mutations in a cohort of Chinese NSCLC patients and outcomes of first-line EGFR-TKIs and platinum-based chemotherapy. </w:t>
      </w:r>
      <w:r w:rsidRPr="4CDB36DA" w:rsidR="261DBF3B">
        <w:rPr>
          <w:rFonts w:ascii="Arial" w:hAnsi="Arial" w:eastAsia="Arial" w:cs="Arial"/>
          <w:b w:val="0"/>
          <w:bCs w:val="0"/>
          <w:i w:val="1"/>
          <w:iCs w:val="1"/>
          <w:caps w:val="0"/>
          <w:smallCaps w:val="0"/>
          <w:noProof w:val="0"/>
          <w:color w:val="222222"/>
          <w:sz w:val="19"/>
          <w:szCs w:val="19"/>
          <w:lang w:val="en-US"/>
        </w:rPr>
        <w:t>Chin. J. Cancer Res.</w:t>
      </w:r>
      <w:r w:rsidRPr="4CDB36DA" w:rsidR="261DBF3B">
        <w:rPr>
          <w:rFonts w:ascii="Arial" w:hAnsi="Arial" w:eastAsia="Arial" w:cs="Arial"/>
          <w:b w:val="0"/>
          <w:bCs w:val="0"/>
          <w:i w:val="0"/>
          <w:iCs w:val="0"/>
          <w:caps w:val="0"/>
          <w:smallCaps w:val="0"/>
          <w:noProof w:val="0"/>
          <w:color w:val="222222"/>
          <w:sz w:val="19"/>
          <w:szCs w:val="19"/>
          <w:lang w:val="en-US"/>
        </w:rPr>
        <w:t xml:space="preserve"> </w:t>
      </w:r>
      <w:r w:rsidRPr="4CDB36DA" w:rsidR="261DBF3B">
        <w:rPr>
          <w:rFonts w:ascii="Arial" w:hAnsi="Arial" w:eastAsia="Arial" w:cs="Arial"/>
          <w:b w:val="1"/>
          <w:bCs w:val="1"/>
          <w:i w:val="0"/>
          <w:iCs w:val="0"/>
          <w:caps w:val="0"/>
          <w:smallCaps w:val="0"/>
          <w:noProof w:val="0"/>
          <w:color w:val="222222"/>
          <w:sz w:val="19"/>
          <w:szCs w:val="19"/>
          <w:lang w:val="en-US"/>
        </w:rPr>
        <w:t>2017</w:t>
      </w:r>
      <w:r w:rsidRPr="4CDB36DA" w:rsidR="261DBF3B">
        <w:rPr>
          <w:rFonts w:ascii="Arial" w:hAnsi="Arial" w:eastAsia="Arial" w:cs="Arial"/>
          <w:b w:val="0"/>
          <w:bCs w:val="0"/>
          <w:i w:val="0"/>
          <w:iCs w:val="0"/>
          <w:caps w:val="0"/>
          <w:smallCaps w:val="0"/>
          <w:noProof w:val="0"/>
          <w:color w:val="222222"/>
          <w:sz w:val="19"/>
          <w:szCs w:val="19"/>
          <w:lang w:val="en-US"/>
        </w:rPr>
        <w:t xml:space="preserve">, </w:t>
      </w:r>
      <w:r w:rsidRPr="4CDB36DA" w:rsidR="261DBF3B">
        <w:rPr>
          <w:rFonts w:ascii="Arial" w:hAnsi="Arial" w:eastAsia="Arial" w:cs="Arial"/>
          <w:b w:val="0"/>
          <w:bCs w:val="0"/>
          <w:i w:val="1"/>
          <w:iCs w:val="1"/>
          <w:caps w:val="0"/>
          <w:smallCaps w:val="0"/>
          <w:noProof w:val="0"/>
          <w:color w:val="222222"/>
          <w:sz w:val="19"/>
          <w:szCs w:val="19"/>
          <w:lang w:val="en-US"/>
        </w:rPr>
        <w:t>29</w:t>
      </w:r>
      <w:r w:rsidRPr="4CDB36DA" w:rsidR="261DBF3B">
        <w:rPr>
          <w:rFonts w:ascii="Arial" w:hAnsi="Arial" w:eastAsia="Arial" w:cs="Arial"/>
          <w:b w:val="0"/>
          <w:bCs w:val="0"/>
          <w:i w:val="0"/>
          <w:iCs w:val="0"/>
          <w:caps w:val="0"/>
          <w:smallCaps w:val="0"/>
          <w:noProof w:val="0"/>
          <w:color w:val="222222"/>
          <w:sz w:val="19"/>
          <w:szCs w:val="19"/>
          <w:lang w:val="en-US"/>
        </w:rPr>
        <w:t>, 543–552</w:t>
      </w:r>
    </w:p>
    <w:p w:rsidR="4CDB36DA" w:rsidP="4CDB36DA" w:rsidRDefault="4CDB36DA" w14:paraId="5ADBB5DE" w14:textId="001D100F">
      <w:pPr>
        <w:shd w:val="clear" w:color="auto" w:fill="FFFFFF" w:themeFill="background1"/>
        <w:bidi w:val="0"/>
        <w:spacing w:before="0" w:beforeAutospacing="off" w:after="0" w:afterAutospacing="off"/>
        <w:jc w:val="both"/>
        <w:rPr>
          <w:rFonts w:ascii="Arial" w:hAnsi="Arial" w:eastAsia="Arial" w:cs="Arial"/>
          <w:b w:val="0"/>
          <w:bCs w:val="0"/>
          <w:i w:val="0"/>
          <w:iCs w:val="0"/>
          <w:caps w:val="0"/>
          <w:smallCaps w:val="0"/>
          <w:noProof w:val="0"/>
          <w:color w:val="222222"/>
          <w:sz w:val="19"/>
          <w:szCs w:val="19"/>
          <w:lang w:val="en-US"/>
        </w:rPr>
      </w:pPr>
    </w:p>
    <w:p w:rsidR="261DBF3B" w:rsidP="4CDB36DA" w:rsidRDefault="261DBF3B" w14:paraId="7A55BB46" w14:textId="7482B822">
      <w:pPr>
        <w:shd w:val="clear" w:color="auto" w:fill="FFFFFF" w:themeFill="background1"/>
        <w:bidi w:val="0"/>
        <w:spacing w:before="0" w:beforeAutospacing="off" w:after="0" w:afterAutospacing="off"/>
        <w:jc w:val="both"/>
      </w:pPr>
      <w:r w:rsidRPr="4CDB36DA" w:rsidR="261DBF3B">
        <w:rPr>
          <w:rFonts w:ascii="Arial" w:hAnsi="Arial" w:eastAsia="Arial" w:cs="Arial"/>
          <w:b w:val="0"/>
          <w:bCs w:val="0"/>
          <w:i w:val="0"/>
          <w:iCs w:val="0"/>
          <w:caps w:val="0"/>
          <w:smallCaps w:val="0"/>
          <w:noProof w:val="0"/>
          <w:color w:val="222222"/>
          <w:sz w:val="19"/>
          <w:szCs w:val="19"/>
          <w:lang w:val="en-US"/>
        </w:rPr>
        <w:t xml:space="preserve">Chiu, C.H.; Yang, C.T.; Shih, J.Y.; Huang, M.S.; Su, W.C.; Lai, R.S.; Wang, C.C.; Hsiao, S.H.; Lin, Y.C.; Ho, C.L.; et al. Epidermal Growth Factor Receptor Tyrosine Kinase Inhibitor Treatment Response in Advanced Lung Adenocarcinomas with G719X/L861Q/S768I Mutations. </w:t>
      </w:r>
      <w:r w:rsidRPr="4CDB36DA" w:rsidR="261DBF3B">
        <w:rPr>
          <w:rFonts w:ascii="Arial" w:hAnsi="Arial" w:eastAsia="Arial" w:cs="Arial"/>
          <w:b w:val="0"/>
          <w:bCs w:val="0"/>
          <w:i w:val="1"/>
          <w:iCs w:val="1"/>
          <w:caps w:val="0"/>
          <w:smallCaps w:val="0"/>
          <w:noProof w:val="0"/>
          <w:color w:val="222222"/>
          <w:sz w:val="19"/>
          <w:szCs w:val="19"/>
          <w:lang w:val="en-US"/>
        </w:rPr>
        <w:t xml:space="preserve">J. </w:t>
      </w:r>
      <w:r w:rsidRPr="4CDB36DA" w:rsidR="261DBF3B">
        <w:rPr>
          <w:rFonts w:ascii="Arial" w:hAnsi="Arial" w:eastAsia="Arial" w:cs="Arial"/>
          <w:b w:val="0"/>
          <w:bCs w:val="0"/>
          <w:i w:val="1"/>
          <w:iCs w:val="1"/>
          <w:caps w:val="0"/>
          <w:smallCaps w:val="0"/>
          <w:noProof w:val="0"/>
          <w:color w:val="222222"/>
          <w:sz w:val="19"/>
          <w:szCs w:val="19"/>
          <w:lang w:val="en-US"/>
        </w:rPr>
        <w:t>Thorac</w:t>
      </w:r>
      <w:r w:rsidRPr="4CDB36DA" w:rsidR="261DBF3B">
        <w:rPr>
          <w:rFonts w:ascii="Arial" w:hAnsi="Arial" w:eastAsia="Arial" w:cs="Arial"/>
          <w:b w:val="0"/>
          <w:bCs w:val="0"/>
          <w:i w:val="1"/>
          <w:iCs w:val="1"/>
          <w:caps w:val="0"/>
          <w:smallCaps w:val="0"/>
          <w:noProof w:val="0"/>
          <w:color w:val="222222"/>
          <w:sz w:val="19"/>
          <w:szCs w:val="19"/>
          <w:lang w:val="en-US"/>
        </w:rPr>
        <w:t>. Oncol.</w:t>
      </w:r>
      <w:r w:rsidRPr="4CDB36DA" w:rsidR="261DBF3B">
        <w:rPr>
          <w:rFonts w:ascii="Arial" w:hAnsi="Arial" w:eastAsia="Arial" w:cs="Arial"/>
          <w:b w:val="0"/>
          <w:bCs w:val="0"/>
          <w:i w:val="0"/>
          <w:iCs w:val="0"/>
          <w:caps w:val="0"/>
          <w:smallCaps w:val="0"/>
          <w:noProof w:val="0"/>
          <w:color w:val="222222"/>
          <w:sz w:val="19"/>
          <w:szCs w:val="19"/>
          <w:lang w:val="en-US"/>
        </w:rPr>
        <w:t xml:space="preserve"> </w:t>
      </w:r>
      <w:r w:rsidRPr="4CDB36DA" w:rsidR="261DBF3B">
        <w:rPr>
          <w:rFonts w:ascii="Arial" w:hAnsi="Arial" w:eastAsia="Arial" w:cs="Arial"/>
          <w:b w:val="1"/>
          <w:bCs w:val="1"/>
          <w:i w:val="0"/>
          <w:iCs w:val="0"/>
          <w:caps w:val="0"/>
          <w:smallCaps w:val="0"/>
          <w:noProof w:val="0"/>
          <w:color w:val="222222"/>
          <w:sz w:val="19"/>
          <w:szCs w:val="19"/>
          <w:lang w:val="en-US"/>
        </w:rPr>
        <w:t>2015</w:t>
      </w:r>
      <w:r w:rsidRPr="4CDB36DA" w:rsidR="261DBF3B">
        <w:rPr>
          <w:rFonts w:ascii="Arial" w:hAnsi="Arial" w:eastAsia="Arial" w:cs="Arial"/>
          <w:b w:val="0"/>
          <w:bCs w:val="0"/>
          <w:i w:val="0"/>
          <w:iCs w:val="0"/>
          <w:caps w:val="0"/>
          <w:smallCaps w:val="0"/>
          <w:noProof w:val="0"/>
          <w:color w:val="222222"/>
          <w:sz w:val="19"/>
          <w:szCs w:val="19"/>
          <w:lang w:val="en-US"/>
        </w:rPr>
        <w:t xml:space="preserve">, </w:t>
      </w:r>
      <w:r w:rsidRPr="4CDB36DA" w:rsidR="261DBF3B">
        <w:rPr>
          <w:rFonts w:ascii="Arial" w:hAnsi="Arial" w:eastAsia="Arial" w:cs="Arial"/>
          <w:b w:val="0"/>
          <w:bCs w:val="0"/>
          <w:i w:val="1"/>
          <w:iCs w:val="1"/>
          <w:caps w:val="0"/>
          <w:smallCaps w:val="0"/>
          <w:noProof w:val="0"/>
          <w:color w:val="222222"/>
          <w:sz w:val="19"/>
          <w:szCs w:val="19"/>
          <w:lang w:val="en-US"/>
        </w:rPr>
        <w:t>10</w:t>
      </w:r>
      <w:r w:rsidRPr="4CDB36DA" w:rsidR="261DBF3B">
        <w:rPr>
          <w:rFonts w:ascii="Arial" w:hAnsi="Arial" w:eastAsia="Arial" w:cs="Arial"/>
          <w:b w:val="0"/>
          <w:bCs w:val="0"/>
          <w:i w:val="0"/>
          <w:iCs w:val="0"/>
          <w:caps w:val="0"/>
          <w:smallCaps w:val="0"/>
          <w:noProof w:val="0"/>
          <w:color w:val="222222"/>
          <w:sz w:val="19"/>
          <w:szCs w:val="19"/>
          <w:lang w:val="en-US"/>
        </w:rPr>
        <w:t xml:space="preserve">, 793–799. </w:t>
      </w:r>
    </w:p>
    <w:p w:rsidR="4CDB36DA" w:rsidP="4CDB36DA" w:rsidRDefault="4CDB36DA" w14:paraId="6D43F28A" w14:textId="26BA8BC2">
      <w:pPr>
        <w:shd w:val="clear" w:color="auto" w:fill="FFFFFF" w:themeFill="background1"/>
        <w:bidi w:val="0"/>
        <w:spacing w:before="0" w:beforeAutospacing="off" w:after="0" w:afterAutospacing="off"/>
        <w:jc w:val="both"/>
        <w:rPr>
          <w:rFonts w:ascii="Arial" w:hAnsi="Arial" w:eastAsia="Arial" w:cs="Arial"/>
          <w:b w:val="0"/>
          <w:bCs w:val="0"/>
          <w:i w:val="0"/>
          <w:iCs w:val="0"/>
          <w:caps w:val="0"/>
          <w:smallCaps w:val="0"/>
          <w:noProof w:val="0"/>
          <w:color w:val="222222"/>
          <w:sz w:val="19"/>
          <w:szCs w:val="19"/>
          <w:lang w:val="en-US"/>
        </w:rPr>
      </w:pPr>
    </w:p>
    <w:p w:rsidR="4CDB36DA" w:rsidP="4CDB36DA" w:rsidRDefault="4CDB36DA" w14:paraId="1284E7B0" w14:textId="5A1BEEF6">
      <w:pPr>
        <w:bidi w:val="0"/>
        <w:jc w:val="left"/>
      </w:pPr>
    </w:p>
    <w:p w:rsidR="4CDB36DA" w:rsidP="4CDB36DA" w:rsidRDefault="4CDB36DA" w14:paraId="436B6BA3" w14:textId="75AA7B39">
      <w:pPr>
        <w:pStyle w:val="Normal"/>
        <w:suppressLineNumbers w:val="0"/>
        <w:bidi w:val="0"/>
        <w:spacing w:before="0" w:beforeAutospacing="off" w:after="160" w:afterAutospacing="off" w:line="279" w:lineRule="auto"/>
        <w:ind w:left="0" w:right="0"/>
        <w:jc w:val="left"/>
      </w:pPr>
    </w:p>
    <w:p w:rsidR="4CDB36DA" w:rsidP="4CDB36DA" w:rsidRDefault="4CDB36DA" w14:paraId="7D811BE4" w14:textId="488570FD">
      <w:pPr>
        <w:pStyle w:val="Normal"/>
        <w:suppressLineNumbers w:val="0"/>
        <w:bidi w:val="0"/>
        <w:spacing w:before="0" w:beforeAutospacing="off" w:after="160" w:afterAutospacing="off" w:line="279" w:lineRule="auto"/>
        <w:ind w:left="0" w:right="0"/>
        <w:jc w:val="left"/>
      </w:pPr>
    </w:p>
    <w:p w:rsidR="4CDB36DA" w:rsidP="4CDB36DA" w:rsidRDefault="4CDB36DA" w14:paraId="691F3D99" w14:textId="07F773CA">
      <w:pPr>
        <w:pStyle w:val="Normal"/>
        <w:suppressLineNumbers w:val="0"/>
        <w:bidi w:val="0"/>
        <w:spacing w:before="0" w:beforeAutospacing="off" w:after="160" w:afterAutospacing="off" w:line="279" w:lineRule="auto"/>
        <w:ind w:left="0" w:right="0"/>
        <w:jc w:val="left"/>
      </w:pPr>
    </w:p>
    <w:p w:rsidR="4CDB36DA" w:rsidP="4CDB36DA" w:rsidRDefault="4CDB36DA" w14:paraId="642C87BD" w14:textId="6DBB95F6">
      <w:pPr>
        <w:pStyle w:val="Normal"/>
        <w:suppressLineNumbers w:val="0"/>
        <w:bidi w:val="0"/>
        <w:spacing w:before="0" w:beforeAutospacing="off" w:after="160" w:afterAutospacing="off" w:line="279" w:lineRule="auto"/>
        <w:ind w:left="0" w:right="0"/>
        <w:jc w:val="left"/>
      </w:pPr>
    </w:p>
    <w:p w:rsidR="4CDB36DA" w:rsidP="4CDB36DA" w:rsidRDefault="4CDB36DA" w14:paraId="1FC1197E" w14:textId="2683349A">
      <w:pPr>
        <w:pStyle w:val="Normal"/>
        <w:suppressLineNumbers w:val="0"/>
        <w:bidi w:val="0"/>
        <w:spacing w:before="0" w:beforeAutospacing="off" w:after="160" w:afterAutospacing="off" w:line="279" w:lineRule="auto"/>
        <w:ind w:left="0" w:right="0"/>
        <w:jc w:val="left"/>
      </w:pPr>
    </w:p>
    <w:p w:rsidR="4CDB36DA" w:rsidP="4CDB36DA" w:rsidRDefault="4CDB36DA" w14:paraId="6674C929" w14:textId="3D9423C2">
      <w:pPr>
        <w:pStyle w:val="Normal"/>
        <w:suppressLineNumbers w:val="0"/>
        <w:bidi w:val="0"/>
        <w:spacing w:before="0" w:beforeAutospacing="off" w:after="160" w:afterAutospacing="off" w:line="279" w:lineRule="auto"/>
        <w:ind w:left="0" w:right="0"/>
        <w:jc w:val="left"/>
      </w:pPr>
    </w:p>
    <w:p w:rsidR="4CDB36DA" w:rsidP="4CDB36DA" w:rsidRDefault="4CDB36DA" w14:paraId="57D53677" w14:textId="63ECB8C4">
      <w:pPr>
        <w:pStyle w:val="Normal"/>
        <w:suppressLineNumbers w:val="0"/>
        <w:bidi w:val="0"/>
        <w:spacing w:before="0" w:beforeAutospacing="off" w:after="160" w:afterAutospacing="off" w:line="279" w:lineRule="auto"/>
        <w:ind w:left="0" w:right="0"/>
        <w:jc w:val="left"/>
      </w:pPr>
    </w:p>
    <w:p w:rsidR="4CDB36DA" w:rsidP="4CDB36DA" w:rsidRDefault="4CDB36DA" w14:paraId="35501741" w14:textId="7EE10C26">
      <w:pPr>
        <w:pStyle w:val="Normal"/>
        <w:suppressLineNumbers w:val="0"/>
        <w:bidi w:val="0"/>
        <w:spacing w:before="0" w:beforeAutospacing="off" w:after="160" w:afterAutospacing="off" w:line="279" w:lineRule="auto"/>
        <w:ind w:left="0" w:right="0"/>
        <w:jc w:val="left"/>
      </w:pPr>
    </w:p>
    <w:p w:rsidR="4CDB36DA" w:rsidP="4CDB36DA" w:rsidRDefault="4CDB36DA" w14:paraId="4CEE7014" w14:textId="7951D9F3">
      <w:pPr>
        <w:pStyle w:val="Normal"/>
        <w:suppressLineNumbers w:val="0"/>
        <w:bidi w:val="0"/>
        <w:spacing w:before="0" w:beforeAutospacing="off" w:after="160" w:afterAutospacing="off" w:line="279" w:lineRule="auto"/>
        <w:ind w:left="0" w:right="0"/>
        <w:jc w:val="left"/>
      </w:pPr>
    </w:p>
    <w:p w:rsidR="4CDB36DA" w:rsidP="4CDB36DA" w:rsidRDefault="4CDB36DA" w14:paraId="112E01F4" w14:textId="3B5969E1">
      <w:pPr>
        <w:pStyle w:val="Normal"/>
        <w:suppressLineNumbers w:val="0"/>
        <w:bidi w:val="0"/>
        <w:spacing w:before="0" w:beforeAutospacing="off" w:after="160" w:afterAutospacing="off" w:line="279" w:lineRule="auto"/>
        <w:ind w:left="0" w:right="0"/>
        <w:jc w:val="left"/>
      </w:pPr>
    </w:p>
    <w:p w:rsidR="4CDB36DA" w:rsidP="4CDB36DA" w:rsidRDefault="4CDB36DA" w14:paraId="34F15BE9" w14:textId="60D3F8DD">
      <w:pPr>
        <w:pStyle w:val="Normal"/>
        <w:suppressLineNumbers w:val="0"/>
        <w:bidi w:val="0"/>
        <w:spacing w:before="0" w:beforeAutospacing="off" w:after="160" w:afterAutospacing="off" w:line="279" w:lineRule="auto"/>
        <w:ind w:left="0" w:right="0"/>
        <w:jc w:val="left"/>
      </w:pPr>
    </w:p>
    <w:p w:rsidR="4CDB36DA" w:rsidP="4CDB36DA" w:rsidRDefault="4CDB36DA" w14:paraId="263AD946" w14:textId="0F909BE0">
      <w:pPr>
        <w:pStyle w:val="Normal"/>
        <w:suppressLineNumbers w:val="0"/>
        <w:bidi w:val="0"/>
        <w:spacing w:before="0" w:beforeAutospacing="off" w:after="160" w:afterAutospacing="off" w:line="279" w:lineRule="auto"/>
        <w:ind w:left="0" w:right="0"/>
        <w:jc w:val="left"/>
      </w:pPr>
    </w:p>
    <w:p w:rsidR="590B1385" w:rsidP="4CDB36DA" w:rsidRDefault="590B1385" w14:paraId="064EFE8C" w14:textId="0ED86DB1">
      <w:pPr>
        <w:pStyle w:val="Heading1"/>
        <w:bidi w:val="0"/>
        <w:rPr>
          <w:rFonts w:ascii="Calibri" w:hAnsi="Calibri" w:eastAsia="Calibri" w:cs="Calibri" w:asciiTheme="minorAscii" w:hAnsiTheme="minorAscii" w:eastAsiaTheme="minorAscii" w:cstheme="minorAscii"/>
          <w:b w:val="1"/>
          <w:bCs w:val="1"/>
          <w:color w:val="auto"/>
          <w:sz w:val="28"/>
          <w:szCs w:val="28"/>
        </w:rPr>
      </w:pPr>
      <w:bookmarkStart w:name="_Toc1724043996" w:id="1381410405"/>
      <w:r w:rsidRPr="62B88376" w:rsidR="590B1385">
        <w:rPr>
          <w:rFonts w:ascii="Calibri" w:hAnsi="Calibri" w:eastAsia="Calibri" w:cs="Calibri" w:asciiTheme="minorAscii" w:hAnsiTheme="minorAscii" w:eastAsiaTheme="minorAscii" w:cstheme="minorAscii"/>
          <w:b w:val="1"/>
          <w:bCs w:val="1"/>
          <w:color w:val="auto"/>
          <w:sz w:val="28"/>
          <w:szCs w:val="28"/>
        </w:rPr>
        <w:t xml:space="preserve">7 </w:t>
      </w:r>
      <w:r>
        <w:tab/>
      </w:r>
      <w:r w:rsidRPr="62B88376" w:rsidR="590B1385">
        <w:rPr>
          <w:rFonts w:ascii="Calibri" w:hAnsi="Calibri" w:eastAsia="Calibri" w:cs="Calibri" w:asciiTheme="minorAscii" w:hAnsiTheme="minorAscii" w:eastAsiaTheme="minorAscii" w:cstheme="minorAscii"/>
          <w:b w:val="1"/>
          <w:bCs w:val="1"/>
          <w:color w:val="auto"/>
          <w:sz w:val="28"/>
          <w:szCs w:val="28"/>
        </w:rPr>
        <w:t>Tables</w:t>
      </w:r>
      <w:bookmarkEnd w:id="1381410405"/>
    </w:p>
    <w:p w:rsidR="4CDB36DA" w:rsidP="4CDB36DA" w:rsidRDefault="4CDB36DA" w14:paraId="08B1DCDE" w14:textId="5AF5FB0B">
      <w:pPr>
        <w:pStyle w:val="Normal"/>
        <w:bidi w:val="0"/>
      </w:pPr>
    </w:p>
    <w:p w:rsidR="590B1385" w:rsidP="4CDB36DA" w:rsidRDefault="590B1385" w14:paraId="75CD7785" w14:textId="20E9811E">
      <w:pPr>
        <w:pStyle w:val="Normal"/>
        <w:bidi w:val="0"/>
        <w:rPr>
          <w:rFonts w:ascii="Calibri" w:hAnsi="Calibri" w:eastAsia="Calibri" w:cs="Calibri"/>
          <w:noProof w:val="0"/>
          <w:sz w:val="24"/>
          <w:szCs w:val="24"/>
          <w:lang w:val="en-US"/>
        </w:rPr>
      </w:pPr>
      <w:r w:rsidRPr="4CDB36DA" w:rsidR="590B1385">
        <w:rPr>
          <w:rFonts w:ascii="Arial" w:hAnsi="Arial" w:eastAsia="Arial" w:cs="Arial"/>
          <w:b w:val="1"/>
          <w:bCs w:val="1"/>
          <w:i w:val="0"/>
          <w:iCs w:val="0"/>
          <w:caps w:val="0"/>
          <w:smallCaps w:val="0"/>
          <w:noProof w:val="0"/>
          <w:color w:val="222222"/>
          <w:sz w:val="19"/>
          <w:szCs w:val="19"/>
          <w:lang w:val="en-US"/>
        </w:rPr>
        <w:t>Table 1.</w:t>
      </w:r>
      <w:r w:rsidRPr="4CDB36DA" w:rsidR="590B1385">
        <w:rPr>
          <w:rFonts w:ascii="Arial" w:hAnsi="Arial" w:eastAsia="Arial" w:cs="Arial"/>
          <w:b w:val="0"/>
          <w:bCs w:val="0"/>
          <w:i w:val="0"/>
          <w:iCs w:val="0"/>
          <w:caps w:val="0"/>
          <w:smallCaps w:val="0"/>
          <w:noProof w:val="0"/>
          <w:color w:val="222222"/>
          <w:sz w:val="19"/>
          <w:szCs w:val="19"/>
          <w:lang w:val="en-US"/>
        </w:rPr>
        <w:t xml:space="preserve"> Afatinib’s efficiency in treating NSCLC patients who had mutations in exon 18</w:t>
      </w:r>
    </w:p>
    <w:p w:rsidR="4CDB36DA" w:rsidP="4CDB36DA" w:rsidRDefault="4CDB36DA" w14:paraId="54847F17" w14:textId="167DD405">
      <w:pPr>
        <w:pStyle w:val="Normal"/>
        <w:suppressLineNumbers w:val="0"/>
        <w:bidi w:val="0"/>
        <w:spacing w:before="0" w:beforeAutospacing="off" w:after="160" w:afterAutospacing="off" w:line="279" w:lineRule="auto"/>
        <w:ind w:left="0" w:right="0"/>
        <w:jc w:val="left"/>
      </w:pPr>
    </w:p>
    <w:p w:rsidR="590B1385" w:rsidP="4CDB36DA" w:rsidRDefault="590B1385" w14:paraId="6A16840C" w14:textId="44636152">
      <w:pPr>
        <w:pStyle w:val="Normal"/>
        <w:bidi w:val="0"/>
        <w:spacing w:before="0" w:beforeAutospacing="off" w:after="160" w:afterAutospacing="off" w:line="279" w:lineRule="auto"/>
        <w:ind w:left="0" w:right="0"/>
        <w:jc w:val="left"/>
      </w:pPr>
      <w:r w:rsidR="590B1385">
        <w:drawing>
          <wp:inline wp14:editId="459CF940" wp14:anchorId="18648F18">
            <wp:extent cx="5943600" cy="2647950"/>
            <wp:effectExtent l="0" t="0" r="0" b="0"/>
            <wp:docPr id="604701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701290" name="Picture 604701290"/>
                    <pic:cNvPicPr/>
                  </pic:nvPicPr>
                  <pic:blipFill>
                    <a:blip xmlns:r="http://schemas.openxmlformats.org/officeDocument/2006/relationships" r:embed="rId1125522992">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p>
    <w:p w:rsidR="4CDB36DA" w:rsidP="4CDB36DA" w:rsidRDefault="4CDB36DA" w14:paraId="33B3795D" w14:textId="4C1B42FC">
      <w:pPr>
        <w:pStyle w:val="Normal"/>
        <w:bidi w:val="0"/>
        <w:spacing w:before="0" w:beforeAutospacing="off" w:after="160" w:afterAutospacing="off" w:line="279" w:lineRule="auto"/>
        <w:ind w:left="0" w:right="0"/>
        <w:jc w:val="left"/>
      </w:pPr>
    </w:p>
    <w:p w:rsidR="39C02E61" w:rsidP="39C02E61" w:rsidRDefault="39C02E61" w14:paraId="7A54E2AE" w14:textId="1581036D">
      <w:pPr>
        <w:pStyle w:val="Normal"/>
        <w:bidi w:val="0"/>
        <w:spacing w:before="0" w:beforeAutospacing="off" w:after="160" w:afterAutospacing="off" w:line="279" w:lineRule="auto"/>
        <w:ind w:left="0" w:right="0"/>
        <w:jc w:val="left"/>
      </w:pPr>
    </w:p>
    <w:p w:rsidR="39C02E61" w:rsidP="39C02E61" w:rsidRDefault="39C02E61" w14:paraId="4EC5315F" w14:textId="06A5E977">
      <w:pPr>
        <w:pStyle w:val="Normal"/>
        <w:bidi w:val="0"/>
        <w:spacing w:before="0" w:beforeAutospacing="off" w:after="160" w:afterAutospacing="off" w:line="279" w:lineRule="auto"/>
        <w:ind w:left="0" w:right="0"/>
        <w:jc w:val="left"/>
      </w:pPr>
    </w:p>
    <w:p w:rsidR="39C02E61" w:rsidP="39C02E61" w:rsidRDefault="39C02E61" w14:paraId="09AB6512" w14:textId="09DA83BE">
      <w:pPr>
        <w:pStyle w:val="Normal"/>
        <w:bidi w:val="0"/>
        <w:spacing w:before="0" w:beforeAutospacing="off" w:after="160" w:afterAutospacing="off" w:line="279" w:lineRule="auto"/>
        <w:ind w:left="0" w:right="0"/>
        <w:jc w:val="left"/>
      </w:pPr>
    </w:p>
    <w:p w:rsidR="39C02E61" w:rsidP="39C02E61" w:rsidRDefault="39C02E61" w14:paraId="3BBE3D76" w14:textId="518353A8">
      <w:pPr>
        <w:pStyle w:val="Normal"/>
        <w:bidi w:val="0"/>
        <w:spacing w:before="0" w:beforeAutospacing="off" w:after="160" w:afterAutospacing="off" w:line="279" w:lineRule="auto"/>
        <w:ind w:left="0" w:right="0"/>
        <w:jc w:val="left"/>
      </w:pPr>
    </w:p>
    <w:p w:rsidR="39C02E61" w:rsidP="39C02E61" w:rsidRDefault="39C02E61" w14:paraId="53984B91" w14:textId="1ADE5F3A">
      <w:pPr>
        <w:pStyle w:val="Normal"/>
        <w:bidi w:val="0"/>
        <w:spacing w:before="0" w:beforeAutospacing="off" w:after="160" w:afterAutospacing="off" w:line="279" w:lineRule="auto"/>
        <w:ind w:left="0" w:right="0"/>
        <w:jc w:val="left"/>
      </w:pPr>
    </w:p>
    <w:p w:rsidR="39C02E61" w:rsidP="39C02E61" w:rsidRDefault="39C02E61" w14:paraId="46FDDA4B" w14:textId="69137232">
      <w:pPr>
        <w:pStyle w:val="Normal"/>
        <w:bidi w:val="0"/>
        <w:spacing w:before="0" w:beforeAutospacing="off" w:after="160" w:afterAutospacing="off" w:line="279" w:lineRule="auto"/>
        <w:ind w:left="0" w:right="0"/>
        <w:jc w:val="left"/>
      </w:pPr>
    </w:p>
    <w:p w:rsidR="39C02E61" w:rsidP="39C02E61" w:rsidRDefault="39C02E61" w14:paraId="10B1581F" w14:textId="5CABFA60">
      <w:pPr>
        <w:pStyle w:val="Normal"/>
        <w:bidi w:val="0"/>
        <w:spacing w:before="0" w:beforeAutospacing="off" w:after="160" w:afterAutospacing="off" w:line="279" w:lineRule="auto"/>
        <w:ind w:left="0" w:right="0"/>
        <w:jc w:val="left"/>
      </w:pPr>
    </w:p>
    <w:p w:rsidR="39C02E61" w:rsidP="39C02E61" w:rsidRDefault="39C02E61" w14:paraId="0A22CC28" w14:textId="32958E5D">
      <w:pPr>
        <w:pStyle w:val="Normal"/>
        <w:bidi w:val="0"/>
        <w:spacing w:before="0" w:beforeAutospacing="off" w:after="160" w:afterAutospacing="off" w:line="279" w:lineRule="auto"/>
        <w:ind w:left="0" w:right="0"/>
        <w:jc w:val="left"/>
      </w:pPr>
    </w:p>
    <w:p w:rsidR="39C02E61" w:rsidP="39C02E61" w:rsidRDefault="39C02E61" w14:paraId="1256E272" w14:textId="44A78DFA">
      <w:pPr>
        <w:pStyle w:val="Normal"/>
        <w:bidi w:val="0"/>
        <w:spacing w:before="0" w:beforeAutospacing="off" w:after="160" w:afterAutospacing="off" w:line="279" w:lineRule="auto"/>
        <w:ind w:left="0" w:right="0"/>
        <w:jc w:val="left"/>
      </w:pPr>
    </w:p>
    <w:p w:rsidR="39C02E61" w:rsidP="39C02E61" w:rsidRDefault="39C02E61" w14:paraId="43E6CBD3" w14:textId="2BEE9024">
      <w:pPr>
        <w:pStyle w:val="Normal"/>
        <w:bidi w:val="0"/>
        <w:spacing w:before="0" w:beforeAutospacing="off" w:after="160" w:afterAutospacing="off" w:line="279" w:lineRule="auto"/>
        <w:ind w:left="0" w:right="0"/>
        <w:jc w:val="left"/>
      </w:pPr>
    </w:p>
    <w:p w:rsidR="39C02E61" w:rsidP="39C02E61" w:rsidRDefault="39C02E61" w14:paraId="40D14501" w14:textId="1BAB2D53">
      <w:pPr>
        <w:pStyle w:val="Normal"/>
        <w:bidi w:val="0"/>
        <w:spacing w:before="0" w:beforeAutospacing="off" w:after="160" w:afterAutospacing="off" w:line="279" w:lineRule="auto"/>
        <w:ind w:left="0" w:right="0"/>
        <w:jc w:val="left"/>
      </w:pPr>
    </w:p>
    <w:p w:rsidR="39C02E61" w:rsidP="39C02E61" w:rsidRDefault="39C02E61" w14:paraId="4402A1D8" w14:textId="7B7FEEA8">
      <w:pPr>
        <w:pStyle w:val="Normal"/>
        <w:bidi w:val="0"/>
        <w:spacing w:before="0" w:beforeAutospacing="off" w:after="160" w:afterAutospacing="off" w:line="279" w:lineRule="auto"/>
        <w:ind w:left="0" w:right="0"/>
        <w:jc w:val="left"/>
      </w:pPr>
    </w:p>
    <w:p w:rsidR="590B1385" w:rsidP="4CDB36DA" w:rsidRDefault="590B1385" w14:paraId="60C6F1A3" w14:textId="3042E4FD">
      <w:pPr>
        <w:shd w:val="clear" w:color="auto" w:fill="FFFFFF" w:themeFill="background1"/>
        <w:bidi w:val="0"/>
        <w:spacing w:before="0" w:beforeAutospacing="off" w:after="0" w:afterAutospacing="off"/>
        <w:jc w:val="both"/>
      </w:pPr>
      <w:r w:rsidRPr="4CDB36DA" w:rsidR="590B1385">
        <w:rPr>
          <w:rFonts w:ascii="Arial" w:hAnsi="Arial" w:eastAsia="Arial" w:cs="Arial"/>
          <w:b w:val="1"/>
          <w:bCs w:val="1"/>
          <w:i w:val="0"/>
          <w:iCs w:val="0"/>
          <w:caps w:val="0"/>
          <w:smallCaps w:val="0"/>
          <w:noProof w:val="0"/>
          <w:color w:val="222222"/>
          <w:sz w:val="19"/>
          <w:szCs w:val="19"/>
          <w:lang w:val="en-US"/>
        </w:rPr>
        <w:t>Table 2.</w:t>
      </w:r>
      <w:r w:rsidRPr="4CDB36DA" w:rsidR="590B1385">
        <w:rPr>
          <w:rFonts w:ascii="Arial" w:hAnsi="Arial" w:eastAsia="Arial" w:cs="Arial"/>
          <w:b w:val="0"/>
          <w:bCs w:val="0"/>
          <w:i w:val="0"/>
          <w:iCs w:val="0"/>
          <w:caps w:val="0"/>
          <w:smallCaps w:val="0"/>
          <w:noProof w:val="0"/>
          <w:color w:val="222222"/>
          <w:sz w:val="19"/>
          <w:szCs w:val="19"/>
          <w:lang w:val="en-US"/>
        </w:rPr>
        <w:t xml:space="preserve"> Afatinib’s efficiency in treating NSCLC patients who had uncommon mutations in exon 19.</w:t>
      </w:r>
    </w:p>
    <w:p w:rsidR="4CDB36DA" w:rsidP="4CDB36DA" w:rsidRDefault="4CDB36DA" w14:paraId="240E0916" w14:textId="0176F2E5">
      <w:pPr>
        <w:bidi w:val="0"/>
        <w:jc w:val="left"/>
      </w:pPr>
    </w:p>
    <w:p w:rsidR="590B1385" w:rsidP="4CDB36DA" w:rsidRDefault="590B1385" w14:paraId="02BEDEF9" w14:textId="558EAB6B">
      <w:pPr>
        <w:pStyle w:val="Normal"/>
        <w:bidi w:val="0"/>
        <w:spacing w:before="0" w:beforeAutospacing="off" w:after="160" w:afterAutospacing="off" w:line="279" w:lineRule="auto"/>
        <w:ind w:left="0" w:right="0"/>
        <w:jc w:val="left"/>
      </w:pPr>
      <w:r w:rsidR="7906110E">
        <w:drawing>
          <wp:inline wp14:editId="339D486B" wp14:anchorId="127762F5">
            <wp:extent cx="5029200" cy="1756996"/>
            <wp:effectExtent l="0" t="0" r="0" b="0"/>
            <wp:docPr id="1634450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450221" name="Picture 1634450221"/>
                    <pic:cNvPicPr/>
                  </pic:nvPicPr>
                  <pic:blipFill>
                    <a:blip xmlns:r="http://schemas.openxmlformats.org/officeDocument/2006/relationships" r:embed="rId376044354">
                      <a:extLst>
                        <a:ext uri="{28A0092B-C50C-407E-A947-70E740481C1C}">
                          <a14:useLocalDpi xmlns:a14="http://schemas.microsoft.com/office/drawing/2010/main"/>
                        </a:ext>
                      </a:extLst>
                    </a:blip>
                    <a:stretch>
                      <a:fillRect/>
                    </a:stretch>
                  </pic:blipFill>
                  <pic:spPr>
                    <a:xfrm rot="0">
                      <a:off x="0" y="0"/>
                      <a:ext cx="5029200" cy="1756996"/>
                    </a:xfrm>
                    <a:prstGeom prst="rect">
                      <a:avLst/>
                    </a:prstGeom>
                  </pic:spPr>
                </pic:pic>
              </a:graphicData>
            </a:graphic>
          </wp:inline>
        </w:drawing>
      </w:r>
    </w:p>
    <w:p w:rsidR="4CDB36DA" w:rsidP="4CDB36DA" w:rsidRDefault="4CDB36DA" w14:paraId="2B901FD6" w14:textId="6BA73173">
      <w:pPr>
        <w:pStyle w:val="Normal"/>
        <w:bidi w:val="0"/>
        <w:spacing w:before="0" w:beforeAutospacing="off" w:after="160" w:afterAutospacing="off" w:line="279" w:lineRule="auto"/>
        <w:ind w:left="0" w:right="0"/>
        <w:jc w:val="left"/>
      </w:pPr>
    </w:p>
    <w:p w:rsidR="4CDB36DA" w:rsidP="4CDB36DA" w:rsidRDefault="4CDB36DA" w14:paraId="73E17A6C" w14:textId="4085C8E4">
      <w:pPr>
        <w:pStyle w:val="Normal"/>
        <w:bidi w:val="0"/>
        <w:spacing w:before="0" w:beforeAutospacing="off" w:after="160" w:afterAutospacing="off" w:line="279" w:lineRule="auto"/>
        <w:ind w:left="0" w:right="0"/>
        <w:jc w:val="left"/>
      </w:pPr>
    </w:p>
    <w:p w:rsidR="4CDB36DA" w:rsidP="4CDB36DA" w:rsidRDefault="4CDB36DA" w14:paraId="21412E9A" w14:textId="1ADACF9E">
      <w:pPr>
        <w:pStyle w:val="Normal"/>
        <w:suppressLineNumbers w:val="0"/>
        <w:bidi w:val="0"/>
        <w:spacing w:before="0" w:beforeAutospacing="off" w:after="160" w:afterAutospacing="off" w:line="279" w:lineRule="auto"/>
        <w:ind w:left="0" w:right="0"/>
        <w:jc w:val="left"/>
      </w:pPr>
    </w:p>
    <w:p w:rsidR="4CDB36DA" w:rsidP="4CDB36DA" w:rsidRDefault="4CDB36DA" w14:paraId="1DF30A71" w14:textId="50CB9693">
      <w:pPr>
        <w:pStyle w:val="Normal"/>
        <w:suppressLineNumbers w:val="0"/>
        <w:bidi w:val="0"/>
        <w:spacing w:before="0" w:beforeAutospacing="off" w:after="160" w:afterAutospacing="off" w:line="279" w:lineRule="auto"/>
        <w:ind w:left="0" w:right="0"/>
        <w:jc w:val="left"/>
      </w:pPr>
    </w:p>
    <w:p w:rsidR="4CDB36DA" w:rsidP="4CDB36DA" w:rsidRDefault="4CDB36DA" w14:paraId="0783569C" w14:textId="68915904">
      <w:pPr>
        <w:pStyle w:val="Normal"/>
        <w:suppressLineNumbers w:val="0"/>
        <w:bidi w:val="0"/>
        <w:spacing w:before="0" w:beforeAutospacing="off" w:after="160" w:afterAutospacing="off" w:line="279" w:lineRule="auto"/>
        <w:ind w:left="0" w:right="0"/>
        <w:jc w:val="left"/>
      </w:pPr>
    </w:p>
    <w:p w:rsidR="4CDB36DA" w:rsidP="4CDB36DA" w:rsidRDefault="4CDB36DA" w14:paraId="47DA9D9F" w14:textId="7F7931E0">
      <w:pPr>
        <w:pStyle w:val="Normal"/>
        <w:suppressLineNumbers w:val="0"/>
        <w:bidi w:val="0"/>
        <w:spacing w:before="0" w:beforeAutospacing="off" w:after="160" w:afterAutospacing="off" w:line="279" w:lineRule="auto"/>
        <w:ind w:left="0" w:right="0"/>
        <w:jc w:val="left"/>
      </w:pPr>
    </w:p>
    <w:p w:rsidR="4CDB36DA" w:rsidP="4CDB36DA" w:rsidRDefault="4CDB36DA" w14:paraId="125F3B21" w14:textId="5C600620">
      <w:pPr>
        <w:pStyle w:val="Normal"/>
        <w:suppressLineNumbers w:val="0"/>
        <w:bidi w:val="0"/>
        <w:spacing w:before="0" w:beforeAutospacing="off" w:after="160" w:afterAutospacing="off" w:line="279" w:lineRule="auto"/>
        <w:ind w:left="0" w:right="0"/>
        <w:jc w:val="left"/>
      </w:pPr>
    </w:p>
    <w:p w:rsidR="4CDB36DA" w:rsidP="4CDB36DA" w:rsidRDefault="4CDB36DA" w14:paraId="1A78A909" w14:textId="3C8DDB0A">
      <w:pPr>
        <w:pStyle w:val="Normal"/>
        <w:suppressLineNumbers w:val="0"/>
        <w:bidi w:val="0"/>
        <w:spacing w:before="0" w:beforeAutospacing="off" w:after="160" w:afterAutospacing="off" w:line="279" w:lineRule="auto"/>
        <w:ind w:left="0" w:right="0"/>
        <w:jc w:val="left"/>
      </w:pPr>
    </w:p>
    <w:p w:rsidR="4CDB36DA" w:rsidP="4CDB36DA" w:rsidRDefault="4CDB36DA" w14:paraId="2D870023" w14:textId="4753C8B0">
      <w:pPr>
        <w:pStyle w:val="Normal"/>
        <w:suppressLineNumbers w:val="0"/>
        <w:bidi w:val="0"/>
        <w:spacing w:before="0" w:beforeAutospacing="off" w:after="160" w:afterAutospacing="off" w:line="279" w:lineRule="auto"/>
        <w:ind w:left="0" w:right="0"/>
        <w:jc w:val="left"/>
      </w:pPr>
    </w:p>
    <w:p w:rsidR="4CDB36DA" w:rsidP="4CDB36DA" w:rsidRDefault="4CDB36DA" w14:paraId="6049FC9A" w14:textId="55A3A77F">
      <w:pPr>
        <w:pStyle w:val="Normal"/>
        <w:suppressLineNumbers w:val="0"/>
        <w:bidi w:val="0"/>
        <w:spacing w:before="0" w:beforeAutospacing="off" w:after="160" w:afterAutospacing="off" w:line="279" w:lineRule="auto"/>
        <w:ind w:left="0" w:right="0"/>
        <w:jc w:val="left"/>
      </w:pPr>
    </w:p>
    <w:p w:rsidR="4CDB36DA" w:rsidP="4CDB36DA" w:rsidRDefault="4CDB36DA" w14:paraId="4F138E71" w14:textId="25162222">
      <w:pPr>
        <w:pStyle w:val="Normal"/>
        <w:suppressLineNumbers w:val="0"/>
        <w:bidi w:val="0"/>
        <w:spacing w:before="0" w:beforeAutospacing="off" w:after="160" w:afterAutospacing="off" w:line="279" w:lineRule="auto"/>
        <w:ind w:left="0" w:right="0"/>
        <w:jc w:val="left"/>
      </w:pPr>
    </w:p>
    <w:p w:rsidR="4CDB36DA" w:rsidP="4CDB36DA" w:rsidRDefault="4CDB36DA" w14:paraId="0D0B3022" w14:textId="0478725E">
      <w:pPr>
        <w:pStyle w:val="Normal"/>
        <w:suppressLineNumbers w:val="0"/>
        <w:bidi w:val="0"/>
        <w:spacing w:before="0" w:beforeAutospacing="off" w:after="160" w:afterAutospacing="off" w:line="279" w:lineRule="auto"/>
        <w:ind w:left="0" w:right="0"/>
        <w:jc w:val="left"/>
      </w:pPr>
    </w:p>
    <w:p w:rsidR="4CDB36DA" w:rsidP="4CDB36DA" w:rsidRDefault="4CDB36DA" w14:paraId="7E5A45C6" w14:textId="2539983D">
      <w:pPr>
        <w:pStyle w:val="Normal"/>
        <w:suppressLineNumbers w:val="0"/>
        <w:bidi w:val="0"/>
        <w:spacing w:before="0" w:beforeAutospacing="off" w:after="160" w:afterAutospacing="off" w:line="279" w:lineRule="auto"/>
        <w:ind w:left="0" w:right="0"/>
        <w:jc w:val="left"/>
      </w:pPr>
    </w:p>
    <w:p w:rsidR="4CDB36DA" w:rsidP="4CDB36DA" w:rsidRDefault="4CDB36DA" w14:paraId="46B76CC7" w14:textId="1F7BDCFF">
      <w:pPr>
        <w:pStyle w:val="Normal"/>
        <w:suppressLineNumbers w:val="0"/>
        <w:bidi w:val="0"/>
        <w:spacing w:before="0" w:beforeAutospacing="off" w:after="160" w:afterAutospacing="off" w:line="279" w:lineRule="auto"/>
        <w:ind w:left="0" w:right="0"/>
        <w:jc w:val="left"/>
      </w:pPr>
    </w:p>
    <w:p w:rsidR="39C02E61" w:rsidP="39C02E61" w:rsidRDefault="39C02E61" w14:paraId="060281A7" w14:textId="5B802624">
      <w:pPr>
        <w:pStyle w:val="Normal"/>
        <w:suppressLineNumbers w:val="0"/>
        <w:bidi w:val="0"/>
        <w:spacing w:before="0" w:beforeAutospacing="off" w:after="160" w:afterAutospacing="off" w:line="279" w:lineRule="auto"/>
        <w:ind w:left="0" w:right="0"/>
        <w:jc w:val="left"/>
      </w:pPr>
    </w:p>
    <w:p w:rsidR="4CDB36DA" w:rsidP="4CDB36DA" w:rsidRDefault="4CDB36DA" w14:paraId="14BEFFA9" w14:textId="4C33AB68">
      <w:pPr>
        <w:pStyle w:val="Normal"/>
        <w:suppressLineNumbers w:val="0"/>
        <w:bidi w:val="0"/>
        <w:spacing w:before="0" w:beforeAutospacing="off" w:after="160" w:afterAutospacing="off" w:line="279" w:lineRule="auto"/>
        <w:ind w:left="0" w:right="0"/>
        <w:jc w:val="left"/>
      </w:pPr>
    </w:p>
    <w:p w:rsidR="590B1385" w:rsidP="39C02E61" w:rsidRDefault="590B1385" w14:paraId="14D94340" w14:textId="7403CFF9">
      <w:pPr>
        <w:pageBreakBefore w:val="1"/>
        <w:shd w:val="clear" w:color="auto" w:fill="FFFFFF" w:themeFill="background1"/>
        <w:bidi w:val="0"/>
        <w:spacing w:before="0" w:beforeAutospacing="off" w:after="0" w:afterAutospacing="off"/>
        <w:jc w:val="both"/>
      </w:pPr>
      <w:r w:rsidRPr="39C02E61" w:rsidR="7906110E">
        <w:rPr>
          <w:rFonts w:ascii="Arial" w:hAnsi="Arial" w:eastAsia="Arial" w:cs="Arial"/>
          <w:b w:val="1"/>
          <w:bCs w:val="1"/>
          <w:i w:val="0"/>
          <w:iCs w:val="0"/>
          <w:caps w:val="0"/>
          <w:smallCaps w:val="0"/>
          <w:noProof w:val="0"/>
          <w:color w:val="222222"/>
          <w:sz w:val="19"/>
          <w:szCs w:val="19"/>
          <w:lang w:val="en-US"/>
        </w:rPr>
        <w:t>Table 3.</w:t>
      </w:r>
      <w:r w:rsidRPr="39C02E61" w:rsidR="7906110E">
        <w:rPr>
          <w:rFonts w:ascii="Arial" w:hAnsi="Arial" w:eastAsia="Arial" w:cs="Arial"/>
          <w:b w:val="0"/>
          <w:bCs w:val="0"/>
          <w:i w:val="0"/>
          <w:iCs w:val="0"/>
          <w:caps w:val="0"/>
          <w:smallCaps w:val="0"/>
          <w:noProof w:val="0"/>
          <w:color w:val="222222"/>
          <w:sz w:val="19"/>
          <w:szCs w:val="19"/>
          <w:lang w:val="en-US"/>
        </w:rPr>
        <w:t xml:space="preserve"> Afatinib’s efficiency in treating NSCLC patients who had fully defined exon 20 insertion mutations.</w:t>
      </w:r>
    </w:p>
    <w:p w:rsidR="4CDB36DA" w:rsidP="4CDB36DA" w:rsidRDefault="4CDB36DA" w14:paraId="497CDA0E" w14:textId="48AFA7E3">
      <w:pPr>
        <w:bidi w:val="0"/>
        <w:jc w:val="left"/>
      </w:pPr>
    </w:p>
    <w:p w:rsidR="590B1385" w:rsidP="4CDB36DA" w:rsidRDefault="590B1385" w14:paraId="334F5EE6" w14:textId="56305840">
      <w:pPr>
        <w:pStyle w:val="Normal"/>
        <w:bidi w:val="0"/>
        <w:spacing w:before="0" w:beforeAutospacing="off" w:after="160" w:afterAutospacing="off" w:line="279" w:lineRule="auto"/>
        <w:ind w:left="0" w:right="0"/>
        <w:jc w:val="left"/>
      </w:pPr>
      <w:r w:rsidR="590B1385">
        <w:drawing>
          <wp:inline wp14:editId="08DBEB4D" wp14:anchorId="5E1D16B9">
            <wp:extent cx="5943600" cy="3352800"/>
            <wp:effectExtent l="0" t="0" r="0" b="0"/>
            <wp:docPr id="574632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632961" name="Picture 574632961"/>
                    <pic:cNvPicPr/>
                  </pic:nvPicPr>
                  <pic:blipFill>
                    <a:blip xmlns:r="http://schemas.openxmlformats.org/officeDocument/2006/relationships" r:embed="rId1764680467">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w:rsidR="4CDB36DA" w:rsidP="4CDB36DA" w:rsidRDefault="4CDB36DA" w14:paraId="1764C779" w14:textId="71DE7152">
      <w:pPr>
        <w:pStyle w:val="Normal"/>
        <w:bidi w:val="0"/>
        <w:spacing w:before="0" w:beforeAutospacing="off" w:after="160" w:afterAutospacing="off" w:line="279" w:lineRule="auto"/>
        <w:ind w:left="0" w:right="0"/>
        <w:jc w:val="left"/>
      </w:pPr>
    </w:p>
    <w:p w:rsidR="4CDB36DA" w:rsidP="4CDB36DA" w:rsidRDefault="4CDB36DA" w14:paraId="6D35D1B3" w14:textId="489F0276">
      <w:pPr>
        <w:pStyle w:val="Normal"/>
        <w:bidi w:val="0"/>
        <w:spacing w:before="0" w:beforeAutospacing="off" w:after="160" w:afterAutospacing="off" w:line="279" w:lineRule="auto"/>
        <w:ind w:left="0" w:right="0"/>
        <w:jc w:val="left"/>
      </w:pPr>
    </w:p>
    <w:p w:rsidR="4CDB36DA" w:rsidP="4CDB36DA" w:rsidRDefault="4CDB36DA" w14:paraId="47644C44" w14:textId="0CB194E9">
      <w:pPr>
        <w:pStyle w:val="Normal"/>
        <w:bidi w:val="0"/>
        <w:spacing w:before="0" w:beforeAutospacing="off" w:after="160" w:afterAutospacing="off" w:line="279" w:lineRule="auto"/>
        <w:ind w:left="0" w:right="0"/>
        <w:jc w:val="left"/>
      </w:pPr>
    </w:p>
    <w:p w:rsidR="4CDB36DA" w:rsidP="4CDB36DA" w:rsidRDefault="4CDB36DA" w14:paraId="33D03619" w14:textId="45AC2208">
      <w:pPr>
        <w:pStyle w:val="Normal"/>
        <w:bidi w:val="0"/>
        <w:spacing w:before="0" w:beforeAutospacing="off" w:after="160" w:afterAutospacing="off" w:line="279" w:lineRule="auto"/>
        <w:ind w:left="0" w:right="0"/>
        <w:jc w:val="left"/>
      </w:pPr>
    </w:p>
    <w:p w:rsidR="4CDB36DA" w:rsidP="4CDB36DA" w:rsidRDefault="4CDB36DA" w14:paraId="196A7444" w14:textId="265BB3DA">
      <w:pPr>
        <w:pStyle w:val="Normal"/>
        <w:bidi w:val="0"/>
        <w:spacing w:before="0" w:beforeAutospacing="off" w:after="160" w:afterAutospacing="off" w:line="279" w:lineRule="auto"/>
        <w:ind w:left="0" w:right="0"/>
        <w:jc w:val="left"/>
      </w:pPr>
    </w:p>
    <w:p w:rsidR="4CDB36DA" w:rsidP="4CDB36DA" w:rsidRDefault="4CDB36DA" w14:paraId="7549AEC3" w14:textId="16061503">
      <w:pPr>
        <w:pStyle w:val="Normal"/>
        <w:bidi w:val="0"/>
        <w:spacing w:before="0" w:beforeAutospacing="off" w:after="160" w:afterAutospacing="off" w:line="279" w:lineRule="auto"/>
        <w:ind w:left="0" w:right="0"/>
        <w:jc w:val="left"/>
      </w:pPr>
    </w:p>
    <w:p w:rsidR="4CDB36DA" w:rsidP="4CDB36DA" w:rsidRDefault="4CDB36DA" w14:paraId="157E26D8" w14:textId="2AA78147">
      <w:pPr>
        <w:pStyle w:val="Normal"/>
        <w:bidi w:val="0"/>
        <w:spacing w:before="0" w:beforeAutospacing="off" w:after="160" w:afterAutospacing="off" w:line="279" w:lineRule="auto"/>
        <w:ind w:left="0" w:right="0"/>
        <w:jc w:val="left"/>
      </w:pPr>
    </w:p>
    <w:p w:rsidR="4CDB36DA" w:rsidP="4CDB36DA" w:rsidRDefault="4CDB36DA" w14:paraId="5B36E8C4" w14:textId="15B768DA">
      <w:pPr>
        <w:pStyle w:val="Normal"/>
        <w:bidi w:val="0"/>
        <w:spacing w:before="0" w:beforeAutospacing="off" w:after="160" w:afterAutospacing="off" w:line="279" w:lineRule="auto"/>
        <w:ind w:left="0" w:right="0"/>
        <w:jc w:val="left"/>
      </w:pPr>
    </w:p>
    <w:p w:rsidR="4CDB36DA" w:rsidP="4CDB36DA" w:rsidRDefault="4CDB36DA" w14:paraId="37B94C84" w14:textId="247E08B7">
      <w:pPr>
        <w:pStyle w:val="Normal"/>
        <w:bidi w:val="0"/>
        <w:spacing w:before="0" w:beforeAutospacing="off" w:after="160" w:afterAutospacing="off" w:line="279" w:lineRule="auto"/>
        <w:ind w:left="0" w:right="0"/>
        <w:jc w:val="left"/>
      </w:pPr>
    </w:p>
    <w:p w:rsidR="4CDB36DA" w:rsidP="4CDB36DA" w:rsidRDefault="4CDB36DA" w14:paraId="73E7B4F9" w14:textId="4A359CA3">
      <w:pPr>
        <w:pStyle w:val="Normal"/>
        <w:bidi w:val="0"/>
        <w:spacing w:before="0" w:beforeAutospacing="off" w:after="160" w:afterAutospacing="off" w:line="279" w:lineRule="auto"/>
        <w:ind w:left="0" w:right="0"/>
        <w:jc w:val="left"/>
      </w:pPr>
    </w:p>
    <w:p w:rsidR="4CDB36DA" w:rsidP="4CDB36DA" w:rsidRDefault="4CDB36DA" w14:paraId="14E27CCA" w14:textId="2C627DEA">
      <w:pPr>
        <w:pStyle w:val="Normal"/>
        <w:bidi w:val="0"/>
        <w:spacing w:before="0" w:beforeAutospacing="off" w:after="160" w:afterAutospacing="off" w:line="279" w:lineRule="auto"/>
        <w:ind w:left="0" w:right="0"/>
        <w:jc w:val="left"/>
      </w:pPr>
    </w:p>
    <w:p w:rsidR="4CDB36DA" w:rsidP="4CDB36DA" w:rsidRDefault="4CDB36DA" w14:paraId="36EE7B47" w14:textId="3BB80ABA">
      <w:pPr>
        <w:pStyle w:val="Normal"/>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b w:val="1"/>
          <w:bCs w:val="1"/>
          <w:color w:val="auto"/>
          <w:sz w:val="28"/>
          <w:szCs w:val="28"/>
        </w:rPr>
      </w:pPr>
    </w:p>
    <w:p w:rsidR="590B1385" w:rsidP="39C02E61" w:rsidRDefault="590B1385" w14:paraId="5A8293AD" w14:textId="05A71E96">
      <w:pPr>
        <w:pStyle w:val="Heading1"/>
        <w:pageBreakBefore w:val="1"/>
        <w:bidi w:val="0"/>
        <w:rPr>
          <w:rFonts w:ascii="Calibri" w:hAnsi="Calibri" w:eastAsia="Calibri" w:cs="Calibri" w:asciiTheme="minorAscii" w:hAnsiTheme="minorAscii" w:eastAsiaTheme="minorAscii" w:cstheme="minorAscii"/>
          <w:b w:val="1"/>
          <w:bCs w:val="1"/>
          <w:color w:val="auto"/>
          <w:sz w:val="28"/>
          <w:szCs w:val="28"/>
        </w:rPr>
      </w:pPr>
      <w:bookmarkStart w:name="_Toc771468164" w:id="2048504124"/>
      <w:r w:rsidRPr="62B88376" w:rsidR="7906110E">
        <w:rPr>
          <w:rFonts w:ascii="Calibri" w:hAnsi="Calibri" w:eastAsia="Calibri" w:cs="Calibri" w:asciiTheme="minorAscii" w:hAnsiTheme="minorAscii" w:eastAsiaTheme="minorAscii" w:cstheme="minorAscii"/>
          <w:b w:val="1"/>
          <w:bCs w:val="1"/>
          <w:color w:val="auto"/>
          <w:sz w:val="28"/>
          <w:szCs w:val="28"/>
        </w:rPr>
        <w:t>8</w:t>
      </w:r>
      <w:r>
        <w:tab/>
      </w:r>
      <w:r w:rsidRPr="62B88376" w:rsidR="7906110E">
        <w:rPr>
          <w:rFonts w:ascii="Calibri" w:hAnsi="Calibri" w:eastAsia="Calibri" w:cs="Calibri" w:asciiTheme="minorAscii" w:hAnsiTheme="minorAscii" w:eastAsiaTheme="minorAscii" w:cstheme="minorAscii"/>
          <w:b w:val="1"/>
          <w:bCs w:val="1"/>
          <w:color w:val="auto"/>
          <w:sz w:val="28"/>
          <w:szCs w:val="28"/>
        </w:rPr>
        <w:t xml:space="preserve"> Figures</w:t>
      </w:r>
      <w:bookmarkEnd w:id="2048504124"/>
    </w:p>
    <w:p w:rsidR="4CDB36DA" w:rsidP="4CDB36DA" w:rsidRDefault="4CDB36DA" w14:paraId="2841F9E2" w14:textId="28AF8B2C">
      <w:pPr>
        <w:pStyle w:val="Normal"/>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b w:val="1"/>
          <w:bCs w:val="1"/>
          <w:color w:val="auto"/>
          <w:sz w:val="28"/>
          <w:szCs w:val="28"/>
        </w:rPr>
      </w:pPr>
    </w:p>
    <w:p w:rsidR="7B003FD2" w:rsidP="4CDB36DA" w:rsidRDefault="7B003FD2" w14:paraId="7889E54C" w14:textId="6BD5086D">
      <w:pPr>
        <w:pStyle w:val="Normal"/>
        <w:bidi w:val="0"/>
        <w:spacing w:before="0" w:beforeAutospacing="off" w:after="160" w:afterAutospacing="off" w:line="279" w:lineRule="auto"/>
        <w:ind w:left="0" w:right="0"/>
        <w:jc w:val="left"/>
      </w:pPr>
      <w:r w:rsidRPr="4CDB36DA" w:rsidR="7B003FD2">
        <w:rPr>
          <w:rFonts w:ascii="Calibri" w:hAnsi="Calibri" w:eastAsia="Calibri" w:cs="Calibri" w:asciiTheme="minorAscii" w:hAnsiTheme="minorAscii" w:eastAsiaTheme="minorAscii" w:cstheme="minorAscii"/>
          <w:noProof w:val="0"/>
          <w:sz w:val="24"/>
          <w:szCs w:val="24"/>
          <w:lang w:val="en-US"/>
        </w:rPr>
        <w:t>Figure 1. Simulated afatinib AUC0-T,ss and Cmax,ss in the pediatric population versus adult values</w:t>
      </w:r>
    </w:p>
    <w:p w:rsidR="4CDB36DA" w:rsidP="4CDB36DA" w:rsidRDefault="4CDB36DA" w14:paraId="23267D07" w14:textId="74D7E999">
      <w:pPr>
        <w:pStyle w:val="Normal"/>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noProof w:val="0"/>
          <w:sz w:val="24"/>
          <w:szCs w:val="24"/>
          <w:lang w:val="en-US"/>
        </w:rPr>
      </w:pPr>
    </w:p>
    <w:p w:rsidR="7B003FD2" w:rsidP="4CDB36DA" w:rsidRDefault="7B003FD2" w14:paraId="163A28AC" w14:textId="20A6C6FC">
      <w:pPr>
        <w:pStyle w:val="Normal"/>
        <w:bidi w:val="0"/>
        <w:spacing w:before="0" w:beforeAutospacing="off" w:after="160" w:afterAutospacing="off" w:line="279" w:lineRule="auto"/>
        <w:ind w:left="0" w:right="0"/>
        <w:jc w:val="left"/>
      </w:pPr>
      <w:r w:rsidR="7B003FD2">
        <w:drawing>
          <wp:inline wp14:editId="7B1199C4" wp14:anchorId="2AD00C19">
            <wp:extent cx="5943600" cy="3228975"/>
            <wp:effectExtent l="0" t="0" r="0" b="0"/>
            <wp:docPr id="1238748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748877" name="Picture 1238748877"/>
                    <pic:cNvPicPr/>
                  </pic:nvPicPr>
                  <pic:blipFill>
                    <a:blip xmlns:r="http://schemas.openxmlformats.org/officeDocument/2006/relationships" r:embed="rId518027259">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p w:rsidR="4CDB36DA" w:rsidP="4CDB36DA" w:rsidRDefault="4CDB36DA" w14:paraId="0B6A4E54" w14:textId="27820CF8">
      <w:pPr>
        <w:pStyle w:val="Normal"/>
        <w:bidi w:val="0"/>
        <w:spacing w:before="0" w:beforeAutospacing="off" w:after="160" w:afterAutospacing="off" w:line="279" w:lineRule="auto"/>
        <w:ind w:left="0" w:right="0"/>
        <w:jc w:val="left"/>
      </w:pPr>
    </w:p>
    <w:p w:rsidR="4CDB36DA" w:rsidP="4CDB36DA" w:rsidRDefault="4CDB36DA" w14:paraId="21B28920" w14:textId="1319A417">
      <w:pPr>
        <w:pStyle w:val="Normal"/>
        <w:bidi w:val="0"/>
        <w:spacing w:before="0" w:beforeAutospacing="off" w:after="160" w:afterAutospacing="off" w:line="279" w:lineRule="auto"/>
        <w:ind w:left="0" w:right="0"/>
        <w:jc w:val="left"/>
      </w:pPr>
    </w:p>
    <w:p w:rsidR="4CDB36DA" w:rsidP="4CDB36DA" w:rsidRDefault="4CDB36DA" w14:paraId="07AC200F" w14:textId="1A9F1CD1">
      <w:pPr>
        <w:pStyle w:val="Normal"/>
        <w:bidi w:val="0"/>
        <w:spacing w:before="0" w:beforeAutospacing="off" w:after="160" w:afterAutospacing="off" w:line="279" w:lineRule="auto"/>
        <w:ind w:left="0" w:right="0"/>
        <w:jc w:val="left"/>
      </w:pPr>
    </w:p>
    <w:p w:rsidR="4CDB36DA" w:rsidP="4CDB36DA" w:rsidRDefault="4CDB36DA" w14:paraId="31456854" w14:textId="23D20DCC">
      <w:pPr>
        <w:pStyle w:val="Normal"/>
        <w:bidi w:val="0"/>
        <w:spacing w:before="0" w:beforeAutospacing="off" w:after="160" w:afterAutospacing="off" w:line="279" w:lineRule="auto"/>
        <w:ind w:left="0" w:right="0"/>
        <w:jc w:val="left"/>
      </w:pPr>
    </w:p>
    <w:p w:rsidR="4CDB36DA" w:rsidP="4CDB36DA" w:rsidRDefault="4CDB36DA" w14:paraId="2F48C6DB" w14:textId="727F9615">
      <w:pPr>
        <w:pStyle w:val="Normal"/>
        <w:bidi w:val="0"/>
        <w:spacing w:before="0" w:beforeAutospacing="off" w:after="160" w:afterAutospacing="off" w:line="279" w:lineRule="auto"/>
        <w:ind w:left="0" w:right="0"/>
        <w:jc w:val="left"/>
      </w:pPr>
    </w:p>
    <w:p w:rsidR="4CDB36DA" w:rsidP="4CDB36DA" w:rsidRDefault="4CDB36DA" w14:paraId="12D92311" w14:textId="1F8D0E29">
      <w:pPr>
        <w:pStyle w:val="Normal"/>
        <w:bidi w:val="0"/>
        <w:spacing w:before="0" w:beforeAutospacing="off" w:after="160" w:afterAutospacing="off" w:line="279" w:lineRule="auto"/>
        <w:ind w:left="0" w:right="0"/>
        <w:jc w:val="left"/>
      </w:pPr>
    </w:p>
    <w:p w:rsidR="4CDB36DA" w:rsidP="4CDB36DA" w:rsidRDefault="4CDB36DA" w14:paraId="7806BE76" w14:textId="76C4CA80">
      <w:pPr>
        <w:pStyle w:val="Normal"/>
        <w:bidi w:val="0"/>
        <w:spacing w:before="0" w:beforeAutospacing="off" w:after="160" w:afterAutospacing="off" w:line="279" w:lineRule="auto"/>
        <w:ind w:left="0" w:right="0"/>
        <w:jc w:val="left"/>
      </w:pPr>
    </w:p>
    <w:p w:rsidR="39C02E61" w:rsidP="39C02E61" w:rsidRDefault="39C02E61" w14:paraId="17550280" w14:textId="78BAB5E7">
      <w:pPr>
        <w:pStyle w:val="Normal"/>
        <w:bidi w:val="0"/>
        <w:spacing w:before="0" w:beforeAutospacing="off" w:after="160" w:afterAutospacing="off" w:line="279" w:lineRule="auto"/>
        <w:ind w:left="0" w:right="0"/>
        <w:jc w:val="left"/>
      </w:pPr>
    </w:p>
    <w:p w:rsidR="4CDB36DA" w:rsidP="4CDB36DA" w:rsidRDefault="4CDB36DA" w14:paraId="474DB8F4" w14:textId="0C789EB1">
      <w:pPr>
        <w:pStyle w:val="Normal"/>
        <w:bidi w:val="0"/>
        <w:spacing w:before="0" w:beforeAutospacing="off" w:after="160" w:afterAutospacing="off" w:line="279" w:lineRule="auto"/>
        <w:ind w:left="0" w:right="0"/>
        <w:jc w:val="left"/>
      </w:pPr>
    </w:p>
    <w:p w:rsidR="7B003FD2" w:rsidP="39C02E61" w:rsidRDefault="7B003FD2" w14:paraId="3B77FBE4" w14:textId="3D481777">
      <w:pPr>
        <w:pStyle w:val="Normal"/>
        <w:pageBreakBefore w:val="1"/>
        <w:bidi w:val="0"/>
        <w:spacing w:before="0" w:beforeAutospacing="off" w:after="160" w:afterAutospacing="off" w:line="279" w:lineRule="auto"/>
        <w:ind w:left="0" w:right="0"/>
        <w:jc w:val="left"/>
      </w:pPr>
      <w:r w:rsidRPr="39C02E61" w:rsidR="2B2DC0C9">
        <w:rPr>
          <w:rFonts w:ascii="Calibri" w:hAnsi="Calibri" w:eastAsia="Calibri" w:cs="Calibri"/>
          <w:noProof w:val="0"/>
          <w:sz w:val="24"/>
          <w:szCs w:val="24"/>
          <w:lang w:val="en-US"/>
        </w:rPr>
        <w:t>Figure 2. Comparison of individual and gMean of AUC0-24,ss values of afatinib in pediatrics at 18mg/m2 QD and adults at 40mg QD. (source: PopPK report - c31792800-01)</w:t>
      </w:r>
    </w:p>
    <w:p w:rsidR="4CDB36DA" w:rsidP="4CDB36DA" w:rsidRDefault="4CDB36DA" w14:paraId="5B4BC79A" w14:textId="1B2189E2">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7B003FD2" w:rsidP="4CDB36DA" w:rsidRDefault="7B003FD2" w14:paraId="65C39984" w14:textId="45FBADE5">
      <w:pPr>
        <w:pStyle w:val="Normal"/>
        <w:bidi w:val="0"/>
        <w:spacing w:before="0" w:beforeAutospacing="off" w:after="160" w:afterAutospacing="off" w:line="279" w:lineRule="auto"/>
        <w:ind w:left="0" w:right="0"/>
        <w:jc w:val="left"/>
      </w:pPr>
      <w:r w:rsidR="7B003FD2">
        <w:drawing>
          <wp:inline wp14:editId="1C693B7B" wp14:anchorId="780ADF6E">
            <wp:extent cx="5943600" cy="4019550"/>
            <wp:effectExtent l="0" t="0" r="0" b="0"/>
            <wp:docPr id="2006960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6960070" name="Picture 2006960070"/>
                    <pic:cNvPicPr/>
                  </pic:nvPicPr>
                  <pic:blipFill>
                    <a:blip xmlns:r="http://schemas.openxmlformats.org/officeDocument/2006/relationships" r:embed="rId345818779">
                      <a:extLst>
                        <a:ext uri="{28A0092B-C50C-407E-A947-70E740481C1C}">
                          <a14:useLocalDpi xmlns:a14="http://schemas.microsoft.com/office/drawing/2010/main"/>
                        </a:ext>
                      </a:extLst>
                    </a:blip>
                    <a:stretch>
                      <a:fillRect/>
                    </a:stretch>
                  </pic:blipFill>
                  <pic:spPr>
                    <a:xfrm>
                      <a:off x="0" y="0"/>
                      <a:ext cx="5943600" cy="4019550"/>
                    </a:xfrm>
                    <a:prstGeom prst="rect">
                      <a:avLst/>
                    </a:prstGeom>
                  </pic:spPr>
                </pic:pic>
              </a:graphicData>
            </a:graphic>
          </wp:inline>
        </w:drawing>
      </w:r>
    </w:p>
    <w:p w:rsidR="4CDB36DA" w:rsidP="4CDB36DA" w:rsidRDefault="4CDB36DA" w14:paraId="46A18328" w14:textId="0F388CFF">
      <w:pPr>
        <w:pStyle w:val="Normal"/>
        <w:bidi w:val="0"/>
        <w:spacing w:before="0" w:beforeAutospacing="off" w:after="160" w:afterAutospacing="off" w:line="279" w:lineRule="auto"/>
        <w:ind w:left="0" w:right="0"/>
        <w:jc w:val="left"/>
      </w:pPr>
    </w:p>
    <w:p w:rsidR="4CDB36DA" w:rsidP="4CDB36DA" w:rsidRDefault="4CDB36DA" w14:paraId="5D433CAC" w14:textId="2BB0066D">
      <w:pPr>
        <w:pStyle w:val="Normal"/>
        <w:bidi w:val="0"/>
        <w:spacing w:before="0" w:beforeAutospacing="off" w:after="160" w:afterAutospacing="off" w:line="279" w:lineRule="auto"/>
        <w:ind w:left="0" w:right="0"/>
        <w:jc w:val="left"/>
      </w:pPr>
    </w:p>
    <w:p w:rsidR="4CDB36DA" w:rsidP="4CDB36DA" w:rsidRDefault="4CDB36DA" w14:paraId="6704533F" w14:textId="6FC4B512">
      <w:pPr>
        <w:pStyle w:val="Normal"/>
        <w:bidi w:val="0"/>
        <w:spacing w:before="0" w:beforeAutospacing="off" w:after="160" w:afterAutospacing="off" w:line="279" w:lineRule="auto"/>
        <w:ind w:left="0" w:right="0"/>
        <w:jc w:val="left"/>
      </w:pPr>
    </w:p>
    <w:p w:rsidR="4CDB36DA" w:rsidP="4CDB36DA" w:rsidRDefault="4CDB36DA" w14:paraId="35EF6AEC" w14:textId="41D3A8EB">
      <w:pPr>
        <w:pStyle w:val="Normal"/>
        <w:bidi w:val="0"/>
        <w:spacing w:before="0" w:beforeAutospacing="off" w:after="160" w:afterAutospacing="off" w:line="279" w:lineRule="auto"/>
        <w:ind w:left="0" w:right="0"/>
        <w:jc w:val="left"/>
      </w:pPr>
    </w:p>
    <w:p w:rsidR="4CDB36DA" w:rsidP="4CDB36DA" w:rsidRDefault="4CDB36DA" w14:paraId="718D9BEE" w14:textId="76D0722E">
      <w:pPr>
        <w:pStyle w:val="Normal"/>
        <w:bidi w:val="0"/>
        <w:spacing w:before="0" w:beforeAutospacing="off" w:after="160" w:afterAutospacing="off" w:line="279" w:lineRule="auto"/>
        <w:ind w:left="0" w:right="0"/>
        <w:jc w:val="left"/>
      </w:pPr>
    </w:p>
    <w:p w:rsidR="4CDB36DA" w:rsidP="4CDB36DA" w:rsidRDefault="4CDB36DA" w14:paraId="57B33118" w14:textId="1680E788">
      <w:pPr>
        <w:pStyle w:val="Normal"/>
        <w:bidi w:val="0"/>
        <w:spacing w:before="0" w:beforeAutospacing="off" w:after="160" w:afterAutospacing="off" w:line="279" w:lineRule="auto"/>
        <w:ind w:left="0" w:right="0"/>
        <w:jc w:val="left"/>
      </w:pPr>
    </w:p>
    <w:p w:rsidR="4CDB36DA" w:rsidP="4CDB36DA" w:rsidRDefault="4CDB36DA" w14:paraId="6D587832" w14:textId="1E9818EB">
      <w:pPr>
        <w:pStyle w:val="Normal"/>
        <w:bidi w:val="0"/>
        <w:spacing w:before="0" w:beforeAutospacing="off" w:after="160" w:afterAutospacing="off" w:line="279" w:lineRule="auto"/>
        <w:ind w:left="0" w:right="0"/>
        <w:jc w:val="left"/>
      </w:pPr>
    </w:p>
    <w:p w:rsidR="4CDB36DA" w:rsidP="4CDB36DA" w:rsidRDefault="4CDB36DA" w14:paraId="4772C4DF" w14:textId="60773905">
      <w:pPr>
        <w:pStyle w:val="Normal"/>
        <w:bidi w:val="0"/>
        <w:spacing w:before="0" w:beforeAutospacing="off" w:after="160" w:afterAutospacing="off" w:line="279" w:lineRule="auto"/>
        <w:ind w:left="0" w:right="0"/>
        <w:jc w:val="left"/>
      </w:pPr>
    </w:p>
    <w:p w:rsidR="7B003FD2" w:rsidP="39C02E61" w:rsidRDefault="7B003FD2" w14:paraId="665BA778" w14:textId="74AD4D2A">
      <w:pPr>
        <w:pStyle w:val="Normal"/>
        <w:pageBreakBefore w:val="1"/>
        <w:bidi w:val="0"/>
        <w:spacing w:before="0" w:beforeAutospacing="off" w:after="160" w:afterAutospacing="off" w:line="279" w:lineRule="auto"/>
        <w:ind w:left="0" w:right="0"/>
        <w:jc w:val="left"/>
      </w:pPr>
      <w:r w:rsidRPr="39C02E61" w:rsidR="2B2DC0C9">
        <w:rPr>
          <w:rFonts w:ascii="Calibri" w:hAnsi="Calibri" w:eastAsia="Calibri" w:cs="Calibri"/>
          <w:noProof w:val="0"/>
          <w:sz w:val="24"/>
          <w:szCs w:val="24"/>
          <w:lang w:val="en-US"/>
        </w:rPr>
        <w:t>Figure 3. Comparison of individual and gMean of Cmax,ss values of afatinib at 18mg/m2 QD and adults at 40mg QD. (source: PopPK report - c31792800-01)</w:t>
      </w:r>
    </w:p>
    <w:p w:rsidR="7B003FD2" w:rsidP="4CDB36DA" w:rsidRDefault="7B003FD2" w14:paraId="70DE9FAF" w14:textId="75D7C4DE">
      <w:pPr>
        <w:pStyle w:val="Normal"/>
        <w:bidi w:val="0"/>
        <w:spacing w:before="0" w:beforeAutospacing="off" w:after="160" w:afterAutospacing="off" w:line="279" w:lineRule="auto"/>
        <w:ind w:left="0" w:right="0"/>
        <w:jc w:val="left"/>
      </w:pPr>
      <w:r w:rsidR="7B003FD2">
        <w:drawing>
          <wp:inline wp14:editId="57E62B65" wp14:anchorId="711EF367">
            <wp:extent cx="5943600" cy="3867150"/>
            <wp:effectExtent l="0" t="0" r="0" b="0"/>
            <wp:docPr id="799461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461545" name="Picture 799461545"/>
                    <pic:cNvPicPr/>
                  </pic:nvPicPr>
                  <pic:blipFill>
                    <a:blip xmlns:r="http://schemas.openxmlformats.org/officeDocument/2006/relationships" r:embed="rId1806591524">
                      <a:extLst>
                        <a:ext uri="{28A0092B-C50C-407E-A947-70E740481C1C}">
                          <a14:useLocalDpi xmlns:a14="http://schemas.microsoft.com/office/drawing/2010/main"/>
                        </a:ext>
                      </a:extLst>
                    </a:blip>
                    <a:stretch>
                      <a:fillRect/>
                    </a:stretch>
                  </pic:blipFill>
                  <pic:spPr>
                    <a:xfrm>
                      <a:off x="0" y="0"/>
                      <a:ext cx="5943600" cy="3867150"/>
                    </a:xfrm>
                    <a:prstGeom prst="rect">
                      <a:avLst/>
                    </a:prstGeom>
                  </pic:spPr>
                </pic:pic>
              </a:graphicData>
            </a:graphic>
          </wp:inline>
        </w:drawing>
      </w:r>
    </w:p>
    <w:p w:rsidR="4CDB36DA" w:rsidP="4CDB36DA" w:rsidRDefault="4CDB36DA" w14:paraId="60D3D4DC" w14:textId="1F56E099">
      <w:pPr>
        <w:pStyle w:val="Normal"/>
        <w:bidi w:val="0"/>
        <w:spacing w:before="0" w:beforeAutospacing="off" w:after="160" w:afterAutospacing="off" w:line="279" w:lineRule="auto"/>
        <w:ind w:left="0" w:right="0"/>
        <w:jc w:val="left"/>
      </w:pPr>
    </w:p>
    <w:p w:rsidR="4CDB36DA" w:rsidP="4CDB36DA" w:rsidRDefault="4CDB36DA" w14:paraId="3FD0D5AA" w14:textId="259CF7CD">
      <w:pPr>
        <w:pStyle w:val="Normal"/>
        <w:bidi w:val="0"/>
        <w:spacing w:before="0" w:beforeAutospacing="off" w:after="160" w:afterAutospacing="off" w:line="279" w:lineRule="auto"/>
        <w:ind w:left="0" w:right="0"/>
        <w:jc w:val="left"/>
      </w:pPr>
    </w:p>
    <w:p w:rsidR="4CDB36DA" w:rsidP="4CDB36DA" w:rsidRDefault="4CDB36DA" w14:paraId="17E4573C" w14:textId="234A58DE">
      <w:pPr>
        <w:pStyle w:val="Normal"/>
        <w:bidi w:val="0"/>
        <w:spacing w:before="0" w:beforeAutospacing="off" w:after="160" w:afterAutospacing="off" w:line="279" w:lineRule="auto"/>
        <w:ind w:left="0" w:right="0"/>
        <w:jc w:val="left"/>
      </w:pPr>
    </w:p>
    <w:p w:rsidR="4CDB36DA" w:rsidP="4CDB36DA" w:rsidRDefault="4CDB36DA" w14:paraId="57FB3664" w14:textId="435FF970">
      <w:pPr>
        <w:pStyle w:val="Normal"/>
        <w:bidi w:val="0"/>
        <w:spacing w:before="0" w:beforeAutospacing="off" w:after="160" w:afterAutospacing="off" w:line="279" w:lineRule="auto"/>
        <w:ind w:left="0" w:right="0"/>
        <w:jc w:val="left"/>
      </w:pPr>
    </w:p>
    <w:p w:rsidR="4CDB36DA" w:rsidP="4CDB36DA" w:rsidRDefault="4CDB36DA" w14:paraId="6DAD541E" w14:textId="3F9961FD">
      <w:pPr>
        <w:pStyle w:val="Normal"/>
        <w:bidi w:val="0"/>
        <w:spacing w:before="0" w:beforeAutospacing="off" w:after="160" w:afterAutospacing="off" w:line="279" w:lineRule="auto"/>
        <w:ind w:left="0" w:right="0"/>
        <w:jc w:val="left"/>
      </w:pPr>
    </w:p>
    <w:p w:rsidR="4CDB36DA" w:rsidP="4CDB36DA" w:rsidRDefault="4CDB36DA" w14:paraId="1ECA03B4" w14:textId="6A20C173">
      <w:pPr>
        <w:pStyle w:val="Normal"/>
        <w:bidi w:val="0"/>
        <w:spacing w:before="0" w:beforeAutospacing="off" w:after="160" w:afterAutospacing="off" w:line="279" w:lineRule="auto"/>
        <w:ind w:left="0" w:right="0"/>
        <w:jc w:val="left"/>
      </w:pPr>
    </w:p>
    <w:p w:rsidR="4CDB36DA" w:rsidP="4CDB36DA" w:rsidRDefault="4CDB36DA" w14:paraId="435D7E70" w14:textId="7A534FE2">
      <w:pPr>
        <w:pStyle w:val="Normal"/>
        <w:bidi w:val="0"/>
        <w:spacing w:before="0" w:beforeAutospacing="off" w:after="160" w:afterAutospacing="off" w:line="279" w:lineRule="auto"/>
        <w:ind w:left="0" w:right="0"/>
        <w:jc w:val="left"/>
      </w:pPr>
    </w:p>
    <w:p w:rsidR="4CDB36DA" w:rsidP="4CDB36DA" w:rsidRDefault="4CDB36DA" w14:paraId="74344443" w14:textId="62AD16CB">
      <w:pPr>
        <w:pStyle w:val="Normal"/>
        <w:bidi w:val="0"/>
        <w:spacing w:before="0" w:beforeAutospacing="off" w:after="160" w:afterAutospacing="off" w:line="279" w:lineRule="auto"/>
        <w:ind w:left="0" w:right="0"/>
        <w:jc w:val="left"/>
      </w:pPr>
    </w:p>
    <w:p w:rsidR="4CDB36DA" w:rsidP="4CDB36DA" w:rsidRDefault="4CDB36DA" w14:paraId="2E62A1A0" w14:textId="5F90E3B5">
      <w:pPr>
        <w:pStyle w:val="Normal"/>
        <w:bidi w:val="0"/>
        <w:spacing w:before="0" w:beforeAutospacing="off" w:after="160" w:afterAutospacing="off" w:line="279" w:lineRule="auto"/>
        <w:ind w:left="0" w:right="0"/>
        <w:jc w:val="left"/>
      </w:pPr>
    </w:p>
    <w:p w:rsidR="4CDB36DA" w:rsidP="4CDB36DA" w:rsidRDefault="4CDB36DA" w14:paraId="5953D398" w14:textId="07B2BCC7">
      <w:pPr>
        <w:pStyle w:val="Normal"/>
        <w:bidi w:val="0"/>
        <w:spacing w:before="0" w:beforeAutospacing="off" w:after="160" w:afterAutospacing="off" w:line="279" w:lineRule="auto"/>
        <w:ind w:left="0" w:right="0"/>
        <w:jc w:val="left"/>
      </w:pPr>
    </w:p>
    <w:p w:rsidR="4CDB36DA" w:rsidP="4CDB36DA" w:rsidRDefault="4CDB36DA" w14:paraId="4506A5E9" w14:textId="11C185D9">
      <w:pPr>
        <w:pStyle w:val="Normal"/>
        <w:bidi w:val="0"/>
        <w:spacing w:before="0" w:beforeAutospacing="off" w:after="160" w:afterAutospacing="off" w:line="279" w:lineRule="auto"/>
        <w:ind w:left="0" w:right="0"/>
        <w:jc w:val="left"/>
      </w:pPr>
    </w:p>
    <w:p w:rsidR="7B003FD2" w:rsidP="4CDB36DA" w:rsidRDefault="7B003FD2" w14:paraId="4B070A88" w14:textId="7C787EEE">
      <w:pPr>
        <w:pStyle w:val="Heading1"/>
        <w:bidi w:val="0"/>
        <w:rPr>
          <w:rFonts w:ascii="Calibri" w:hAnsi="Calibri" w:eastAsia="Calibri" w:cs="Calibri" w:asciiTheme="minorAscii" w:hAnsiTheme="minorAscii" w:eastAsiaTheme="minorAscii" w:cstheme="minorAscii"/>
          <w:b w:val="1"/>
          <w:bCs w:val="1"/>
          <w:color w:val="auto"/>
          <w:sz w:val="28"/>
          <w:szCs w:val="28"/>
        </w:rPr>
      </w:pPr>
      <w:bookmarkStart w:name="_Toc548977823" w:id="158629064"/>
      <w:r w:rsidRPr="62B88376" w:rsidR="7B003FD2">
        <w:rPr>
          <w:rFonts w:ascii="Calibri" w:hAnsi="Calibri" w:eastAsia="Calibri" w:cs="Calibri" w:asciiTheme="minorAscii" w:hAnsiTheme="minorAscii" w:eastAsiaTheme="minorAscii" w:cstheme="minorAscii"/>
          <w:b w:val="1"/>
          <w:bCs w:val="1"/>
          <w:color w:val="auto"/>
          <w:sz w:val="28"/>
          <w:szCs w:val="28"/>
        </w:rPr>
        <w:t xml:space="preserve">9 </w:t>
      </w:r>
      <w:r>
        <w:tab/>
      </w:r>
      <w:r w:rsidRPr="62B88376" w:rsidR="7B003FD2">
        <w:rPr>
          <w:rFonts w:ascii="Calibri" w:hAnsi="Calibri" w:eastAsia="Calibri" w:cs="Calibri" w:asciiTheme="minorAscii" w:hAnsiTheme="minorAscii" w:eastAsiaTheme="minorAscii" w:cstheme="minorAscii"/>
          <w:b w:val="1"/>
          <w:bCs w:val="1"/>
          <w:color w:val="auto"/>
          <w:sz w:val="28"/>
          <w:szCs w:val="28"/>
        </w:rPr>
        <w:t>A</w:t>
      </w:r>
      <w:r w:rsidRPr="62B88376" w:rsidR="1FF1A076">
        <w:rPr>
          <w:rFonts w:ascii="Calibri" w:hAnsi="Calibri" w:eastAsia="Calibri" w:cs="Calibri" w:asciiTheme="minorAscii" w:hAnsiTheme="minorAscii" w:eastAsiaTheme="minorAscii" w:cstheme="minorAscii"/>
          <w:b w:val="1"/>
          <w:bCs w:val="1"/>
          <w:color w:val="auto"/>
          <w:sz w:val="28"/>
          <w:szCs w:val="28"/>
        </w:rPr>
        <w:t>ppendices</w:t>
      </w:r>
      <w:bookmarkEnd w:id="158629064"/>
    </w:p>
    <w:p w:rsidR="4CDB36DA" w:rsidP="4CDB36DA" w:rsidRDefault="4CDB36DA" w14:paraId="30CE62D9" w14:textId="5308F6BF">
      <w:pPr>
        <w:pStyle w:val="Normal"/>
        <w:bidi w:val="0"/>
        <w:spacing w:before="0" w:beforeAutospacing="off" w:after="160" w:afterAutospacing="off" w:line="279" w:lineRule="auto"/>
        <w:ind w:left="0" w:right="0"/>
        <w:jc w:val="left"/>
      </w:pPr>
      <w:r w:rsidR="2B2DC0C9">
        <w:rPr/>
        <w:t xml:space="preserve">Appendix 1 </w:t>
      </w:r>
      <w:r w:rsidRPr="39C02E61" w:rsidR="2B2DC0C9">
        <w:rPr>
          <w:rFonts w:ascii="Calibri" w:hAnsi="Calibri" w:eastAsia="Calibri" w:cs="Calibri"/>
          <w:noProof w:val="0"/>
          <w:sz w:val="24"/>
          <w:szCs w:val="24"/>
          <w:lang w:val="en-US"/>
        </w:rPr>
        <w:t>Analysis dataset description</w:t>
      </w:r>
    </w:p>
    <w:p w:rsidR="7B003FD2" w:rsidP="4CDB36DA" w:rsidRDefault="7B003FD2" w14:paraId="5285981E" w14:textId="6CC104C1">
      <w:pPr>
        <w:pStyle w:val="Normal"/>
        <w:bidi w:val="0"/>
        <w:spacing w:before="0" w:beforeAutospacing="off" w:after="160" w:afterAutospacing="off" w:line="279" w:lineRule="auto"/>
        <w:ind w:left="0" w:right="0"/>
        <w:jc w:val="left"/>
      </w:pPr>
      <w:r w:rsidRPr="4CDB36DA" w:rsidR="7B003FD2">
        <w:rPr>
          <w:rFonts w:ascii="Calibri" w:hAnsi="Calibri" w:eastAsia="Calibri" w:cs="Calibri"/>
          <w:noProof w:val="0"/>
          <w:sz w:val="24"/>
          <w:szCs w:val="24"/>
          <w:lang w:val="en-US"/>
        </w:rPr>
        <w:t xml:space="preserve">Fifty-six patients 2 to ≤ 18 years of age were enrolled in the dose- finding part (n=17; 18mg/m2/day or </w:t>
      </w:r>
      <w:r w:rsidRPr="4CDB36DA" w:rsidR="7B003FD2">
        <w:rPr>
          <w:rFonts w:ascii="Calibri" w:hAnsi="Calibri" w:eastAsia="Calibri" w:cs="Calibri"/>
          <w:noProof w:val="0"/>
          <w:sz w:val="24"/>
          <w:szCs w:val="24"/>
          <w:lang w:val="en-US"/>
        </w:rPr>
        <w:t>23 mg</w:t>
      </w:r>
      <w:r w:rsidRPr="4CDB36DA" w:rsidR="7B003FD2">
        <w:rPr>
          <w:rFonts w:ascii="Calibri" w:hAnsi="Calibri" w:eastAsia="Calibri" w:cs="Calibri"/>
          <w:noProof w:val="0"/>
          <w:sz w:val="24"/>
          <w:szCs w:val="24"/>
          <w:lang w:val="en-US"/>
        </w:rPr>
        <w:t xml:space="preserve">/m2/day) or expansion part (n=39; </w:t>
      </w:r>
      <w:r w:rsidRPr="4CDB36DA" w:rsidR="7B003FD2">
        <w:rPr>
          <w:rFonts w:ascii="Calibri" w:hAnsi="Calibri" w:eastAsia="Calibri" w:cs="Calibri"/>
          <w:noProof w:val="0"/>
          <w:sz w:val="24"/>
          <w:szCs w:val="24"/>
          <w:lang w:val="en-US"/>
        </w:rPr>
        <w:t>18mg</w:t>
      </w:r>
      <w:r w:rsidRPr="4CDB36DA" w:rsidR="7B003FD2">
        <w:rPr>
          <w:rFonts w:ascii="Calibri" w:hAnsi="Calibri" w:eastAsia="Calibri" w:cs="Calibri"/>
          <w:noProof w:val="0"/>
          <w:sz w:val="24"/>
          <w:szCs w:val="24"/>
          <w:lang w:val="en-US"/>
        </w:rPr>
        <w:t xml:space="preserve">/m2/day). o Patients received afatinib as the commercially available tablets or unapproved solution, orally or using a feeding tube. Among the 56 patients, 33 and 16 patients were pediatric patients (&lt;17 years old, n=49) who received afatinib in the form of solution or tablets, respectively. Because only 3 patients received afatinib solution using a feeding tube, clinically meaningful differences could not be evaluated between the estimated afatinib PK parameters from these patients and from those who received the commercial tablets. Therefore, these patients were omitted from the PK analysis. Nine of the 46 remaining pediatric patients received a higher dosage. Hence, only 37 pediatric patients (Table 1) who received a dosage of </w:t>
      </w:r>
      <w:r w:rsidRPr="4CDB36DA" w:rsidR="7B003FD2">
        <w:rPr>
          <w:rFonts w:ascii="Calibri" w:hAnsi="Calibri" w:eastAsia="Calibri" w:cs="Calibri"/>
          <w:noProof w:val="0"/>
          <w:sz w:val="24"/>
          <w:szCs w:val="24"/>
          <w:lang w:val="en-US"/>
        </w:rPr>
        <w:t>18 mg</w:t>
      </w:r>
      <w:r w:rsidRPr="4CDB36DA" w:rsidR="7B003FD2">
        <w:rPr>
          <w:rFonts w:ascii="Calibri" w:hAnsi="Calibri" w:eastAsia="Calibri" w:cs="Calibri"/>
          <w:noProof w:val="0"/>
          <w:sz w:val="24"/>
          <w:szCs w:val="24"/>
          <w:lang w:val="en-US"/>
        </w:rPr>
        <w:t xml:space="preserve">/m2/day were included in the PK analysis to evaluate for any PK differences between pediatric patients and adults at the recommended dosage of </w:t>
      </w:r>
      <w:r w:rsidRPr="4CDB36DA" w:rsidR="7B003FD2">
        <w:rPr>
          <w:rFonts w:ascii="Calibri" w:hAnsi="Calibri" w:eastAsia="Calibri" w:cs="Calibri"/>
          <w:noProof w:val="0"/>
          <w:sz w:val="24"/>
          <w:szCs w:val="24"/>
          <w:lang w:val="en-US"/>
        </w:rPr>
        <w:t>40 mg.</w:t>
      </w:r>
    </w:p>
    <w:p w:rsidR="4CDB36DA" w:rsidP="4CDB36DA" w:rsidRDefault="4CDB36DA" w14:paraId="1A58DDD6" w14:textId="27AB5EAC">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673C5BCE" w14:textId="33C058BB">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303FC08E" w14:textId="1B964AB5">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469AAF89" w14:textId="78CFB3BB">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68286AC3" w14:textId="303A1803">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4CF6662C" w14:textId="7D3A90E6">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16576D59" w14:textId="51094B00">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5F161FB4" w14:textId="5038AFF7">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2D3BB8C3" w14:textId="07D95668">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6A7024BA" w14:textId="7F5A02B2">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4679118C" w14:textId="350A19CA">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742F3EBE" w14:textId="5E0C1FF6">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0895FC56" w14:textId="44E84E27">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4CDB36DA" w:rsidP="4CDB36DA" w:rsidRDefault="4CDB36DA" w14:paraId="307A3F8A" w14:textId="2316D1E9">
      <w:pPr>
        <w:pStyle w:val="Normal"/>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7B003FD2" w:rsidP="39C02E61" w:rsidRDefault="7B003FD2" w14:paraId="715CB895" w14:textId="3D7927EB">
      <w:pPr>
        <w:pStyle w:val="Normal"/>
        <w:pageBreakBefore w:val="1"/>
        <w:bidi w:val="0"/>
        <w:spacing w:before="0" w:beforeAutospacing="off" w:after="160" w:afterAutospacing="off" w:line="279" w:lineRule="auto"/>
        <w:ind w:left="0" w:right="0"/>
        <w:jc w:val="left"/>
      </w:pPr>
      <w:r w:rsidRPr="39C02E61" w:rsidR="2B2DC0C9">
        <w:rPr>
          <w:rFonts w:ascii="Calibri" w:hAnsi="Calibri" w:eastAsia="Calibri" w:cs="Calibri"/>
          <w:noProof w:val="0"/>
          <w:sz w:val="24"/>
          <w:szCs w:val="24"/>
          <w:lang w:val="en-US"/>
        </w:rPr>
        <w:t>Appendix 2 Comparison of afatinib PK by dosage form</w:t>
      </w:r>
    </w:p>
    <w:p w:rsidR="7B003FD2" w:rsidP="4CDB36DA" w:rsidRDefault="7B003FD2" w14:paraId="04CE8612" w14:textId="30475B13">
      <w:pPr>
        <w:pStyle w:val="Normal"/>
        <w:bidi w:val="0"/>
        <w:spacing w:before="0" w:beforeAutospacing="off" w:after="160" w:afterAutospacing="off" w:line="279" w:lineRule="auto"/>
        <w:ind w:left="0" w:right="0"/>
        <w:jc w:val="left"/>
      </w:pPr>
      <w:r w:rsidRPr="4CDB36DA" w:rsidR="7B003FD2">
        <w:rPr>
          <w:rFonts w:ascii="Calibri" w:hAnsi="Calibri" w:eastAsia="Calibri" w:cs="Calibri"/>
          <w:noProof w:val="0"/>
          <w:sz w:val="24"/>
          <w:szCs w:val="24"/>
          <w:lang w:val="en-US"/>
        </w:rPr>
        <w:t>Among the 56 patients enrolled into the study, 22, 31 and 3 received the approved commercial tablets, the unapproved solution (orally) or unapproved solution (via feeding tube), respectively</w:t>
      </w:r>
    </w:p>
    <w:sectPr>
      <w:pgSz w:w="12240" w:h="15840" w:orient="portrait"/>
      <w:pgMar w:top="1440" w:right="1440" w:bottom="1440" w:left="1440" w:header="720" w:footer="720" w:gutter="0"/>
      <w:cols w:space="720"/>
      <w:docGrid w:linePitch="360"/>
      <w:headerReference w:type="default" r:id="R9202416cc4ef4755"/>
      <w:footerReference w:type="default" r:id="R29ca0f2a3d3b4fb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CDB36DA" w:rsidTr="4CDB36DA" w14:paraId="6DEFE6E6">
      <w:trPr>
        <w:trHeight w:val="300"/>
      </w:trPr>
      <w:tc>
        <w:tcPr>
          <w:tcW w:w="3120" w:type="dxa"/>
          <w:tcMar/>
        </w:tcPr>
        <w:p w:rsidR="4CDB36DA" w:rsidP="4CDB36DA" w:rsidRDefault="4CDB36DA" w14:paraId="6A98C5F6" w14:textId="68DD27C8">
          <w:pPr>
            <w:pStyle w:val="Header"/>
            <w:bidi w:val="0"/>
            <w:ind w:left="-115"/>
            <w:jc w:val="left"/>
          </w:pPr>
        </w:p>
      </w:tc>
      <w:tc>
        <w:tcPr>
          <w:tcW w:w="3120" w:type="dxa"/>
          <w:tcMar/>
        </w:tcPr>
        <w:p w:rsidR="4CDB36DA" w:rsidP="4CDB36DA" w:rsidRDefault="4CDB36DA" w14:paraId="79F75A3B" w14:textId="150758A9">
          <w:pPr>
            <w:pStyle w:val="Header"/>
            <w:bidi w:val="0"/>
            <w:jc w:val="center"/>
          </w:pPr>
        </w:p>
      </w:tc>
      <w:tc>
        <w:tcPr>
          <w:tcW w:w="3120" w:type="dxa"/>
          <w:tcMar/>
        </w:tcPr>
        <w:p w:rsidR="4CDB36DA" w:rsidP="4CDB36DA" w:rsidRDefault="4CDB36DA" w14:paraId="2E8D9806" w14:textId="2F51E48C">
          <w:pPr>
            <w:pStyle w:val="Header"/>
            <w:bidi w:val="0"/>
            <w:ind w:right="-115"/>
            <w:jc w:val="right"/>
          </w:pPr>
        </w:p>
      </w:tc>
    </w:tr>
  </w:tbl>
  <w:p w:rsidR="4CDB36DA" w:rsidP="4CDB36DA" w:rsidRDefault="4CDB36DA" w14:paraId="0E093ADC" w14:textId="7FFFF2B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CDB36DA" w:rsidTr="4CDB36DA" w14:paraId="4607EED2">
      <w:trPr>
        <w:trHeight w:val="300"/>
      </w:trPr>
      <w:tc>
        <w:tcPr>
          <w:tcW w:w="3120" w:type="dxa"/>
          <w:tcMar/>
        </w:tcPr>
        <w:p w:rsidR="4CDB36DA" w:rsidP="4CDB36DA" w:rsidRDefault="4CDB36DA" w14:paraId="5ED671C4" w14:textId="79D88701">
          <w:pPr>
            <w:pStyle w:val="Header"/>
            <w:bidi w:val="0"/>
            <w:ind w:left="-115"/>
            <w:jc w:val="left"/>
          </w:pPr>
          <w:r w:rsidR="4CDB36DA">
            <w:rPr/>
            <w:t>ZENSAR</w:t>
          </w:r>
        </w:p>
        <w:p w:rsidR="4CDB36DA" w:rsidP="4CDB36DA" w:rsidRDefault="4CDB36DA" w14:paraId="64F77D98" w14:textId="662205FC">
          <w:pPr>
            <w:pStyle w:val="Header"/>
            <w:bidi w:val="0"/>
            <w:ind w:left="-115"/>
            <w:jc w:val="left"/>
          </w:pPr>
        </w:p>
      </w:tc>
      <w:tc>
        <w:tcPr>
          <w:tcW w:w="3120" w:type="dxa"/>
          <w:tcMar/>
        </w:tcPr>
        <w:p w:rsidR="4CDB36DA" w:rsidP="4CDB36DA" w:rsidRDefault="4CDB36DA" w14:paraId="5FF9BED5" w14:textId="44D9A07D">
          <w:pPr>
            <w:pStyle w:val="Header"/>
            <w:bidi w:val="0"/>
            <w:jc w:val="center"/>
          </w:pPr>
          <w:r w:rsidR="4CDB36DA">
            <w:rPr/>
            <w:t>CONFIDENTIAL</w:t>
          </w:r>
        </w:p>
      </w:tc>
      <w:tc>
        <w:tcPr>
          <w:tcW w:w="3120" w:type="dxa"/>
          <w:tcMar/>
        </w:tcPr>
        <w:p w:rsidR="4CDB36DA" w:rsidP="4CDB36DA" w:rsidRDefault="4CDB36DA" w14:paraId="5512ABF2" w14:textId="630E973C">
          <w:pPr>
            <w:pStyle w:val="Header"/>
            <w:bidi w:val="0"/>
            <w:ind w:right="-115"/>
            <w:jc w:val="right"/>
          </w:pPr>
          <w:r w:rsidR="4CDB36DA">
            <w:rPr/>
            <w:t>2034326535_00</w:t>
          </w:r>
        </w:p>
      </w:tc>
    </w:tr>
  </w:tbl>
  <w:p w:rsidR="4CDB36DA" w:rsidP="4CDB36DA" w:rsidRDefault="4CDB36DA" w14:paraId="144F0070" w14:textId="1C958E4F">
    <w:pPr>
      <w:pStyle w:val="Header"/>
      <w:bidi w:val="0"/>
    </w:pPr>
  </w:p>
</w:hdr>
</file>

<file path=word/numbering.xml><?xml version="1.0" encoding="utf-8"?>
<w:numbering xmlns:w="http://schemas.openxmlformats.org/wordprocessingml/2006/main">
  <w:abstractNum xmlns:w="http://schemas.openxmlformats.org/wordprocessingml/2006/main" w:abstractNumId="4">
    <w:nsid w:val="2bc9f5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04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137f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4ad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FB0773"/>
    <w:rsid w:val="02C79721"/>
    <w:rsid w:val="033C0F4B"/>
    <w:rsid w:val="04606D80"/>
    <w:rsid w:val="04B31066"/>
    <w:rsid w:val="0511D4E4"/>
    <w:rsid w:val="0533F879"/>
    <w:rsid w:val="0550A516"/>
    <w:rsid w:val="05D08035"/>
    <w:rsid w:val="06DDCD0C"/>
    <w:rsid w:val="09B77CDE"/>
    <w:rsid w:val="0A3F3DBB"/>
    <w:rsid w:val="0B531133"/>
    <w:rsid w:val="0B8D4B5F"/>
    <w:rsid w:val="0DF2E74E"/>
    <w:rsid w:val="102775A8"/>
    <w:rsid w:val="1133E90D"/>
    <w:rsid w:val="11461574"/>
    <w:rsid w:val="11CE3A19"/>
    <w:rsid w:val="147D4F4D"/>
    <w:rsid w:val="15434A37"/>
    <w:rsid w:val="15618D0D"/>
    <w:rsid w:val="15752CED"/>
    <w:rsid w:val="15D58220"/>
    <w:rsid w:val="176861A4"/>
    <w:rsid w:val="179AA9ED"/>
    <w:rsid w:val="180AC60F"/>
    <w:rsid w:val="196285BB"/>
    <w:rsid w:val="19B1629C"/>
    <w:rsid w:val="19BCB3D9"/>
    <w:rsid w:val="1AE2B31F"/>
    <w:rsid w:val="1AFA0726"/>
    <w:rsid w:val="1AFB9E82"/>
    <w:rsid w:val="1B53ED8F"/>
    <w:rsid w:val="1D1DBC92"/>
    <w:rsid w:val="1D387475"/>
    <w:rsid w:val="1D8E01ED"/>
    <w:rsid w:val="1E7B105E"/>
    <w:rsid w:val="1FBE2DD9"/>
    <w:rsid w:val="1FF1A076"/>
    <w:rsid w:val="21C8356A"/>
    <w:rsid w:val="21CCB22A"/>
    <w:rsid w:val="22458C26"/>
    <w:rsid w:val="226634F0"/>
    <w:rsid w:val="24243393"/>
    <w:rsid w:val="2505E1BB"/>
    <w:rsid w:val="251B5ABC"/>
    <w:rsid w:val="261DBF3B"/>
    <w:rsid w:val="26CD3584"/>
    <w:rsid w:val="26EADBF2"/>
    <w:rsid w:val="27D48491"/>
    <w:rsid w:val="285BA8E1"/>
    <w:rsid w:val="28DDF204"/>
    <w:rsid w:val="2990852A"/>
    <w:rsid w:val="2B2DC0C9"/>
    <w:rsid w:val="2B4580B1"/>
    <w:rsid w:val="2B5E6DC4"/>
    <w:rsid w:val="2C1A675B"/>
    <w:rsid w:val="2D2BEE52"/>
    <w:rsid w:val="2D763A82"/>
    <w:rsid w:val="2E71BBB4"/>
    <w:rsid w:val="2F641B35"/>
    <w:rsid w:val="2FEBD844"/>
    <w:rsid w:val="301A1F20"/>
    <w:rsid w:val="3227E449"/>
    <w:rsid w:val="3250D3A6"/>
    <w:rsid w:val="33E283AA"/>
    <w:rsid w:val="3466FF78"/>
    <w:rsid w:val="3578911C"/>
    <w:rsid w:val="357CA220"/>
    <w:rsid w:val="35A2DFD5"/>
    <w:rsid w:val="36838DF0"/>
    <w:rsid w:val="39C02E61"/>
    <w:rsid w:val="3A970516"/>
    <w:rsid w:val="3F5852E4"/>
    <w:rsid w:val="4203E8BA"/>
    <w:rsid w:val="4549974C"/>
    <w:rsid w:val="47F884CD"/>
    <w:rsid w:val="491D3B50"/>
    <w:rsid w:val="499AF19A"/>
    <w:rsid w:val="4AFB0773"/>
    <w:rsid w:val="4BC4B07A"/>
    <w:rsid w:val="4CDB36DA"/>
    <w:rsid w:val="4D558774"/>
    <w:rsid w:val="4DF159A5"/>
    <w:rsid w:val="4E81CEB7"/>
    <w:rsid w:val="55131CD3"/>
    <w:rsid w:val="56E4BB75"/>
    <w:rsid w:val="571BDD4B"/>
    <w:rsid w:val="58C19AE9"/>
    <w:rsid w:val="58D3BEFD"/>
    <w:rsid w:val="590B1385"/>
    <w:rsid w:val="59CF05C3"/>
    <w:rsid w:val="5A65CB1F"/>
    <w:rsid w:val="5C1C0CEA"/>
    <w:rsid w:val="5D376758"/>
    <w:rsid w:val="5DF2F314"/>
    <w:rsid w:val="5E774C21"/>
    <w:rsid w:val="60A64218"/>
    <w:rsid w:val="60ADB790"/>
    <w:rsid w:val="617F68B8"/>
    <w:rsid w:val="62B88376"/>
    <w:rsid w:val="62C2B8C4"/>
    <w:rsid w:val="6342607B"/>
    <w:rsid w:val="63656CB9"/>
    <w:rsid w:val="64D51207"/>
    <w:rsid w:val="66C17A05"/>
    <w:rsid w:val="66DD00CC"/>
    <w:rsid w:val="66DEE8B6"/>
    <w:rsid w:val="67A1C13B"/>
    <w:rsid w:val="68112202"/>
    <w:rsid w:val="69FC801D"/>
    <w:rsid w:val="6AB5E12C"/>
    <w:rsid w:val="6EC543A6"/>
    <w:rsid w:val="6EDE87F6"/>
    <w:rsid w:val="6FD15C2A"/>
    <w:rsid w:val="70930184"/>
    <w:rsid w:val="715E1299"/>
    <w:rsid w:val="72727AC9"/>
    <w:rsid w:val="73E6682E"/>
    <w:rsid w:val="755B2972"/>
    <w:rsid w:val="7906110E"/>
    <w:rsid w:val="7B003FD2"/>
    <w:rsid w:val="7B867509"/>
    <w:rsid w:val="7D09F8D1"/>
    <w:rsid w:val="7D70E83B"/>
    <w:rsid w:val="7DCFF085"/>
    <w:rsid w:val="7F0B5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1B0D1"/>
  <w15:chartTrackingRefBased/>
  <w15:docId w15:val="{C6C66F3C-EA4E-49B4-BBE2-FCF17722CD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CDB36DA"/>
    <w:pPr>
      <w:tabs>
        <w:tab w:val="center" w:leader="none" w:pos="4680"/>
        <w:tab w:val="right" w:leader="none" w:pos="9360"/>
      </w:tabs>
      <w:spacing w:after="0" w:line="240" w:lineRule="auto"/>
    </w:pPr>
  </w:style>
  <w:style w:type="paragraph" w:styleId="Footer">
    <w:uiPriority w:val="99"/>
    <w:name w:val="footer"/>
    <w:basedOn w:val="Normal"/>
    <w:unhideWhenUsed/>
    <w:rsid w:val="4CDB36DA"/>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4CDB36D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CDB36DA"/>
    <w:pPr>
      <w:spacing/>
      <w:ind w:left="720"/>
      <w:contextualSpacing/>
    </w:pPr>
  </w:style>
  <w:style w:type="paragraph" w:styleId="Heading1">
    <w:uiPriority w:val="9"/>
    <w:name w:val="heading 1"/>
    <w:basedOn w:val="Normal"/>
    <w:next w:val="Normal"/>
    <w:qFormat/>
    <w:rsid w:val="4CDB36D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4CDB36DA"/>
    <w:rPr>
      <w:color w:val="467886"/>
      <w:u w:val="single"/>
    </w:rPr>
  </w:style>
  <w:style w:type="paragraph" w:styleId="Title">
    <w:uiPriority w:val="10"/>
    <w:name w:val="Title"/>
    <w:basedOn w:val="Normal"/>
    <w:next w:val="Normal"/>
    <w:qFormat/>
    <w:rsid w:val="4CDB36DA"/>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62B88376"/>
    <w:pPr>
      <w:spacing w:after="100"/>
    </w:pPr>
  </w:style>
  <w:style w:type="paragraph" w:styleId="TOC2">
    <w:uiPriority w:val="39"/>
    <w:name w:val="toc 2"/>
    <w:basedOn w:val="Normal"/>
    <w:next w:val="Normal"/>
    <w:unhideWhenUsed/>
    <w:rsid w:val="62B8837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dpi.com/1718-7729/30/6/405#B1-curroncol-30-00405" TargetMode="External" Id="Ra400ab94e2164dca" /><Relationship Type="http://schemas.openxmlformats.org/officeDocument/2006/relationships/hyperlink" Target="https://www.mdpi.com/1718-7729/30/6/405#B5-curroncol-30-00405" TargetMode="External" Id="Ra41a1b6700eb426a" /><Relationship Type="http://schemas.openxmlformats.org/officeDocument/2006/relationships/hyperlink" Target="https://www.mdpi.com/1718-7729/30/6/405#B6-curroncol-30-00405" TargetMode="External" Id="R5539b233c4b14768" /><Relationship Type="http://schemas.openxmlformats.org/officeDocument/2006/relationships/hyperlink" Target="https://www.mdpi.com/1718-7729/30/6/405#B7-curroncol-30-00405" TargetMode="External" Id="R220d50fd85984456" /><Relationship Type="http://schemas.openxmlformats.org/officeDocument/2006/relationships/image" Target="/media/image.png" Id="rId423942500" /><Relationship Type="http://schemas.openxmlformats.org/officeDocument/2006/relationships/image" Target="/media/image2.png" Id="rId1125522992" /><Relationship Type="http://schemas.openxmlformats.org/officeDocument/2006/relationships/image" Target="/media/image3.png" Id="rId376044354" /><Relationship Type="http://schemas.openxmlformats.org/officeDocument/2006/relationships/image" Target="/media/image4.png" Id="rId1764680467" /><Relationship Type="http://schemas.openxmlformats.org/officeDocument/2006/relationships/image" Target="/media/image5.png" Id="rId518027259" /><Relationship Type="http://schemas.openxmlformats.org/officeDocument/2006/relationships/image" Target="/media/image6.png" Id="rId345818779" /><Relationship Type="http://schemas.openxmlformats.org/officeDocument/2006/relationships/image" Target="/media/image7.png" Id="rId1806591524" /><Relationship Type="http://schemas.openxmlformats.org/officeDocument/2006/relationships/header" Target="header.xml" Id="R9202416cc4ef4755" /><Relationship Type="http://schemas.openxmlformats.org/officeDocument/2006/relationships/footer" Target="footer.xml" Id="R29ca0f2a3d3b4fbe" /><Relationship Type="http://schemas.openxmlformats.org/officeDocument/2006/relationships/numbering" Target="numbering.xml" Id="R71d85b265be646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2026-06-22T08:08:11.3593815Z</dcterms:created>
  <dcterms:modified xsi:type="dcterms:W3CDTF">2026-06-22T09:24:26.8192995Z</dcterms:modified>
  <dc:creator>Pooja Milan Gursale</dc:creator>
  <lastModifiedBy>Pooja Milan Gursale</lastModifiedBy>
</coreProperties>
</file>