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5D913ED" wp14:paraId="07ABF323" wp14:textId="4B36C5DA">
      <w:pPr>
        <w:rPr>
          <w:rFonts w:ascii="Calibri" w:hAnsi="Calibri" w:eastAsia="Calibri" w:cs="Calibri" w:asciiTheme="minorAscii" w:hAnsiTheme="minorAscii" w:eastAsiaTheme="minorAscii" w:cstheme="minorAscii"/>
          <w:noProof w:val="0"/>
          <w:color w:val="auto"/>
          <w:sz w:val="24"/>
          <w:szCs w:val="24"/>
          <w:lang w:val="en-US"/>
        </w:rPr>
      </w:pPr>
      <w:r w:rsidRPr="65D913ED" w:rsidR="6CEA6BBD">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IN"/>
        </w:rPr>
        <w:t>MODULE 2.7 – CLINICAL SUMMARY</w:t>
      </w:r>
    </w:p>
    <w:p xmlns:wp14="http://schemas.microsoft.com/office/word/2010/wordml" w:rsidP="65D913ED" wp14:paraId="2C078E63" wp14:textId="7F342C99">
      <w:pPr>
        <w:rPr>
          <w:rFonts w:ascii="Calibri" w:hAnsi="Calibri" w:eastAsia="Calibri" w:cs="Calibri" w:asciiTheme="minorAscii" w:hAnsiTheme="minorAscii" w:eastAsiaTheme="minorAscii" w:cstheme="minorAscii"/>
          <w:color w:val="auto"/>
          <w:sz w:val="24"/>
          <w:szCs w:val="24"/>
        </w:rPr>
      </w:pPr>
    </w:p>
    <w:p w:rsidR="3AE91395" w:rsidP="65D913ED" w:rsidRDefault="3AE91395" w14:paraId="393C0086" w14:textId="1BD4CB69">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5D913ED" w:rsidR="3AE91395">
        <w:rPr>
          <w:rFonts w:ascii="Calibri" w:hAnsi="Calibri" w:eastAsia="Calibri" w:cs="Calibri" w:asciiTheme="minorAscii" w:hAnsiTheme="minorAscii" w:eastAsiaTheme="minorAscii" w:cstheme="minorAscii"/>
          <w:b w:val="1"/>
          <w:bCs w:val="1"/>
          <w:color w:val="auto"/>
          <w:sz w:val="24"/>
          <w:szCs w:val="24"/>
        </w:rPr>
        <w:t>2.7.1</w:t>
      </w:r>
      <w:r w:rsidRPr="65D913ED" w:rsidR="3AE91395">
        <w:rPr>
          <w:rFonts w:ascii="Calibri" w:hAnsi="Calibri" w:eastAsia="Calibri" w:cs="Calibri" w:asciiTheme="minorAscii" w:hAnsiTheme="minorAscii" w:eastAsiaTheme="minorAscii" w:cstheme="minorAscii"/>
          <w:b w:val="1"/>
          <w:bCs w:val="1"/>
          <w:noProof w:val="0"/>
          <w:color w:val="auto"/>
          <w:sz w:val="24"/>
          <w:szCs w:val="24"/>
          <w:lang w:val="en-US"/>
        </w:rPr>
        <w:t>. NAME OF THE MEDICINAL PRODUCT GIOTRIF (Afatinib)</w:t>
      </w:r>
    </w:p>
    <w:p w:rsidR="3AE91395" w:rsidP="65D913ED" w:rsidRDefault="3AE91395" w14:paraId="701B0588" w14:textId="44E9C67B">
      <w:pPr>
        <w:pStyle w:val="Normal"/>
        <w:rPr>
          <w:rFonts w:ascii="Calibri" w:hAnsi="Calibri" w:eastAsia="Calibri" w:cs="Calibri" w:asciiTheme="minorAscii" w:hAnsiTheme="minorAscii" w:eastAsiaTheme="minorAscii" w:cstheme="minorAscii"/>
          <w:noProof w:val="0"/>
          <w:color w:val="auto"/>
          <w:sz w:val="24"/>
          <w:szCs w:val="24"/>
          <w:lang w:val="en-US"/>
        </w:rPr>
      </w:pPr>
      <w:r w:rsidRPr="65D913ED" w:rsidR="3AE91395">
        <w:rPr>
          <w:rFonts w:ascii="Calibri" w:hAnsi="Calibri" w:eastAsia="Calibri" w:cs="Calibri" w:asciiTheme="minorAscii" w:hAnsiTheme="minorAscii" w:eastAsiaTheme="minorAscii" w:cstheme="minorAscii"/>
          <w:noProof w:val="0"/>
          <w:color w:val="auto"/>
          <w:sz w:val="24"/>
          <w:szCs w:val="24"/>
          <w:lang w:val="en-US"/>
        </w:rPr>
        <w:t>20 mg film-coated tablets GIOTRIF 30 mg film-coated tablets GIOTRIF 40 mg film-coated tablets GIOTRIF 50 mg film-coated tablets</w:t>
      </w:r>
    </w:p>
    <w:p w:rsidR="65D913ED" w:rsidP="65D913ED" w:rsidRDefault="65D913ED" w14:paraId="2B62E634" w14:textId="3F4D364C">
      <w:pPr>
        <w:pStyle w:val="Normal"/>
        <w:rPr>
          <w:rFonts w:ascii="Calibri" w:hAnsi="Calibri" w:eastAsia="Calibri" w:cs="Calibri" w:asciiTheme="minorAscii" w:hAnsiTheme="minorAscii" w:eastAsiaTheme="minorAscii" w:cstheme="minorAscii"/>
          <w:noProof w:val="0"/>
          <w:color w:val="auto"/>
          <w:sz w:val="24"/>
          <w:szCs w:val="24"/>
          <w:lang w:val="en-US"/>
        </w:rPr>
      </w:pPr>
    </w:p>
    <w:p w:rsidR="6EAC0184" w:rsidP="65D913ED" w:rsidRDefault="6EAC0184" w14:paraId="17A2653D" w14:textId="6EE79A32">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5D913ED" w:rsidR="6EAC0184">
        <w:rPr>
          <w:rFonts w:ascii="Calibri" w:hAnsi="Calibri" w:eastAsia="Calibri" w:cs="Calibri" w:asciiTheme="minorAscii" w:hAnsiTheme="minorAscii" w:eastAsiaTheme="minorAscii" w:cstheme="minorAscii"/>
          <w:b w:val="1"/>
          <w:bCs w:val="1"/>
          <w:noProof w:val="0"/>
          <w:color w:val="auto"/>
          <w:sz w:val="24"/>
          <w:szCs w:val="24"/>
          <w:lang w:val="en-US"/>
        </w:rPr>
        <w:t xml:space="preserve">2.7.2 </w:t>
      </w:r>
      <w:r w:rsidRPr="65D913ED" w:rsidR="6EAC0184">
        <w:rPr>
          <w:rFonts w:ascii="Calibri" w:hAnsi="Calibri" w:eastAsia="Calibri" w:cs="Calibri" w:asciiTheme="minorAscii" w:hAnsiTheme="minorAscii" w:eastAsiaTheme="minorAscii" w:cstheme="minorAscii"/>
          <w:b w:val="1"/>
          <w:bCs w:val="1"/>
          <w:noProof w:val="0"/>
          <w:color w:val="auto"/>
          <w:sz w:val="24"/>
          <w:szCs w:val="24"/>
          <w:lang w:val="en-US"/>
        </w:rPr>
        <w:t xml:space="preserve"> QUALITATIVE</w:t>
      </w:r>
      <w:r w:rsidRPr="65D913ED" w:rsidR="6EAC0184">
        <w:rPr>
          <w:rFonts w:ascii="Calibri" w:hAnsi="Calibri" w:eastAsia="Calibri" w:cs="Calibri" w:asciiTheme="minorAscii" w:hAnsiTheme="minorAscii" w:eastAsiaTheme="minorAscii" w:cstheme="minorAscii"/>
          <w:b w:val="1"/>
          <w:bCs w:val="1"/>
          <w:noProof w:val="0"/>
          <w:color w:val="auto"/>
          <w:sz w:val="24"/>
          <w:szCs w:val="24"/>
          <w:lang w:val="en-US"/>
        </w:rPr>
        <w:t xml:space="preserve"> AND QUANTITATIVE COMPOSITION GIOTRIF 20 MG</w:t>
      </w:r>
    </w:p>
    <w:p w:rsidR="6EAC0184" w:rsidP="65D913ED" w:rsidRDefault="6EAC0184" w14:paraId="38E7B19F" w14:textId="6DB9887F">
      <w:pPr>
        <w:pStyle w:val="Normal"/>
        <w:rPr>
          <w:rFonts w:ascii="Calibri" w:hAnsi="Calibri" w:eastAsia="Calibri" w:cs="Calibri" w:asciiTheme="minorAscii" w:hAnsiTheme="minorAscii" w:eastAsiaTheme="minorAscii" w:cstheme="minorAscii"/>
          <w:noProof w:val="0"/>
          <w:color w:val="auto"/>
          <w:sz w:val="24"/>
          <w:szCs w:val="24"/>
          <w:lang w:val="en-US"/>
        </w:rPr>
      </w:pP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film-coated tablets One film-coated tablet </w:t>
      </w:r>
      <w:r w:rsidRPr="65D913ED" w:rsidR="6EAC0184">
        <w:rPr>
          <w:rFonts w:ascii="Calibri" w:hAnsi="Calibri" w:eastAsia="Calibri" w:cs="Calibri" w:asciiTheme="minorAscii" w:hAnsiTheme="minorAscii" w:eastAsiaTheme="minorAscii" w:cstheme="minorAscii"/>
          <w:noProof w:val="0"/>
          <w:color w:val="auto"/>
          <w:sz w:val="24"/>
          <w:szCs w:val="24"/>
          <w:lang w:val="en-US"/>
        </w:rPr>
        <w:t>contains</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6EAC0184">
        <w:rPr>
          <w:rFonts w:ascii="Calibri" w:hAnsi="Calibri" w:eastAsia="Calibri" w:cs="Calibri" w:asciiTheme="minorAscii" w:hAnsiTheme="minorAscii" w:eastAsiaTheme="minorAscii" w:cstheme="minorAscii"/>
          <w:noProof w:val="0"/>
          <w:color w:val="auto"/>
          <w:sz w:val="24"/>
          <w:szCs w:val="24"/>
          <w:lang w:val="en-US"/>
        </w:rPr>
        <w:t>20 mg</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afatinib (as </w:t>
      </w:r>
      <w:r w:rsidRPr="65D913ED" w:rsidR="6EAC0184">
        <w:rPr>
          <w:rFonts w:ascii="Calibri" w:hAnsi="Calibri" w:eastAsia="Calibri" w:cs="Calibri" w:asciiTheme="minorAscii" w:hAnsiTheme="minorAscii" w:eastAsiaTheme="minorAscii" w:cstheme="minorAscii"/>
          <w:noProof w:val="0"/>
          <w:color w:val="auto"/>
          <w:sz w:val="24"/>
          <w:szCs w:val="24"/>
          <w:lang w:val="en-US"/>
        </w:rPr>
        <w:t>dimaleate</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Excipient with known effect One film-coated tablet </w:t>
      </w:r>
      <w:r w:rsidRPr="65D913ED" w:rsidR="6EAC0184">
        <w:rPr>
          <w:rFonts w:ascii="Calibri" w:hAnsi="Calibri" w:eastAsia="Calibri" w:cs="Calibri" w:asciiTheme="minorAscii" w:hAnsiTheme="minorAscii" w:eastAsiaTheme="minorAscii" w:cstheme="minorAscii"/>
          <w:noProof w:val="0"/>
          <w:color w:val="auto"/>
          <w:sz w:val="24"/>
          <w:szCs w:val="24"/>
          <w:lang w:val="en-US"/>
        </w:rPr>
        <w:t>contains</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6EAC0184">
        <w:rPr>
          <w:rFonts w:ascii="Calibri" w:hAnsi="Calibri" w:eastAsia="Calibri" w:cs="Calibri" w:asciiTheme="minorAscii" w:hAnsiTheme="minorAscii" w:eastAsiaTheme="minorAscii" w:cstheme="minorAscii"/>
          <w:noProof w:val="0"/>
          <w:color w:val="auto"/>
          <w:sz w:val="24"/>
          <w:szCs w:val="24"/>
          <w:lang w:val="en-US"/>
        </w:rPr>
        <w:t>118 mg</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lactose (as monohydrate). GIOTRIF 30 mg film-coated tablets One film-coated tablet </w:t>
      </w:r>
      <w:r w:rsidRPr="65D913ED" w:rsidR="6EAC0184">
        <w:rPr>
          <w:rFonts w:ascii="Calibri" w:hAnsi="Calibri" w:eastAsia="Calibri" w:cs="Calibri" w:asciiTheme="minorAscii" w:hAnsiTheme="minorAscii" w:eastAsiaTheme="minorAscii" w:cstheme="minorAscii"/>
          <w:noProof w:val="0"/>
          <w:color w:val="auto"/>
          <w:sz w:val="24"/>
          <w:szCs w:val="24"/>
          <w:lang w:val="en-US"/>
        </w:rPr>
        <w:t>contains</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6EAC0184">
        <w:rPr>
          <w:rFonts w:ascii="Calibri" w:hAnsi="Calibri" w:eastAsia="Calibri" w:cs="Calibri" w:asciiTheme="minorAscii" w:hAnsiTheme="minorAscii" w:eastAsiaTheme="minorAscii" w:cstheme="minorAscii"/>
          <w:noProof w:val="0"/>
          <w:color w:val="auto"/>
          <w:sz w:val="24"/>
          <w:szCs w:val="24"/>
          <w:lang w:val="en-US"/>
        </w:rPr>
        <w:t>30 mg</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afatinib (as </w:t>
      </w:r>
      <w:r w:rsidRPr="65D913ED" w:rsidR="6EAC0184">
        <w:rPr>
          <w:rFonts w:ascii="Calibri" w:hAnsi="Calibri" w:eastAsia="Calibri" w:cs="Calibri" w:asciiTheme="minorAscii" w:hAnsiTheme="minorAscii" w:eastAsiaTheme="minorAscii" w:cstheme="minorAscii"/>
          <w:noProof w:val="0"/>
          <w:color w:val="auto"/>
          <w:sz w:val="24"/>
          <w:szCs w:val="24"/>
          <w:lang w:val="en-US"/>
        </w:rPr>
        <w:t>dimaleate</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Excipient with known effect One film-coated tablet </w:t>
      </w:r>
      <w:r w:rsidRPr="65D913ED" w:rsidR="6EAC0184">
        <w:rPr>
          <w:rFonts w:ascii="Calibri" w:hAnsi="Calibri" w:eastAsia="Calibri" w:cs="Calibri" w:asciiTheme="minorAscii" w:hAnsiTheme="minorAscii" w:eastAsiaTheme="minorAscii" w:cstheme="minorAscii"/>
          <w:noProof w:val="0"/>
          <w:color w:val="auto"/>
          <w:sz w:val="24"/>
          <w:szCs w:val="24"/>
          <w:lang w:val="en-US"/>
        </w:rPr>
        <w:t>contains</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6EAC0184">
        <w:rPr>
          <w:rFonts w:ascii="Calibri" w:hAnsi="Calibri" w:eastAsia="Calibri" w:cs="Calibri" w:asciiTheme="minorAscii" w:hAnsiTheme="minorAscii" w:eastAsiaTheme="minorAscii" w:cstheme="minorAscii"/>
          <w:noProof w:val="0"/>
          <w:color w:val="auto"/>
          <w:sz w:val="24"/>
          <w:szCs w:val="24"/>
          <w:lang w:val="en-US"/>
        </w:rPr>
        <w:t>176 mg</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lactose (as monohydrate). GIOTRIF 40 mg film-coated tablets One film-coated tablet </w:t>
      </w:r>
      <w:r w:rsidRPr="65D913ED" w:rsidR="6EAC0184">
        <w:rPr>
          <w:rFonts w:ascii="Calibri" w:hAnsi="Calibri" w:eastAsia="Calibri" w:cs="Calibri" w:asciiTheme="minorAscii" w:hAnsiTheme="minorAscii" w:eastAsiaTheme="minorAscii" w:cstheme="minorAscii"/>
          <w:noProof w:val="0"/>
          <w:color w:val="auto"/>
          <w:sz w:val="24"/>
          <w:szCs w:val="24"/>
          <w:lang w:val="en-US"/>
        </w:rPr>
        <w:t>contains</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6EAC0184">
        <w:rPr>
          <w:rFonts w:ascii="Calibri" w:hAnsi="Calibri" w:eastAsia="Calibri" w:cs="Calibri" w:asciiTheme="minorAscii" w:hAnsiTheme="minorAscii" w:eastAsiaTheme="minorAscii" w:cstheme="minorAscii"/>
          <w:noProof w:val="0"/>
          <w:color w:val="auto"/>
          <w:sz w:val="24"/>
          <w:szCs w:val="24"/>
          <w:lang w:val="en-US"/>
        </w:rPr>
        <w:t>40 mg</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afatinib (as </w:t>
      </w:r>
      <w:r w:rsidRPr="65D913ED" w:rsidR="6EAC0184">
        <w:rPr>
          <w:rFonts w:ascii="Calibri" w:hAnsi="Calibri" w:eastAsia="Calibri" w:cs="Calibri" w:asciiTheme="minorAscii" w:hAnsiTheme="minorAscii" w:eastAsiaTheme="minorAscii" w:cstheme="minorAscii"/>
          <w:noProof w:val="0"/>
          <w:color w:val="auto"/>
          <w:sz w:val="24"/>
          <w:szCs w:val="24"/>
          <w:lang w:val="en-US"/>
        </w:rPr>
        <w:t>dimaleate</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Excipient with known effect One film-coated tablet </w:t>
      </w:r>
      <w:r w:rsidRPr="65D913ED" w:rsidR="6EAC0184">
        <w:rPr>
          <w:rFonts w:ascii="Calibri" w:hAnsi="Calibri" w:eastAsia="Calibri" w:cs="Calibri" w:asciiTheme="minorAscii" w:hAnsiTheme="minorAscii" w:eastAsiaTheme="minorAscii" w:cstheme="minorAscii"/>
          <w:noProof w:val="0"/>
          <w:color w:val="auto"/>
          <w:sz w:val="24"/>
          <w:szCs w:val="24"/>
          <w:lang w:val="en-US"/>
        </w:rPr>
        <w:t>contains</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6EAC0184">
        <w:rPr>
          <w:rFonts w:ascii="Calibri" w:hAnsi="Calibri" w:eastAsia="Calibri" w:cs="Calibri" w:asciiTheme="minorAscii" w:hAnsiTheme="minorAscii" w:eastAsiaTheme="minorAscii" w:cstheme="minorAscii"/>
          <w:noProof w:val="0"/>
          <w:color w:val="auto"/>
          <w:sz w:val="24"/>
          <w:szCs w:val="24"/>
          <w:lang w:val="en-US"/>
        </w:rPr>
        <w:t>235 mg</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lactose (as monohydrate). GIOTRIF 50 mg film-coated tablets One film-coated tablet </w:t>
      </w:r>
      <w:r w:rsidRPr="65D913ED" w:rsidR="6EAC0184">
        <w:rPr>
          <w:rFonts w:ascii="Calibri" w:hAnsi="Calibri" w:eastAsia="Calibri" w:cs="Calibri" w:asciiTheme="minorAscii" w:hAnsiTheme="minorAscii" w:eastAsiaTheme="minorAscii" w:cstheme="minorAscii"/>
          <w:noProof w:val="0"/>
          <w:color w:val="auto"/>
          <w:sz w:val="24"/>
          <w:szCs w:val="24"/>
          <w:lang w:val="en-US"/>
        </w:rPr>
        <w:t>contains</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6EAC0184">
        <w:rPr>
          <w:rFonts w:ascii="Calibri" w:hAnsi="Calibri" w:eastAsia="Calibri" w:cs="Calibri" w:asciiTheme="minorAscii" w:hAnsiTheme="minorAscii" w:eastAsiaTheme="minorAscii" w:cstheme="minorAscii"/>
          <w:noProof w:val="0"/>
          <w:color w:val="auto"/>
          <w:sz w:val="24"/>
          <w:szCs w:val="24"/>
          <w:lang w:val="en-US"/>
        </w:rPr>
        <w:t>50 mg</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afatinib (as </w:t>
      </w:r>
      <w:r w:rsidRPr="65D913ED" w:rsidR="6EAC0184">
        <w:rPr>
          <w:rFonts w:ascii="Calibri" w:hAnsi="Calibri" w:eastAsia="Calibri" w:cs="Calibri" w:asciiTheme="minorAscii" w:hAnsiTheme="minorAscii" w:eastAsiaTheme="minorAscii" w:cstheme="minorAscii"/>
          <w:noProof w:val="0"/>
          <w:color w:val="auto"/>
          <w:sz w:val="24"/>
          <w:szCs w:val="24"/>
          <w:lang w:val="en-US"/>
        </w:rPr>
        <w:t>dimaleate</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Excipient with known effect One film-coated tablet </w:t>
      </w:r>
      <w:r w:rsidRPr="65D913ED" w:rsidR="6EAC0184">
        <w:rPr>
          <w:rFonts w:ascii="Calibri" w:hAnsi="Calibri" w:eastAsia="Calibri" w:cs="Calibri" w:asciiTheme="minorAscii" w:hAnsiTheme="minorAscii" w:eastAsiaTheme="minorAscii" w:cstheme="minorAscii"/>
          <w:noProof w:val="0"/>
          <w:color w:val="auto"/>
          <w:sz w:val="24"/>
          <w:szCs w:val="24"/>
          <w:lang w:val="en-US"/>
        </w:rPr>
        <w:t>contains</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6EAC0184">
        <w:rPr>
          <w:rFonts w:ascii="Calibri" w:hAnsi="Calibri" w:eastAsia="Calibri" w:cs="Calibri" w:asciiTheme="minorAscii" w:hAnsiTheme="minorAscii" w:eastAsiaTheme="minorAscii" w:cstheme="minorAscii"/>
          <w:noProof w:val="0"/>
          <w:color w:val="auto"/>
          <w:sz w:val="24"/>
          <w:szCs w:val="24"/>
          <w:lang w:val="en-US"/>
        </w:rPr>
        <w:t>294 mg</w:t>
      </w:r>
      <w:r w:rsidRPr="65D913ED" w:rsidR="6EAC0184">
        <w:rPr>
          <w:rFonts w:ascii="Calibri" w:hAnsi="Calibri" w:eastAsia="Calibri" w:cs="Calibri" w:asciiTheme="minorAscii" w:hAnsiTheme="minorAscii" w:eastAsiaTheme="minorAscii" w:cstheme="minorAscii"/>
          <w:noProof w:val="0"/>
          <w:color w:val="auto"/>
          <w:sz w:val="24"/>
          <w:szCs w:val="24"/>
          <w:lang w:val="en-US"/>
        </w:rPr>
        <w:t xml:space="preserve"> lactose (as monohydrate). For the full list of excipients, see </w:t>
      </w:r>
      <w:r w:rsidRPr="65D913ED" w:rsidR="6EAC0184">
        <w:rPr>
          <w:rFonts w:ascii="Calibri" w:hAnsi="Calibri" w:eastAsia="Calibri" w:cs="Calibri" w:asciiTheme="minorAscii" w:hAnsiTheme="minorAscii" w:eastAsiaTheme="minorAscii" w:cstheme="minorAscii"/>
          <w:noProof w:val="0"/>
          <w:color w:val="auto"/>
          <w:sz w:val="24"/>
          <w:szCs w:val="24"/>
          <w:highlight w:val="yellow"/>
          <w:lang w:val="en-US"/>
        </w:rPr>
        <w:t>section 2.7.6</w:t>
      </w:r>
      <w:r w:rsidRPr="65D913ED" w:rsidR="55BDD4F4">
        <w:rPr>
          <w:rFonts w:ascii="Calibri" w:hAnsi="Calibri" w:eastAsia="Calibri" w:cs="Calibri" w:asciiTheme="minorAscii" w:hAnsiTheme="minorAscii" w:eastAsiaTheme="minorAscii" w:cstheme="minorAscii"/>
          <w:noProof w:val="0"/>
          <w:color w:val="auto"/>
          <w:sz w:val="24"/>
          <w:szCs w:val="24"/>
          <w:lang w:val="en-US"/>
        </w:rPr>
        <w:t>.</w:t>
      </w:r>
    </w:p>
    <w:p w:rsidR="65D913ED" w:rsidP="65D913ED" w:rsidRDefault="65D913ED" w14:paraId="0035D646" w14:textId="6C4EEC85">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p>
    <w:p w:rsidR="55BDD4F4" w:rsidP="65D913ED" w:rsidRDefault="55BDD4F4" w14:paraId="18304B35" w14:textId="0548A446">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5D913ED" w:rsidR="55BDD4F4">
        <w:rPr>
          <w:rFonts w:ascii="Calibri" w:hAnsi="Calibri" w:eastAsia="Calibri" w:cs="Calibri" w:asciiTheme="minorAscii" w:hAnsiTheme="minorAscii" w:eastAsiaTheme="minorAscii" w:cstheme="minorAscii"/>
          <w:b w:val="1"/>
          <w:bCs w:val="1"/>
          <w:noProof w:val="0"/>
          <w:color w:val="auto"/>
          <w:sz w:val="24"/>
          <w:szCs w:val="24"/>
          <w:lang w:val="en-US"/>
        </w:rPr>
        <w:t xml:space="preserve">2.7.3. PHARMACEUTICAL FORM </w:t>
      </w:r>
    </w:p>
    <w:p w:rsidR="55BDD4F4" w:rsidP="65D913ED" w:rsidRDefault="55BDD4F4" w14:paraId="36DED9F7" w14:textId="60F043EE">
      <w:pPr>
        <w:pStyle w:val="Normal"/>
        <w:rPr>
          <w:rFonts w:ascii="Calibri" w:hAnsi="Calibri" w:eastAsia="Calibri" w:cs="Calibri" w:asciiTheme="minorAscii" w:hAnsiTheme="minorAscii" w:eastAsiaTheme="minorAscii" w:cstheme="minorAscii"/>
          <w:noProof w:val="0"/>
          <w:color w:val="auto"/>
          <w:sz w:val="24"/>
          <w:szCs w:val="24"/>
          <w:lang w:val="en-US"/>
        </w:rPr>
      </w:pP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Film-coated tablet (tablet). GIOTRIF </w:t>
      </w:r>
      <w:r w:rsidRPr="65D913ED" w:rsidR="55BDD4F4">
        <w:rPr>
          <w:rFonts w:ascii="Calibri" w:hAnsi="Calibri" w:eastAsia="Calibri" w:cs="Calibri" w:asciiTheme="minorAscii" w:hAnsiTheme="minorAscii" w:eastAsiaTheme="minorAscii" w:cstheme="minorAscii"/>
          <w:noProof w:val="0"/>
          <w:color w:val="auto"/>
          <w:sz w:val="24"/>
          <w:szCs w:val="24"/>
          <w:lang w:val="en-US"/>
        </w:rPr>
        <w:t>20 mg</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film-coated tablets White to yellowish, round, biconvex and bevel-edged film-coated tablet debossed with the code “T20” on one side and the Boehringer Ingelheim company logo on the other. GIOTRIF </w:t>
      </w:r>
      <w:r w:rsidRPr="65D913ED" w:rsidR="55BDD4F4">
        <w:rPr>
          <w:rFonts w:ascii="Calibri" w:hAnsi="Calibri" w:eastAsia="Calibri" w:cs="Calibri" w:asciiTheme="minorAscii" w:hAnsiTheme="minorAscii" w:eastAsiaTheme="minorAscii" w:cstheme="minorAscii"/>
          <w:noProof w:val="0"/>
          <w:color w:val="auto"/>
          <w:sz w:val="24"/>
          <w:szCs w:val="24"/>
          <w:lang w:val="en-US"/>
        </w:rPr>
        <w:t>30 mg</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film-coated tablets Dark blue, round, biconvex and bevel-edged film-coated </w:t>
      </w:r>
      <w:r w:rsidRPr="65D913ED" w:rsidR="55BDD4F4">
        <w:rPr>
          <w:rFonts w:ascii="Calibri" w:hAnsi="Calibri" w:eastAsia="Calibri" w:cs="Calibri" w:asciiTheme="minorAscii" w:hAnsiTheme="minorAscii" w:eastAsiaTheme="minorAscii" w:cstheme="minorAscii"/>
          <w:noProof w:val="0"/>
          <w:color w:val="auto"/>
          <w:sz w:val="24"/>
          <w:szCs w:val="24"/>
          <w:lang w:val="en-US"/>
        </w:rPr>
        <w:t>tablet</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55BDD4F4">
        <w:rPr>
          <w:rFonts w:ascii="Calibri" w:hAnsi="Calibri" w:eastAsia="Calibri" w:cs="Calibri" w:asciiTheme="minorAscii" w:hAnsiTheme="minorAscii" w:eastAsiaTheme="minorAscii" w:cstheme="minorAscii"/>
          <w:noProof w:val="0"/>
          <w:color w:val="auto"/>
          <w:sz w:val="24"/>
          <w:szCs w:val="24"/>
          <w:lang w:val="en-US"/>
        </w:rPr>
        <w:t>debossed</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with the code “T30” on one side and the Boehringer Ingelheim company logo on the other. GIOTRIF </w:t>
      </w:r>
      <w:r w:rsidRPr="65D913ED" w:rsidR="55BDD4F4">
        <w:rPr>
          <w:rFonts w:ascii="Calibri" w:hAnsi="Calibri" w:eastAsia="Calibri" w:cs="Calibri" w:asciiTheme="minorAscii" w:hAnsiTheme="minorAscii" w:eastAsiaTheme="minorAscii" w:cstheme="minorAscii"/>
          <w:noProof w:val="0"/>
          <w:color w:val="auto"/>
          <w:sz w:val="24"/>
          <w:szCs w:val="24"/>
          <w:lang w:val="en-US"/>
        </w:rPr>
        <w:t>40 mg</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film-coated tablets Light blue, round, biconvex and bevel-edged film-coated tablet </w:t>
      </w:r>
      <w:r w:rsidRPr="65D913ED" w:rsidR="55BDD4F4">
        <w:rPr>
          <w:rFonts w:ascii="Calibri" w:hAnsi="Calibri" w:eastAsia="Calibri" w:cs="Calibri" w:asciiTheme="minorAscii" w:hAnsiTheme="minorAscii" w:eastAsiaTheme="minorAscii" w:cstheme="minorAscii"/>
          <w:noProof w:val="0"/>
          <w:color w:val="auto"/>
          <w:sz w:val="24"/>
          <w:szCs w:val="24"/>
          <w:lang w:val="en-US"/>
        </w:rPr>
        <w:t>debossed</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with the code “T40” on one side and the Boehringer Ingelheim company logo on the other. GIOTRIF </w:t>
      </w:r>
      <w:r w:rsidRPr="65D913ED" w:rsidR="55BDD4F4">
        <w:rPr>
          <w:rFonts w:ascii="Calibri" w:hAnsi="Calibri" w:eastAsia="Calibri" w:cs="Calibri" w:asciiTheme="minorAscii" w:hAnsiTheme="minorAscii" w:eastAsiaTheme="minorAscii" w:cstheme="minorAscii"/>
          <w:noProof w:val="0"/>
          <w:color w:val="auto"/>
          <w:sz w:val="24"/>
          <w:szCs w:val="24"/>
          <w:lang w:val="en-US"/>
        </w:rPr>
        <w:t>50 mg</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film-coated tablets Dark blue, oval, biconvex film-coated </w:t>
      </w:r>
      <w:r w:rsidRPr="65D913ED" w:rsidR="55BDD4F4">
        <w:rPr>
          <w:rFonts w:ascii="Calibri" w:hAnsi="Calibri" w:eastAsia="Calibri" w:cs="Calibri" w:asciiTheme="minorAscii" w:hAnsiTheme="minorAscii" w:eastAsiaTheme="minorAscii" w:cstheme="minorAscii"/>
          <w:noProof w:val="0"/>
          <w:color w:val="auto"/>
          <w:sz w:val="24"/>
          <w:szCs w:val="24"/>
          <w:lang w:val="en-US"/>
        </w:rPr>
        <w:t>tablet</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debossed with the code “T50” on one side and the Boehringer Ingelheim company logo on the other.</w:t>
      </w:r>
      <w:r w:rsidRPr="65D913ED" w:rsidR="1B50A2B1">
        <w:rPr>
          <w:rFonts w:ascii="Calibri" w:hAnsi="Calibri" w:eastAsia="Calibri" w:cs="Calibri" w:asciiTheme="minorAscii" w:hAnsiTheme="minorAscii" w:eastAsiaTheme="minorAscii" w:cstheme="minorAscii"/>
          <w:noProof w:val="0"/>
          <w:color w:val="auto"/>
          <w:sz w:val="24"/>
          <w:szCs w:val="24"/>
          <w:lang w:val="en-US"/>
        </w:rPr>
        <w:t xml:space="preserve"> See </w:t>
      </w:r>
      <w:r w:rsidRPr="65D913ED" w:rsidR="1B50A2B1">
        <w:rPr>
          <w:rFonts w:ascii="Calibri" w:hAnsi="Calibri" w:eastAsia="Calibri" w:cs="Calibri" w:asciiTheme="minorAscii" w:hAnsiTheme="minorAscii" w:eastAsiaTheme="minorAscii" w:cstheme="minorAscii"/>
          <w:noProof w:val="0"/>
          <w:color w:val="auto"/>
          <w:sz w:val="24"/>
          <w:szCs w:val="24"/>
          <w:highlight w:val="yellow"/>
          <w:lang w:val="en-US"/>
        </w:rPr>
        <w:t>CSR</w:t>
      </w:r>
      <w:r w:rsidRPr="65D913ED" w:rsidR="1B50A2B1">
        <w:rPr>
          <w:rFonts w:ascii="Calibri" w:hAnsi="Calibri" w:eastAsia="Calibri" w:cs="Calibri" w:asciiTheme="minorAscii" w:hAnsiTheme="minorAscii" w:eastAsiaTheme="minorAscii" w:cstheme="minorAscii"/>
          <w:noProof w:val="0"/>
          <w:color w:val="auto"/>
          <w:sz w:val="24"/>
          <w:szCs w:val="24"/>
          <w:lang w:val="en-US"/>
        </w:rPr>
        <w:t>.</w:t>
      </w:r>
    </w:p>
    <w:p w:rsidR="65D913ED" w:rsidP="65D913ED" w:rsidRDefault="65D913ED" w14:paraId="06312109" w14:textId="0573A236">
      <w:pPr>
        <w:pStyle w:val="Normal"/>
        <w:rPr>
          <w:rFonts w:ascii="Calibri" w:hAnsi="Calibri" w:eastAsia="Calibri" w:cs="Calibri" w:asciiTheme="minorAscii" w:hAnsiTheme="minorAscii" w:eastAsiaTheme="minorAscii" w:cstheme="minorAscii"/>
          <w:noProof w:val="0"/>
          <w:color w:val="auto"/>
          <w:sz w:val="24"/>
          <w:szCs w:val="24"/>
          <w:lang w:val="en-US"/>
        </w:rPr>
      </w:pPr>
    </w:p>
    <w:p w:rsidR="65D913ED" w:rsidP="65D913ED" w:rsidRDefault="65D913ED" w14:paraId="7B8935FC" w14:textId="022EB779">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p>
    <w:p w:rsidR="65D913ED" w:rsidP="65D913ED" w:rsidRDefault="65D913ED" w14:paraId="6AE268EE" w14:textId="20FAF04C">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p>
    <w:p w:rsidR="65D913ED" w:rsidP="65D913ED" w:rsidRDefault="65D913ED" w14:paraId="6942DA35" w14:textId="7049F148">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p>
    <w:p w:rsidR="55BDD4F4" w:rsidP="65D913ED" w:rsidRDefault="55BDD4F4" w14:paraId="6737AE1D" w14:textId="5C388EBF">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5D913ED" w:rsidR="55BDD4F4">
        <w:rPr>
          <w:rFonts w:ascii="Calibri" w:hAnsi="Calibri" w:eastAsia="Calibri" w:cs="Calibri" w:asciiTheme="minorAscii" w:hAnsiTheme="minorAscii" w:eastAsiaTheme="minorAscii" w:cstheme="minorAscii"/>
          <w:b w:val="1"/>
          <w:bCs w:val="1"/>
          <w:noProof w:val="0"/>
          <w:color w:val="auto"/>
          <w:sz w:val="24"/>
          <w:szCs w:val="24"/>
          <w:lang w:val="en-US"/>
        </w:rPr>
        <w:t>2.7.4 CLINICAL PARTICULARS</w:t>
      </w:r>
    </w:p>
    <w:p w:rsidR="55BDD4F4" w:rsidP="65D913ED" w:rsidRDefault="55BDD4F4" w14:paraId="762BCE5D" w14:textId="558BC14A">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5D913ED" w:rsidR="55BDD4F4">
        <w:rPr>
          <w:rFonts w:ascii="Calibri" w:hAnsi="Calibri" w:eastAsia="Calibri" w:cs="Calibri" w:asciiTheme="minorAscii" w:hAnsiTheme="minorAscii" w:eastAsiaTheme="minorAscii" w:cstheme="minorAscii"/>
          <w:b w:val="1"/>
          <w:bCs w:val="1"/>
          <w:noProof w:val="0"/>
          <w:color w:val="auto"/>
          <w:sz w:val="24"/>
          <w:szCs w:val="24"/>
          <w:lang w:val="en-US"/>
        </w:rPr>
        <w:t xml:space="preserve">2.7.4.1 Therapeutic indications </w:t>
      </w:r>
    </w:p>
    <w:p w:rsidR="55BDD4F4" w:rsidP="65D913ED" w:rsidRDefault="55BDD4F4" w14:paraId="0969292A" w14:textId="3DC2E20A">
      <w:pPr>
        <w:pStyle w:val="Normal"/>
        <w:rPr>
          <w:rFonts w:ascii="Calibri" w:hAnsi="Calibri" w:eastAsia="Calibri" w:cs="Calibri" w:asciiTheme="minorAscii" w:hAnsiTheme="minorAscii" w:eastAsiaTheme="minorAscii" w:cstheme="minorAscii"/>
          <w:noProof w:val="0"/>
          <w:color w:val="auto"/>
          <w:sz w:val="24"/>
          <w:szCs w:val="24"/>
          <w:lang w:val="en-US"/>
        </w:rPr>
      </w:pP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GIOTRIF as monotherapy is indicated for the treatment of • Epidermal Growth Factor Receptor (EGFR) TKI-naïve adult patients with locally advanced or metastatic non-small cell lung cancer (NSCLC) with activating EGFR mutation(s); </w:t>
      </w:r>
    </w:p>
    <w:p w:rsidR="55BDD4F4" w:rsidP="65D913ED" w:rsidRDefault="55BDD4F4" w14:paraId="3E33A4B4" w14:textId="5227A479">
      <w:pPr>
        <w:pStyle w:val="Normal"/>
        <w:rPr>
          <w:rFonts w:ascii="Calibri" w:hAnsi="Calibri" w:eastAsia="Calibri" w:cs="Calibri" w:asciiTheme="minorAscii" w:hAnsiTheme="minorAscii" w:eastAsiaTheme="minorAscii" w:cstheme="minorAscii"/>
          <w:noProof w:val="0"/>
          <w:color w:val="auto"/>
          <w:sz w:val="24"/>
          <w:szCs w:val="24"/>
          <w:lang w:val="en-US"/>
        </w:rPr>
      </w:pPr>
      <w:r w:rsidRPr="65D913ED" w:rsidR="55BDD4F4">
        <w:rPr>
          <w:rFonts w:ascii="Calibri" w:hAnsi="Calibri" w:eastAsia="Calibri" w:cs="Calibri" w:asciiTheme="minorAscii" w:hAnsiTheme="minorAscii" w:eastAsiaTheme="minorAscii" w:cstheme="minorAscii"/>
          <w:noProof w:val="0"/>
          <w:color w:val="auto"/>
          <w:sz w:val="24"/>
          <w:szCs w:val="24"/>
          <w:lang w:val="en-US"/>
        </w:rPr>
        <w:t>Adult patients with locally advanced or metastatic NSCLC of squamous histology progressing on or after platinum-based chemotherapy</w:t>
      </w:r>
      <w:r w:rsidRPr="65D913ED" w:rsidR="481AA6D9">
        <w:rPr>
          <w:rFonts w:ascii="Calibri" w:hAnsi="Calibri" w:eastAsia="Calibri" w:cs="Calibri" w:asciiTheme="minorAscii" w:hAnsiTheme="minorAscii" w:eastAsiaTheme="minorAscii" w:cstheme="minorAscii"/>
          <w:noProof w:val="0"/>
          <w:color w:val="auto"/>
          <w:sz w:val="24"/>
          <w:szCs w:val="24"/>
          <w:lang w:val="en-US"/>
        </w:rPr>
        <w:t xml:space="preserve"> mentioned in the </w:t>
      </w:r>
      <w:r w:rsidRPr="65D913ED" w:rsidR="481AA6D9">
        <w:rPr>
          <w:rFonts w:ascii="Calibri" w:hAnsi="Calibri" w:eastAsia="Calibri" w:cs="Calibri" w:asciiTheme="minorAscii" w:hAnsiTheme="minorAscii" w:eastAsiaTheme="minorAscii" w:cstheme="minorAscii"/>
          <w:noProof w:val="0"/>
          <w:color w:val="auto"/>
          <w:sz w:val="24"/>
          <w:szCs w:val="24"/>
          <w:highlight w:val="yellow"/>
          <w:lang w:val="en-US"/>
        </w:rPr>
        <w:t>Protocol</w:t>
      </w:r>
      <w:r w:rsidRPr="65D913ED" w:rsidR="481AA6D9">
        <w:rPr>
          <w:rFonts w:ascii="Calibri" w:hAnsi="Calibri" w:eastAsia="Calibri" w:cs="Calibri" w:asciiTheme="minorAscii" w:hAnsiTheme="minorAscii" w:eastAsiaTheme="minorAscii" w:cstheme="minorAscii"/>
          <w:noProof w:val="0"/>
          <w:color w:val="auto"/>
          <w:sz w:val="24"/>
          <w:szCs w:val="24"/>
          <w:lang w:val="en-US"/>
        </w:rPr>
        <w:t>.</w:t>
      </w:r>
    </w:p>
    <w:p w:rsidR="65D913ED" w:rsidP="65D913ED" w:rsidRDefault="65D913ED" w14:paraId="7898E5C8" w14:textId="6C770F21">
      <w:pPr>
        <w:pStyle w:val="Normal"/>
        <w:rPr>
          <w:rFonts w:ascii="Calibri" w:hAnsi="Calibri" w:eastAsia="Calibri" w:cs="Calibri" w:asciiTheme="minorAscii" w:hAnsiTheme="minorAscii" w:eastAsiaTheme="minorAscii" w:cstheme="minorAscii"/>
          <w:noProof w:val="0"/>
          <w:color w:val="auto"/>
          <w:sz w:val="24"/>
          <w:szCs w:val="24"/>
          <w:lang w:val="en-US"/>
        </w:rPr>
      </w:pPr>
    </w:p>
    <w:p w:rsidR="55BDD4F4" w:rsidP="65D913ED" w:rsidRDefault="55BDD4F4" w14:paraId="0A151511" w14:textId="61F42D2A">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5D913ED" w:rsidR="55BDD4F4">
        <w:rPr>
          <w:rFonts w:ascii="Calibri" w:hAnsi="Calibri" w:eastAsia="Calibri" w:cs="Calibri" w:asciiTheme="minorAscii" w:hAnsiTheme="minorAscii" w:eastAsiaTheme="minorAscii" w:cstheme="minorAscii"/>
          <w:b w:val="1"/>
          <w:bCs w:val="1"/>
          <w:noProof w:val="0"/>
          <w:color w:val="auto"/>
          <w:sz w:val="24"/>
          <w:szCs w:val="24"/>
          <w:lang w:val="en-US"/>
        </w:rPr>
        <w:t>2.7.4.2 Posology and method of administration Treatment with GIOTRIF</w:t>
      </w:r>
    </w:p>
    <w:p w:rsidR="55BDD4F4" w:rsidP="65D913ED" w:rsidRDefault="55BDD4F4" w14:paraId="4E40374F" w14:textId="236A3EB9">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It should be </w:t>
      </w:r>
      <w:r w:rsidRPr="65D913ED" w:rsidR="55BDD4F4">
        <w:rPr>
          <w:rFonts w:ascii="Calibri" w:hAnsi="Calibri" w:eastAsia="Calibri" w:cs="Calibri" w:asciiTheme="minorAscii" w:hAnsiTheme="minorAscii" w:eastAsiaTheme="minorAscii" w:cstheme="minorAscii"/>
          <w:noProof w:val="0"/>
          <w:color w:val="auto"/>
          <w:sz w:val="24"/>
          <w:szCs w:val="24"/>
          <w:lang w:val="en-US"/>
        </w:rPr>
        <w:t>initiated</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and supervised by a physician experienced in the use of anticancer therapies. EGFR mutation status should be </w:t>
      </w:r>
      <w:r w:rsidRPr="65D913ED" w:rsidR="55BDD4F4">
        <w:rPr>
          <w:rFonts w:ascii="Calibri" w:hAnsi="Calibri" w:eastAsia="Calibri" w:cs="Calibri" w:asciiTheme="minorAscii" w:hAnsiTheme="minorAscii" w:eastAsiaTheme="minorAscii" w:cstheme="minorAscii"/>
          <w:noProof w:val="0"/>
          <w:color w:val="auto"/>
          <w:sz w:val="24"/>
          <w:szCs w:val="24"/>
          <w:lang w:val="en-US"/>
        </w:rPr>
        <w:t>established</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prior to initiation of GIOTRIF </w:t>
      </w:r>
      <w:r w:rsidRPr="65D913ED" w:rsidR="55BDD4F4">
        <w:rPr>
          <w:rFonts w:ascii="Calibri" w:hAnsi="Calibri" w:eastAsia="Calibri" w:cs="Calibri" w:asciiTheme="minorAscii" w:hAnsiTheme="minorAscii" w:eastAsiaTheme="minorAscii" w:cstheme="minorAscii"/>
          <w:noProof w:val="0"/>
          <w:color w:val="auto"/>
          <w:sz w:val="24"/>
          <w:szCs w:val="24"/>
          <w:lang w:val="en-US"/>
        </w:rPr>
        <w:t>therapy .</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w:t>
      </w:r>
      <w:r w:rsidRPr="65D913ED" w:rsidR="55BDD4F4">
        <w:rPr>
          <w:rFonts w:ascii="Calibri" w:hAnsi="Calibri" w:eastAsia="Calibri" w:cs="Calibri" w:asciiTheme="minorAscii" w:hAnsiTheme="minorAscii" w:eastAsiaTheme="minorAscii" w:cstheme="minorAscii"/>
          <w:noProof w:val="0"/>
          <w:color w:val="auto"/>
          <w:sz w:val="24"/>
          <w:szCs w:val="24"/>
          <w:lang w:val="en-US"/>
        </w:rPr>
        <w:t>Posology The</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recommended dose is 40 </w:t>
      </w:r>
      <w:r w:rsidRPr="65D913ED" w:rsidR="55BDD4F4">
        <w:rPr>
          <w:rFonts w:ascii="Calibri" w:hAnsi="Calibri" w:eastAsia="Calibri" w:cs="Calibri" w:asciiTheme="minorAscii" w:hAnsiTheme="minorAscii" w:eastAsiaTheme="minorAscii" w:cstheme="minorAscii"/>
          <w:noProof w:val="0"/>
          <w:color w:val="auto"/>
          <w:sz w:val="24"/>
          <w:szCs w:val="24"/>
          <w:lang w:val="en-US"/>
        </w:rPr>
        <w:t>mg once</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daily. This medicinal product should be taken without food. </w:t>
      </w:r>
      <w:r w:rsidRPr="65D913ED" w:rsidR="55BDD4F4">
        <w:rPr>
          <w:rFonts w:ascii="Calibri" w:hAnsi="Calibri" w:eastAsia="Calibri" w:cs="Calibri" w:asciiTheme="minorAscii" w:hAnsiTheme="minorAscii" w:eastAsiaTheme="minorAscii" w:cstheme="minorAscii"/>
          <w:noProof w:val="0"/>
          <w:color w:val="auto"/>
          <w:sz w:val="24"/>
          <w:szCs w:val="24"/>
          <w:lang w:val="en-US"/>
        </w:rPr>
        <w:t>Food should not be consumed for at least 3 hours before and at least 1 hour after taking this medicinal product.</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GIOTRIF treatment should be continued until disease progression or until no longer tolerated by the patient. Dose escalation A dose escalation to a maximum of 50 mg/day may be considered in patients who tolerate a </w:t>
      </w:r>
      <w:r w:rsidRPr="65D913ED" w:rsidR="55BDD4F4">
        <w:rPr>
          <w:rFonts w:ascii="Calibri" w:hAnsi="Calibri" w:eastAsia="Calibri" w:cs="Calibri" w:asciiTheme="minorAscii" w:hAnsiTheme="minorAscii" w:eastAsiaTheme="minorAscii" w:cstheme="minorAscii"/>
          <w:noProof w:val="0"/>
          <w:color w:val="auto"/>
          <w:sz w:val="24"/>
          <w:szCs w:val="24"/>
          <w:lang w:val="en-US"/>
        </w:rPr>
        <w:t>40 mg</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/day starting dose (i.e. absence of </w:t>
      </w:r>
      <w:r w:rsidRPr="65D913ED" w:rsidR="55BDD4F4">
        <w:rPr>
          <w:rFonts w:ascii="Calibri" w:hAnsi="Calibri" w:eastAsia="Calibri" w:cs="Calibri" w:asciiTheme="minorAscii" w:hAnsiTheme="minorAscii" w:eastAsiaTheme="minorAscii" w:cstheme="minorAscii"/>
          <w:noProof w:val="0"/>
          <w:color w:val="auto"/>
          <w:sz w:val="24"/>
          <w:szCs w:val="24"/>
          <w:lang w:val="en-US"/>
        </w:rPr>
        <w:t>diarrhoea</w:t>
      </w:r>
      <w:r w:rsidRPr="65D913ED" w:rsidR="55BDD4F4">
        <w:rPr>
          <w:rFonts w:ascii="Calibri" w:hAnsi="Calibri" w:eastAsia="Calibri" w:cs="Calibri" w:asciiTheme="minorAscii" w:hAnsiTheme="minorAscii" w:eastAsiaTheme="minorAscii" w:cstheme="minorAscii"/>
          <w:noProof w:val="0"/>
          <w:color w:val="auto"/>
          <w:sz w:val="24"/>
          <w:szCs w:val="24"/>
          <w:lang w:val="en-US"/>
        </w:rPr>
        <w:t>, skin rash, stomatitis, and other adverse reactions with CTCAE Grade &gt; 1) in the first cycle of treatment (</w:t>
      </w:r>
      <w:r w:rsidRPr="65D913ED" w:rsidR="55BDD4F4">
        <w:rPr>
          <w:rFonts w:ascii="Calibri" w:hAnsi="Calibri" w:eastAsia="Calibri" w:cs="Calibri" w:asciiTheme="minorAscii" w:hAnsiTheme="minorAscii" w:eastAsiaTheme="minorAscii" w:cstheme="minorAscii"/>
          <w:noProof w:val="0"/>
          <w:color w:val="auto"/>
          <w:sz w:val="24"/>
          <w:szCs w:val="24"/>
          <w:lang w:val="en-US"/>
        </w:rPr>
        <w:t>21 days</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for EGFR mutation positive NSCLC and </w:t>
      </w:r>
      <w:r w:rsidRPr="65D913ED" w:rsidR="55BDD4F4">
        <w:rPr>
          <w:rFonts w:ascii="Calibri" w:hAnsi="Calibri" w:eastAsia="Calibri" w:cs="Calibri" w:asciiTheme="minorAscii" w:hAnsiTheme="minorAscii" w:eastAsiaTheme="minorAscii" w:cstheme="minorAscii"/>
          <w:noProof w:val="0"/>
          <w:color w:val="auto"/>
          <w:sz w:val="24"/>
          <w:szCs w:val="24"/>
          <w:lang w:val="en-US"/>
        </w:rPr>
        <w:t>28 days</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for squamous NSCLC). The dose should not be escalated in any patients with a prior dose reduction. The </w:t>
      </w:r>
      <w:r w:rsidRPr="65D913ED" w:rsidR="55BDD4F4">
        <w:rPr>
          <w:rFonts w:ascii="Calibri" w:hAnsi="Calibri" w:eastAsia="Calibri" w:cs="Calibri" w:asciiTheme="minorAscii" w:hAnsiTheme="minorAscii" w:eastAsiaTheme="minorAscii" w:cstheme="minorAscii"/>
          <w:noProof w:val="0"/>
          <w:color w:val="auto"/>
          <w:sz w:val="24"/>
          <w:szCs w:val="24"/>
          <w:lang w:val="en-US"/>
        </w:rPr>
        <w:t>maximum</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daily dose is </w:t>
      </w:r>
      <w:r w:rsidRPr="65D913ED" w:rsidR="55BDD4F4">
        <w:rPr>
          <w:rFonts w:ascii="Calibri" w:hAnsi="Calibri" w:eastAsia="Calibri" w:cs="Calibri" w:asciiTheme="minorAscii" w:hAnsiTheme="minorAscii" w:eastAsiaTheme="minorAscii" w:cstheme="minorAscii"/>
          <w:noProof w:val="0"/>
          <w:color w:val="auto"/>
          <w:sz w:val="24"/>
          <w:szCs w:val="24"/>
          <w:lang w:val="en-US"/>
        </w:rPr>
        <w:t>50 mg</w:t>
      </w:r>
      <w:r w:rsidRPr="65D913ED" w:rsidR="55BDD4F4">
        <w:rPr>
          <w:rFonts w:ascii="Calibri" w:hAnsi="Calibri" w:eastAsia="Calibri" w:cs="Calibri" w:asciiTheme="minorAscii" w:hAnsiTheme="minorAscii" w:eastAsiaTheme="minorAscii" w:cstheme="minorAscii"/>
          <w:noProof w:val="0"/>
          <w:color w:val="auto"/>
          <w:sz w:val="24"/>
          <w:szCs w:val="24"/>
          <w:lang w:val="en-US"/>
        </w:rPr>
        <w:t>. Dose adjustment for adverse reactions Symptomatic adverse reactions (</w:t>
      </w:r>
      <w:r w:rsidRPr="65D913ED" w:rsidR="55BDD4F4">
        <w:rPr>
          <w:rFonts w:ascii="Calibri" w:hAnsi="Calibri" w:eastAsia="Calibri" w:cs="Calibri" w:asciiTheme="minorAscii" w:hAnsiTheme="minorAscii" w:eastAsiaTheme="minorAscii" w:cstheme="minorAscii"/>
          <w:noProof w:val="0"/>
          <w:color w:val="auto"/>
          <w:sz w:val="24"/>
          <w:szCs w:val="24"/>
          <w:lang w:val="en-US"/>
        </w:rPr>
        <w:t>e.g.</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severe/persistent </w:t>
      </w:r>
      <w:r w:rsidRPr="65D913ED" w:rsidR="55BDD4F4">
        <w:rPr>
          <w:rFonts w:ascii="Calibri" w:hAnsi="Calibri" w:eastAsia="Calibri" w:cs="Calibri" w:asciiTheme="minorAscii" w:hAnsiTheme="minorAscii" w:eastAsiaTheme="minorAscii" w:cstheme="minorAscii"/>
          <w:noProof w:val="0"/>
          <w:color w:val="auto"/>
          <w:sz w:val="24"/>
          <w:szCs w:val="24"/>
          <w:lang w:val="en-US"/>
        </w:rPr>
        <w:t>diarrhoea</w:t>
      </w:r>
      <w:r w:rsidRPr="65D913ED" w:rsidR="55BDD4F4">
        <w:rPr>
          <w:rFonts w:ascii="Calibri" w:hAnsi="Calibri" w:eastAsia="Calibri" w:cs="Calibri" w:asciiTheme="minorAscii" w:hAnsiTheme="minorAscii" w:eastAsiaTheme="minorAscii" w:cstheme="minorAscii"/>
          <w:noProof w:val="0"/>
          <w:color w:val="auto"/>
          <w:sz w:val="24"/>
          <w:szCs w:val="24"/>
          <w:lang w:val="en-US"/>
        </w:rPr>
        <w:t xml:space="preserve"> or skin related adverse reactions) may be successfully managed by treatment interruption and dose reductions or treatment discontinuation of GIOTRIF as outlined in </w:t>
      </w:r>
      <w:r w:rsidRPr="65D913ED" w:rsidR="55BDD4F4">
        <w:rPr>
          <w:rFonts w:ascii="Calibri" w:hAnsi="Calibri" w:eastAsia="Calibri" w:cs="Calibri" w:asciiTheme="minorAscii" w:hAnsiTheme="minorAscii" w:eastAsiaTheme="minorAscii" w:cstheme="minorAscii"/>
          <w:b w:val="0"/>
          <w:bCs w:val="0"/>
          <w:noProof w:val="0"/>
          <w:color w:val="auto"/>
          <w:sz w:val="24"/>
          <w:szCs w:val="24"/>
          <w:highlight w:val="yellow"/>
          <w:lang w:val="en-US"/>
        </w:rPr>
        <w:t>Table 1</w:t>
      </w:r>
      <w:r w:rsidRPr="65D913ED" w:rsidR="55BDD4F4">
        <w:rPr>
          <w:rFonts w:ascii="Calibri" w:hAnsi="Calibri" w:eastAsia="Calibri" w:cs="Calibri" w:asciiTheme="minorAscii" w:hAnsiTheme="minorAscii" w:eastAsiaTheme="minorAscii" w:cstheme="minorAscii"/>
          <w:b w:val="1"/>
          <w:bCs w:val="1"/>
          <w:noProof w:val="0"/>
          <w:color w:val="auto"/>
          <w:sz w:val="24"/>
          <w:szCs w:val="24"/>
          <w:highlight w:val="yellow"/>
          <w:lang w:val="en-US"/>
        </w:rPr>
        <w:t>.</w:t>
      </w:r>
      <w:r w:rsidRPr="65D913ED" w:rsidR="55BDD4F4">
        <w:rPr>
          <w:rFonts w:ascii="Calibri" w:hAnsi="Calibri" w:eastAsia="Calibri" w:cs="Calibri" w:asciiTheme="minorAscii" w:hAnsiTheme="minorAscii" w:eastAsiaTheme="minorAscii" w:cstheme="minorAscii"/>
          <w:b w:val="1"/>
          <w:bCs w:val="1"/>
          <w:noProof w:val="0"/>
          <w:color w:val="auto"/>
          <w:sz w:val="24"/>
          <w:szCs w:val="24"/>
          <w:lang w:val="en-US"/>
        </w:rPr>
        <w:t xml:space="preserve"> </w:t>
      </w:r>
    </w:p>
    <w:p w:rsidR="710299BC" w:rsidP="65D913ED" w:rsidRDefault="710299BC" w14:paraId="796041B2" w14:textId="252A9626">
      <w:pPr>
        <w:pStyle w:val="Normal"/>
        <w:rPr>
          <w:rFonts w:ascii="Calibri" w:hAnsi="Calibri" w:eastAsia="Calibri" w:cs="Calibri" w:asciiTheme="minorAscii" w:hAnsiTheme="minorAscii" w:eastAsiaTheme="minorAscii" w:cstheme="minorAscii"/>
          <w:noProof w:val="0"/>
          <w:color w:val="auto"/>
          <w:sz w:val="24"/>
          <w:szCs w:val="24"/>
          <w:lang w:val="en-US"/>
        </w:rPr>
      </w:pPr>
      <w:r w:rsidRPr="65D913ED" w:rsidR="710299BC">
        <w:rPr>
          <w:rFonts w:ascii="Calibri" w:hAnsi="Calibri" w:eastAsia="Calibri" w:cs="Calibri" w:asciiTheme="minorAscii" w:hAnsiTheme="minorAscii" w:eastAsiaTheme="minorAscii" w:cstheme="minorAscii"/>
          <w:noProof w:val="0"/>
          <w:color w:val="auto"/>
          <w:sz w:val="24"/>
          <w:szCs w:val="24"/>
          <w:lang w:val="en-US"/>
        </w:rPr>
        <w:t>Table 1: Dose adjustment information for adverse reactions.</w:t>
      </w:r>
    </w:p>
    <w:p w:rsidR="710299BC" w:rsidP="65D913ED" w:rsidRDefault="710299BC" w14:paraId="4DE631EB" w14:textId="74ED10D9">
      <w:pPr>
        <w:pStyle w:val="Normal"/>
        <w:rPr>
          <w:rFonts w:ascii="Calibri" w:hAnsi="Calibri" w:eastAsia="Calibri" w:cs="Calibri" w:asciiTheme="minorAscii" w:hAnsiTheme="minorAscii" w:eastAsiaTheme="minorAscii" w:cstheme="minorAscii"/>
          <w:color w:val="auto"/>
          <w:sz w:val="24"/>
          <w:szCs w:val="24"/>
        </w:rPr>
      </w:pPr>
      <w:r w:rsidR="710299BC">
        <w:drawing>
          <wp:inline wp14:editId="6A944840" wp14:anchorId="3B0C0EC0">
            <wp:extent cx="5019675" cy="1815964"/>
            <wp:effectExtent l="0" t="0" r="0" b="0"/>
            <wp:docPr id="1456584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584692" name="Picture 1456584692"/>
                    <pic:cNvPicPr/>
                  </pic:nvPicPr>
                  <pic:blipFill>
                    <a:blip xmlns:r="http://schemas.openxmlformats.org/officeDocument/2006/relationships" r:embed="rId2070187127">
                      <a:extLst>
                        <a:ext uri="{28A0092B-C50C-407E-A947-70E740481C1C}">
                          <a14:useLocalDpi xmlns:a14="http://schemas.microsoft.com/office/drawing/2010/main"/>
                        </a:ext>
                      </a:extLst>
                    </a:blip>
                    <a:stretch>
                      <a:fillRect/>
                    </a:stretch>
                  </pic:blipFill>
                  <pic:spPr>
                    <a:xfrm rot="0">
                      <a:off x="0" y="0"/>
                      <a:ext cx="5019675" cy="1815964"/>
                    </a:xfrm>
                    <a:prstGeom prst="rect">
                      <a:avLst/>
                    </a:prstGeom>
                  </pic:spPr>
                </pic:pic>
              </a:graphicData>
            </a:graphic>
          </wp:inline>
        </w:drawing>
      </w:r>
    </w:p>
    <w:p w:rsidR="65D913ED" w:rsidP="65D913ED" w:rsidRDefault="65D913ED" w14:paraId="78B9B9A9" w14:textId="4986799A">
      <w:pPr>
        <w:pStyle w:val="Normal"/>
        <w:rPr>
          <w:rFonts w:ascii="Calibri" w:hAnsi="Calibri" w:eastAsia="Calibri" w:cs="Calibri" w:asciiTheme="minorAscii" w:hAnsiTheme="minorAscii" w:eastAsiaTheme="minorAscii" w:cstheme="minorAscii"/>
          <w:noProof w:val="0"/>
          <w:color w:val="auto"/>
          <w:sz w:val="24"/>
          <w:szCs w:val="24"/>
          <w:lang w:val="en-US"/>
        </w:rPr>
      </w:pPr>
    </w:p>
    <w:p w:rsidR="710299BC" w:rsidP="65D913ED" w:rsidRDefault="710299BC" w14:paraId="3677CAA9" w14:textId="7EDEC65B">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b w:val="1"/>
          <w:bCs w:val="1"/>
          <w:noProof w:val="0"/>
          <w:color w:val="auto"/>
          <w:sz w:val="24"/>
          <w:szCs w:val="24"/>
          <w:lang w:val="en-US"/>
        </w:rPr>
      </w:pPr>
      <w:r w:rsidRPr="65D913ED" w:rsidR="710299BC">
        <w:rPr>
          <w:rFonts w:ascii="Calibri" w:hAnsi="Calibri" w:eastAsia="Calibri" w:cs="Calibri" w:asciiTheme="minorAscii" w:hAnsiTheme="minorAscii" w:eastAsiaTheme="minorAscii" w:cstheme="minorAscii"/>
          <w:b w:val="1"/>
          <w:bCs w:val="1"/>
          <w:noProof w:val="0"/>
          <w:color w:val="auto"/>
          <w:sz w:val="24"/>
          <w:szCs w:val="24"/>
          <w:lang w:val="en-US"/>
        </w:rPr>
        <w:t>2.7.4.</w:t>
      </w:r>
      <w:r w:rsidRPr="65D913ED" w:rsidR="463012D5">
        <w:rPr>
          <w:rFonts w:ascii="Calibri" w:hAnsi="Calibri" w:eastAsia="Calibri" w:cs="Calibri" w:asciiTheme="minorAscii" w:hAnsiTheme="minorAscii" w:eastAsiaTheme="minorAscii" w:cstheme="minorAscii"/>
          <w:b w:val="1"/>
          <w:bCs w:val="1"/>
          <w:noProof w:val="0"/>
          <w:color w:val="auto"/>
          <w:sz w:val="24"/>
          <w:szCs w:val="24"/>
          <w:lang w:val="en-US"/>
        </w:rPr>
        <w:t>3</w:t>
      </w:r>
      <w:r w:rsidRPr="65D913ED" w:rsidR="710299BC">
        <w:rPr>
          <w:rFonts w:ascii="Calibri" w:hAnsi="Calibri" w:eastAsia="Calibri" w:cs="Calibri" w:asciiTheme="minorAscii" w:hAnsiTheme="minorAscii" w:eastAsiaTheme="minorAscii" w:cstheme="minorAscii"/>
          <w:b w:val="1"/>
          <w:bCs w:val="1"/>
          <w:noProof w:val="0"/>
          <w:color w:val="auto"/>
          <w:sz w:val="24"/>
          <w:szCs w:val="24"/>
          <w:lang w:val="en-US"/>
        </w:rPr>
        <w:t xml:space="preserve"> Contraindications</w:t>
      </w:r>
    </w:p>
    <w:p w:rsidR="710299BC" w:rsidP="65D913ED" w:rsidRDefault="710299BC" w14:paraId="6E87B65A" w14:textId="6EAEEE11">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noProof w:val="0"/>
          <w:color w:val="auto"/>
          <w:sz w:val="24"/>
          <w:szCs w:val="24"/>
          <w:lang w:val="en-US"/>
        </w:rPr>
      </w:pPr>
      <w:r w:rsidRPr="65D913ED" w:rsidR="710299BC">
        <w:rPr>
          <w:rFonts w:ascii="Calibri" w:hAnsi="Calibri" w:eastAsia="Calibri" w:cs="Calibri" w:asciiTheme="minorAscii" w:hAnsiTheme="minorAscii" w:eastAsiaTheme="minorAscii" w:cstheme="minorAscii"/>
          <w:noProof w:val="0"/>
          <w:color w:val="auto"/>
          <w:sz w:val="24"/>
          <w:szCs w:val="24"/>
          <w:lang w:val="en-US"/>
        </w:rPr>
        <w:t xml:space="preserve"> Hypersensitivity to afatinib or to any of the excipients listed in </w:t>
      </w:r>
      <w:r w:rsidRPr="65D913ED" w:rsidR="710299BC">
        <w:rPr>
          <w:rFonts w:ascii="Calibri" w:hAnsi="Calibri" w:eastAsia="Calibri" w:cs="Calibri" w:asciiTheme="minorAscii" w:hAnsiTheme="minorAscii" w:eastAsiaTheme="minorAscii" w:cstheme="minorAscii"/>
          <w:noProof w:val="0"/>
          <w:color w:val="auto"/>
          <w:sz w:val="24"/>
          <w:szCs w:val="24"/>
          <w:highlight w:val="yellow"/>
          <w:lang w:val="en-US"/>
        </w:rPr>
        <w:t>section 2.7.1</w:t>
      </w:r>
      <w:r w:rsidRPr="65D913ED" w:rsidR="710299BC">
        <w:rPr>
          <w:rFonts w:ascii="Calibri" w:hAnsi="Calibri" w:eastAsia="Calibri" w:cs="Calibri" w:asciiTheme="minorAscii" w:hAnsiTheme="minorAscii" w:eastAsiaTheme="minorAscii" w:cstheme="minorAscii"/>
          <w:noProof w:val="0"/>
          <w:color w:val="auto"/>
          <w:sz w:val="24"/>
          <w:szCs w:val="24"/>
          <w:lang w:val="en-US"/>
        </w:rPr>
        <w:t>.</w:t>
      </w:r>
    </w:p>
    <w:p w:rsidR="65D913ED" w:rsidP="65D913ED" w:rsidRDefault="65D913ED" w14:paraId="73E08E32" w14:textId="10FEDA4C">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noProof w:val="0"/>
          <w:color w:val="auto"/>
          <w:sz w:val="24"/>
          <w:szCs w:val="24"/>
          <w:lang w:val="en-US"/>
        </w:rPr>
      </w:pPr>
    </w:p>
    <w:p w:rsidR="5F448206" w:rsidP="65D913ED" w:rsidRDefault="5F448206" w14:paraId="4713998D" w14:textId="18689C8E">
      <w:pPr>
        <w:pStyle w:val="Normal"/>
        <w:suppressLineNumbers w:val="0"/>
        <w:shd w:val="clear" w:color="auto" w:fill="FFFFFF" w:themeFill="background1"/>
        <w:bidi w:val="0"/>
        <w:spacing w:before="720" w:beforeAutospacing="off" w:after="180" w:afterAutospacing="off"/>
        <w:jc w:val="left"/>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5F448206">
        <w:rPr>
          <w:rFonts w:ascii="Calibri" w:hAnsi="Calibri" w:eastAsia="Calibri" w:cs="Calibri" w:asciiTheme="minorAscii" w:hAnsiTheme="minorAscii" w:eastAsiaTheme="minorAscii" w:cstheme="minorAscii"/>
          <w:b w:val="1"/>
          <w:bCs w:val="1"/>
          <w:noProof w:val="0"/>
          <w:color w:val="auto"/>
          <w:sz w:val="24"/>
          <w:szCs w:val="24"/>
          <w:lang w:val="en-US"/>
        </w:rPr>
        <w:t xml:space="preserve">2.7.5 </w:t>
      </w:r>
      <w:r w:rsidRPr="65D913ED" w:rsidR="5F448206">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Dosing information</w:t>
      </w:r>
    </w:p>
    <w:p w:rsidR="5F448206" w:rsidP="65D913ED" w:rsidRDefault="5F448206" w14:paraId="6F98198C" w14:textId="5FE7D9B8">
      <w:pPr>
        <w:shd w:val="clear" w:color="auto" w:fill="FFFFFF" w:themeFill="background1"/>
        <w:bidi w:val="0"/>
        <w:spacing w:before="180" w:beforeAutospacing="off" w:after="30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Usual Adult Dose for Non-Small Cell Lung Cancer</w:t>
      </w:r>
      <w:r w:rsidRPr="65D913ED" w:rsidR="7E515C1D">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check </w:t>
      </w:r>
      <w:r w:rsidRPr="65D913ED" w:rsidR="7E515C1D">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SAP</w:t>
      </w:r>
      <w:r w:rsidRPr="65D913ED" w:rsidR="7E515C1D">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p>
    <w:p w:rsidR="5F448206" w:rsidP="65D913ED" w:rsidRDefault="5F448206" w14:paraId="17A6CDC3" w14:textId="75E6331A">
      <w:pPr>
        <w:shd w:val="clear" w:color="auto" w:fill="FFFFFF" w:themeFill="background1"/>
        <w:bidi w:val="0"/>
        <w:spacing w:before="180" w:beforeAutospacing="off" w:after="30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40 mg</w:t>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orally once a day until disease progression or intolerance by the patient</w:t>
      </w:r>
      <w:r>
        <w:br/>
      </w:r>
      <w:r>
        <w:br/>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Comments:</w:t>
      </w:r>
      <w:r>
        <w:br/>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-Take on an empty stomach at least 1 hour before or 2 hours after a meal.</w:t>
      </w:r>
      <w:r>
        <w:br/>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-Epidermal growth factor receptor (EGFR) mutation status should be </w:t>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established</w:t>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prior to therapy initiation.</w:t>
      </w:r>
      <w:r>
        <w:br/>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-Do not take a missed dose within 12 hours of the next dose.</w:t>
      </w:r>
      <w:r>
        <w:br/>
      </w:r>
      <w:r>
        <w:br/>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Uses:</w:t>
      </w:r>
      <w:r>
        <w:br/>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-EGFR Mutation-Positive, Metastatic Non-Small Cell Lung Cancer: For the first-line treatment of patients with metastatic non-small cell lung cancer (NSCLC) whose tumors have non-resistant epidermal growth factor receptor (EGFR) mutations as detected by an approved test.</w:t>
      </w:r>
      <w:r w:rsidRPr="65D913ED" w:rsidR="0B2ADF35">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0B2ADF35">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Protocol</w:t>
      </w:r>
      <w:r w:rsidRPr="65D913ED" w:rsidR="0B2ADF35">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r>
        <w:br/>
      </w:r>
      <w:r w:rsidRPr="65D913ED" w:rsidR="5F44820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-Previously Treated, Metastatic Squamous NSCLC: For the treatment of patients with metastatic squamous NSCLC progressing after platinum-based chemotherapy</w:t>
      </w:r>
      <w:r w:rsidRPr="65D913ED" w:rsidR="7A07D1CD">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7A07D1CD">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section 2.7.4.1.</w:t>
      </w:r>
    </w:p>
    <w:p w:rsidR="298BCCFF" w:rsidP="65D913ED" w:rsidRDefault="298BCCFF" w14:paraId="0477A4FF" w14:textId="439B1582">
      <w:pPr>
        <w:pStyle w:val="Heading2"/>
        <w:shd w:val="clear" w:color="auto" w:fill="FFFFFF" w:themeFill="background1"/>
        <w:spacing w:before="720" w:beforeAutospacing="off" w:after="180" w:afterAutospacing="o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2.7.6 Gilotrif side effects</w:t>
      </w:r>
    </w:p>
    <w:p w:rsidR="298BCCFF" w:rsidP="65D913ED" w:rsidRDefault="298BCCFF" w14:paraId="70A9495C" w14:textId="4C143CDC">
      <w:p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Get emergency medical help if you have </w:t>
      </w: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signs of an allergic reaction to Gilotrif:</w:t>
      </w: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hives; difficult breathing; swelling of your face, lips, tongue, or throat.</w:t>
      </w:r>
    </w:p>
    <w:p w:rsidR="298BCCFF" w:rsidP="65D913ED" w:rsidRDefault="298BCCFF" w14:paraId="1C8F7721" w14:textId="5060D88D">
      <w:p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Stop using Gilotrif and call your doctor at once if you have:</w:t>
      </w:r>
    </w:p>
    <w:p w:rsidR="298BCCFF" w:rsidP="65D913ED" w:rsidRDefault="298BCCFF" w14:paraId="1E508709" w14:textId="5065B722">
      <w:pPr>
        <w:pStyle w:val="ListParagraph"/>
        <w:numPr>
          <w:ilvl w:val="0"/>
          <w:numId w:val="1"/>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new or worsening cough, fever, or trouble breathing;</w:t>
      </w:r>
    </w:p>
    <w:p w:rsidR="298BCCFF" w:rsidP="65D913ED" w:rsidRDefault="298BCCFF" w14:paraId="226E0D72" w14:textId="1FFD0671">
      <w:pPr>
        <w:pStyle w:val="ListParagraph"/>
        <w:numPr>
          <w:ilvl w:val="0"/>
          <w:numId w:val="1"/>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severe or ongoing diarrhea (lasting 2 days or longer);</w:t>
      </w:r>
    </w:p>
    <w:p w:rsidR="298BCCFF" w:rsidP="65D913ED" w:rsidRDefault="298BCCFF" w14:paraId="2145CE9B" w14:textId="7E776192">
      <w:pPr>
        <w:pStyle w:val="ListParagraph"/>
        <w:numPr>
          <w:ilvl w:val="0"/>
          <w:numId w:val="1"/>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severe skin reaction that causes blistering and peeling;</w:t>
      </w:r>
    </w:p>
    <w:p w:rsidR="298BCCFF" w:rsidP="65D913ED" w:rsidRDefault="298BCCFF" w14:paraId="223A8245" w14:textId="26D6EA65">
      <w:pPr>
        <w:pStyle w:val="ListParagraph"/>
        <w:numPr>
          <w:ilvl w:val="0"/>
          <w:numId w:val="1"/>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pain, redness, numbness, and peeling skin on your hands or feet;</w:t>
      </w:r>
    </w:p>
    <w:p w:rsidR="298BCCFF" w:rsidP="65D913ED" w:rsidRDefault="298BCCFF" w14:paraId="136191E2" w14:textId="4639DC65">
      <w:pPr>
        <w:pStyle w:val="ListParagraph"/>
        <w:numPr>
          <w:ilvl w:val="0"/>
          <w:numId w:val="1"/>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blisters or ulcers in your mouth, red or swollen gums, trouble swallowing;</w:t>
      </w:r>
    </w:p>
    <w:p w:rsidR="65D913ED" w:rsidP="65D913ED" w:rsidRDefault="65D913ED" w14:paraId="1BC30456" w14:textId="78D69C7D">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p>
    <w:p w:rsidR="298BCCFF" w:rsidP="65D913ED" w:rsidRDefault="298BCCFF" w14:paraId="70E70231" w14:textId="3E39C82A">
      <w:pPr>
        <w:pStyle w:val="Normal"/>
        <w:shd w:val="clear" w:color="auto" w:fill="FFFFFF" w:themeFill="background1"/>
        <w:spacing w:before="180" w:beforeAutospacing="off" w:after="300" w:afterAutospacing="off"/>
        <w:ind w:left="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2.7.6.1 eye problems</w:t>
      </w:r>
    </w:p>
    <w:p w:rsidR="65D913ED" w:rsidP="65D913ED" w:rsidRDefault="65D913ED" w14:paraId="61991AFB" w14:textId="434506BE">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p>
    <w:p w:rsidR="298BCCFF" w:rsidP="65D913ED" w:rsidRDefault="298BCCFF" w14:paraId="626070B9" w14:textId="702C4AC1">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eye</w:t>
      </w: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pain or redness, blurred vision, watery eyes, feeling like something is in your eye, increased sensitivity to light</w:t>
      </w:r>
      <w:r w:rsidRPr="65D913ED" w:rsidR="263B3F55">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263B3F55">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section 2.7.9</w:t>
      </w:r>
    </w:p>
    <w:p w:rsidR="65D913ED" w:rsidP="65D913ED" w:rsidRDefault="65D913ED" w14:paraId="09EC8B58" w14:textId="23AE8058">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298BCCFF" w:rsidP="65D913ED" w:rsidRDefault="298BCCFF" w14:paraId="61B508DA" w14:textId="03B48903">
      <w:pPr>
        <w:pStyle w:val="Normal"/>
        <w:shd w:val="clear" w:color="auto" w:fill="FFFFFF" w:themeFill="background1"/>
        <w:spacing w:before="180" w:beforeAutospacing="off" w:after="30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2.7.6.2 liver problems</w:t>
      </w: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p>
    <w:p w:rsidR="65D913ED" w:rsidP="65D913ED" w:rsidRDefault="65D913ED" w14:paraId="3422E2DD" w14:textId="7BF2B2CF">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298BCCFF" w:rsidP="65D913ED" w:rsidRDefault="298BCCFF" w14:paraId="2794B7AD" w14:textId="01EAB7FC">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stomach pain (upper right side), easy bruising or bleeding, feeling tired, dark urine, clay-colored stools, jaundice (yellowing of the skin or eyes); or</w:t>
      </w:r>
      <w:r w:rsidRPr="65D913ED" w:rsidR="6D24B34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3A2BF29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w:t>
      </w:r>
      <w:r w:rsidRPr="65D913ED" w:rsidR="6D24B34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ection 2.7.8</w:t>
      </w:r>
    </w:p>
    <w:p w:rsidR="65D913ED" w:rsidP="65D913ED" w:rsidRDefault="65D913ED" w14:paraId="07F3D1B6" w14:textId="25246AAA">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298BCCFF" w:rsidP="65D913ED" w:rsidRDefault="298BCCFF" w14:paraId="539D81F1" w14:textId="00907122">
      <w:pPr>
        <w:pStyle w:val="Normal"/>
        <w:shd w:val="clear" w:color="auto" w:fill="FFFFFF" w:themeFill="background1"/>
        <w:spacing w:before="180" w:beforeAutospacing="off" w:after="30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2.7.6.3 heart problems</w:t>
      </w: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p>
    <w:p w:rsidR="65D913ED" w:rsidP="65D913ED" w:rsidRDefault="65D913ED" w14:paraId="71F207A8" w14:textId="0F16C83A">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298BCCFF" w:rsidP="65D913ED" w:rsidRDefault="298BCCFF" w14:paraId="10764DEF" w14:textId="455C0EC2">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298BCC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pounding heartbeats or fluttering in your chest, shortness of breath (even with mild exertion), swelling in your legs or ankles, rapid weight gain.</w:t>
      </w:r>
      <w:r w:rsidRPr="65D913ED" w:rsidR="1AFA45D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Check </w:t>
      </w:r>
      <w:r w:rsidRPr="65D913ED" w:rsidR="1AFA45D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SAP</w:t>
      </w:r>
      <w:r w:rsidRPr="65D913ED" w:rsidR="1AFA45D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p>
    <w:p w:rsidR="65D913ED" w:rsidP="65D913ED" w:rsidRDefault="65D913ED" w14:paraId="3FA0DC32" w14:textId="7D5EFB0A">
      <w:pPr>
        <w:pStyle w:val="ListParagraph"/>
        <w:shd w:val="clear" w:color="auto" w:fill="FFFFFF" w:themeFill="background1"/>
        <w:spacing w:before="180" w:beforeAutospacing="off" w:after="30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32544C0E" w:rsidP="65D913ED" w:rsidRDefault="32544C0E" w14:paraId="39C77E1D" w14:textId="0A09F3EF">
      <w:p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32544C0E">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w:t>
      </w:r>
      <w:r w:rsidRPr="65D913ED" w:rsidR="32544C0E">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7. Common</w:t>
      </w:r>
      <w:r w:rsidRPr="65D913ED" w:rsidR="32544C0E">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t>
      </w:r>
      <w:r w:rsidRPr="65D913ED" w:rsidR="32544C0E">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Gilotrif</w:t>
      </w:r>
      <w:r w:rsidRPr="65D913ED" w:rsidR="32544C0E">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side effects may include</w:t>
      </w:r>
    </w:p>
    <w:p w:rsidR="32544C0E" w:rsidP="65D913ED" w:rsidRDefault="32544C0E" w14:paraId="288C1E30" w14:textId="7C900206">
      <w:pPr>
        <w:pStyle w:val="ListParagraph"/>
        <w:numPr>
          <w:ilvl w:val="0"/>
          <w:numId w:val="2"/>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32544C0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mild diarrhea for 1 day or less;</w:t>
      </w:r>
    </w:p>
    <w:p w:rsidR="32544C0E" w:rsidP="65D913ED" w:rsidRDefault="32544C0E" w14:paraId="341D8E33" w14:textId="6BF044FC">
      <w:pPr>
        <w:pStyle w:val="ListParagraph"/>
        <w:numPr>
          <w:ilvl w:val="0"/>
          <w:numId w:val="2"/>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32544C0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nausea, vomiting, loss of appetite;</w:t>
      </w:r>
    </w:p>
    <w:p w:rsidR="32544C0E" w:rsidP="65D913ED" w:rsidRDefault="32544C0E" w14:paraId="198EE8FA" w14:textId="30CAF2BD">
      <w:pPr>
        <w:pStyle w:val="ListParagraph"/>
        <w:numPr>
          <w:ilvl w:val="0"/>
          <w:numId w:val="2"/>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32544C0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mouth sores;</w:t>
      </w:r>
    </w:p>
    <w:p w:rsidR="32544C0E" w:rsidP="65D913ED" w:rsidRDefault="32544C0E" w14:paraId="0F6B8273" w14:textId="68A683EA">
      <w:pPr>
        <w:pStyle w:val="ListParagraph"/>
        <w:numPr>
          <w:ilvl w:val="0"/>
          <w:numId w:val="2"/>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32544C0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acne, itching, dry skin; or</w:t>
      </w:r>
    </w:p>
    <w:p w:rsidR="32544C0E" w:rsidP="65D913ED" w:rsidRDefault="32544C0E" w14:paraId="5DA2CD46" w14:textId="3E0A160D">
      <w:pPr>
        <w:pStyle w:val="ListParagraph"/>
        <w:numPr>
          <w:ilvl w:val="0"/>
          <w:numId w:val="2"/>
        </w:num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32544C0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redness, pain, swelling, or other signs of infection around your fingernails or toenails.</w:t>
      </w:r>
      <w:r w:rsidRPr="65D913ED" w:rsidR="2219FC3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2219FC3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CSR</w:t>
      </w:r>
      <w:r w:rsidRPr="65D913ED" w:rsidR="2219FC3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p>
    <w:p w:rsidR="03DAA4C3" w:rsidP="65D913ED" w:rsidRDefault="03DAA4C3" w14:paraId="5C477529" w14:textId="4129E038">
      <w:pPr>
        <w:pStyle w:val="Heading2"/>
        <w:shd w:val="clear" w:color="auto" w:fill="FFFFFF" w:themeFill="background1"/>
        <w:spacing w:before="720" w:beforeAutospacing="off" w:after="180" w:afterAutospacing="o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03DAA4C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2.7.8</w:t>
      </w:r>
      <w:r w:rsidRPr="65D913ED" w:rsidR="1F67C93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r w:rsidRPr="65D913ED" w:rsidR="03DAA4C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What other drugs will affect </w:t>
      </w:r>
      <w:r w:rsidRPr="65D913ED" w:rsidR="03DAA4C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Gilotrif</w:t>
      </w:r>
      <w:r w:rsidRPr="65D913ED" w:rsidR="03DAA4C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p>
    <w:p w:rsidR="03DAA4C3" w:rsidP="65D913ED" w:rsidRDefault="03DAA4C3" w14:paraId="321A7943" w14:textId="5AC13DEC">
      <w:p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03DAA4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Sometimes it is not safe to use certain medications at the same time. Some drugs can affect your blood levels of other drugs you take, which may increase side effects or make the medications less effective.</w:t>
      </w:r>
      <w:r w:rsidRPr="65D913ED" w:rsidR="5ABBDE2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5ABBDE2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section 2.7.4.3</w:t>
      </w:r>
    </w:p>
    <w:p w:rsidR="03DAA4C3" w:rsidP="65D913ED" w:rsidRDefault="03DAA4C3" w14:paraId="0652B749" w14:textId="2E8147FB">
      <w:p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03DAA4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Other drugs may interact with afatinib, including prescription and over-the-counter medicines, vitamins, and herbal products. Tell your doctor about all your current medicines and any medicine you start or stop using.</w:t>
      </w:r>
    </w:p>
    <w:p w:rsidR="437DFB6A" w:rsidP="65D913ED" w:rsidRDefault="437DFB6A" w14:paraId="6C8C7E54" w14:textId="2FA91C13">
      <w:pPr>
        <w:pStyle w:val="Heading3"/>
        <w:shd w:val="clear" w:color="auto" w:fill="F8F8F8"/>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437DFB6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2.7.8.1. What is </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Gilotrif</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used for?</w:t>
      </w:r>
    </w:p>
    <w:p w:rsidR="6C253E8C" w:rsidP="65D913ED" w:rsidRDefault="6C253E8C" w14:paraId="6A24AE08" w14:textId="2DB3D8BD">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Gilotrif (afatinib) is commonly used to treat certain types of </w:t>
      </w:r>
      <w:r w:rsidRPr="65D913ED" w:rsidR="6C253E8C">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non-small-cell lung cancer (NSCLC)</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p>
    <w:p w:rsidR="6C253E8C" w:rsidP="65D913ED" w:rsidRDefault="6C253E8C" w14:paraId="280369C2" w14:textId="034B1112">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 may also be used for other conditions as determined by your health care provider.</w:t>
      </w:r>
    </w:p>
    <w:p w:rsidR="65D913ED" w:rsidP="65D913ED" w:rsidRDefault="65D913ED" w14:paraId="24FD6CD4" w14:textId="0D45940D">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6C253E8C" w:rsidP="65D913ED" w:rsidRDefault="6C253E8C" w14:paraId="60AD6A2C" w14:textId="3913CC9B">
      <w:pPr>
        <w:pStyle w:val="Heading3"/>
        <w:shd w:val="clear" w:color="auto" w:fill="F8F8F8"/>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2.7.8.</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w:t>
      </w:r>
      <w:r w:rsidRPr="65D913ED" w:rsidR="09790668">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How</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does Gilotrif work (mechanism of action)?</w:t>
      </w:r>
    </w:p>
    <w:p w:rsidR="6C253E8C" w:rsidP="6CEE64EA" w:rsidRDefault="6C253E8C" w14:paraId="113E8FF1" w14:textId="414AC1C5">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CEE64EA" w:rsidR="1CA2E6C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Gilotrif is a type of medicine known as a tyrosine kinase inhibitor. It works by targeting specific proteins on cancer cells. By blocking the action of these proteins, </w:t>
      </w:r>
      <w:r w:rsidRPr="6CEE64EA" w:rsidR="1CA2E6C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w:t>
      </w:r>
      <w:r w:rsidRPr="6CEE64EA" w:rsidR="1CA2E6C7">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can cause cancer cells to die and prevent them from growing or spreading.</w:t>
      </w:r>
      <w:r w:rsidRPr="6CEE64EA" w:rsidR="5CFBF6A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CEE64EA" w:rsidR="5CFBF6A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Table 1</w:t>
      </w:r>
      <w:r w:rsidRPr="6CEE64EA" w:rsidR="5CFBF6A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p>
    <w:p w:rsidR="6C253E8C" w:rsidP="65D913ED" w:rsidRDefault="6C253E8C" w14:paraId="348BA42F" w14:textId="1D2108FF">
      <w:pPr>
        <w:pStyle w:val="Normal"/>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2.7.8.3</w:t>
      </w:r>
      <w:r w:rsidRPr="65D913ED" w:rsidR="4EC55AC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Adenocarcinoma</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p>
    <w:p w:rsidR="65D913ED" w:rsidP="65D913ED" w:rsidRDefault="65D913ED" w14:paraId="6DBF96EE" w14:textId="3443F219">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6C253E8C" w:rsidP="65D913ED" w:rsidRDefault="6C253E8C" w14:paraId="28903590" w14:textId="405ECED9">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starts in cells in your air sacs that make mucus and other substances, often in the outer parts of your lungs. </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It's</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the most common kind of lung cancer among both smokers and nonsmokers and people under 45. It often grows more slowly than other lung cancers.</w:t>
      </w:r>
      <w:r w:rsidRPr="65D913ED" w:rsidR="4F1F8DF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4F1F8DF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section 2.7.10</w:t>
      </w:r>
      <w:r w:rsidRPr="65D913ED" w:rsidR="4F1F8DF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p>
    <w:p w:rsidR="65D913ED" w:rsidP="65D913ED" w:rsidRDefault="65D913ED" w14:paraId="282E4AC1" w14:textId="60018011">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6C253E8C" w:rsidP="65D913ED" w:rsidRDefault="6C253E8C" w14:paraId="2F0182E0" w14:textId="7D932D05">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2.7.8.4</w:t>
      </w:r>
      <w:r w:rsidRPr="65D913ED" w:rsidR="00196B44">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Squamous cell (epidermoid) </w:t>
      </w:r>
    </w:p>
    <w:p w:rsidR="65D913ED" w:rsidP="65D913ED" w:rsidRDefault="65D913ED" w14:paraId="30FBEC9F" w14:textId="2C61395C">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p>
    <w:p w:rsidR="6C253E8C" w:rsidP="65D913ED" w:rsidRDefault="6C253E8C" w14:paraId="520B3DBA" w14:textId="48F7D920">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carcinoma starts in cells that line the inner airways of the lungs. About a quarter of lung </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cancers are</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this kind.</w:t>
      </w:r>
    </w:p>
    <w:p w:rsidR="65D913ED" w:rsidP="65D913ED" w:rsidRDefault="65D913ED" w14:paraId="48AB5ED0" w14:textId="456CE5CB">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6C253E8C" w:rsidP="65D913ED" w:rsidRDefault="6C253E8C" w14:paraId="16123093" w14:textId="7466474A">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2.7.8.5</w:t>
      </w:r>
      <w:r w:rsidRPr="65D913ED" w:rsidR="5FA58BA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Large cell (undifferentiated) carcinoma</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p>
    <w:p w:rsidR="65D913ED" w:rsidP="65D913ED" w:rsidRDefault="65D913ED" w14:paraId="35805268" w14:textId="3B52EF3A">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6C253E8C" w:rsidP="65D913ED" w:rsidRDefault="6C253E8C" w14:paraId="7376DAFB" w14:textId="111260FD">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grows and spreads more quickly. That can make it tougher to treat. </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It's</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about 10% of lung </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cancers</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r w:rsidRPr="65D913ED" w:rsidR="7616839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7616839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Table 1.</w:t>
      </w:r>
    </w:p>
    <w:p w:rsidR="6C253E8C" w:rsidP="65D913ED" w:rsidRDefault="6C253E8C" w14:paraId="072D9BF6" w14:textId="48CF0DC6">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2.7.8.6</w:t>
      </w:r>
      <w:r w:rsidRPr="65D913ED" w:rsidR="50239125">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Adenosquamous</w:t>
      </w:r>
      <w:r w:rsidRPr="65D913ED" w:rsidR="6C253E8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carcinoma</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p>
    <w:p w:rsidR="65D913ED" w:rsidP="65D913ED" w:rsidRDefault="65D913ED" w14:paraId="2A42971B" w14:textId="15043BC8">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6C253E8C" w:rsidP="65D913ED" w:rsidRDefault="6C253E8C" w14:paraId="4F8B07EA" w14:textId="17BFE57E">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is </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relatively rare</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and </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generally develops</w:t>
      </w:r>
      <w:r w:rsidRPr="65D913ED" w:rsidR="6C253E8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in the outer part of the lungs. Smoking can increase the risk of its development.</w:t>
      </w:r>
    </w:p>
    <w:p w:rsidR="65D913ED" w:rsidP="65D913ED" w:rsidRDefault="65D913ED" w14:paraId="35F0ACA1" w14:textId="05A3C3B1">
      <w:pPr>
        <w:pStyle w:val="Heading2"/>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p>
    <w:p w:rsidR="633EC1C3" w:rsidP="65D913ED" w:rsidRDefault="633EC1C3" w14:paraId="4820994D" w14:textId="4A10670B">
      <w:pPr>
        <w:pStyle w:val="Heading2"/>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2.7.9</w:t>
      </w:r>
      <w:r w:rsidRPr="65D913ED" w:rsidR="3EC4657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r w:rsidRPr="65D913ED" w:rsidR="633EC1C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Side Effects</w:t>
      </w:r>
    </w:p>
    <w:p w:rsidR="633EC1C3" w:rsidP="65D913ED" w:rsidRDefault="633EC1C3" w14:paraId="12A8FD15" w14:textId="03400B68">
      <w:pPr>
        <w:pStyle w:val="Heading3"/>
        <w:shd w:val="clear" w:color="auto" w:fill="F8F8F8"/>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What are the most commo</w:t>
      </w:r>
      <w:r w:rsidRPr="65D913ED" w:rsidR="633EC1C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n side effects of Gilotrif?</w:t>
      </w:r>
    </w:p>
    <w:p w:rsidR="633EC1C3" w:rsidP="65D913ED" w:rsidRDefault="633EC1C3" w14:paraId="5BD07362" w14:textId="309D8FAF">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The most common side effects of </w:t>
      </w: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w:t>
      </w: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are listed below. Tell your health care provider if you have any of these side effects that bother you. </w:t>
      </w:r>
      <w:r w:rsidRPr="65D913ED" w:rsidR="431FE57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See </w:t>
      </w:r>
      <w:r w:rsidRPr="65D913ED" w:rsidR="431FE57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SAP</w:t>
      </w:r>
      <w:r w:rsidRPr="65D913ED" w:rsidR="431FE57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p>
    <w:p w:rsidR="633EC1C3" w:rsidP="65D913ED" w:rsidRDefault="633EC1C3" w14:paraId="2AD0E434" w14:textId="5D54B069">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Diarrhea (see below)</w:t>
      </w:r>
    </w:p>
    <w:p w:rsidR="633EC1C3" w:rsidP="65D913ED" w:rsidRDefault="633EC1C3" w14:paraId="08B232F5" w14:textId="77A6E291">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Rash</w:t>
      </w:r>
    </w:p>
    <w:p w:rsidR="633EC1C3" w:rsidP="65D913ED" w:rsidRDefault="633EC1C3" w14:paraId="568118F7" w14:textId="79BFAA95">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Acne</w:t>
      </w:r>
    </w:p>
    <w:p w:rsidR="633EC1C3" w:rsidP="65D913ED" w:rsidRDefault="633EC1C3" w14:paraId="4B3E4A5C" w14:textId="0AF7267C">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Mouth sores</w:t>
      </w:r>
    </w:p>
    <w:p w:rsidR="633EC1C3" w:rsidP="65D913ED" w:rsidRDefault="633EC1C3" w14:paraId="33DA55A7" w14:textId="6D30232F">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Skin redness, swelling, or pain around your fingernails or toenails</w:t>
      </w:r>
    </w:p>
    <w:p w:rsidR="633EC1C3" w:rsidP="65D913ED" w:rsidRDefault="633EC1C3" w14:paraId="1D8AFF3A" w14:textId="7E04BE27">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Dry skin</w:t>
      </w:r>
    </w:p>
    <w:p w:rsidR="633EC1C3" w:rsidP="65D913ED" w:rsidRDefault="633EC1C3" w14:paraId="2C1E5840" w14:textId="5F11E615">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Loss of appetite</w:t>
      </w:r>
    </w:p>
    <w:p w:rsidR="633EC1C3" w:rsidP="65D913ED" w:rsidRDefault="633EC1C3" w14:paraId="45B8ABDC" w14:textId="7750FB7F">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Nausea and vomiting</w:t>
      </w:r>
    </w:p>
    <w:p w:rsidR="633EC1C3" w:rsidP="65D913ED" w:rsidRDefault="633EC1C3" w14:paraId="22C547B2" w14:textId="2DE19CE2">
      <w:pPr>
        <w:pStyle w:val="ListParagraph"/>
        <w:numPr>
          <w:ilvl w:val="0"/>
          <w:numId w:val="4"/>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633EC1C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Itching</w:t>
      </w:r>
    </w:p>
    <w:p w:rsidR="65D913ED" w:rsidP="65D913ED" w:rsidRDefault="65D913ED" w14:paraId="127E3367" w14:textId="60BD22B1">
      <w:pPr>
        <w:pStyle w:val="Normal"/>
        <w:shd w:val="clear" w:color="auto" w:fill="F8F8F8"/>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1E540E94" w:rsidP="65D913ED" w:rsidRDefault="1E540E94" w14:paraId="05B79583" w14:textId="7377F424">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w:t>
      </w:r>
      <w:r w:rsidRPr="65D913ED" w:rsidR="7185A7B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9.1</w:t>
      </w:r>
      <w:r w:rsidRPr="65D913ED" w:rsidR="1E540E94">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Diarrhea.</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p>
    <w:p w:rsidR="1E540E94" w:rsidP="65D913ED" w:rsidRDefault="1E540E94" w14:paraId="715F36A7" w14:textId="01D3D6A9">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Diarrhea is common with </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but can be severe and cause kidney problems. Call your health care provider right away if you get diarrhea or if you have more than two bowel movements in one day. If you are given medicine to prevent or treat diarrhea, take it exactly as your health care provider tells you. Call your health care provider right away if you have any of the following.</w:t>
      </w:r>
    </w:p>
    <w:p w:rsidR="1E540E94" w:rsidP="65D913ED" w:rsidRDefault="1E540E94" w14:paraId="5D506862" w14:textId="50B7CDD0">
      <w:pPr>
        <w:pStyle w:val="ListParagraph"/>
        <w:numPr>
          <w:ilvl w:val="0"/>
          <w:numId w:val="5"/>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Severe diarrhea</w:t>
      </w:r>
    </w:p>
    <w:p w:rsidR="1E540E94" w:rsidP="65D913ED" w:rsidRDefault="1E540E94" w14:paraId="5E64FA55" w14:textId="236968FD">
      <w:pPr>
        <w:pStyle w:val="ListParagraph"/>
        <w:numPr>
          <w:ilvl w:val="0"/>
          <w:numId w:val="5"/>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Diarrhea that does not go away</w:t>
      </w:r>
    </w:p>
    <w:p w:rsidR="1E540E94" w:rsidP="65D913ED" w:rsidRDefault="1E540E94" w14:paraId="11BC8E62" w14:textId="5F245BF3">
      <w:pPr>
        <w:pStyle w:val="ListParagraph"/>
        <w:numPr>
          <w:ilvl w:val="0"/>
          <w:numId w:val="5"/>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Diarrhea with weakness, dizziness, or fever</w:t>
      </w:r>
    </w:p>
    <w:p w:rsidR="65D913ED" w:rsidP="65D913ED" w:rsidRDefault="65D913ED" w14:paraId="136FE1F1" w14:textId="31A19113">
      <w:pPr>
        <w:pStyle w:val="ListParagraph"/>
        <w:shd w:val="clear" w:color="auto" w:fill="F8F8F8"/>
        <w:spacing w:before="0" w:beforeAutospacing="off" w:after="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3D7BE002" w:rsidP="65D913ED" w:rsidRDefault="3D7BE002" w14:paraId="1ED1576C" w14:textId="098BB810">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3D7BE002">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w:t>
      </w:r>
      <w:r w:rsidRPr="65D913ED" w:rsidR="57433335">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9.2</w:t>
      </w:r>
      <w:r w:rsidRPr="65D913ED" w:rsidR="3D7BE002">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r w:rsidRPr="65D913ED" w:rsidR="0066233E">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t>
      </w:r>
      <w:r w:rsidRPr="65D913ED" w:rsidR="1E540E94">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Severe Skin Reactions.</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p>
    <w:p w:rsidR="1E540E94" w:rsidP="65D913ED" w:rsidRDefault="1E540E94" w14:paraId="35793151" w14:textId="32FAFC7C">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can cause severe skin reactions, such as </w:t>
      </w:r>
      <w:hyperlink r:id="R35cd439e6eae45e4">
        <w:r w:rsidRPr="65D913ED" w:rsidR="1E540E94">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Stevens-Johnson syndrome (SJS)</w:t>
        </w:r>
      </w:hyperlink>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w:t>
      </w:r>
      <w:r w:rsidRPr="65D913ED" w:rsidR="1E540E9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toxic epidermal necrolysis (TEN)</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as well as blistering and peeling of your skin that can lead to death if not treated. If you develop a rash, call your health care provider right away. Get emergency help if you have any of the following symptoms of SJS or TEN.</w:t>
      </w:r>
    </w:p>
    <w:p w:rsidR="1E540E94" w:rsidP="65D913ED" w:rsidRDefault="1E540E94" w14:paraId="38190958" w14:textId="7A0F8CCD">
      <w:pPr>
        <w:pStyle w:val="ListParagraph"/>
        <w:numPr>
          <w:ilvl w:val="0"/>
          <w:numId w:val="6"/>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Painful red or purple skin that looks burned and peels off</w:t>
      </w:r>
    </w:p>
    <w:p w:rsidR="1E540E94" w:rsidP="65D913ED" w:rsidRDefault="1E540E94" w14:paraId="50372E3A" w14:textId="7ACB3225">
      <w:pPr>
        <w:pStyle w:val="ListParagraph"/>
        <w:numPr>
          <w:ilvl w:val="0"/>
          <w:numId w:val="6"/>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Flat red rash or blisters on your skin, mouth, nose, and genitals</w:t>
      </w:r>
    </w:p>
    <w:p w:rsidR="1E540E94" w:rsidP="65D913ED" w:rsidRDefault="1E540E94" w14:paraId="41FA0DB4" w14:textId="7E443BA2">
      <w:pPr>
        <w:pStyle w:val="ListParagraph"/>
        <w:numPr>
          <w:ilvl w:val="0"/>
          <w:numId w:val="6"/>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Red, painful, watery eyes</w:t>
      </w:r>
    </w:p>
    <w:p w:rsidR="1E540E94" w:rsidP="65D913ED" w:rsidRDefault="1E540E94" w14:paraId="61C0FA8C" w14:textId="5CC8131D">
      <w:pPr>
        <w:pStyle w:val="ListParagraph"/>
        <w:numPr>
          <w:ilvl w:val="0"/>
          <w:numId w:val="6"/>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Flu-like symptoms, including fever, chills, and muscle aches</w:t>
      </w:r>
    </w:p>
    <w:p w:rsidR="65D913ED" w:rsidP="65D913ED" w:rsidRDefault="65D913ED" w14:paraId="2891C489" w14:textId="1A0EC6EC">
      <w:pPr>
        <w:pStyle w:val="Normal"/>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0436BE20" w:rsidP="65D913ED" w:rsidRDefault="0436BE20" w14:paraId="3883685B" w14:textId="01A5ECCF">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0436BE2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w:t>
      </w:r>
      <w:r w:rsidRPr="65D913ED" w:rsidR="5676FCDB">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9</w:t>
      </w:r>
      <w:r w:rsidRPr="65D913ED" w:rsidR="0436BE2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t>
      </w:r>
      <w:r w:rsidRPr="65D913ED" w:rsidR="33E2AE8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3.</w:t>
      </w:r>
      <w:r w:rsidRPr="65D913ED" w:rsidR="0436BE20">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t>
      </w:r>
      <w:r w:rsidRPr="65D913ED" w:rsidR="1E540E94">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Lung Inflammation. </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can cause inflammation in your lungs, also called</w:t>
      </w:r>
      <w:r w:rsidRPr="65D913ED" w:rsidR="1E540E9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interstitial lung disease</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or</w:t>
      </w:r>
      <w:hyperlink r:id="Rd7febbd9b0b54c2c">
        <w:r w:rsidRPr="65D913ED" w:rsidR="1E540E94">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pneumonitis</w:t>
        </w:r>
      </w:hyperlink>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This can be serious or even life-threatening. Get emergency help if you have new or worsening trouble breathing. You may also have a cough, fever, or chest pain</w:t>
      </w:r>
    </w:p>
    <w:p w:rsidR="65D913ED" w:rsidP="65D913ED" w:rsidRDefault="65D913ED" w14:paraId="16630ADD" w14:textId="5AFD41B2">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43DEBE3A" w:rsidP="65D913ED" w:rsidRDefault="43DEBE3A" w14:paraId="029D1FE9" w14:textId="12ACDA32">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43DEBE3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2.7.</w:t>
      </w:r>
      <w:r w:rsidRPr="65D913ED" w:rsidR="571A8B0B">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9.4</w:t>
      </w:r>
      <w:r w:rsidRPr="65D913ED" w:rsidR="43DEBE3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t>
      </w:r>
      <w:r w:rsidRPr="65D913ED" w:rsidR="1E540E94">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Liver Damage. </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Liver damage, also called</w:t>
      </w:r>
      <w:r w:rsidRPr="65D913ED" w:rsidR="1E540E9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hepatotoxicity</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can happen when taking Gilotrif. Keep all appointments to have your blood checked. Call your health care provider right away if you have any of the following symptoms of liver damage.</w:t>
      </w:r>
    </w:p>
    <w:p w:rsidR="1E540E94" w:rsidP="65D913ED" w:rsidRDefault="1E540E94" w14:paraId="35BC6868" w14:textId="30977DFD">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Nausea or vomiting</w:t>
      </w:r>
    </w:p>
    <w:p w:rsidR="1E540E94" w:rsidP="65D913ED" w:rsidRDefault="1E540E94" w14:paraId="58D4185E" w14:textId="6B2B179C">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Stomach or belly pain</w:t>
      </w:r>
    </w:p>
    <w:p w:rsidR="1E540E94" w:rsidP="65D913ED" w:rsidRDefault="1E540E94" w14:paraId="547E4499" w14:textId="194D5DD0">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Fever</w:t>
      </w:r>
    </w:p>
    <w:p w:rsidR="1E540E94" w:rsidP="65D913ED" w:rsidRDefault="1E540E94" w14:paraId="3EA8CB2C" w14:textId="1E588251">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Weakness or unusual tiredness</w:t>
      </w:r>
    </w:p>
    <w:p w:rsidR="1E540E94" w:rsidP="65D913ED" w:rsidRDefault="1E540E94" w14:paraId="12869AB9" w14:textId="4B80CF5A">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Itching</w:t>
      </w:r>
    </w:p>
    <w:p w:rsidR="1E540E94" w:rsidP="65D913ED" w:rsidRDefault="1E540E94" w14:paraId="28807367" w14:textId="2AE75E9B">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Loss of appetite</w:t>
      </w:r>
    </w:p>
    <w:p w:rsidR="1E540E94" w:rsidP="65D913ED" w:rsidRDefault="1E540E94" w14:paraId="584A93F5" w14:textId="55E77F47">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Light-</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colored poop</w:t>
      </w:r>
    </w:p>
    <w:p w:rsidR="1E540E94" w:rsidP="65D913ED" w:rsidRDefault="1E540E94" w14:paraId="3411B5D4" w14:textId="0AFA0DC0">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Dark-colored urine (pee)</w:t>
      </w:r>
    </w:p>
    <w:p w:rsidR="1E540E94" w:rsidP="65D913ED" w:rsidRDefault="1E540E94" w14:paraId="61BB1A48" w14:textId="1F3D376B">
      <w:pPr>
        <w:pStyle w:val="ListParagraph"/>
        <w:numPr>
          <w:ilvl w:val="0"/>
          <w:numId w:val="7"/>
        </w:numPr>
        <w:shd w:val="clear" w:color="auto" w:fill="F8F8F8"/>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Your skin or the whites of your eyes turning yellowish in color (also called</w:t>
      </w:r>
      <w:r w:rsidRPr="65D913ED" w:rsidR="1E540E9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jaundice</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w:t>
      </w:r>
    </w:p>
    <w:p w:rsidR="65D913ED" w:rsidP="4E589C95" w:rsidRDefault="65D913ED" w14:paraId="3CF20C25" w14:textId="551C6074">
      <w:pPr>
        <w:pStyle w:val="Heading3"/>
        <w:shd w:val="clear" w:color="auto" w:fill="F8F8F8"/>
        <w:spacing w:before="0" w:beforeAutospacing="o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p>
    <w:p w:rsidR="4E589C95" w:rsidP="4E589C95" w:rsidRDefault="4E589C95" w14:paraId="0586AEA9" w14:textId="53A151AF">
      <w:pPr>
        <w:pStyle w:val="Normal"/>
        <w:rPr>
          <w:noProof w:val="0"/>
          <w:lang w:val="en-US"/>
        </w:rPr>
      </w:pPr>
    </w:p>
    <w:p w:rsidR="4E589C95" w:rsidP="4E589C95" w:rsidRDefault="4E589C95" w14:paraId="266A5B2C" w14:textId="69F6EF60">
      <w:pPr>
        <w:pStyle w:val="Normal"/>
        <w:rPr>
          <w:noProof w:val="0"/>
          <w:lang w:val="en-US"/>
        </w:rPr>
      </w:pPr>
    </w:p>
    <w:p w:rsidR="4E589C95" w:rsidP="4E589C95" w:rsidRDefault="4E589C95" w14:paraId="5ABFBC06" w14:textId="0D4727D9">
      <w:pPr>
        <w:pStyle w:val="Normal"/>
        <w:rPr>
          <w:noProof w:val="0"/>
          <w:lang w:val="en-US"/>
        </w:rPr>
      </w:pPr>
    </w:p>
    <w:p w:rsidR="4E589C95" w:rsidP="4E589C95" w:rsidRDefault="4E589C95" w14:paraId="494C0F6B" w14:textId="7B58D7C6">
      <w:pPr>
        <w:pStyle w:val="Normal"/>
        <w:rPr>
          <w:noProof w:val="0"/>
          <w:lang w:val="en-US"/>
        </w:rPr>
      </w:pPr>
    </w:p>
    <w:p w:rsidR="4E589C95" w:rsidP="4E589C95" w:rsidRDefault="4E589C95" w14:paraId="28C3AAA3" w14:textId="5A512AF6">
      <w:pPr>
        <w:pStyle w:val="Normal"/>
        <w:rPr>
          <w:noProof w:val="0"/>
          <w:lang w:val="en-US"/>
        </w:rPr>
      </w:pPr>
    </w:p>
    <w:p w:rsidR="4E589C95" w:rsidP="4E589C95" w:rsidRDefault="4E589C95" w14:paraId="0BA8EDA9" w14:textId="4E54938A">
      <w:pPr>
        <w:pStyle w:val="Normal"/>
        <w:rPr>
          <w:noProof w:val="0"/>
          <w:lang w:val="en-US"/>
        </w:rPr>
      </w:pPr>
    </w:p>
    <w:p w:rsidR="4E589C95" w:rsidP="4E589C95" w:rsidRDefault="4E589C95" w14:paraId="205AA669" w14:textId="6D928E76">
      <w:pPr>
        <w:pStyle w:val="Normal"/>
        <w:rPr>
          <w:noProof w:val="0"/>
          <w:lang w:val="en-US"/>
        </w:rPr>
      </w:pPr>
    </w:p>
    <w:p w:rsidR="4E589C95" w:rsidP="4E589C95" w:rsidRDefault="4E589C95" w14:paraId="56F06617" w14:textId="6E1D5664">
      <w:pPr>
        <w:pStyle w:val="Normal"/>
        <w:rPr>
          <w:noProof w:val="0"/>
          <w:lang w:val="en-US"/>
        </w:rPr>
      </w:pPr>
    </w:p>
    <w:p w:rsidR="4E589C95" w:rsidP="4E589C95" w:rsidRDefault="4E589C95" w14:paraId="7EADE8E6" w14:textId="7F410FBB">
      <w:pPr>
        <w:pStyle w:val="Normal"/>
        <w:rPr>
          <w:noProof w:val="0"/>
          <w:lang w:val="en-US"/>
        </w:rPr>
      </w:pPr>
    </w:p>
    <w:p w:rsidR="4E589C95" w:rsidP="4E589C95" w:rsidRDefault="4E589C95" w14:paraId="786A3385" w14:textId="612A66E6">
      <w:pPr>
        <w:pStyle w:val="Normal"/>
        <w:rPr>
          <w:noProof w:val="0"/>
          <w:lang w:val="en-US"/>
        </w:rPr>
      </w:pPr>
    </w:p>
    <w:p w:rsidR="4E589C95" w:rsidP="4E589C95" w:rsidRDefault="4E589C95" w14:paraId="537DF65E" w14:textId="2127241E">
      <w:pPr>
        <w:pStyle w:val="Normal"/>
        <w:rPr>
          <w:noProof w:val="0"/>
          <w:lang w:val="en-US"/>
        </w:rPr>
      </w:pPr>
    </w:p>
    <w:p w:rsidR="4E589C95" w:rsidP="4E589C95" w:rsidRDefault="4E589C95" w14:paraId="24DDA05E" w14:textId="10910DA4">
      <w:pPr>
        <w:pStyle w:val="Normal"/>
        <w:rPr>
          <w:noProof w:val="0"/>
          <w:lang w:val="en-US"/>
        </w:rPr>
      </w:pPr>
    </w:p>
    <w:p w:rsidR="67B0A668" w:rsidP="65D913ED" w:rsidRDefault="67B0A668" w14:paraId="4AE86812" w14:textId="068ECC9A">
      <w:pPr>
        <w:pStyle w:val="Heading3"/>
        <w:shd w:val="clear" w:color="auto" w:fill="F8F8F8"/>
        <w:spacing w:before="0" w:beforeAutospacing="of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65D913ED" w:rsidR="67B0A668">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2.7.10 </w:t>
      </w:r>
      <w:r w:rsidRPr="65D913ED" w:rsidR="1E540E94">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What should I know about Gilotrif before using it?</w:t>
      </w:r>
    </w:p>
    <w:p w:rsidR="1E540E94" w:rsidP="65D913ED" w:rsidRDefault="1E540E94" w14:paraId="0366A8ED" w14:textId="1F76BD6B">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Do not take Gilotrif unless it has been prescribed to you by a health care provider. Take it as prescribed.</w:t>
      </w:r>
    </w:p>
    <w:p w:rsidR="1E540E94" w:rsidP="65D913ED" w:rsidRDefault="1E540E94" w14:paraId="74D830D7" w14:textId="6C81B825">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Do not share Gilotrif with other people, even if they have the same condition as you. It may harm them.</w:t>
      </w:r>
    </w:p>
    <w:p w:rsidR="1E540E94" w:rsidP="65D913ED" w:rsidRDefault="1E540E94" w14:paraId="1F8D94C2" w14:textId="28ECA855">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Keep Gilotrif out of the reach of children.</w:t>
      </w:r>
      <w:r w:rsidRPr="65D913ED" w:rsidR="341C686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 See </w:t>
      </w:r>
      <w:r w:rsidRPr="65D913ED" w:rsidR="341C6863">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US"/>
        </w:rPr>
        <w:t>section 2.7.5</w:t>
      </w:r>
    </w:p>
    <w:p w:rsidR="1E540E94" w:rsidP="65D913ED" w:rsidRDefault="1E540E94" w14:paraId="4B407DF9" w14:textId="1CE4146C">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Your health care provider will have you do regular blood tests before taking and while taking </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 Make sure to attend all appointments, so they can make sure that Gilotrif is safe for you.</w:t>
      </w:r>
    </w:p>
    <w:p w:rsidR="1E540E94" w:rsidP="65D913ED" w:rsidRDefault="1E540E94" w14:paraId="14B20AC6" w14:textId="41481909">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 can make your skin more sensitive to light from the sun, sunlamps, and tanning beds. This is called</w:t>
      </w:r>
      <w:r w:rsidRPr="65D913ED" w:rsidR="1E540E9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photosensitivity</w:t>
      </w: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Exposure to this light can cause severe sunburns, blisters, and swelling. If you need to be in sunlight, wear sunscreen, a hat, and clothing that covers your skin.</w:t>
      </w:r>
    </w:p>
    <w:p w:rsidR="1E540E94" w:rsidP="65D913ED" w:rsidRDefault="1E540E94" w14:paraId="601121C9" w14:textId="1F158E56">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65D913ED" w:rsidR="1E540E9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Gilotrif may make it difficult for you to get pregnant or get your partner pregnant. If you have concerns, talk to your health care provider.</w:t>
      </w:r>
    </w:p>
    <w:p w:rsidR="65D913ED" w:rsidP="65D913ED" w:rsidRDefault="65D913ED" w14:paraId="74C6E2B3" w14:textId="500393B1">
      <w:pPr>
        <w:shd w:val="clear" w:color="auto" w:fill="F8F8F8"/>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65D913ED" w:rsidP="65D913ED" w:rsidRDefault="65D913ED" w14:paraId="2C672092" w14:textId="5062FE95">
      <w:pPr>
        <w:shd w:val="clear" w:color="auto" w:fill="FFFFFF" w:themeFill="background1"/>
        <w:spacing w:before="18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65D913ED" w:rsidP="65D913ED" w:rsidRDefault="65D913ED" w14:paraId="42A3AF21" w14:textId="650E0659">
      <w:pPr>
        <w:pStyle w:val="Normal"/>
        <w:rPr>
          <w:rFonts w:ascii="Calibri" w:hAnsi="Calibri" w:eastAsia="Calibri" w:cs="Calibri" w:asciiTheme="minorAscii" w:hAnsiTheme="minorAscii" w:eastAsiaTheme="minorAscii" w:cstheme="minorAscii"/>
          <w:noProof w:val="0"/>
          <w:color w:val="auto"/>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5e7aa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91e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71e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b77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d19a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9d2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6f7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85e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f72d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ff4b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a7a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96A1B8"/>
    <w:rsid w:val="00196B44"/>
    <w:rsid w:val="0066233E"/>
    <w:rsid w:val="00F731BB"/>
    <w:rsid w:val="019D83F3"/>
    <w:rsid w:val="03838840"/>
    <w:rsid w:val="03DAA4C3"/>
    <w:rsid w:val="0436BE20"/>
    <w:rsid w:val="04922B89"/>
    <w:rsid w:val="0615ED3B"/>
    <w:rsid w:val="0789EF35"/>
    <w:rsid w:val="09312B31"/>
    <w:rsid w:val="09790668"/>
    <w:rsid w:val="09D087BF"/>
    <w:rsid w:val="0A0A603F"/>
    <w:rsid w:val="0A4E7DFF"/>
    <w:rsid w:val="0B264E4F"/>
    <w:rsid w:val="0B2ADF35"/>
    <w:rsid w:val="0CC82B0D"/>
    <w:rsid w:val="13C268A3"/>
    <w:rsid w:val="15FF477F"/>
    <w:rsid w:val="1626D243"/>
    <w:rsid w:val="1716A0BF"/>
    <w:rsid w:val="173C2295"/>
    <w:rsid w:val="1896A1B8"/>
    <w:rsid w:val="19A46FAE"/>
    <w:rsid w:val="19D23A65"/>
    <w:rsid w:val="1AFA45D7"/>
    <w:rsid w:val="1B50A2B1"/>
    <w:rsid w:val="1BCDCEA6"/>
    <w:rsid w:val="1CA2E6C7"/>
    <w:rsid w:val="1E540E94"/>
    <w:rsid w:val="1F67C933"/>
    <w:rsid w:val="206A8DC5"/>
    <w:rsid w:val="20736326"/>
    <w:rsid w:val="22060FA3"/>
    <w:rsid w:val="2219FC3C"/>
    <w:rsid w:val="229D52C8"/>
    <w:rsid w:val="2416A27D"/>
    <w:rsid w:val="263B3F55"/>
    <w:rsid w:val="2672A047"/>
    <w:rsid w:val="26909179"/>
    <w:rsid w:val="27F47724"/>
    <w:rsid w:val="298BCCFF"/>
    <w:rsid w:val="2A161749"/>
    <w:rsid w:val="2A3DEAE4"/>
    <w:rsid w:val="32544C0E"/>
    <w:rsid w:val="32D57B57"/>
    <w:rsid w:val="332BA00F"/>
    <w:rsid w:val="3399CFB8"/>
    <w:rsid w:val="33E2AE8F"/>
    <w:rsid w:val="341C6863"/>
    <w:rsid w:val="3489A5A5"/>
    <w:rsid w:val="35D4BEF8"/>
    <w:rsid w:val="374FBA5B"/>
    <w:rsid w:val="390E66AF"/>
    <w:rsid w:val="3928F236"/>
    <w:rsid w:val="3A2BF29B"/>
    <w:rsid w:val="3AE91395"/>
    <w:rsid w:val="3C29EFE6"/>
    <w:rsid w:val="3D7BE002"/>
    <w:rsid w:val="3EC46573"/>
    <w:rsid w:val="3F7FFFDA"/>
    <w:rsid w:val="40E8B5DE"/>
    <w:rsid w:val="431FE57A"/>
    <w:rsid w:val="437DFB6A"/>
    <w:rsid w:val="43DEBE3A"/>
    <w:rsid w:val="45AC2F46"/>
    <w:rsid w:val="463012D5"/>
    <w:rsid w:val="481AA6D9"/>
    <w:rsid w:val="4863016D"/>
    <w:rsid w:val="490F8FE4"/>
    <w:rsid w:val="4ADA8DE8"/>
    <w:rsid w:val="4B451DD6"/>
    <w:rsid w:val="4E589C95"/>
    <w:rsid w:val="4EC55ACF"/>
    <w:rsid w:val="4EDC555E"/>
    <w:rsid w:val="4F1F8DFC"/>
    <w:rsid w:val="50239125"/>
    <w:rsid w:val="55166F35"/>
    <w:rsid w:val="55BDD4F4"/>
    <w:rsid w:val="5676FCDB"/>
    <w:rsid w:val="571A8B0B"/>
    <w:rsid w:val="57433335"/>
    <w:rsid w:val="59F8B6E4"/>
    <w:rsid w:val="5A8EDEF7"/>
    <w:rsid w:val="5ABBDE29"/>
    <w:rsid w:val="5B072F68"/>
    <w:rsid w:val="5CAABAB9"/>
    <w:rsid w:val="5CFBF6A9"/>
    <w:rsid w:val="5F448206"/>
    <w:rsid w:val="5FA58BAF"/>
    <w:rsid w:val="6146EC0D"/>
    <w:rsid w:val="61E1B48D"/>
    <w:rsid w:val="61FD6E6C"/>
    <w:rsid w:val="633EC1C3"/>
    <w:rsid w:val="652ADDB3"/>
    <w:rsid w:val="65D913ED"/>
    <w:rsid w:val="67B0A668"/>
    <w:rsid w:val="68B49762"/>
    <w:rsid w:val="693D78E1"/>
    <w:rsid w:val="69ADD9F6"/>
    <w:rsid w:val="69BE7FA3"/>
    <w:rsid w:val="6A398D4C"/>
    <w:rsid w:val="6AF6D758"/>
    <w:rsid w:val="6C253E8C"/>
    <w:rsid w:val="6CEA6BBD"/>
    <w:rsid w:val="6CEE64EA"/>
    <w:rsid w:val="6D24B340"/>
    <w:rsid w:val="6EAC0184"/>
    <w:rsid w:val="706DAD4C"/>
    <w:rsid w:val="70868D3E"/>
    <w:rsid w:val="710299BC"/>
    <w:rsid w:val="7185A7BA"/>
    <w:rsid w:val="750CDEDB"/>
    <w:rsid w:val="76168391"/>
    <w:rsid w:val="7655360E"/>
    <w:rsid w:val="77B864AA"/>
    <w:rsid w:val="78A8662F"/>
    <w:rsid w:val="7A07D1CD"/>
    <w:rsid w:val="7A5DFE68"/>
    <w:rsid w:val="7B10C959"/>
    <w:rsid w:val="7B74DDC4"/>
    <w:rsid w:val="7C077725"/>
    <w:rsid w:val="7E515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EC8F"/>
  <w15:chartTrackingRefBased/>
  <w15:docId w15:val="{514FEFBC-A750-405E-A75B-5A55036D3E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5D913E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5D913ED"/>
    <w:pPr>
      <w:spacing/>
      <w:ind w:left="720"/>
      <w:contextualSpacing/>
    </w:pPr>
  </w:style>
  <w:style w:type="paragraph" w:styleId="Heading3">
    <w:uiPriority w:val="9"/>
    <w:name w:val="heading 3"/>
    <w:basedOn w:val="Normal"/>
    <w:next w:val="Normal"/>
    <w:unhideWhenUsed/>
    <w:qFormat/>
    <w:rsid w:val="65D913ED"/>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5D913E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70187127" /><Relationship Type="http://schemas.openxmlformats.org/officeDocument/2006/relationships/hyperlink" Target="https://www.webmd.com/skin-problems-and-treatments/stevens-johnson-syndrome" TargetMode="External" Id="R35cd439e6eae45e4" /><Relationship Type="http://schemas.openxmlformats.org/officeDocument/2006/relationships/hyperlink" Target="https://www.webmd.com/lung/what-is-pneumonitis" TargetMode="External" Id="Rd7febbd9b0b54c2c" /><Relationship Type="http://schemas.openxmlformats.org/officeDocument/2006/relationships/numbering" Target="numbering.xml" Id="Rc7683bc5fd6948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2026-06-23T05:46:57.4098452Z</dcterms:created>
  <dcterms:modified xsi:type="dcterms:W3CDTF">2026-06-23T09:03:27.2987978Z</dcterms:modified>
  <dc:creator>Pooja Milan Gursale</dc:creator>
  <lastModifiedBy>Pooja Milan Gursale</lastModifiedBy>
</coreProperties>
</file>