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815D4" w:rsidR="001815D4" w:rsidP="001815D4" w:rsidRDefault="001815D4" w14:paraId="3DB58FEF" w14:textId="14CFA650">
      <w:pPr>
        <w:rPr>
          <w:b/>
          <w:bCs/>
        </w:rPr>
      </w:pPr>
      <w:r w:rsidRPr="001815D4">
        <w:rPr>
          <w:b/>
          <w:bCs/>
        </w:rPr>
        <w:t>STATISTICAL ANALYSIS PLAN (SAP)</w:t>
      </w:r>
    </w:p>
    <w:p w:rsidRPr="001815D4" w:rsidR="001815D4" w:rsidP="001815D4" w:rsidRDefault="001815D4" w14:paraId="795F9305" w14:textId="77777777">
      <w:pPr>
        <w:rPr>
          <w:b/>
          <w:bCs/>
        </w:rPr>
      </w:pPr>
      <w:r w:rsidRPr="001815D4">
        <w:rPr>
          <w:b/>
          <w:bCs/>
        </w:rPr>
        <w:t>Study NCT01101035</w:t>
      </w:r>
    </w:p>
    <w:p w:rsidRPr="001815D4" w:rsidR="001815D4" w:rsidP="001815D4" w:rsidRDefault="001815D4" w14:paraId="629826CB" w14:textId="77777777">
      <w:r w:rsidRPr="001815D4">
        <w:pict w14:anchorId="7293B3C0">
          <v:rect id="_x0000_i1224" style="width:0;height:1.5pt" o:hr="t" o:hrstd="t" o:hralign="center" fillcolor="#a0a0a0" stroked="f"/>
        </w:pict>
      </w:r>
    </w:p>
    <w:p w:rsidRPr="001815D4" w:rsidR="001815D4" w:rsidP="001815D4" w:rsidRDefault="001815D4" w14:paraId="02151CE1" w14:textId="77777777">
      <w:pPr>
        <w:rPr>
          <w:b/>
          <w:bCs/>
        </w:rPr>
      </w:pPr>
      <w:r w:rsidRPr="001815D4">
        <w:rPr>
          <w:b/>
          <w:bCs/>
        </w:rPr>
        <w:t>1. INTRODUCTION</w:t>
      </w:r>
    </w:p>
    <w:p w:rsidRPr="001815D4" w:rsidR="001815D4" w:rsidP="001815D4" w:rsidRDefault="001815D4" w14:paraId="7F01A320" w14:textId="2CBB3D9E">
      <w:r w:rsidR="001815D4">
        <w:rPr/>
        <w:t xml:space="preserve">This Statistical Analysis Plan (SAP) describes the statistical methodologies and analysis procedures for Study </w:t>
      </w:r>
      <w:r w:rsidRPr="69D170BE" w:rsidR="005E64C5">
        <w:rPr>
          <w:highlight w:val="yellow"/>
        </w:rPr>
        <w:t>NCT01101035</w:t>
      </w:r>
      <w:r w:rsidR="001815D4">
        <w:rPr/>
        <w:t>, a randomized, double-blind, placebo-controlled clinical trial evaluating the efficacy and safety of the investigational product.</w:t>
      </w:r>
    </w:p>
    <w:p w:rsidRPr="001815D4" w:rsidR="001815D4" w:rsidP="001815D4" w:rsidRDefault="001815D4" w14:paraId="7CDBF617" w14:textId="5C64CBDA">
      <w:r w:rsidR="001815D4">
        <w:rPr/>
        <w:t xml:space="preserve">The analyses defined in this SAP support the results presented in the </w:t>
      </w:r>
      <w:r w:rsidRPr="69D170BE" w:rsidR="001815D4">
        <w:rPr>
          <w:highlight w:val="yellow"/>
        </w:rPr>
        <w:t>Clinical Study Report</w:t>
      </w:r>
      <w:r w:rsidR="001815D4">
        <w:rPr/>
        <w:t xml:space="preserve"> (</w:t>
      </w:r>
      <w:r w:rsidRPr="69D170BE" w:rsidR="001815D4">
        <w:rPr>
          <w:highlight w:val="yellow"/>
        </w:rPr>
        <w:t>CSR</w:t>
      </w:r>
      <w:r w:rsidR="001815D4">
        <w:rPr/>
        <w:t>)</w:t>
      </w:r>
      <w:r w:rsidR="001815D4">
        <w:rPr/>
        <w:t xml:space="preserve"> for Study </w:t>
      </w:r>
      <w:r w:rsidRPr="69D170BE" w:rsidR="001815D4">
        <w:rPr>
          <w:highlight w:val="yellow"/>
        </w:rPr>
        <w:t>NCT01101035</w:t>
      </w:r>
      <w:r w:rsidR="001815D4">
        <w:rPr/>
        <w:t>. Statistical outputs generated according to this plan will form the basis for efficacy and safety interpretations in the CSR</w:t>
      </w:r>
      <w:r w:rsidR="2D16936F">
        <w:rPr/>
        <w:t xml:space="preserve"> </w:t>
      </w:r>
      <w:r w:rsidR="2D16936F">
        <w:rPr/>
        <w:t xml:space="preserve">see </w:t>
      </w:r>
      <w:r w:rsidRPr="69D170BE" w:rsidR="2D16936F">
        <w:rPr>
          <w:highlight w:val="yellow"/>
        </w:rPr>
        <w:t>Section</w:t>
      </w:r>
      <w:r w:rsidRPr="69D170BE" w:rsidR="2D16936F">
        <w:rPr>
          <w:highlight w:val="yellow"/>
        </w:rPr>
        <w:t xml:space="preserve"> 5.2</w:t>
      </w:r>
      <w:r w:rsidR="2D16936F">
        <w:rPr/>
        <w:t>.</w:t>
      </w:r>
    </w:p>
    <w:p w:rsidRPr="001815D4" w:rsidR="001815D4" w:rsidP="001815D4" w:rsidRDefault="001815D4" w14:paraId="1D7CBDAE" w14:textId="77777777">
      <w:r w:rsidRPr="001815D4">
        <w:pict w14:anchorId="2763C89C">
          <v:rect id="_x0000_i1225" style="width:0;height:1.5pt" o:hr="t" o:hrstd="t" o:hralign="center" fillcolor="#a0a0a0" stroked="f"/>
        </w:pict>
      </w:r>
    </w:p>
    <w:p w:rsidRPr="001815D4" w:rsidR="001815D4" w:rsidP="001815D4" w:rsidRDefault="001815D4" w14:paraId="55857049" w14:textId="77777777">
      <w:pPr>
        <w:rPr>
          <w:b/>
          <w:bCs/>
        </w:rPr>
      </w:pPr>
      <w:r w:rsidRPr="001815D4">
        <w:rPr>
          <w:b/>
          <w:bCs/>
        </w:rPr>
        <w:t>2. STUDY OBJECTIVES AND ENDPOINTS</w:t>
      </w:r>
    </w:p>
    <w:p w:rsidRPr="001815D4" w:rsidR="001815D4" w:rsidP="001815D4" w:rsidRDefault="001815D4" w14:paraId="7B318392" w14:textId="77777777">
      <w:pPr>
        <w:rPr>
          <w:b/>
          <w:bCs/>
        </w:rPr>
      </w:pPr>
      <w:r w:rsidRPr="001815D4">
        <w:rPr>
          <w:b/>
          <w:bCs/>
        </w:rPr>
        <w:t>2.1 Study Objectives</w:t>
      </w:r>
    </w:p>
    <w:p w:rsidRPr="001815D4" w:rsidR="001815D4" w:rsidP="001815D4" w:rsidRDefault="001815D4" w14:paraId="35917D30" w14:textId="77777777">
      <w:r w:rsidRPr="001815D4">
        <w:t>The primary objective of the study is to evaluate the efficacy of the investigational product compared to placebo at Week 24.</w:t>
      </w:r>
    </w:p>
    <w:p w:rsidRPr="001815D4" w:rsidR="001815D4" w:rsidP="001815D4" w:rsidRDefault="001815D4" w14:paraId="297C6BBD" w14:textId="77777777">
      <w:r w:rsidRPr="001815D4">
        <w:t>Secondary objectives include the assessment of additional efficacy outcomes and evaluation of safety and tolerability.</w:t>
      </w:r>
    </w:p>
    <w:p w:rsidRPr="001815D4" w:rsidR="001815D4" w:rsidP="001815D4" w:rsidRDefault="001815D4" w14:paraId="253DE836" w14:textId="77777777">
      <w:r w:rsidRPr="001815D4">
        <w:pict w14:anchorId="3A13C5E4">
          <v:rect id="_x0000_i1226" style="width:0;height:1.5pt" o:hr="t" o:hrstd="t" o:hralign="center" fillcolor="#a0a0a0" stroked="f"/>
        </w:pict>
      </w:r>
    </w:p>
    <w:p w:rsidRPr="00D3132D" w:rsidR="00D3132D" w:rsidP="00D3132D" w:rsidRDefault="00D3132D" w14:paraId="2B8A7238" w14:textId="7E74B9BB">
      <w:pPr>
        <w:rPr>
          <w:b/>
          <w:bCs/>
        </w:rPr>
      </w:pPr>
      <w:r>
        <w:rPr>
          <w:b/>
          <w:bCs/>
        </w:rPr>
        <w:t>2</w:t>
      </w:r>
      <w:r w:rsidRPr="00D3132D">
        <w:rPr>
          <w:b/>
          <w:bCs/>
        </w:rPr>
        <w:t>.</w:t>
      </w:r>
      <w:r>
        <w:rPr>
          <w:b/>
          <w:bCs/>
        </w:rPr>
        <w:t>2</w:t>
      </w:r>
      <w:r w:rsidRPr="00D3132D">
        <w:rPr>
          <w:b/>
          <w:bCs/>
        </w:rPr>
        <w:t xml:space="preserve"> Primary Endpoint Analysis</w:t>
      </w:r>
    </w:p>
    <w:p w:rsidRPr="005E64C5" w:rsidR="00D3132D" w:rsidP="00D3132D" w:rsidRDefault="00D3132D" w14:paraId="794CA3D5" w14:textId="77777777">
      <w:r w:rsidRPr="00D3132D">
        <w:t xml:space="preserve">The primary endpoint will be </w:t>
      </w:r>
      <w:proofErr w:type="spellStart"/>
      <w:r w:rsidRPr="00D3132D">
        <w:t>analyzed</w:t>
      </w:r>
      <w:proofErr w:type="spellEnd"/>
      <w:r w:rsidRPr="00D3132D">
        <w:t xml:space="preserve"> as a </w:t>
      </w:r>
      <w:r w:rsidRPr="005E64C5">
        <w:t>time-to-event variable, defined as the time from randomization to the first occurrence of a MACE event.</w:t>
      </w:r>
    </w:p>
    <w:p w:rsidRPr="005E64C5" w:rsidR="00D3132D" w:rsidP="00D3132D" w:rsidRDefault="00D3132D" w14:paraId="0C362C40" w14:textId="77777777">
      <w:r w:rsidRPr="005E64C5">
        <w:t>The analysis will be performed using a Cox proportional hazards model, with treatment group as a covariate.</w:t>
      </w:r>
    </w:p>
    <w:p w:rsidRPr="00D3132D" w:rsidR="00D3132D" w:rsidP="00D3132D" w:rsidRDefault="00D3132D" w14:paraId="154C4F1F" w14:textId="77777777">
      <w:r w:rsidRPr="00D3132D">
        <w:t>The primary comparison between febuxostat and allopurinol will be based on estimation of the hazard ratio and corresponding 95% confidence interval.</w:t>
      </w:r>
    </w:p>
    <w:p w:rsidRPr="00D3132D" w:rsidR="00D3132D" w:rsidP="00D3132D" w:rsidRDefault="00D3132D" w14:paraId="2B8410C2" w14:textId="77777777">
      <w:r w:rsidRPr="00D3132D">
        <w:t>The analysis framework is summarized in Table 5.3.1.</w:t>
      </w:r>
    </w:p>
    <w:p w:rsidRPr="00D3132D" w:rsidR="00D3132D" w:rsidP="00D3132D" w:rsidRDefault="00D3132D" w14:paraId="0483BAAC" w14:textId="77777777">
      <w:r w:rsidRPr="00D3132D">
        <w:pict w14:anchorId="7330A081">
          <v:rect id="_x0000_i1311" style="width:0;height:1.5pt" o:hr="t" o:hrstd="t" o:hralign="center" fillcolor="#a0a0a0" stroked="f"/>
        </w:pict>
      </w:r>
    </w:p>
    <w:p w:rsidRPr="00D3132D" w:rsidR="00D3132D" w:rsidP="00D3132D" w:rsidRDefault="00D3132D" w14:paraId="4C9D03F1" w14:textId="1D1D4E14">
      <w:pPr>
        <w:rPr>
          <w:b/>
          <w:bCs/>
        </w:rPr>
      </w:pPr>
      <w:r w:rsidRPr="00D3132D">
        <w:rPr>
          <w:b/>
          <w:bCs/>
        </w:rPr>
        <w:t xml:space="preserve">Table </w:t>
      </w:r>
      <w:r>
        <w:rPr>
          <w:b/>
          <w:bCs/>
        </w:rPr>
        <w:t>2.3</w:t>
      </w:r>
      <w:r w:rsidRPr="00D3132D">
        <w:rPr>
          <w:b/>
          <w:bCs/>
        </w:rPr>
        <w:t>.1: Primary Endpoint Analysis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834"/>
      </w:tblGrid>
      <w:tr w:rsidRPr="00D3132D" w:rsidR="00D3132D" w14:paraId="097321B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3132D" w:rsidR="00D3132D" w:rsidP="00D3132D" w:rsidRDefault="00D3132D" w14:paraId="3EAD1BE1" w14:textId="77777777">
            <w:pPr>
              <w:rPr>
                <w:b/>
                <w:bCs/>
              </w:rPr>
            </w:pPr>
            <w:r w:rsidRPr="00D3132D">
              <w:rPr>
                <w:b/>
                <w:bCs/>
              </w:rPr>
              <w:t>Parameter</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3132D" w:rsidR="00D3132D" w:rsidP="00D3132D" w:rsidRDefault="00D3132D" w14:paraId="12134CB9" w14:textId="77777777">
            <w:pPr>
              <w:rPr>
                <w:b/>
                <w:bCs/>
              </w:rPr>
            </w:pPr>
            <w:r w:rsidRPr="00D3132D">
              <w:rPr>
                <w:b/>
                <w:bCs/>
              </w:rPr>
              <w:t>Specification</w:t>
            </w:r>
          </w:p>
        </w:tc>
      </w:tr>
      <w:tr w:rsidRPr="00D3132D" w:rsidR="00D3132D" w14:paraId="0E02C2B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20E1080E" w14:textId="77777777">
            <w:r w:rsidRPr="00D3132D">
              <w:t>Endpoint Type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73FEB8C1" w14:textId="77777777">
            <w:r w:rsidRPr="00D3132D">
              <w:t>Time-to-event</w:t>
            </w:r>
          </w:p>
        </w:tc>
      </w:tr>
      <w:tr w:rsidRPr="00D3132D" w:rsidR="00D3132D" w14:paraId="77A798B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1AF5CBF7" w14:textId="77777777">
            <w:r w:rsidRPr="00D3132D">
              <w:t>Analysis Method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629E8D82" w14:textId="77777777">
            <w:r w:rsidRPr="00D3132D">
              <w:t>Cox proportional hazards model</w:t>
            </w:r>
          </w:p>
        </w:tc>
      </w:tr>
      <w:tr w:rsidRPr="00D3132D" w:rsidR="00D3132D" w14:paraId="4BC7C6C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739A217B" w14:textId="77777777">
            <w:r w:rsidRPr="00D3132D">
              <w:t>Effect Measure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7B0361B1" w14:textId="77777777">
            <w:r w:rsidRPr="00D3132D">
              <w:t>Hazard ratio (Febuxostat vs Allopurinol)</w:t>
            </w:r>
          </w:p>
        </w:tc>
      </w:tr>
      <w:tr w:rsidRPr="00D3132D" w:rsidR="00D3132D" w14:paraId="108807E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4A2277EB" w14:textId="77777777">
            <w:r w:rsidRPr="00D3132D">
              <w:t>Time Origin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275F5D38" w14:textId="77777777">
            <w:r w:rsidRPr="00D3132D">
              <w:t>Randomization</w:t>
            </w:r>
          </w:p>
        </w:tc>
      </w:tr>
      <w:tr w:rsidRPr="00D3132D" w:rsidR="00D3132D" w14:paraId="2F2A398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4DA52674" w14:textId="77777777">
            <w:r w:rsidRPr="00D3132D">
              <w:lastRenderedPageBreak/>
              <w:t>Censoring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3132D" w:rsidR="00D3132D" w:rsidP="00D3132D" w:rsidRDefault="00D3132D" w14:paraId="53C106AF" w14:textId="77777777">
            <w:r w:rsidRPr="00D3132D">
              <w:t>Subjects without event at last follow-up</w:t>
            </w:r>
          </w:p>
        </w:tc>
      </w:tr>
    </w:tbl>
    <w:p w:rsidRPr="00D3132D" w:rsidR="00D3132D" w:rsidP="001815D4" w:rsidRDefault="00D3132D" w14:paraId="53F6E061" w14:textId="77777777"/>
    <w:p w:rsidRPr="001815D4" w:rsidR="001815D4" w:rsidP="001815D4" w:rsidRDefault="001815D4" w14:paraId="7CAFF366" w14:textId="77777777">
      <w:pPr>
        <w:rPr>
          <w:b/>
          <w:bCs/>
        </w:rPr>
      </w:pPr>
      <w:r w:rsidRPr="001815D4">
        <w:rPr>
          <w:b/>
          <w:bCs/>
        </w:rPr>
        <w:t>2.3 Secondary Endpoints</w:t>
      </w:r>
    </w:p>
    <w:p w:rsidRPr="001815D4" w:rsidR="001815D4" w:rsidP="001815D4" w:rsidRDefault="001815D4" w14:paraId="05198193" w14:textId="77777777">
      <w:r w:rsidRPr="001815D4">
        <w:t>Secondary endpoints include:</w:t>
      </w:r>
    </w:p>
    <w:p w:rsidRPr="001815D4" w:rsidR="001815D4" w:rsidP="001815D4" w:rsidRDefault="001815D4" w14:paraId="3E8C9F12" w14:textId="77777777">
      <w:pPr>
        <w:numPr>
          <w:ilvl w:val="0"/>
          <w:numId w:val="2"/>
        </w:numPr>
      </w:pPr>
      <w:r w:rsidRPr="001815D4">
        <w:t>Change from baseline in disease severity score</w:t>
      </w:r>
    </w:p>
    <w:p w:rsidRPr="001815D4" w:rsidR="001815D4" w:rsidP="001815D4" w:rsidRDefault="001815D4" w14:paraId="33BF57FF" w14:textId="77777777">
      <w:pPr>
        <w:numPr>
          <w:ilvl w:val="0"/>
          <w:numId w:val="2"/>
        </w:numPr>
      </w:pPr>
      <w:r w:rsidRPr="001815D4">
        <w:t>Secondary response rates</w:t>
      </w:r>
    </w:p>
    <w:p w:rsidRPr="001815D4" w:rsidR="001815D4" w:rsidP="001815D4" w:rsidRDefault="001815D4" w14:paraId="4E9F9F09" w14:textId="77777777">
      <w:pPr>
        <w:numPr>
          <w:ilvl w:val="0"/>
          <w:numId w:val="2"/>
        </w:numPr>
      </w:pPr>
      <w:r w:rsidRPr="001815D4">
        <w:t>Time-to-response outcomes</w:t>
      </w:r>
    </w:p>
    <w:p w:rsidRPr="001815D4" w:rsidR="001815D4" w:rsidP="001815D4" w:rsidRDefault="001815D4" w14:paraId="5CA50E75" w14:textId="7DAF9509">
      <w:r w:rsidR="001815D4">
        <w:rPr/>
        <w:t xml:space="preserve">Endpoints defined here are </w:t>
      </w:r>
      <w:r w:rsidR="001815D4">
        <w:rPr/>
        <w:t>analyzed</w:t>
      </w:r>
      <w:r w:rsidR="001815D4">
        <w:rPr/>
        <w:t xml:space="preserve"> and reported in the corresponding efficacy sections of the </w:t>
      </w:r>
      <w:r w:rsidRPr="69D170BE" w:rsidR="001815D4">
        <w:rPr>
          <w:highlight w:val="yellow"/>
        </w:rPr>
        <w:t>CSR</w:t>
      </w:r>
      <w:r w:rsidR="001815D4">
        <w:rPr/>
        <w:t>.</w:t>
      </w:r>
    </w:p>
    <w:p w:rsidRPr="001815D4" w:rsidR="001815D4" w:rsidP="001815D4" w:rsidRDefault="001815D4" w14:paraId="432897D0" w14:textId="77777777">
      <w:r w:rsidRPr="001815D4">
        <w:pict w14:anchorId="1F571A80">
          <v:rect id="_x0000_i1228" style="width:0;height:1.5pt" o:hr="t" o:hrstd="t" o:hralign="center" fillcolor="#a0a0a0" stroked="f"/>
        </w:pict>
      </w:r>
    </w:p>
    <w:p w:rsidRPr="001815D4" w:rsidR="001815D4" w:rsidP="001815D4" w:rsidRDefault="001815D4" w14:paraId="0754E354" w14:textId="77777777">
      <w:pPr>
        <w:rPr>
          <w:b/>
          <w:bCs/>
        </w:rPr>
      </w:pPr>
      <w:r w:rsidRPr="001815D4">
        <w:rPr>
          <w:b/>
          <w:bCs/>
        </w:rPr>
        <w:t>3. STUDY DESIGN</w:t>
      </w:r>
    </w:p>
    <w:p w:rsidRPr="001815D4" w:rsidR="001815D4" w:rsidP="69D170BE" w:rsidRDefault="001815D4" w14:paraId="5EA1BC0B" w14:textId="09568095">
      <w:pPr>
        <w:pStyle w:val="Normal"/>
        <w:rPr>
          <w:b w:val="1"/>
          <w:bCs w:val="1"/>
        </w:rPr>
      </w:pPr>
      <w:r w:rsidR="001815D4">
        <w:rPr/>
        <w:t>This is a randomized, double-blind, placebo-controlled study in which subjects are assigned in a 1:1 ratio to treatment groups</w:t>
      </w:r>
      <w:r w:rsidR="1310481B">
        <w:rPr/>
        <w:t xml:space="preserve"> </w:t>
      </w:r>
      <w:r w:rsidR="1310481B">
        <w:rPr/>
        <w:t>see</w:t>
      </w:r>
      <w:r w:rsidR="1310481B">
        <w:rPr/>
        <w:t xml:space="preserve"> </w:t>
      </w:r>
      <w:r w:rsidRPr="69D170BE" w:rsidR="1310481B">
        <w:rPr>
          <w:b w:val="1"/>
          <w:bCs w:val="1"/>
          <w:highlight w:val="yellow"/>
        </w:rPr>
        <w:t>Table 2.3.1</w:t>
      </w:r>
      <w:r w:rsidRPr="69D170BE" w:rsidR="1310481B">
        <w:rPr>
          <w:b w:val="1"/>
          <w:bCs w:val="1"/>
        </w:rPr>
        <w:t>.</w:t>
      </w:r>
    </w:p>
    <w:p w:rsidRPr="001815D4" w:rsidR="001815D4" w:rsidP="764D8F8C" w:rsidRDefault="001815D4" w14:paraId="7DB7EA7A" w14:textId="4E0E35D6">
      <w:pPr>
        <w:pStyle w:val="Normal"/>
      </w:pPr>
      <w:r w:rsidR="001815D4">
        <w:rPr/>
        <w:t xml:space="preserve">The study design, including randomization procedures and treatment allocation, is described in </w:t>
      </w:r>
      <w:r w:rsidRPr="76F54D9C" w:rsidR="2039909C">
        <w:rPr>
          <w:b w:val="1"/>
          <w:bCs w:val="1"/>
          <w:highlight w:val="yellow"/>
        </w:rPr>
        <w:t>Study ID</w:t>
      </w:r>
      <w:r w:rsidRPr="76F54D9C" w:rsidR="001815D4">
        <w:rPr>
          <w:b w:val="1"/>
          <w:bCs w:val="1"/>
          <w:highlight w:val="yellow"/>
        </w:rPr>
        <w:t xml:space="preserve"> </w:t>
      </w:r>
      <w:r w:rsidRPr="76F54D9C" w:rsidR="4D2D512F">
        <w:rPr>
          <w:rFonts w:ascii="Aptos" w:hAnsi="Aptos" w:eastAsia="Aptos" w:cs="Aptos"/>
          <w:b w:val="1"/>
          <w:bCs w:val="1"/>
          <w:noProof w:val="0"/>
          <w:sz w:val="22"/>
          <w:szCs w:val="22"/>
          <w:highlight w:val="yellow"/>
          <w:lang w:val="en-IN"/>
        </w:rPr>
        <w:t>TMX-67_301</w:t>
      </w:r>
      <w:r w:rsidRPr="76F54D9C" w:rsidR="001815D4">
        <w:rPr>
          <w:b w:val="1"/>
          <w:bCs w:val="1"/>
          <w:highlight w:val="yellow"/>
        </w:rPr>
        <w:t xml:space="preserve"> Sec</w:t>
      </w:r>
      <w:r w:rsidRPr="76F54D9C" w:rsidR="001815D4">
        <w:rPr>
          <w:b w:val="1"/>
          <w:bCs w:val="1"/>
          <w:highlight w:val="yellow"/>
        </w:rPr>
        <w:t>t</w:t>
      </w:r>
      <w:r w:rsidRPr="76F54D9C" w:rsidR="001815D4">
        <w:rPr>
          <w:b w:val="1"/>
          <w:bCs w:val="1"/>
          <w:highlight w:val="yellow"/>
        </w:rPr>
        <w:t>ion 6.1</w:t>
      </w:r>
      <w:r w:rsidR="001815D4">
        <w:rPr/>
        <w:t>. Statistical analyses will be conducted after database lock according to the predefined procedures described in this SAP.</w:t>
      </w:r>
    </w:p>
    <w:p w:rsidRPr="001815D4" w:rsidR="001815D4" w:rsidP="001815D4" w:rsidRDefault="001815D4" w14:paraId="13AB4D86" w14:textId="77777777">
      <w:r w:rsidRPr="001815D4">
        <w:pict w14:anchorId="6BA052B3">
          <v:rect id="_x0000_i1229" style="width:0;height:1.5pt" o:hr="t" o:hrstd="t" o:hralign="center" fillcolor="#a0a0a0" stroked="f"/>
        </w:pict>
      </w:r>
    </w:p>
    <w:p w:rsidRPr="001815D4" w:rsidR="001815D4" w:rsidP="001815D4" w:rsidRDefault="001815D4" w14:paraId="2DC9C341" w14:textId="77777777">
      <w:pPr>
        <w:rPr>
          <w:b/>
          <w:bCs/>
        </w:rPr>
      </w:pPr>
      <w:r w:rsidRPr="001815D4">
        <w:rPr>
          <w:b/>
          <w:bCs/>
        </w:rPr>
        <w:t>4. ANALYSIS POPULATIONS</w:t>
      </w:r>
    </w:p>
    <w:p w:rsidRPr="001815D4" w:rsidR="001815D4" w:rsidP="764D8F8C" w:rsidRDefault="001815D4" w14:paraId="30546995" w14:textId="11DF585E">
      <w:pPr>
        <w:pStyle w:val="Normal"/>
      </w:pPr>
      <w:r w:rsidR="001815D4">
        <w:rPr/>
        <w:t xml:space="preserve">Analyses defined here are reported in the </w:t>
      </w:r>
      <w:r w:rsidRPr="76F54D9C" w:rsidR="001815D4">
        <w:rPr>
          <w:highlight w:val="yellow"/>
        </w:rPr>
        <w:t>CSR</w:t>
      </w:r>
      <w:r w:rsidR="001815D4">
        <w:rPr/>
        <w:t xml:space="preserve"> for Study </w:t>
      </w:r>
      <w:r w:rsidRPr="76F54D9C" w:rsidR="001815D4">
        <w:rPr>
          <w:highlight w:val="yellow"/>
        </w:rPr>
        <w:t>NCT01101035</w:t>
      </w:r>
      <w:r w:rsidR="001815D4">
        <w:rPr/>
        <w:t xml:space="preserve">. The population framework aligns with the study design described in </w:t>
      </w:r>
      <w:r w:rsidRPr="76F54D9C" w:rsidR="6C606F36">
        <w:rPr>
          <w:b w:val="1"/>
          <w:bCs w:val="1"/>
          <w:highlight w:val="yellow"/>
        </w:rPr>
        <w:t>Study ID</w:t>
      </w:r>
      <w:r w:rsidRPr="76F54D9C" w:rsidR="001815D4">
        <w:rPr>
          <w:b w:val="1"/>
          <w:bCs w:val="1"/>
          <w:highlight w:val="yellow"/>
        </w:rPr>
        <w:t xml:space="preserve"> </w:t>
      </w:r>
      <w:r w:rsidRPr="76F54D9C" w:rsidR="73F13393">
        <w:rPr>
          <w:rFonts w:ascii="Aptos" w:hAnsi="Aptos" w:eastAsia="Aptos" w:cs="Aptos"/>
          <w:b w:val="1"/>
          <w:bCs w:val="1"/>
          <w:noProof w:val="0"/>
          <w:sz w:val="22"/>
          <w:szCs w:val="22"/>
          <w:highlight w:val="yellow"/>
          <w:lang w:val="en-IN"/>
        </w:rPr>
        <w:t xml:space="preserve">TMX-67_301 </w:t>
      </w:r>
      <w:r w:rsidRPr="76F54D9C" w:rsidR="001815D4">
        <w:rPr>
          <w:b w:val="1"/>
          <w:bCs w:val="1"/>
          <w:highlight w:val="yellow"/>
        </w:rPr>
        <w:t>S</w:t>
      </w:r>
      <w:r w:rsidRPr="76F54D9C" w:rsidR="001815D4">
        <w:rPr>
          <w:b w:val="1"/>
          <w:bCs w:val="1"/>
          <w:highlight w:val="yellow"/>
        </w:rPr>
        <w:t>ection 6.1</w:t>
      </w:r>
      <w:r w:rsidR="001815D4">
        <w:rPr/>
        <w:t>, ensuring consistency between subject allocation and analysis.</w:t>
      </w:r>
    </w:p>
    <w:p w:rsidRPr="001815D4" w:rsidR="001815D4" w:rsidP="001815D4" w:rsidRDefault="001815D4" w14:paraId="31635238" w14:textId="77777777">
      <w:r w:rsidRPr="001815D4">
        <w:t>Subjects are assigned to analysis populations prior to unblinding, based on predefined criteria.</w:t>
      </w:r>
    </w:p>
    <w:p w:rsidRPr="001815D4" w:rsidR="001815D4" w:rsidP="001815D4" w:rsidRDefault="001815D4" w14:paraId="4A56070F" w14:textId="77777777">
      <w:r w:rsidR="001815D4">
        <w:rPr/>
        <w:t xml:space="preserve">The definitions of analysis populations are summarized in </w:t>
      </w:r>
      <w:r w:rsidRPr="69D170BE" w:rsidR="001815D4">
        <w:rPr>
          <w:b w:val="1"/>
          <w:bCs w:val="1"/>
          <w:highlight w:val="yellow"/>
        </w:rPr>
        <w:t>Table 4.2.1</w:t>
      </w:r>
      <w:r w:rsidRPr="69D170BE" w:rsidR="001815D4">
        <w:rPr>
          <w:highlight w:val="yellow"/>
        </w:rPr>
        <w:t>.</w:t>
      </w:r>
    </w:p>
    <w:p w:rsidRPr="001815D4" w:rsidR="001815D4" w:rsidP="001815D4" w:rsidRDefault="001815D4" w14:paraId="6159A6AF" w14:textId="77777777">
      <w:r w:rsidRPr="001815D4">
        <w:pict w14:anchorId="009191B2">
          <v:rect id="_x0000_i1230" style="width:0;height:1.5pt" o:hr="t" o:hrstd="t" o:hralign="center" fillcolor="#a0a0a0" stroked="f"/>
        </w:pict>
      </w:r>
    </w:p>
    <w:p w:rsidRPr="001815D4" w:rsidR="001815D4" w:rsidP="001815D4" w:rsidRDefault="001815D4" w14:paraId="475C786B" w14:textId="77777777">
      <w:pPr>
        <w:rPr>
          <w:b/>
          <w:bCs/>
        </w:rPr>
      </w:pPr>
      <w:r w:rsidRPr="001815D4">
        <w:rPr>
          <w:b/>
          <w:bCs/>
        </w:rPr>
        <w:t>Table 4.2.1: Definition of Analysis Populations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576"/>
        <w:gridCol w:w="458"/>
      </w:tblGrid>
      <w:tr w:rsidRPr="001815D4" w:rsidR="001815D4" w14:paraId="5313C285"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4184697A" w14:textId="77777777">
            <w:pPr>
              <w:rPr>
                <w:b/>
                <w:bCs/>
              </w:rPr>
            </w:pPr>
            <w:r w:rsidRPr="001815D4">
              <w:rPr>
                <w:b/>
                <w:bCs/>
              </w:rPr>
              <w:t>Population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0FCF478A" w14:textId="77777777">
            <w:pPr>
              <w:rPr>
                <w:b/>
                <w:bCs/>
              </w:rPr>
            </w:pPr>
            <w:r w:rsidRPr="001815D4">
              <w:rPr>
                <w:b/>
                <w:bCs/>
              </w:rPr>
              <w:t>Description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1DF820EC" w14:textId="77777777">
            <w:pPr>
              <w:rPr>
                <w:b/>
                <w:bCs/>
              </w:rPr>
            </w:pPr>
            <w:r w:rsidRPr="001815D4">
              <w:rPr>
                <w:b/>
                <w:bCs/>
              </w:rPr>
              <w:t>N</w:t>
            </w:r>
          </w:p>
        </w:tc>
      </w:tr>
      <w:tr w:rsidRPr="001815D4" w:rsidR="001815D4" w14:paraId="2C970C0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81A386A" w14:textId="77777777">
            <w:r w:rsidRPr="001815D4">
              <w:rPr>
                <w:b/>
                <w:bCs/>
              </w:rPr>
              <w:t>Intent-to-Treat (ITT)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60F31B04" w14:textId="77777777">
            <w:r w:rsidRPr="001815D4">
              <w:t xml:space="preserve">All randomized subjects, </w:t>
            </w:r>
            <w:proofErr w:type="spellStart"/>
            <w:r w:rsidRPr="001815D4">
              <w:t>analyzed</w:t>
            </w:r>
            <w:proofErr w:type="spellEnd"/>
            <w:r w:rsidRPr="001815D4">
              <w:t xml:space="preserve"> according to assigned treatment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6960407E" w14:textId="77777777">
            <w:r w:rsidRPr="001815D4">
              <w:t>480</w:t>
            </w:r>
          </w:p>
        </w:tc>
      </w:tr>
      <w:tr w:rsidRPr="001815D4" w:rsidR="001815D4" w14:paraId="6C8C22C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9B50B63" w14:textId="77777777">
            <w:r w:rsidRPr="001815D4">
              <w:rPr>
                <w:b/>
                <w:bCs/>
              </w:rPr>
              <w:t>Per-Protocol (PP)</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71829A32" w14:textId="77777777">
            <w:r w:rsidRPr="001815D4">
              <w:t>Subjects without major protocol deviations impacting efficacy analyses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A626A13" w14:textId="77777777">
            <w:r w:rsidRPr="001815D4">
              <w:t>420</w:t>
            </w:r>
          </w:p>
        </w:tc>
      </w:tr>
      <w:tr w:rsidRPr="001815D4" w:rsidR="001815D4" w14:paraId="1486BB0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71E4DBB" w14:textId="77777777">
            <w:r w:rsidRPr="001815D4">
              <w:rPr>
                <w:b/>
                <w:bCs/>
              </w:rPr>
              <w:t>Safety (SAF)</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098F672" w14:textId="77777777">
            <w:r w:rsidRPr="001815D4">
              <w:t>All subjects receiving at least one dose of study medication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7334263" w14:textId="77777777">
            <w:r w:rsidRPr="001815D4">
              <w:t>478</w:t>
            </w:r>
          </w:p>
        </w:tc>
      </w:tr>
    </w:tbl>
    <w:p w:rsidRPr="001815D4" w:rsidR="001815D4" w:rsidP="001815D4" w:rsidRDefault="001815D4" w14:paraId="0FC237C4" w14:textId="77777777">
      <w:r w:rsidRPr="001815D4">
        <w:pict w14:anchorId="6B8F0618">
          <v:rect id="_x0000_i1231" style="width:0;height:1.5pt" o:hr="t" o:hrstd="t" o:hralign="center" fillcolor="#a0a0a0" stroked="f"/>
        </w:pict>
      </w:r>
    </w:p>
    <w:p w:rsidRPr="001815D4" w:rsidR="001815D4" w:rsidP="001815D4" w:rsidRDefault="001815D4" w14:paraId="28E21878" w14:textId="77777777">
      <w:r w:rsidRPr="001815D4">
        <w:lastRenderedPageBreak/>
        <w:t xml:space="preserve">The </w:t>
      </w:r>
      <w:r w:rsidRPr="001815D4">
        <w:rPr>
          <w:b/>
          <w:bCs/>
        </w:rPr>
        <w:t>ITT population</w:t>
      </w:r>
      <w:r w:rsidRPr="001815D4">
        <w:t xml:space="preserve"> will serve as the primary population for efficacy analyses, consistent with the randomized study design.</w:t>
      </w:r>
    </w:p>
    <w:p w:rsidRPr="001815D4" w:rsidR="001815D4" w:rsidP="001815D4" w:rsidRDefault="001815D4" w14:paraId="04D18B44" w14:textId="77777777">
      <w:r w:rsidRPr="001815D4">
        <w:t xml:space="preserve">The </w:t>
      </w:r>
      <w:r w:rsidRPr="001815D4">
        <w:rPr>
          <w:b/>
          <w:bCs/>
        </w:rPr>
        <w:t>PP population</w:t>
      </w:r>
      <w:r w:rsidRPr="001815D4">
        <w:t xml:space="preserve"> will be used for supportive analyses, providing confirmation of efficacy results under controlled conditions.</w:t>
      </w:r>
    </w:p>
    <w:p w:rsidRPr="001815D4" w:rsidR="001815D4" w:rsidP="001815D4" w:rsidRDefault="001815D4" w14:paraId="75D850BE" w14:textId="1DD84F18">
      <w:r w:rsidRPr="001815D4">
        <w:t xml:space="preserve">The </w:t>
      </w:r>
      <w:r w:rsidRPr="001815D4">
        <w:rPr>
          <w:b/>
          <w:bCs/>
        </w:rPr>
        <w:t>Safety population</w:t>
      </w:r>
      <w:r w:rsidRPr="001815D4">
        <w:t xml:space="preserve"> will be used for all safety summaries presented in the </w:t>
      </w:r>
      <w:hyperlink w:history="1" r:id="rId14">
        <w:r w:rsidRPr="005E64C5">
          <w:rPr>
            <w:rStyle w:val="Hyperlink"/>
          </w:rPr>
          <w:t>CSR</w:t>
        </w:r>
      </w:hyperlink>
      <w:r w:rsidRPr="001815D4">
        <w:t>.</w:t>
      </w:r>
    </w:p>
    <w:p w:rsidRPr="001815D4" w:rsidR="001815D4" w:rsidP="001815D4" w:rsidRDefault="001815D4" w14:paraId="069E8D33" w14:textId="77777777">
      <w:r w:rsidRPr="001815D4">
        <w:pict w14:anchorId="68E9BBE8">
          <v:rect id="_x0000_i1232" style="width:0;height:1.5pt" o:hr="t" o:hrstd="t" o:hralign="center" fillcolor="#a0a0a0" stroked="f"/>
        </w:pict>
      </w:r>
    </w:p>
    <w:p w:rsidRPr="001815D4" w:rsidR="001815D4" w:rsidP="001815D4" w:rsidRDefault="001815D4" w14:paraId="0B9BA0E4" w14:textId="77777777">
      <w:pPr>
        <w:rPr>
          <w:b/>
          <w:bCs/>
        </w:rPr>
      </w:pPr>
      <w:r w:rsidRPr="001815D4">
        <w:rPr>
          <w:b/>
          <w:bCs/>
        </w:rPr>
        <w:t>5. STATISTICAL METHODS</w:t>
      </w:r>
    </w:p>
    <w:p w:rsidRPr="001815D4" w:rsidR="001815D4" w:rsidP="001815D4" w:rsidRDefault="001815D4" w14:paraId="6C78099E" w14:textId="77777777">
      <w:pPr>
        <w:rPr>
          <w:b/>
          <w:bCs/>
        </w:rPr>
      </w:pPr>
      <w:r w:rsidRPr="001815D4">
        <w:rPr>
          <w:b/>
          <w:bCs/>
        </w:rPr>
        <w:t>5.1 General Considerations</w:t>
      </w:r>
    </w:p>
    <w:p w:rsidRPr="001815D4" w:rsidR="001815D4" w:rsidP="001815D4" w:rsidRDefault="001815D4" w14:paraId="5415D47B" w14:textId="77777777">
      <w:r w:rsidRPr="001815D4">
        <w:t>All statistical analyses will be performed using validated statistical software. Continuous variables will be summarized using mean, standard deviation, median, and range. Categorical variables will be summarized using counts and percentages.</w:t>
      </w:r>
    </w:p>
    <w:p w:rsidRPr="001815D4" w:rsidR="001815D4" w:rsidP="001815D4" w:rsidRDefault="001815D4" w14:paraId="648543AE" w14:textId="129226D6">
      <w:r w:rsidR="001815D4">
        <w:rPr/>
        <w:t>All statistical tests will be two-sided, with a significance level of 0.05 unless otherwise specified</w:t>
      </w:r>
      <w:r w:rsidR="7A64DF63">
        <w:rPr/>
        <w:t xml:space="preserve"> see </w:t>
      </w:r>
      <w:r w:rsidRPr="69D170BE" w:rsidR="7A64DF63">
        <w:rPr>
          <w:b w:val="1"/>
          <w:bCs w:val="1"/>
          <w:highlight w:val="yellow"/>
        </w:rPr>
        <w:t>Section 1</w:t>
      </w:r>
      <w:r w:rsidR="7A64DF63">
        <w:rPr/>
        <w:t>.</w:t>
      </w:r>
    </w:p>
    <w:p w:rsidRPr="001815D4" w:rsidR="001815D4" w:rsidP="001815D4" w:rsidRDefault="001815D4" w14:paraId="6782519C" w14:textId="77777777">
      <w:r w:rsidRPr="001815D4">
        <w:pict w14:anchorId="69DA9BF4">
          <v:rect id="_x0000_i1233" style="width:0;height:1.5pt" o:hr="t" o:hrstd="t" o:hralign="center" fillcolor="#a0a0a0" stroked="f"/>
        </w:pict>
      </w:r>
    </w:p>
    <w:p w:rsidRPr="001815D4" w:rsidR="001815D4" w:rsidP="001815D4" w:rsidRDefault="001815D4" w14:paraId="0D81C0FD" w14:textId="77777777">
      <w:pPr>
        <w:rPr>
          <w:b/>
          <w:bCs/>
        </w:rPr>
      </w:pPr>
      <w:r w:rsidRPr="001815D4">
        <w:rPr>
          <w:b/>
          <w:bCs/>
        </w:rPr>
        <w:t>5.2 Handling of Missing Data</w:t>
      </w:r>
    </w:p>
    <w:p w:rsidRPr="001815D4" w:rsidR="001815D4" w:rsidP="001815D4" w:rsidRDefault="001815D4" w14:paraId="45D5724A" w14:textId="77777777">
      <w:r w:rsidRPr="001815D4">
        <w:t xml:space="preserve">Missing data for the primary endpoint will be addressed using a </w:t>
      </w:r>
      <w:r w:rsidRPr="001815D4">
        <w:rPr>
          <w:b/>
          <w:bCs/>
        </w:rPr>
        <w:t>non-responder imputation (NRI)</w:t>
      </w:r>
      <w:r w:rsidRPr="001815D4">
        <w:t xml:space="preserve"> approach, where subjects with missing data will be classified as non-responders.</w:t>
      </w:r>
    </w:p>
    <w:p w:rsidRPr="001815D4" w:rsidR="001815D4" w:rsidP="001815D4" w:rsidRDefault="001815D4" w14:paraId="288E6C8E" w14:textId="77777777">
      <w:r w:rsidRPr="001815D4">
        <w:t>Sensitivity analyses may be conducted to assess robustness of conclusions.</w:t>
      </w:r>
    </w:p>
    <w:p w:rsidRPr="001815D4" w:rsidR="001815D4" w:rsidP="001815D4" w:rsidRDefault="001815D4" w14:paraId="7AE75E19" w14:textId="77777777">
      <w:r w:rsidRPr="001815D4">
        <w:pict w14:anchorId="029DD655">
          <v:rect id="_x0000_i1234" style="width:0;height:1.5pt" o:hr="t" o:hrstd="t" o:hralign="center" fillcolor="#a0a0a0" stroked="f"/>
        </w:pict>
      </w:r>
    </w:p>
    <w:p w:rsidRPr="001815D4" w:rsidR="001815D4" w:rsidP="001815D4" w:rsidRDefault="001815D4" w14:paraId="1911CF1C" w14:textId="77777777">
      <w:pPr>
        <w:rPr>
          <w:b/>
          <w:bCs/>
        </w:rPr>
      </w:pPr>
      <w:r w:rsidRPr="001815D4">
        <w:rPr>
          <w:b/>
          <w:bCs/>
        </w:rPr>
        <w:t>5.3 Primary Efficacy Analysis</w:t>
      </w:r>
    </w:p>
    <w:p w:rsidRPr="001815D4" w:rsidR="001815D4" w:rsidP="001815D4" w:rsidRDefault="001815D4" w14:paraId="5B43198C" w14:textId="77777777">
      <w:r w:rsidRPr="001815D4">
        <w:t xml:space="preserve">The primary endpoint will be </w:t>
      </w:r>
      <w:proofErr w:type="spellStart"/>
      <w:r w:rsidRPr="001815D4">
        <w:t>analyzed</w:t>
      </w:r>
      <w:proofErr w:type="spellEnd"/>
      <w:r w:rsidRPr="001815D4">
        <w:t xml:space="preserve"> using the ITT population.</w:t>
      </w:r>
    </w:p>
    <w:p w:rsidRPr="001815D4" w:rsidR="001815D4" w:rsidP="001815D4" w:rsidRDefault="001815D4" w14:paraId="3837E86D" w14:textId="77777777">
      <w:r w:rsidRPr="001815D4">
        <w:t>The proportion of responders in each treatment group will be compared using a logistic regression model including treatment group as a factor.</w:t>
      </w:r>
    </w:p>
    <w:p w:rsidRPr="001815D4" w:rsidR="001815D4" w:rsidP="001815D4" w:rsidRDefault="001815D4" w14:paraId="53DC6BE6" w14:textId="77777777">
      <w:r w:rsidR="001815D4">
        <w:rPr/>
        <w:t xml:space="preserve">The results of the primary analysis will be presented in the </w:t>
      </w:r>
      <w:r w:rsidRPr="69D170BE" w:rsidR="001815D4">
        <w:rPr>
          <w:b w:val="1"/>
          <w:bCs w:val="1"/>
          <w:highlight w:val="yellow"/>
        </w:rPr>
        <w:t>CSR</w:t>
      </w:r>
      <w:r w:rsidR="001815D4">
        <w:rPr/>
        <w:t>, including response rates, differences between treatment groups, and corresponding confidence intervals.</w:t>
      </w:r>
    </w:p>
    <w:p w:rsidRPr="001815D4" w:rsidR="001815D4" w:rsidP="001815D4" w:rsidRDefault="001815D4" w14:paraId="4A242946" w14:textId="77777777">
      <w:r w:rsidRPr="001815D4">
        <w:pict w14:anchorId="7C342390">
          <v:rect id="_x0000_i1235" style="width:0;height:1.5pt" o:hr="t" o:hrstd="t" o:hralign="center" fillcolor="#a0a0a0" stroked="f"/>
        </w:pict>
      </w:r>
    </w:p>
    <w:p w:rsidRPr="001815D4" w:rsidR="001815D4" w:rsidP="001815D4" w:rsidRDefault="001815D4" w14:paraId="685050A6" w14:textId="77777777">
      <w:pPr>
        <w:rPr>
          <w:b/>
          <w:bCs/>
        </w:rPr>
      </w:pPr>
      <w:r w:rsidRPr="001815D4">
        <w:rPr>
          <w:b/>
          <w:bCs/>
        </w:rPr>
        <w:t>Table 5.3.1: Summary of Primary Endpoint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1115"/>
        <w:gridCol w:w="920"/>
      </w:tblGrid>
      <w:tr w:rsidRPr="001815D4" w:rsidR="001815D4" w14:paraId="401CFA58"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6C32D18F" w14:textId="77777777">
            <w:pPr>
              <w:rPr>
                <w:b/>
                <w:bCs/>
              </w:rPr>
            </w:pPr>
            <w:r w:rsidRPr="001815D4">
              <w:rPr>
                <w:b/>
                <w:bCs/>
              </w:rPr>
              <w:t>Measure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749E524F" w14:textId="77777777">
            <w:pPr>
              <w:rPr>
                <w:b/>
                <w:bCs/>
              </w:rPr>
            </w:pPr>
            <w:r w:rsidRPr="001815D4">
              <w:rPr>
                <w:b/>
                <w:bCs/>
              </w:rPr>
              <w:t>Treatment</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78C8882C" w14:textId="77777777">
            <w:pPr>
              <w:rPr>
                <w:b/>
                <w:bCs/>
              </w:rPr>
            </w:pPr>
            <w:r w:rsidRPr="001815D4">
              <w:rPr>
                <w:b/>
                <w:bCs/>
              </w:rPr>
              <w:t>Placebo</w:t>
            </w:r>
          </w:p>
        </w:tc>
      </w:tr>
      <w:tr w:rsidRPr="001815D4" w:rsidR="001815D4" w14:paraId="3F5F774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2BCCD46" w14:textId="77777777">
            <w:r w:rsidRPr="001815D4">
              <w:t>Responders, n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01BBEF7" w14:textId="77777777">
            <w:r w:rsidRPr="001815D4">
              <w: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379B69E" w14:textId="77777777">
            <w:r w:rsidRPr="001815D4">
              <w:t>—</w:t>
            </w:r>
          </w:p>
        </w:tc>
      </w:tr>
      <w:tr w:rsidRPr="001815D4" w:rsidR="001815D4" w14:paraId="77E20B4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C70D61C" w14:textId="77777777">
            <w:r w:rsidRPr="001815D4">
              <w:t>Risk Difference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FD2C3CB" w14:textId="77777777">
            <w:r w:rsidRPr="001815D4">
              <w: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73AE117E" w14:textId="77777777">
            <w:r w:rsidRPr="001815D4">
              <w:t>—</w:t>
            </w:r>
          </w:p>
        </w:tc>
      </w:tr>
      <w:tr w:rsidRPr="001815D4" w:rsidR="001815D4" w14:paraId="703EF00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5D884FB" w14:textId="77777777">
            <w:r w:rsidRPr="001815D4">
              <w:t>95% Confidence Interval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E725C56" w14:textId="77777777">
            <w:r w:rsidRPr="001815D4">
              <w: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44D3034" w14:textId="77777777">
            <w:r w:rsidRPr="001815D4">
              <w:t>—</w:t>
            </w:r>
          </w:p>
        </w:tc>
      </w:tr>
      <w:tr w:rsidRPr="001815D4" w:rsidR="001815D4" w14:paraId="722F3D8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98A9AFA" w14:textId="77777777">
            <w:r w:rsidRPr="001815D4">
              <w:t>P-value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5683447" w14:textId="77777777">
            <w:r w:rsidRPr="001815D4">
              <w: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9AA37E5" w14:textId="77777777">
            <w:r w:rsidRPr="001815D4">
              <w:t>—</w:t>
            </w:r>
          </w:p>
        </w:tc>
      </w:tr>
    </w:tbl>
    <w:p w:rsidRPr="001815D4" w:rsidR="001815D4" w:rsidP="001815D4" w:rsidRDefault="001815D4" w14:paraId="195969F9" w14:textId="77777777">
      <w:r w:rsidRPr="001815D4">
        <w:pict w14:anchorId="77453D5A">
          <v:rect id="_x0000_i1236" style="width:0;height:1.5pt" o:hr="t" o:hrstd="t" o:hralign="center" fillcolor="#a0a0a0" stroked="f"/>
        </w:pict>
      </w:r>
    </w:p>
    <w:p w:rsidRPr="001815D4" w:rsidR="001815D4" w:rsidP="001815D4" w:rsidRDefault="001815D4" w14:paraId="164332D4" w14:textId="77777777">
      <w:r w:rsidR="001815D4">
        <w:rPr/>
        <w:t xml:space="preserve">The results derived from this analysis will be reported in the efficacy section of the </w:t>
      </w:r>
      <w:r w:rsidRPr="69D170BE" w:rsidR="001815D4">
        <w:rPr>
          <w:highlight w:val="yellow"/>
        </w:rPr>
        <w:t>CSR</w:t>
      </w:r>
      <w:r w:rsidR="001815D4">
        <w:rPr/>
        <w:t xml:space="preserve"> and interpreted in the context of clinical relevance.</w:t>
      </w:r>
    </w:p>
    <w:p w:rsidRPr="001815D4" w:rsidR="001815D4" w:rsidP="001815D4" w:rsidRDefault="001815D4" w14:paraId="2B01996D" w14:textId="77777777">
      <w:r w:rsidRPr="001815D4">
        <w:pict w14:anchorId="364FA825">
          <v:rect id="_x0000_i1237" style="width:0;height:1.5pt" o:hr="t" o:hrstd="t" o:hralign="center" fillcolor="#a0a0a0" stroked="f"/>
        </w:pict>
      </w:r>
    </w:p>
    <w:p w:rsidRPr="001815D4" w:rsidR="001815D4" w:rsidP="001815D4" w:rsidRDefault="001815D4" w14:paraId="7767BD17" w14:textId="77777777">
      <w:pPr>
        <w:rPr>
          <w:b/>
          <w:bCs/>
        </w:rPr>
      </w:pPr>
      <w:r w:rsidRPr="001815D4">
        <w:rPr>
          <w:b/>
          <w:bCs/>
        </w:rPr>
        <w:t>5.4 Secondary Efficacy Analyses</w:t>
      </w:r>
    </w:p>
    <w:p w:rsidRPr="001815D4" w:rsidR="001815D4" w:rsidP="001815D4" w:rsidRDefault="001815D4" w14:paraId="61CE1B08" w14:textId="77777777">
      <w:r w:rsidRPr="001815D4">
        <w:t xml:space="preserve">Secondary endpoints will be </w:t>
      </w:r>
      <w:proofErr w:type="spellStart"/>
      <w:r w:rsidRPr="001815D4">
        <w:t>analyzed</w:t>
      </w:r>
      <w:proofErr w:type="spellEnd"/>
      <w:r w:rsidRPr="001815D4">
        <w:t xml:space="preserve"> using appropriate statistical methods based on endpoint type.</w:t>
      </w:r>
    </w:p>
    <w:p w:rsidRPr="001815D4" w:rsidR="001815D4" w:rsidP="001815D4" w:rsidRDefault="001815D4" w14:paraId="3AEFEF87" w14:textId="77777777">
      <w:pPr>
        <w:numPr>
          <w:ilvl w:val="0"/>
          <w:numId w:val="3"/>
        </w:numPr>
      </w:pPr>
      <w:r w:rsidRPr="001815D4">
        <w:t xml:space="preserve">Binary endpoints will be </w:t>
      </w:r>
      <w:proofErr w:type="spellStart"/>
      <w:r w:rsidRPr="001815D4">
        <w:t>analyzed</w:t>
      </w:r>
      <w:proofErr w:type="spellEnd"/>
      <w:r w:rsidRPr="001815D4">
        <w:t xml:space="preserve"> using logistic regression</w:t>
      </w:r>
    </w:p>
    <w:p w:rsidRPr="001815D4" w:rsidR="001815D4" w:rsidP="001815D4" w:rsidRDefault="001815D4" w14:paraId="21C4DDEB" w14:textId="77777777">
      <w:pPr>
        <w:numPr>
          <w:ilvl w:val="0"/>
          <w:numId w:val="3"/>
        </w:numPr>
      </w:pPr>
      <w:r w:rsidRPr="001815D4">
        <w:t xml:space="preserve">Continuous endpoints will be </w:t>
      </w:r>
      <w:proofErr w:type="spellStart"/>
      <w:r w:rsidRPr="001815D4">
        <w:t>analyzed</w:t>
      </w:r>
      <w:proofErr w:type="spellEnd"/>
      <w:r w:rsidRPr="001815D4">
        <w:t xml:space="preserve"> using ANCOVA with baseline adjustment</w:t>
      </w:r>
    </w:p>
    <w:p w:rsidRPr="001815D4" w:rsidR="001815D4" w:rsidP="001815D4" w:rsidRDefault="001815D4" w14:paraId="18824BFA" w14:textId="77777777">
      <w:pPr>
        <w:numPr>
          <w:ilvl w:val="0"/>
          <w:numId w:val="3"/>
        </w:numPr>
      </w:pPr>
      <w:r w:rsidRPr="001815D4">
        <w:t xml:space="preserve">Time-to-event endpoints will be </w:t>
      </w:r>
      <w:proofErr w:type="spellStart"/>
      <w:r w:rsidRPr="001815D4">
        <w:t>analyzed</w:t>
      </w:r>
      <w:proofErr w:type="spellEnd"/>
      <w:r w:rsidRPr="001815D4">
        <w:t xml:space="preserve"> using Kaplan–Meier methods</w:t>
      </w:r>
    </w:p>
    <w:p w:rsidRPr="001815D4" w:rsidR="001815D4" w:rsidP="001815D4" w:rsidRDefault="001815D4" w14:paraId="59A973DC" w14:textId="77777777">
      <w:r w:rsidR="001815D4">
        <w:rPr/>
        <w:t xml:space="preserve">Results of secondary analyses will support the interpretation of primary findings in the </w:t>
      </w:r>
      <w:r w:rsidRPr="69D170BE" w:rsidR="001815D4">
        <w:rPr>
          <w:highlight w:val="yellow"/>
        </w:rPr>
        <w:t>CSR</w:t>
      </w:r>
      <w:r w:rsidR="001815D4">
        <w:rPr/>
        <w:t>.</w:t>
      </w:r>
    </w:p>
    <w:p w:rsidRPr="001815D4" w:rsidR="001815D4" w:rsidP="001815D4" w:rsidRDefault="001815D4" w14:paraId="54CEA80C" w14:textId="77777777">
      <w:r w:rsidRPr="001815D4">
        <w:pict w14:anchorId="28F2766C">
          <v:rect id="_x0000_i1238" style="width:0;height:1.5pt" o:hr="t" o:hrstd="t" o:hralign="center" fillcolor="#a0a0a0" stroked="f"/>
        </w:pict>
      </w:r>
    </w:p>
    <w:p w:rsidRPr="001815D4" w:rsidR="001815D4" w:rsidP="001815D4" w:rsidRDefault="001815D4" w14:paraId="1711A822" w14:textId="77777777">
      <w:pPr>
        <w:rPr>
          <w:b/>
          <w:bCs/>
        </w:rPr>
      </w:pPr>
      <w:r w:rsidRPr="001815D4">
        <w:rPr>
          <w:b/>
          <w:bCs/>
        </w:rPr>
        <w:t>5.5 Subgroup Analyses</w:t>
      </w:r>
    </w:p>
    <w:p w:rsidRPr="001815D4" w:rsidR="001815D4" w:rsidP="001815D4" w:rsidRDefault="001815D4" w14:paraId="1B6BD6AD" w14:textId="77777777">
      <w:r w:rsidRPr="001815D4">
        <w:t>Subgroup analyses will be performed to evaluate consistency of treatment effects across key subgroups.</w:t>
      </w:r>
    </w:p>
    <w:p w:rsidRPr="001815D4" w:rsidR="001815D4" w:rsidP="001815D4" w:rsidRDefault="001815D4" w14:paraId="131778C7" w14:textId="77777777">
      <w:r w:rsidR="001815D4">
        <w:rPr/>
        <w:t xml:space="preserve">The subgroup definitions are summarized in </w:t>
      </w:r>
      <w:r w:rsidRPr="69D170BE" w:rsidR="001815D4">
        <w:rPr>
          <w:b w:val="1"/>
          <w:bCs w:val="1"/>
          <w:highlight w:val="yellow"/>
        </w:rPr>
        <w:t>Table 5.5.1</w:t>
      </w:r>
      <w:r w:rsidR="001815D4">
        <w:rPr/>
        <w:t>.</w:t>
      </w:r>
    </w:p>
    <w:p w:rsidRPr="001815D4" w:rsidR="001815D4" w:rsidP="001815D4" w:rsidRDefault="001815D4" w14:paraId="06811A2D" w14:textId="77777777">
      <w:r w:rsidRPr="001815D4">
        <w:pict w14:anchorId="78B5E50C">
          <v:rect id="_x0000_i1239" style="width:0;height:1.5pt" o:hr="t" o:hrstd="t" o:hralign="center" fillcolor="#a0a0a0" stroked="f"/>
        </w:pict>
      </w:r>
    </w:p>
    <w:p w:rsidRPr="001815D4" w:rsidR="001815D4" w:rsidP="001815D4" w:rsidRDefault="001815D4" w14:paraId="21D5E673" w14:textId="77777777">
      <w:pPr>
        <w:rPr>
          <w:b/>
          <w:bCs/>
        </w:rPr>
      </w:pPr>
      <w:r w:rsidRPr="001815D4">
        <w:rPr>
          <w:b/>
          <w:bCs/>
        </w:rPr>
        <w:t>Table 5.5.1: Subgroup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3078"/>
      </w:tblGrid>
      <w:tr w:rsidRPr="001815D4" w:rsidR="001815D4" w14:paraId="37AF7DD2"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25F682CD" w14:textId="77777777">
            <w:pPr>
              <w:rPr>
                <w:b/>
                <w:bCs/>
              </w:rPr>
            </w:pPr>
            <w:r w:rsidRPr="001815D4">
              <w:rPr>
                <w:b/>
                <w:bCs/>
              </w:rPr>
              <w:t>Subgroup</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7D04AEB6" w14:textId="77777777">
            <w:pPr>
              <w:rPr>
                <w:b/>
                <w:bCs/>
              </w:rPr>
            </w:pPr>
            <w:r w:rsidRPr="001815D4">
              <w:rPr>
                <w:b/>
                <w:bCs/>
              </w:rPr>
              <w:t>Definition</w:t>
            </w:r>
          </w:p>
        </w:tc>
      </w:tr>
      <w:tr w:rsidRPr="001815D4" w:rsidR="001815D4" w14:paraId="058D672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627AA4F3" w14:textId="77777777">
            <w:r w:rsidRPr="001815D4">
              <w:t>Age Group</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616D8F2" w14:textId="77777777">
            <w:r w:rsidRPr="001815D4">
              <w:t>&lt;65 years vs ≥65 years</w:t>
            </w:r>
          </w:p>
        </w:tc>
      </w:tr>
      <w:tr w:rsidRPr="001815D4" w:rsidR="001815D4" w14:paraId="059812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1CBAEF3A" w14:textId="77777777">
            <w:r w:rsidRPr="001815D4">
              <w:t>Gender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A78566B" w14:textId="77777777">
            <w:r w:rsidRPr="001815D4">
              <w:t>Male vs Female</w:t>
            </w:r>
          </w:p>
        </w:tc>
      </w:tr>
      <w:tr w:rsidRPr="001815D4" w:rsidR="001815D4" w14:paraId="4D2D980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600F0C0" w14:textId="77777777">
            <w:r w:rsidRPr="001815D4">
              <w:t>Baseline Severity</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D20C4DF" w14:textId="77777777">
            <w:r w:rsidRPr="001815D4">
              <w:t>Below median vs above median</w:t>
            </w:r>
          </w:p>
        </w:tc>
      </w:tr>
    </w:tbl>
    <w:p w:rsidRPr="001815D4" w:rsidR="001815D4" w:rsidP="001815D4" w:rsidRDefault="001815D4" w14:paraId="692DDF11" w14:textId="77777777">
      <w:r w:rsidRPr="001815D4">
        <w:pict w14:anchorId="7520F910">
          <v:rect id="_x0000_i1240" style="width:0;height:1.5pt" o:hr="t" o:hrstd="t" o:hralign="center" fillcolor="#a0a0a0" stroked="f"/>
        </w:pict>
      </w:r>
    </w:p>
    <w:p w:rsidRPr="001815D4" w:rsidR="001815D4" w:rsidP="001815D4" w:rsidRDefault="001815D4" w14:paraId="1FD3748E" w14:textId="77777777">
      <w:r w:rsidRPr="001815D4">
        <w:t>These analyses are exploratory and will be interpreted descriptively.</w:t>
      </w:r>
    </w:p>
    <w:p w:rsidRPr="001815D4" w:rsidR="001815D4" w:rsidP="001815D4" w:rsidRDefault="001815D4" w14:paraId="0E2B3C36" w14:textId="77777777">
      <w:r w:rsidRPr="001815D4">
        <w:pict w14:anchorId="0CFFD6D3">
          <v:rect id="_x0000_i1241" style="width:0;height:1.5pt" o:hr="t" o:hrstd="t" o:hralign="center" fillcolor="#a0a0a0" stroked="f"/>
        </w:pict>
      </w:r>
    </w:p>
    <w:p w:rsidRPr="001815D4" w:rsidR="001815D4" w:rsidP="001815D4" w:rsidRDefault="001815D4" w14:paraId="2BB1A82E" w14:textId="77777777">
      <w:pPr>
        <w:rPr>
          <w:b/>
          <w:bCs/>
        </w:rPr>
      </w:pPr>
      <w:r w:rsidRPr="001815D4">
        <w:rPr>
          <w:b/>
          <w:bCs/>
        </w:rPr>
        <w:t>6. SAFETY ANALYSIS</w:t>
      </w:r>
    </w:p>
    <w:p w:rsidRPr="001815D4" w:rsidR="001815D4" w:rsidP="001815D4" w:rsidRDefault="001815D4" w14:paraId="598DA7E7" w14:textId="5496C2BD">
      <w:r w:rsidR="001815D4">
        <w:rPr/>
        <w:t xml:space="preserve">Safety analyses defined in this section correspond to the safety results presented in the </w:t>
      </w:r>
      <w:r w:rsidRPr="69D170BE" w:rsidR="001815D4">
        <w:rPr>
          <w:highlight w:val="yellow"/>
        </w:rPr>
        <w:t>CSR</w:t>
      </w:r>
      <w:r w:rsidR="001815D4">
        <w:rPr/>
        <w:t>.</w:t>
      </w:r>
    </w:p>
    <w:p w:rsidRPr="001815D4" w:rsidR="001815D4" w:rsidP="001815D4" w:rsidRDefault="001815D4" w14:paraId="2A6F35CA" w14:textId="77777777">
      <w:pPr>
        <w:rPr>
          <w:b/>
          <w:bCs/>
        </w:rPr>
      </w:pPr>
      <w:r w:rsidRPr="001815D4">
        <w:rPr>
          <w:b/>
          <w:bCs/>
        </w:rPr>
        <w:t>6.1 Adverse Events</w:t>
      </w:r>
    </w:p>
    <w:p w:rsidRPr="001815D4" w:rsidR="001815D4" w:rsidP="001815D4" w:rsidRDefault="001815D4" w14:paraId="076F5D4E" w14:textId="77777777">
      <w:r w:rsidRPr="001815D4">
        <w:t>Adverse events will be coded using a standard medical dictionary and summarized by system organ class and preferred term.</w:t>
      </w:r>
    </w:p>
    <w:p w:rsidRPr="001815D4" w:rsidR="001815D4" w:rsidP="001815D4" w:rsidRDefault="001815D4" w14:paraId="565B216C" w14:textId="77777777">
      <w:r w:rsidRPr="001815D4">
        <w:t>Treatment-emergent adverse events (TEAEs) will include events occurring after initial dose.</w:t>
      </w:r>
    </w:p>
    <w:p w:rsidRPr="001815D4" w:rsidR="001815D4" w:rsidP="001815D4" w:rsidRDefault="001815D4" w14:paraId="011E0CE5" w14:textId="77777777"/>
    <w:p w:rsidR="69D170BE" w:rsidRDefault="69D170BE" w14:paraId="4D1D656B" w14:textId="4F8B61DC"/>
    <w:p w:rsidRPr="001815D4" w:rsidR="001815D4" w:rsidP="001815D4" w:rsidRDefault="001815D4" w14:paraId="204C772A" w14:textId="6D0D9191">
      <w:pPr>
        <w:rPr>
          <w:b/>
          <w:bCs/>
        </w:rPr>
      </w:pPr>
      <w:r w:rsidRPr="001815D4">
        <w:rPr>
          <w:b/>
          <w:bCs/>
        </w:rPr>
        <w:lastRenderedPageBreak/>
        <w:t>Table 6.1.1: Summary of Adverse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0"/>
        <w:gridCol w:w="1798"/>
        <w:gridCol w:w="1589"/>
        <w:gridCol w:w="1313"/>
      </w:tblGrid>
      <w:tr w:rsidRPr="001815D4" w:rsidR="001815D4" w14:paraId="613E67E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308455E8" w14:textId="77777777">
            <w:pPr>
              <w:rPr>
                <w:b/>
                <w:bCs/>
              </w:rPr>
            </w:pPr>
            <w:r w:rsidRPr="001815D4">
              <w:rPr>
                <w:b/>
                <w:bCs/>
              </w:rPr>
              <w:t>Category</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5FE08257" w14:textId="77777777">
            <w:pPr>
              <w:rPr>
                <w:b/>
                <w:bCs/>
              </w:rPr>
            </w:pPr>
            <w:r w:rsidRPr="001815D4">
              <w:rPr>
                <w:b/>
                <w:bCs/>
              </w:rPr>
              <w:t>Treatment (N=240)</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42F5345F" w14:textId="77777777">
            <w:pPr>
              <w:rPr>
                <w:b/>
                <w:bCs/>
              </w:rPr>
            </w:pPr>
            <w:r w:rsidRPr="001815D4">
              <w:rPr>
                <w:b/>
                <w:bCs/>
              </w:rPr>
              <w:t>Placebo (N=240)</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1815D4" w:rsidR="001815D4" w:rsidP="001815D4" w:rsidRDefault="001815D4" w14:paraId="53E70883" w14:textId="77777777">
            <w:pPr>
              <w:rPr>
                <w:b/>
                <w:bCs/>
              </w:rPr>
            </w:pPr>
            <w:r w:rsidRPr="001815D4">
              <w:rPr>
                <w:b/>
                <w:bCs/>
              </w:rPr>
              <w:t>Total (N=480)</w:t>
            </w:r>
          </w:p>
        </w:tc>
      </w:tr>
      <w:tr w:rsidRPr="001815D4" w:rsidR="001815D4" w14:paraId="2FDE783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3225BCE0" w14:textId="77777777">
            <w:r w:rsidRPr="001815D4">
              <w:t>Subjects with ≥1 AE, n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6CCBA5AE" w14:textId="77777777">
            <w:r w:rsidRPr="001815D4">
              <w:t>78 (32.5%)</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B9FE8EA" w14:textId="77777777">
            <w:r w:rsidRPr="001815D4">
              <w:t>71 (29.6%)</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20B737A5" w14:textId="77777777">
            <w:r w:rsidRPr="001815D4">
              <w:t>149 (31.0%)</w:t>
            </w:r>
          </w:p>
        </w:tc>
      </w:tr>
      <w:tr w:rsidRPr="001815D4" w:rsidR="001815D4" w14:paraId="52F464C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04B72742" w14:textId="77777777">
            <w:r w:rsidRPr="001815D4">
              <w:t>Subjects with SAE, n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0169CED2" w14:textId="77777777">
            <w:r w:rsidRPr="001815D4">
              <w:t>7 (2.9%)</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32FF879" w14:textId="77777777">
            <w:r w:rsidRPr="001815D4">
              <w:t>5 (2.1%)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725C1DE9" w14:textId="77777777">
            <w:r w:rsidRPr="001815D4">
              <w:t>12 (2.5%)</w:t>
            </w:r>
          </w:p>
        </w:tc>
      </w:tr>
      <w:tr w:rsidRPr="001815D4" w:rsidR="001815D4" w14:paraId="3A33B77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04CB57A7" w14:textId="77777777">
            <w:r w:rsidRPr="001815D4">
              <w:t>Subjects with treatment-related AE, n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07EE52F9" w14:textId="77777777">
            <w:r w:rsidRPr="001815D4">
              <w:t>34 (14.2%)</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CF1E1DD" w14:textId="77777777">
            <w:r w:rsidRPr="001815D4">
              <w:t>26 (10.8%)</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672B918" w14:textId="77777777">
            <w:r w:rsidRPr="001815D4">
              <w:t>60 (12.5%)</w:t>
            </w:r>
          </w:p>
        </w:tc>
      </w:tr>
      <w:tr w:rsidRPr="001815D4" w:rsidR="001815D4" w14:paraId="4362EA7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6D114F34" w14:textId="77777777">
            <w:r w:rsidRPr="001815D4">
              <w:t>Subjects with AE leading to discontinuation, n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4C185FF9" w14:textId="77777777">
            <w:r w:rsidRPr="001815D4">
              <w:t>8 (3.3%)</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5E26A474" w14:textId="77777777">
            <w:r w:rsidRPr="001815D4">
              <w:t>6 (2.5%)</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1815D4" w:rsidR="001815D4" w:rsidP="001815D4" w:rsidRDefault="001815D4" w14:paraId="0B7FDD8C" w14:textId="77777777">
            <w:r w:rsidRPr="001815D4">
              <w:t>14 (2.9%)</w:t>
            </w:r>
          </w:p>
        </w:tc>
      </w:tr>
    </w:tbl>
    <w:p w:rsidRPr="001815D4" w:rsidR="001815D4" w:rsidP="001815D4" w:rsidRDefault="001815D4" w14:paraId="44C90628" w14:textId="77777777">
      <w:r w:rsidRPr="001815D4">
        <w:pict w14:anchorId="6A38CE3A">
          <v:rect id="_x0000_i1303" style="width:0;height:1.5pt" o:hr="t" o:hrstd="t" o:hralign="center" fillcolor="#a0a0a0" stroked="f"/>
        </w:pict>
      </w:r>
    </w:p>
    <w:p w:rsidRPr="001815D4" w:rsidR="001815D4" w:rsidP="001815D4" w:rsidRDefault="001815D4" w14:paraId="6DC6FBB4" w14:textId="37B1D597">
      <w:pPr>
        <w:rPr>
          <w:b/>
          <w:bCs/>
        </w:rPr>
      </w:pPr>
      <w:r w:rsidRPr="001815D4">
        <w:rPr>
          <w:rFonts w:ascii="Segoe UI Emoji" w:hAnsi="Segoe UI Emoji" w:cs="Segoe UI Emoji"/>
          <w:b/>
          <w:bCs/>
        </w:rPr>
        <w:t>✅</w:t>
      </w:r>
      <w:r w:rsidRPr="001815D4">
        <w:rPr>
          <w:b/>
          <w:bCs/>
        </w:rPr>
        <w:t xml:space="preserve"> Proper narrative around it </w:t>
      </w:r>
    </w:p>
    <w:p w:rsidRPr="001815D4" w:rsidR="001815D4" w:rsidP="001815D4" w:rsidRDefault="001815D4" w14:paraId="1206258D" w14:textId="785B23BF">
      <w:r w:rsidR="001815D4">
        <w:rPr/>
        <w:t xml:space="preserve">Adverse event summaries generated from this section form the basis of the safety reporting presented in the </w:t>
      </w:r>
      <w:r w:rsidRPr="69D170BE" w:rsidR="001815D4">
        <w:rPr>
          <w:b w:val="1"/>
          <w:bCs w:val="1"/>
          <w:highlight w:val="yellow"/>
        </w:rPr>
        <w:t>CSR</w:t>
      </w:r>
      <w:r w:rsidR="001815D4">
        <w:rPr/>
        <w:t>.</w:t>
      </w:r>
    </w:p>
    <w:p w:rsidRPr="001815D4" w:rsidR="001815D4" w:rsidP="001815D4" w:rsidRDefault="001815D4" w14:paraId="10DB5523" w14:textId="77777777">
      <w:r w:rsidRPr="001815D4">
        <w:pict w14:anchorId="64288136">
          <v:rect id="_x0000_i1244" style="width:0;height:1.5pt" o:hr="t" o:hrstd="t" o:hralign="center" fillcolor="#a0a0a0" stroked="f"/>
        </w:pict>
      </w:r>
    </w:p>
    <w:p w:rsidRPr="001815D4" w:rsidR="001815D4" w:rsidP="001815D4" w:rsidRDefault="001815D4" w14:paraId="495DDB0F" w14:textId="77777777">
      <w:pPr>
        <w:rPr>
          <w:b/>
          <w:bCs/>
        </w:rPr>
      </w:pPr>
      <w:r w:rsidRPr="001815D4">
        <w:rPr>
          <w:b/>
          <w:bCs/>
        </w:rPr>
        <w:t>6.2 Laboratory Data</w:t>
      </w:r>
    </w:p>
    <w:p w:rsidRPr="001815D4" w:rsidR="001815D4" w:rsidP="001815D4" w:rsidRDefault="001815D4" w14:paraId="30A9A2E5" w14:textId="77777777">
      <w:r w:rsidRPr="001815D4">
        <w:t xml:space="preserve">Laboratory parameters will be summarized descriptively and changes from baseline </w:t>
      </w:r>
      <w:proofErr w:type="spellStart"/>
      <w:r w:rsidRPr="001815D4">
        <w:t>analyzed</w:t>
      </w:r>
      <w:proofErr w:type="spellEnd"/>
      <w:r w:rsidRPr="001815D4">
        <w:t xml:space="preserve"> where appropriate.</w:t>
      </w:r>
    </w:p>
    <w:p w:rsidRPr="001815D4" w:rsidR="001815D4" w:rsidP="001815D4" w:rsidRDefault="001815D4" w14:paraId="76DAF9DD" w14:textId="77777777">
      <w:r w:rsidRPr="001815D4">
        <w:t>Shift analyses (e.g., normal → abnormal) will be provided for key parameters.</w:t>
      </w:r>
    </w:p>
    <w:p w:rsidRPr="001815D4" w:rsidR="001815D4" w:rsidP="001815D4" w:rsidRDefault="001815D4" w14:paraId="49B088D9" w14:textId="77777777">
      <w:r w:rsidRPr="001815D4">
        <w:pict w14:anchorId="00F1EC82">
          <v:rect id="_x0000_i1245" style="width:0;height:1.5pt" o:hr="t" o:hrstd="t" o:hralign="center" fillcolor="#a0a0a0" stroked="f"/>
        </w:pict>
      </w:r>
    </w:p>
    <w:p w:rsidRPr="001815D4" w:rsidR="001815D4" w:rsidP="001815D4" w:rsidRDefault="001815D4" w14:paraId="147EC686" w14:textId="77777777">
      <w:pPr>
        <w:rPr>
          <w:b/>
          <w:bCs/>
        </w:rPr>
      </w:pPr>
      <w:r w:rsidRPr="001815D4">
        <w:rPr>
          <w:b/>
          <w:bCs/>
        </w:rPr>
        <w:t>6.3 Vital Signs</w:t>
      </w:r>
    </w:p>
    <w:p w:rsidRPr="001815D4" w:rsidR="001815D4" w:rsidP="69D170BE" w:rsidRDefault="001815D4" w14:paraId="5E92C66A" w14:textId="21C029AA">
      <w:pPr>
        <w:pStyle w:val="Normal"/>
        <w:rPr>
          <w:b w:val="1"/>
          <w:bCs w:val="1"/>
        </w:rPr>
      </w:pPr>
      <w:r w:rsidR="001815D4">
        <w:rPr/>
        <w:t>Vital signs will be summarized by treatment group and evaluated for clinically meaningful changes over time</w:t>
      </w:r>
      <w:r w:rsidR="6FE334E2">
        <w:rPr/>
        <w:t xml:space="preserve"> see </w:t>
      </w:r>
      <w:r w:rsidRPr="69D170BE" w:rsidR="6FE334E2">
        <w:rPr>
          <w:b w:val="1"/>
          <w:bCs w:val="1"/>
          <w:highlight w:val="yellow"/>
        </w:rPr>
        <w:t>Table 5.3.1</w:t>
      </w:r>
      <w:r w:rsidRPr="69D170BE" w:rsidR="6FE334E2">
        <w:rPr>
          <w:b w:val="1"/>
          <w:bCs w:val="1"/>
        </w:rPr>
        <w:t>.</w:t>
      </w:r>
    </w:p>
    <w:p w:rsidRPr="001815D4" w:rsidR="001815D4" w:rsidP="001815D4" w:rsidRDefault="001815D4" w14:paraId="3FD2B224" w14:textId="77777777">
      <w:r w:rsidRPr="001815D4">
        <w:pict w14:anchorId="5C0ADC51">
          <v:rect id="_x0000_i1246" style="width:0;height:1.5pt" o:hr="t" o:hrstd="t" o:hralign="center" fillcolor="#a0a0a0" stroked="f"/>
        </w:pict>
      </w:r>
    </w:p>
    <w:p w:rsidRPr="001815D4" w:rsidR="001815D4" w:rsidP="001815D4" w:rsidRDefault="001815D4" w14:paraId="1108DC8F" w14:textId="77777777">
      <w:pPr>
        <w:rPr>
          <w:b/>
          <w:bCs/>
        </w:rPr>
      </w:pPr>
      <w:r w:rsidRPr="001815D4">
        <w:rPr>
          <w:b/>
          <w:bCs/>
        </w:rPr>
        <w:t>7. INTERIM ANALYSES</w:t>
      </w:r>
    </w:p>
    <w:p w:rsidRPr="001815D4" w:rsidR="001815D4" w:rsidP="001815D4" w:rsidRDefault="001815D4" w14:paraId="1C020662" w14:textId="77777777">
      <w:r w:rsidRPr="001815D4">
        <w:t>No interim analyses are planned for this study.</w:t>
      </w:r>
    </w:p>
    <w:p w:rsidRPr="001815D4" w:rsidR="001815D4" w:rsidP="001815D4" w:rsidRDefault="001815D4" w14:paraId="14BBAC6E" w14:textId="77777777">
      <w:r w:rsidRPr="001815D4">
        <w:pict w14:anchorId="27B2E5E5">
          <v:rect id="_x0000_i1247" style="width:0;height:1.5pt" o:hr="t" o:hrstd="t" o:hralign="center" fillcolor="#a0a0a0" stroked="f"/>
        </w:pict>
      </w:r>
    </w:p>
    <w:p w:rsidRPr="001815D4" w:rsidR="001815D4" w:rsidP="001815D4" w:rsidRDefault="001815D4" w14:paraId="7ED2AEBB" w14:textId="77777777">
      <w:pPr>
        <w:rPr>
          <w:b/>
          <w:bCs/>
        </w:rPr>
      </w:pPr>
      <w:r w:rsidRPr="001815D4">
        <w:rPr>
          <w:b/>
          <w:bCs/>
        </w:rPr>
        <w:t>8. DATA HANDLING AND DERIVATIONS</w:t>
      </w:r>
    </w:p>
    <w:p w:rsidRPr="001815D4" w:rsidR="001815D4" w:rsidP="001815D4" w:rsidRDefault="001815D4" w14:paraId="738633AB" w14:textId="77777777">
      <w:r w:rsidRPr="001815D4">
        <w:t>Derived variables, including baseline values and change-from-baseline calculations, will be defined prior to analysis.</w:t>
      </w:r>
    </w:p>
    <w:p w:rsidRPr="001815D4" w:rsidR="001815D4" w:rsidP="001815D4" w:rsidRDefault="001815D4" w14:paraId="7E790B26" w14:textId="0F0BE6C8">
      <w:r w:rsidR="001815D4">
        <w:rPr/>
        <w:t>Baseline is defined as the last non-missing value prior to first dose of study drug</w:t>
      </w:r>
      <w:r w:rsidR="65F2C3AF">
        <w:rPr/>
        <w:t xml:space="preserve"> refer </w:t>
      </w:r>
      <w:r w:rsidRPr="69D170BE" w:rsidR="65F2C3AF">
        <w:rPr>
          <w:b w:val="1"/>
          <w:bCs w:val="1"/>
          <w:highlight w:val="yellow"/>
        </w:rPr>
        <w:t>Section 2</w:t>
      </w:r>
      <w:r w:rsidR="65F2C3AF">
        <w:rPr/>
        <w:t>.</w:t>
      </w:r>
    </w:p>
    <w:p w:rsidRPr="001815D4" w:rsidR="001815D4" w:rsidP="001815D4" w:rsidRDefault="001815D4" w14:paraId="04AD9D88" w14:textId="77777777"/>
    <w:p w:rsidR="69D170BE" w:rsidRDefault="69D170BE" w14:paraId="6542E2F1" w14:textId="519BBE54"/>
    <w:p w:rsidR="69D170BE" w:rsidRDefault="69D170BE" w14:paraId="77C2D13E" w14:textId="1D0D2D0D"/>
    <w:p w:rsidRPr="001815D4" w:rsidR="001815D4" w:rsidP="001815D4" w:rsidRDefault="001815D4" w14:paraId="13810D1A" w14:textId="77777777">
      <w:pPr>
        <w:rPr>
          <w:b/>
          <w:bCs/>
        </w:rPr>
      </w:pPr>
      <w:r w:rsidRPr="001815D4">
        <w:rPr>
          <w:b/>
          <w:bCs/>
        </w:rPr>
        <w:t>9. TABLES, FIGURES, AND LISTINGS</w:t>
      </w:r>
    </w:p>
    <w:p w:rsidRPr="001815D4" w:rsidR="001815D4" w:rsidP="001815D4" w:rsidRDefault="001815D4" w14:paraId="58E055BE" w14:textId="428A1D64">
      <w:r w:rsidR="001815D4">
        <w:rPr/>
        <w:t xml:space="preserve">Tables, figures, and listings generated according to this SAP will support analyses presented in the </w:t>
      </w:r>
      <w:r w:rsidRPr="69D170BE" w:rsidR="005E64C5">
        <w:rPr>
          <w:b w:val="1"/>
          <w:bCs w:val="1"/>
          <w:highlight w:val="yellow"/>
        </w:rPr>
        <w:t>CSR</w:t>
      </w:r>
      <w:r w:rsidR="005E64C5">
        <w:rPr/>
        <w:t>.</w:t>
      </w:r>
    </w:p>
    <w:p w:rsidRPr="001815D4" w:rsidR="001815D4" w:rsidP="001815D4" w:rsidRDefault="001815D4" w14:paraId="314635D0" w14:textId="77777777">
      <w:r w:rsidRPr="001815D4">
        <w:t>These outputs include:</w:t>
      </w:r>
    </w:p>
    <w:p w:rsidRPr="001815D4" w:rsidR="001815D4" w:rsidP="001815D4" w:rsidRDefault="001815D4" w14:paraId="6D8B3398" w14:textId="77777777">
      <w:pPr>
        <w:numPr>
          <w:ilvl w:val="0"/>
          <w:numId w:val="4"/>
        </w:numPr>
      </w:pPr>
      <w:r w:rsidRPr="001815D4">
        <w:t>Demographic summaries</w:t>
      </w:r>
    </w:p>
    <w:p w:rsidRPr="001815D4" w:rsidR="001815D4" w:rsidP="001815D4" w:rsidRDefault="001815D4" w14:paraId="10472F8E" w14:textId="77777777">
      <w:pPr>
        <w:numPr>
          <w:ilvl w:val="0"/>
          <w:numId w:val="4"/>
        </w:numPr>
      </w:pPr>
      <w:r w:rsidRPr="001815D4">
        <w:t>Efficacy analyses</w:t>
      </w:r>
    </w:p>
    <w:p w:rsidRPr="001815D4" w:rsidR="001815D4" w:rsidP="001815D4" w:rsidRDefault="001815D4" w14:paraId="15F80C44" w14:textId="77777777">
      <w:pPr>
        <w:numPr>
          <w:ilvl w:val="0"/>
          <w:numId w:val="4"/>
        </w:numPr>
      </w:pPr>
      <w:r w:rsidRPr="001815D4">
        <w:t>Safety summaries</w:t>
      </w:r>
    </w:p>
    <w:p w:rsidRPr="001815D4" w:rsidR="001815D4" w:rsidP="001815D4" w:rsidRDefault="001815D4" w14:paraId="67FB5096" w14:textId="02928ADF">
      <w:r w:rsidR="001815D4">
        <w:rPr/>
        <w:t xml:space="preserve">All outputs will follow consistent formatting to ensure traceability between </w:t>
      </w:r>
      <w:r w:rsidRPr="69D170BE" w:rsidR="001815D4">
        <w:rPr>
          <w:highlight w:val="yellow"/>
        </w:rPr>
        <w:t>SAP</w:t>
      </w:r>
      <w:r w:rsidR="001815D4">
        <w:rPr/>
        <w:t xml:space="preserve"> and </w:t>
      </w:r>
      <w:r w:rsidRPr="69D170BE" w:rsidR="005E64C5">
        <w:rPr>
          <w:highlight w:val="yellow"/>
        </w:rPr>
        <w:t>CSR</w:t>
      </w:r>
      <w:r w:rsidR="005E64C5">
        <w:rPr/>
        <w:t>.</w:t>
      </w:r>
    </w:p>
    <w:p w:rsidRPr="001815D4" w:rsidR="001815D4" w:rsidP="001815D4" w:rsidRDefault="001815D4" w14:paraId="2F4F7A10" w14:textId="77777777">
      <w:r w:rsidRPr="001815D4">
        <w:pict w14:anchorId="14981667">
          <v:rect id="_x0000_i1249" style="width:0;height:1.5pt" o:hr="t" o:hrstd="t" o:hralign="center" fillcolor="#a0a0a0" stroked="f"/>
        </w:pict>
      </w:r>
    </w:p>
    <w:p w:rsidRPr="001815D4" w:rsidR="001815D4" w:rsidP="001815D4" w:rsidRDefault="001815D4" w14:paraId="170A7D0D" w14:textId="77777777">
      <w:pPr>
        <w:rPr>
          <w:b/>
          <w:bCs/>
        </w:rPr>
      </w:pPr>
      <w:r w:rsidRPr="001815D4">
        <w:rPr>
          <w:b/>
          <w:bCs/>
        </w:rPr>
        <w:t>10. QUALITY CONTROL</w:t>
      </w:r>
    </w:p>
    <w:p w:rsidRPr="001815D4" w:rsidR="001815D4" w:rsidP="001815D4" w:rsidRDefault="001815D4" w14:paraId="086C08E8" w14:textId="16292421">
      <w:r w:rsidR="001815D4">
        <w:rPr/>
        <w:t>All statistical analyses and outputs will undergo quality control procedures, including independent validation of key results prior to inclusion in the CSR</w:t>
      </w:r>
      <w:r w:rsidR="056613F7">
        <w:rPr/>
        <w:t>.</w:t>
      </w:r>
    </w:p>
    <w:p w:rsidR="009A6CC7" w:rsidRDefault="009A6CC7" w14:paraId="2C43C166" w14:textId="77777777"/>
    <w:sectPr w:rsidR="009A6CC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FCD"/>
    <w:multiLevelType w:val="multilevel"/>
    <w:tmpl w:val="1AEE8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7E59BE"/>
    <w:multiLevelType w:val="multilevel"/>
    <w:tmpl w:val="15F80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4E126C"/>
    <w:multiLevelType w:val="multilevel"/>
    <w:tmpl w:val="F822B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A07472"/>
    <w:multiLevelType w:val="multilevel"/>
    <w:tmpl w:val="0EC05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0746C0"/>
    <w:multiLevelType w:val="multilevel"/>
    <w:tmpl w:val="F84C2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88F4C25"/>
    <w:multiLevelType w:val="multilevel"/>
    <w:tmpl w:val="C1103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5E15857"/>
    <w:multiLevelType w:val="multilevel"/>
    <w:tmpl w:val="88721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63506FC"/>
    <w:multiLevelType w:val="multilevel"/>
    <w:tmpl w:val="4F888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B282095"/>
    <w:multiLevelType w:val="multilevel"/>
    <w:tmpl w:val="741E25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08001550">
    <w:abstractNumId w:val="1"/>
  </w:num>
  <w:num w:numId="2" w16cid:durableId="1232617259">
    <w:abstractNumId w:val="2"/>
  </w:num>
  <w:num w:numId="3" w16cid:durableId="1173379702">
    <w:abstractNumId w:val="6"/>
  </w:num>
  <w:num w:numId="4" w16cid:durableId="361711784">
    <w:abstractNumId w:val="4"/>
  </w:num>
  <w:num w:numId="5" w16cid:durableId="591814117">
    <w:abstractNumId w:val="0"/>
  </w:num>
  <w:num w:numId="6" w16cid:durableId="63531433">
    <w:abstractNumId w:val="7"/>
  </w:num>
  <w:num w:numId="7" w16cid:durableId="713652299">
    <w:abstractNumId w:val="5"/>
  </w:num>
  <w:num w:numId="8" w16cid:durableId="322860642">
    <w:abstractNumId w:val="3"/>
  </w:num>
  <w:num w:numId="9" w16cid:durableId="953945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D4"/>
    <w:rsid w:val="00137821"/>
    <w:rsid w:val="001815D4"/>
    <w:rsid w:val="00214210"/>
    <w:rsid w:val="002D4759"/>
    <w:rsid w:val="005E64C5"/>
    <w:rsid w:val="009A6CC7"/>
    <w:rsid w:val="00D3132D"/>
    <w:rsid w:val="00DD2852"/>
    <w:rsid w:val="02ED9D5A"/>
    <w:rsid w:val="056613F7"/>
    <w:rsid w:val="0D0790D0"/>
    <w:rsid w:val="0D89A263"/>
    <w:rsid w:val="1310481B"/>
    <w:rsid w:val="2039909C"/>
    <w:rsid w:val="23FCA53C"/>
    <w:rsid w:val="28144C2A"/>
    <w:rsid w:val="293C6AAA"/>
    <w:rsid w:val="2D16936F"/>
    <w:rsid w:val="2E011E3F"/>
    <w:rsid w:val="33F2EDA2"/>
    <w:rsid w:val="35F305F1"/>
    <w:rsid w:val="44348C28"/>
    <w:rsid w:val="4D2D512F"/>
    <w:rsid w:val="53271399"/>
    <w:rsid w:val="65F2C3AF"/>
    <w:rsid w:val="68896836"/>
    <w:rsid w:val="69D170BE"/>
    <w:rsid w:val="6C606F36"/>
    <w:rsid w:val="6FE334E2"/>
    <w:rsid w:val="73F13393"/>
    <w:rsid w:val="74A91BD0"/>
    <w:rsid w:val="764D8F8C"/>
    <w:rsid w:val="76AC0F79"/>
    <w:rsid w:val="76F54D9C"/>
    <w:rsid w:val="7A64DF63"/>
    <w:rsid w:val="7BEF8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B5E9"/>
  <w15:chartTrackingRefBased/>
  <w15:docId w15:val="{32A7682B-8F9E-4D77-B3E2-79DFE451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815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5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5D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15D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815D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815D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815D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815D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815D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815D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815D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815D4"/>
    <w:rPr>
      <w:rFonts w:eastAsiaTheme="majorEastAsia" w:cstheme="majorBidi"/>
      <w:color w:val="272727" w:themeColor="text1" w:themeTint="D8"/>
    </w:rPr>
  </w:style>
  <w:style w:type="paragraph" w:styleId="Title">
    <w:name w:val="Title"/>
    <w:basedOn w:val="Normal"/>
    <w:next w:val="Normal"/>
    <w:link w:val="TitleChar"/>
    <w:uiPriority w:val="10"/>
    <w:qFormat/>
    <w:rsid w:val="001815D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815D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815D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81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5D4"/>
    <w:pPr>
      <w:spacing w:before="160"/>
      <w:jc w:val="center"/>
    </w:pPr>
    <w:rPr>
      <w:i/>
      <w:iCs/>
      <w:color w:val="404040" w:themeColor="text1" w:themeTint="BF"/>
    </w:rPr>
  </w:style>
  <w:style w:type="character" w:styleId="QuoteChar" w:customStyle="1">
    <w:name w:val="Quote Char"/>
    <w:basedOn w:val="DefaultParagraphFont"/>
    <w:link w:val="Quote"/>
    <w:uiPriority w:val="29"/>
    <w:rsid w:val="001815D4"/>
    <w:rPr>
      <w:i/>
      <w:iCs/>
      <w:color w:val="404040" w:themeColor="text1" w:themeTint="BF"/>
    </w:rPr>
  </w:style>
  <w:style w:type="paragraph" w:styleId="ListParagraph">
    <w:name w:val="List Paragraph"/>
    <w:basedOn w:val="Normal"/>
    <w:uiPriority w:val="34"/>
    <w:qFormat/>
    <w:rsid w:val="001815D4"/>
    <w:pPr>
      <w:ind w:left="720"/>
      <w:contextualSpacing/>
    </w:pPr>
  </w:style>
  <w:style w:type="character" w:styleId="IntenseEmphasis">
    <w:name w:val="Intense Emphasis"/>
    <w:basedOn w:val="DefaultParagraphFont"/>
    <w:uiPriority w:val="21"/>
    <w:qFormat/>
    <w:rsid w:val="001815D4"/>
    <w:rPr>
      <w:i/>
      <w:iCs/>
      <w:color w:val="0F4761" w:themeColor="accent1" w:themeShade="BF"/>
    </w:rPr>
  </w:style>
  <w:style w:type="paragraph" w:styleId="IntenseQuote">
    <w:name w:val="Intense Quote"/>
    <w:basedOn w:val="Normal"/>
    <w:next w:val="Normal"/>
    <w:link w:val="IntenseQuoteChar"/>
    <w:uiPriority w:val="30"/>
    <w:qFormat/>
    <w:rsid w:val="001815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815D4"/>
    <w:rPr>
      <w:i/>
      <w:iCs/>
      <w:color w:val="0F4761" w:themeColor="accent1" w:themeShade="BF"/>
    </w:rPr>
  </w:style>
  <w:style w:type="character" w:styleId="IntenseReference">
    <w:name w:val="Intense Reference"/>
    <w:basedOn w:val="DefaultParagraphFont"/>
    <w:uiPriority w:val="32"/>
    <w:qFormat/>
    <w:rsid w:val="001815D4"/>
    <w:rPr>
      <w:b/>
      <w:bCs/>
      <w:smallCaps/>
      <w:color w:val="0F4761" w:themeColor="accent1" w:themeShade="BF"/>
      <w:spacing w:val="5"/>
    </w:rPr>
  </w:style>
  <w:style w:type="character" w:styleId="Hyperlink">
    <w:name w:val="Hyperlink"/>
    <w:basedOn w:val="DefaultParagraphFont"/>
    <w:uiPriority w:val="99"/>
    <w:unhideWhenUsed/>
    <w:rsid w:val="005E64C5"/>
    <w:rPr>
      <w:color w:val="467886" w:themeColor="hyperlink"/>
      <w:u w:val="single"/>
    </w:rPr>
  </w:style>
  <w:style w:type="character" w:styleId="UnresolvedMention">
    <w:name w:val="Unresolved Mention"/>
    <w:basedOn w:val="DefaultParagraphFont"/>
    <w:uiPriority w:val="99"/>
    <w:semiHidden/>
    <w:unhideWhenUsed/>
    <w:rsid w:val="005E6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__NCT01101035-CSR.docx"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AC62E8B401184E859844CDC871BB19" ma:contentTypeVersion="13" ma:contentTypeDescription="Create a new document." ma:contentTypeScope="" ma:versionID="a0a06122a9e637e8b2f1229ecf13f4ac">
  <xsd:schema xmlns:xsd="http://www.w3.org/2001/XMLSchema" xmlns:xs="http://www.w3.org/2001/XMLSchema" xmlns:p="http://schemas.microsoft.com/office/2006/metadata/properties" xmlns:ns3="e212077b-8cc1-406e-b6b1-deb0a353c145" targetNamespace="http://schemas.microsoft.com/office/2006/metadata/properties" ma:root="true" ma:fieldsID="4336d9bd5c65e0c4da17559aabcc0aad" ns3:_="">
    <xsd:import namespace="e212077b-8cc1-406e-b6b1-deb0a353c1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12077b-8cc1-406e-b6b1-deb0a353c1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12077b-8cc1-406e-b6b1-deb0a353c145" xsi:nil="true"/>
  </documentManagement>
</p:properties>
</file>

<file path=customXml/itemProps1.xml><?xml version="1.0" encoding="utf-8"?>
<ds:datastoreItem xmlns:ds="http://schemas.openxmlformats.org/officeDocument/2006/customXml" ds:itemID="{8856501A-2A51-4BC9-B2BE-508F1C655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12077b-8cc1-406e-b6b1-deb0a353c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4394E9-FF85-4B74-832B-30D0CE1A4F6F}">
  <ds:schemaRefs>
    <ds:schemaRef ds:uri="http://schemas.microsoft.com/sharepoint/v3/contenttype/forms"/>
  </ds:schemaRefs>
</ds:datastoreItem>
</file>

<file path=customXml/itemProps3.xml><?xml version="1.0" encoding="utf-8"?>
<ds:datastoreItem xmlns:ds="http://schemas.openxmlformats.org/officeDocument/2006/customXml" ds:itemID="{F78C81F7-87DD-4BEB-8457-DCC9300D1C85}">
  <ds:schemaRefs>
    <ds:schemaRef ds:uri="http://schemas.microsoft.com/office/2006/metadata/properties"/>
    <ds:schemaRef ds:uri="http://schemas.microsoft.com/office/infopath/2007/PartnerControls"/>
    <ds:schemaRef ds:uri="e212077b-8cc1-406e-b6b1-deb0a353c1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Gollapally Vihari</dc:creator>
  <keywords/>
  <dc:description/>
  <lastModifiedBy>Gollapally Vihari</lastModifiedBy>
  <revision>7</revision>
  <dcterms:created xsi:type="dcterms:W3CDTF">2026-06-11T09:41:00.0000000Z</dcterms:created>
  <dcterms:modified xsi:type="dcterms:W3CDTF">2026-06-19T05:53:56.3305258Z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0x010100CEAC62E8B401184E859844CDC871BB19</vt:lpwstr>
  </property>
</Properties>
</file>