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2017 BACA Monitoring Protocol</w:t>
      </w:r>
    </w:p>
    <w:p w:rsidR="00000000" w:rsidDel="00000000" w:rsidP="00000000" w:rsidRDefault="00000000" w:rsidRPr="00000000" w14:paraId="00000001">
      <w:pPr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We will map all clusters (7 pads/cluster) or individual pads, from every year and population, using ArcGIS Collector on Samsung Tablets. We have planted over 1300 cactus clusters between 2012 and 2017 (2012-2013 plantings were all planted as individual pads). We will record planting data (year, location, protection method, tag number) as well as a health index for the cluster or pad (below). We will take a health index for the first two years following planting. We will then randomly sample 10 clusters per treatment group (population x planting year), and monitor them for secondary and/or tertiary growth, area, and health. All clusters will be watered on a monthly basis throughout the summer (May-September).</w:t>
      </w:r>
    </w:p>
    <w:p w:rsidR="00000000" w:rsidDel="00000000" w:rsidP="00000000" w:rsidRDefault="00000000" w:rsidRPr="00000000" w14:paraId="00000003">
      <w:pPr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u w:val="single"/>
          <w:rtl w:val="0"/>
        </w:rPr>
        <w:t xml:space="preserve">Data to be collected for all clusters: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Date</w:t>
      </w:r>
    </w:p>
    <w:p w:rsidR="00000000" w:rsidDel="00000000" w:rsidP="00000000" w:rsidRDefault="00000000" w:rsidRPr="00000000" w14:paraId="00000006">
      <w:pPr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Inspector</w:t>
      </w:r>
    </w:p>
    <w:p w:rsidR="00000000" w:rsidDel="00000000" w:rsidP="00000000" w:rsidRDefault="00000000" w:rsidRPr="00000000" w14:paraId="00000007">
      <w:pPr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Year planted </w:t>
      </w:r>
    </w:p>
    <w:p w:rsidR="00000000" w:rsidDel="00000000" w:rsidP="00000000" w:rsidRDefault="00000000" w:rsidRPr="00000000" w14:paraId="00000008">
      <w:pPr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Protection method</w:t>
      </w:r>
    </w:p>
    <w:p w:rsidR="00000000" w:rsidDel="00000000" w:rsidP="00000000" w:rsidRDefault="00000000" w:rsidRPr="00000000" w14:paraId="00000009">
      <w:pPr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Tag number</w:t>
      </w:r>
    </w:p>
    <w:p w:rsidR="00000000" w:rsidDel="00000000" w:rsidP="00000000" w:rsidRDefault="00000000" w:rsidRPr="00000000" w14:paraId="0000000A">
      <w:pPr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Health index (1-5) -- first two years</w:t>
      </w:r>
    </w:p>
    <w:p w:rsidR="00000000" w:rsidDel="00000000" w:rsidP="00000000" w:rsidRDefault="00000000" w:rsidRPr="00000000" w14:paraId="0000000B">
      <w:pPr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u w:val="single"/>
          <w:rtl w:val="0"/>
        </w:rPr>
        <w:t xml:space="preserve">Data to be collected for random sample clusters (seven years following planting):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Date</w:t>
      </w:r>
    </w:p>
    <w:p w:rsidR="00000000" w:rsidDel="00000000" w:rsidP="00000000" w:rsidRDefault="00000000" w:rsidRPr="00000000" w14:paraId="0000000E">
      <w:pPr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Inspector</w:t>
      </w:r>
    </w:p>
    <w:p w:rsidR="00000000" w:rsidDel="00000000" w:rsidP="00000000" w:rsidRDefault="00000000" w:rsidRPr="00000000" w14:paraId="0000000F">
      <w:pPr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Year planted</w:t>
      </w:r>
    </w:p>
    <w:p w:rsidR="00000000" w:rsidDel="00000000" w:rsidP="00000000" w:rsidRDefault="00000000" w:rsidRPr="00000000" w14:paraId="00000010">
      <w:pPr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Protection method</w:t>
      </w:r>
    </w:p>
    <w:p w:rsidR="00000000" w:rsidDel="00000000" w:rsidP="00000000" w:rsidRDefault="00000000" w:rsidRPr="00000000" w14:paraId="00000011">
      <w:pPr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Tag number</w:t>
      </w:r>
    </w:p>
    <w:p w:rsidR="00000000" w:rsidDel="00000000" w:rsidP="00000000" w:rsidRDefault="00000000" w:rsidRPr="00000000" w14:paraId="00000012">
      <w:pPr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Health index (1-5)</w:t>
      </w:r>
    </w:p>
    <w:p w:rsidR="00000000" w:rsidDel="00000000" w:rsidP="00000000" w:rsidRDefault="00000000" w:rsidRPr="00000000" w14:paraId="00000013">
      <w:pPr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# of secondary pads</w:t>
      </w:r>
    </w:p>
    <w:p w:rsidR="00000000" w:rsidDel="00000000" w:rsidP="00000000" w:rsidRDefault="00000000" w:rsidRPr="00000000" w14:paraId="00000014">
      <w:pPr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# of tertiary pads</w:t>
      </w:r>
    </w:p>
    <w:p w:rsidR="00000000" w:rsidDel="00000000" w:rsidP="00000000" w:rsidRDefault="00000000" w:rsidRPr="00000000" w14:paraId="00000015">
      <w:pPr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# of quaternary pads</w:t>
      </w:r>
    </w:p>
    <w:p w:rsidR="00000000" w:rsidDel="00000000" w:rsidP="00000000" w:rsidRDefault="00000000" w:rsidRPr="00000000" w14:paraId="00000016">
      <w:pPr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Cluster length (cm)</w:t>
      </w:r>
    </w:p>
    <w:p w:rsidR="00000000" w:rsidDel="00000000" w:rsidP="00000000" w:rsidRDefault="00000000" w:rsidRPr="00000000" w14:paraId="00000017">
      <w:pPr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Cluster width (cm)</w:t>
      </w:r>
    </w:p>
    <w:p w:rsidR="00000000" w:rsidDel="00000000" w:rsidP="00000000" w:rsidRDefault="00000000" w:rsidRPr="00000000" w14:paraId="00000018">
      <w:pPr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Notes</w:t>
      </w:r>
    </w:p>
    <w:p w:rsidR="00000000" w:rsidDel="00000000" w:rsidP="00000000" w:rsidRDefault="00000000" w:rsidRPr="00000000" w14:paraId="00000019">
      <w:pPr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u w:val="single"/>
          <w:rtl w:val="0"/>
        </w:rPr>
        <w:t xml:space="preserve">Note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Cluster width and height will be collected to calculate ground cover area.</w:t>
      </w:r>
    </w:p>
    <w:p w:rsidR="00000000" w:rsidDel="00000000" w:rsidP="00000000" w:rsidRDefault="00000000" w:rsidRPr="00000000" w14:paraId="0000001B">
      <w:pPr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The overall health of BACA clusters will be rated using the following health index. All pad types (primary, secondary, tertiary, etc.) will be taken into account.</w:t>
      </w:r>
    </w:p>
    <w:p w:rsidR="00000000" w:rsidDel="00000000" w:rsidP="00000000" w:rsidRDefault="00000000" w:rsidRPr="00000000" w14:paraId="0000001D">
      <w:pPr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0"/>
          <w:szCs w:val="20"/>
          <w:rtl w:val="0"/>
        </w:rPr>
        <w:t xml:space="preserve">1- Very poor.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 Most if not all pads are dead and/or missing (0-20% alive).</w:t>
      </w:r>
    </w:p>
    <w:p w:rsidR="00000000" w:rsidDel="00000000" w:rsidP="00000000" w:rsidRDefault="00000000" w:rsidRPr="00000000" w14:paraId="0000001F">
      <w:pPr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0"/>
          <w:szCs w:val="20"/>
          <w:rtl w:val="0"/>
        </w:rPr>
        <w:t xml:space="preserve">2- Poor.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 Significant rot on all or most pads, many missing and/or dead (20-40% alive).</w:t>
      </w:r>
    </w:p>
    <w:p w:rsidR="00000000" w:rsidDel="00000000" w:rsidP="00000000" w:rsidRDefault="00000000" w:rsidRPr="00000000" w14:paraId="00000020">
      <w:pPr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0"/>
          <w:szCs w:val="20"/>
          <w:rtl w:val="0"/>
        </w:rPr>
        <w:t xml:space="preserve">3- Fair. 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Roughly half alive &amp; healthy. Rot and sun scalding on most pads (40-60% alive).</w:t>
      </w:r>
    </w:p>
    <w:p w:rsidR="00000000" w:rsidDel="00000000" w:rsidP="00000000" w:rsidRDefault="00000000" w:rsidRPr="00000000" w14:paraId="00000021">
      <w:pPr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0"/>
          <w:szCs w:val="20"/>
          <w:rtl w:val="0"/>
        </w:rPr>
        <w:t xml:space="preserve">4- Good.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 Most pads alive and in healthy condition. Some rot and/or sun scalding on most pads (60-80% alive).</w:t>
      </w:r>
    </w:p>
    <w:p w:rsidR="00000000" w:rsidDel="00000000" w:rsidP="00000000" w:rsidRDefault="00000000" w:rsidRPr="00000000" w14:paraId="00000022">
      <w:pPr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0"/>
          <w:szCs w:val="20"/>
          <w:rtl w:val="0"/>
        </w:rPr>
        <w:t xml:space="preserve">5- Excellent. 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Most or all pads alive &amp; healthy. May have minimal rot, biting, and sun scalding (80-100% alive).</w:t>
      </w:r>
    </w:p>
    <w:sectPr>
      <w:footerReference r:id="rId6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