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B6" w:rsidRDefault="000C2DB6" w:rsidP="000C2DB6">
      <w:pPr>
        <w:jc w:val="center"/>
        <w:rPr>
          <w:szCs w:val="28"/>
        </w:rPr>
      </w:pPr>
      <w:r>
        <w:rPr>
          <w:szCs w:val="28"/>
        </w:rPr>
        <w:t>Министерство транспорта Российской Федерации</w:t>
      </w:r>
    </w:p>
    <w:p w:rsidR="000C2DB6" w:rsidRDefault="000C2DB6" w:rsidP="000C2DB6">
      <w:pPr>
        <w:jc w:val="center"/>
        <w:rPr>
          <w:spacing w:val="-2"/>
          <w:szCs w:val="28"/>
        </w:rPr>
      </w:pPr>
      <w:r>
        <w:rPr>
          <w:spacing w:val="-2"/>
          <w:szCs w:val="28"/>
        </w:rPr>
        <w:t>Федеральное агентство железнодорожного транспорта</w:t>
      </w:r>
    </w:p>
    <w:p w:rsidR="000C2DB6" w:rsidRDefault="000C2DB6" w:rsidP="000C2DB6">
      <w:pPr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0C2DB6" w:rsidRDefault="000C2DB6" w:rsidP="000C2DB6">
      <w:pPr>
        <w:jc w:val="center"/>
        <w:rPr>
          <w:szCs w:val="28"/>
        </w:rPr>
      </w:pPr>
      <w:r>
        <w:rPr>
          <w:szCs w:val="28"/>
        </w:rPr>
        <w:t>«Дальневосточный государственный университет путей сообщения»</w:t>
      </w:r>
    </w:p>
    <w:p w:rsidR="000C2DB6" w:rsidRDefault="000C2DB6" w:rsidP="000C2DB6">
      <w:pPr>
        <w:pStyle w:val="21"/>
        <w:spacing w:after="0" w:line="240" w:lineRule="auto"/>
        <w:jc w:val="center"/>
        <w:rPr>
          <w:szCs w:val="28"/>
        </w:rPr>
      </w:pPr>
    </w:p>
    <w:p w:rsidR="000C2DB6" w:rsidRDefault="000C2DB6" w:rsidP="000C2DB6">
      <w:pPr>
        <w:pStyle w:val="Default"/>
        <w:ind w:firstLine="540"/>
        <w:jc w:val="right"/>
        <w:rPr>
          <w:sz w:val="28"/>
          <w:szCs w:val="28"/>
        </w:rPr>
      </w:pPr>
    </w:p>
    <w:p w:rsidR="000C2DB6" w:rsidRDefault="000C2DB6" w:rsidP="000C2DB6">
      <w:pPr>
        <w:pStyle w:val="Default"/>
        <w:ind w:firstLine="540"/>
        <w:jc w:val="right"/>
        <w:rPr>
          <w:sz w:val="28"/>
          <w:szCs w:val="28"/>
        </w:rPr>
      </w:pPr>
    </w:p>
    <w:p w:rsidR="000C2DB6" w:rsidRDefault="000C2DB6" w:rsidP="000C2DB6">
      <w:pPr>
        <w:pStyle w:val="Default"/>
        <w:ind w:firstLine="540"/>
        <w:jc w:val="right"/>
        <w:rPr>
          <w:sz w:val="28"/>
          <w:szCs w:val="28"/>
        </w:rPr>
      </w:pPr>
    </w:p>
    <w:p w:rsidR="000C2DB6" w:rsidRDefault="000C2DB6" w:rsidP="000C2DB6">
      <w:pPr>
        <w:pStyle w:val="Default"/>
        <w:ind w:firstLine="540"/>
        <w:jc w:val="right"/>
        <w:rPr>
          <w:sz w:val="28"/>
          <w:szCs w:val="28"/>
        </w:rPr>
      </w:pPr>
    </w:p>
    <w:p w:rsidR="000C2DB6" w:rsidRDefault="000C2DB6" w:rsidP="000C2DB6">
      <w:pPr>
        <w:pStyle w:val="Default"/>
        <w:ind w:firstLine="540"/>
        <w:jc w:val="right"/>
        <w:rPr>
          <w:sz w:val="28"/>
          <w:szCs w:val="28"/>
        </w:rPr>
      </w:pPr>
    </w:p>
    <w:p w:rsidR="000C2DB6" w:rsidRDefault="000C2DB6" w:rsidP="000C2DB6">
      <w:pPr>
        <w:pStyle w:val="Default"/>
        <w:ind w:firstLine="540"/>
        <w:jc w:val="right"/>
        <w:rPr>
          <w:sz w:val="28"/>
          <w:szCs w:val="28"/>
        </w:rPr>
      </w:pPr>
    </w:p>
    <w:p w:rsidR="000C2DB6" w:rsidRDefault="000C2DB6" w:rsidP="000C2DB6">
      <w:pPr>
        <w:pStyle w:val="Default"/>
        <w:ind w:firstLine="540"/>
        <w:jc w:val="right"/>
        <w:rPr>
          <w:sz w:val="28"/>
          <w:szCs w:val="28"/>
        </w:rPr>
      </w:pPr>
    </w:p>
    <w:p w:rsidR="000C2DB6" w:rsidRDefault="000C2DB6" w:rsidP="000C2DB6">
      <w:pPr>
        <w:jc w:val="right"/>
        <w:rPr>
          <w:szCs w:val="28"/>
        </w:rPr>
      </w:pPr>
      <w:r>
        <w:rPr>
          <w:szCs w:val="28"/>
        </w:rPr>
        <w:t>Кафедра: «</w:t>
      </w:r>
      <w:proofErr w:type="spellStart"/>
      <w:r>
        <w:rPr>
          <w:szCs w:val="28"/>
        </w:rPr>
        <w:t>Техносферная</w:t>
      </w:r>
      <w:proofErr w:type="spellEnd"/>
      <w:r>
        <w:rPr>
          <w:szCs w:val="28"/>
        </w:rPr>
        <w:t xml:space="preserve"> безопасность»</w:t>
      </w:r>
    </w:p>
    <w:p w:rsidR="000C2DB6" w:rsidRDefault="000C2DB6" w:rsidP="000C2DB6">
      <w:pPr>
        <w:pStyle w:val="Default"/>
        <w:ind w:firstLine="540"/>
        <w:jc w:val="right"/>
      </w:pPr>
    </w:p>
    <w:p w:rsidR="000C2DB6" w:rsidRDefault="000C2DB6" w:rsidP="000C2DB6">
      <w:pPr>
        <w:pStyle w:val="Default"/>
        <w:ind w:firstLine="540"/>
        <w:jc w:val="right"/>
      </w:pPr>
    </w:p>
    <w:p w:rsidR="000C2DB6" w:rsidRDefault="000C2DB6" w:rsidP="000C2DB6">
      <w:pPr>
        <w:pStyle w:val="Default"/>
        <w:ind w:firstLine="540"/>
        <w:jc w:val="right"/>
      </w:pPr>
    </w:p>
    <w:p w:rsidR="000C2DB6" w:rsidRDefault="000C2DB6" w:rsidP="000C2DB6">
      <w:pPr>
        <w:pStyle w:val="Default"/>
        <w:ind w:firstLine="540"/>
        <w:jc w:val="right"/>
      </w:pPr>
    </w:p>
    <w:p w:rsidR="000C2DB6" w:rsidRDefault="000C2DB6" w:rsidP="000C2DB6">
      <w:pPr>
        <w:pStyle w:val="Default"/>
        <w:ind w:firstLine="540"/>
        <w:jc w:val="right"/>
      </w:pPr>
    </w:p>
    <w:p w:rsidR="000C2DB6" w:rsidRDefault="000C2DB6" w:rsidP="000C2DB6">
      <w:pPr>
        <w:pStyle w:val="Default"/>
        <w:ind w:firstLine="540"/>
        <w:jc w:val="right"/>
      </w:pPr>
    </w:p>
    <w:p w:rsidR="000C2DB6" w:rsidRDefault="000C2DB6" w:rsidP="000C2DB6">
      <w:pPr>
        <w:pStyle w:val="Default"/>
        <w:ind w:firstLine="540"/>
        <w:jc w:val="right"/>
      </w:pPr>
    </w:p>
    <w:p w:rsidR="000C2DB6" w:rsidRDefault="000C2DB6" w:rsidP="000C2DB6">
      <w:pPr>
        <w:jc w:val="center"/>
        <w:rPr>
          <w:szCs w:val="28"/>
        </w:rPr>
      </w:pPr>
      <w:r>
        <w:rPr>
          <w:szCs w:val="28"/>
        </w:rPr>
        <w:t>Отчёт по БЖД на ВКР</w:t>
      </w:r>
    </w:p>
    <w:p w:rsidR="000C2DB6" w:rsidRDefault="000C2DB6" w:rsidP="000C2DB6">
      <w:pPr>
        <w:jc w:val="center"/>
        <w:rPr>
          <w:szCs w:val="28"/>
        </w:rPr>
      </w:pPr>
      <w:r>
        <w:rPr>
          <w:szCs w:val="28"/>
        </w:rPr>
        <w:t xml:space="preserve">на тему: </w:t>
      </w:r>
      <w:bookmarkStart w:id="0" w:name="_GoBack"/>
      <w:r w:rsidR="00BF1D4F" w:rsidRPr="00BF1D4F">
        <w:rPr>
          <w:szCs w:val="28"/>
        </w:rPr>
        <w:t>Разработка системы управления оперативного оповещение и реагирования на инциденты</w:t>
      </w:r>
      <w:r w:rsidR="00BF1D4F">
        <w:rPr>
          <w:szCs w:val="28"/>
        </w:rPr>
        <w:t xml:space="preserve"> информационной безопасности</w:t>
      </w:r>
      <w:bookmarkEnd w:id="0"/>
    </w:p>
    <w:p w:rsidR="000C2DB6" w:rsidRDefault="000C2DB6" w:rsidP="000C2DB6">
      <w:pPr>
        <w:pStyle w:val="Default"/>
        <w:ind w:firstLine="540"/>
        <w:jc w:val="center"/>
      </w:pPr>
    </w:p>
    <w:p w:rsidR="000C2DB6" w:rsidRDefault="000C2DB6" w:rsidP="000C2DB6">
      <w:pPr>
        <w:pStyle w:val="Default"/>
        <w:ind w:firstLine="540"/>
        <w:jc w:val="center"/>
      </w:pPr>
    </w:p>
    <w:p w:rsidR="000C2DB6" w:rsidRDefault="000C2DB6" w:rsidP="000C2DB6">
      <w:pPr>
        <w:pStyle w:val="Default"/>
        <w:ind w:firstLine="540"/>
        <w:jc w:val="center"/>
      </w:pPr>
    </w:p>
    <w:p w:rsidR="000C2DB6" w:rsidRDefault="000C2DB6" w:rsidP="000C2DB6">
      <w:pPr>
        <w:pStyle w:val="Default"/>
        <w:ind w:firstLine="540"/>
        <w:jc w:val="center"/>
      </w:pPr>
    </w:p>
    <w:p w:rsidR="000C2DB6" w:rsidRDefault="000C2DB6" w:rsidP="000C2DB6">
      <w:pPr>
        <w:pStyle w:val="Default"/>
        <w:ind w:firstLine="540"/>
        <w:jc w:val="center"/>
      </w:pPr>
    </w:p>
    <w:p w:rsidR="000C2DB6" w:rsidRDefault="000C2DB6" w:rsidP="000C2DB6">
      <w:pPr>
        <w:pStyle w:val="Default"/>
        <w:ind w:firstLine="540"/>
        <w:jc w:val="center"/>
      </w:pPr>
    </w:p>
    <w:p w:rsidR="000C2DB6" w:rsidRDefault="000C2DB6" w:rsidP="000C2DB6">
      <w:pPr>
        <w:pStyle w:val="Default"/>
        <w:ind w:firstLine="540"/>
        <w:jc w:val="center"/>
      </w:pPr>
    </w:p>
    <w:tbl>
      <w:tblPr>
        <w:tblW w:w="924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971"/>
        <w:gridCol w:w="3269"/>
      </w:tblGrid>
      <w:tr w:rsidR="000C2DB6" w:rsidTr="007E3EC6">
        <w:trPr>
          <w:trHeight w:val="655"/>
        </w:trPr>
        <w:tc>
          <w:tcPr>
            <w:tcW w:w="5966" w:type="dxa"/>
            <w:hideMark/>
          </w:tcPr>
          <w:p w:rsidR="000C2DB6" w:rsidRDefault="000C2DB6" w:rsidP="007E3EC6">
            <w:pPr>
              <w:spacing w:line="256" w:lineRule="auto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Студент гр. СО251КОБ </w:t>
            </w:r>
          </w:p>
        </w:tc>
        <w:tc>
          <w:tcPr>
            <w:tcW w:w="3267" w:type="dxa"/>
            <w:hideMark/>
          </w:tcPr>
          <w:p w:rsidR="000C2DB6" w:rsidRDefault="000C2DB6" w:rsidP="007E3EC6">
            <w:pPr>
              <w:spacing w:line="256" w:lineRule="auto"/>
              <w:rPr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Гудзь</w:t>
            </w:r>
            <w:proofErr w:type="spellEnd"/>
            <w:r>
              <w:rPr>
                <w:szCs w:val="20"/>
                <w:lang w:eastAsia="en-US"/>
              </w:rPr>
              <w:t xml:space="preserve"> Э.Д.</w:t>
            </w:r>
          </w:p>
        </w:tc>
      </w:tr>
      <w:tr w:rsidR="000C2DB6" w:rsidTr="007E3EC6">
        <w:trPr>
          <w:trHeight w:val="557"/>
        </w:trPr>
        <w:tc>
          <w:tcPr>
            <w:tcW w:w="5966" w:type="dxa"/>
          </w:tcPr>
          <w:p w:rsidR="000C2DB6" w:rsidRDefault="000C2DB6" w:rsidP="007E3EC6">
            <w:pPr>
              <w:spacing w:line="256" w:lineRule="auto"/>
              <w:rPr>
                <w:szCs w:val="20"/>
                <w:lang w:val="en-US" w:eastAsia="en-US"/>
              </w:rPr>
            </w:pPr>
            <w:r>
              <w:rPr>
                <w:szCs w:val="20"/>
                <w:lang w:eastAsia="en-US"/>
              </w:rPr>
              <w:t>Руководитель</w:t>
            </w:r>
          </w:p>
          <w:p w:rsidR="000C2DB6" w:rsidRDefault="000C2DB6" w:rsidP="007E3EC6">
            <w:pPr>
              <w:spacing w:line="256" w:lineRule="auto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доцент</w:t>
            </w:r>
          </w:p>
          <w:p w:rsidR="000C2DB6" w:rsidRDefault="000C2DB6" w:rsidP="007E3EC6">
            <w:pPr>
              <w:spacing w:line="256" w:lineRule="auto"/>
              <w:rPr>
                <w:szCs w:val="20"/>
                <w:lang w:eastAsia="en-US"/>
              </w:rPr>
            </w:pPr>
          </w:p>
        </w:tc>
        <w:tc>
          <w:tcPr>
            <w:tcW w:w="3267" w:type="dxa"/>
          </w:tcPr>
          <w:p w:rsidR="000C2DB6" w:rsidRDefault="000C2DB6" w:rsidP="007E3EC6">
            <w:pPr>
              <w:spacing w:line="256" w:lineRule="auto"/>
              <w:rPr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Рапопорт</w:t>
            </w:r>
            <w:proofErr w:type="spellEnd"/>
            <w:r>
              <w:rPr>
                <w:szCs w:val="20"/>
                <w:lang w:eastAsia="en-US"/>
              </w:rPr>
              <w:t xml:space="preserve"> И.В.</w:t>
            </w:r>
          </w:p>
          <w:p w:rsidR="000C2DB6" w:rsidRDefault="000C2DB6" w:rsidP="007E3EC6">
            <w:pPr>
              <w:spacing w:line="256" w:lineRule="auto"/>
              <w:rPr>
                <w:szCs w:val="20"/>
                <w:lang w:eastAsia="en-US"/>
              </w:rPr>
            </w:pPr>
          </w:p>
        </w:tc>
      </w:tr>
    </w:tbl>
    <w:p w:rsidR="000C2DB6" w:rsidRDefault="000C2DB6" w:rsidP="000C2DB6">
      <w:pPr>
        <w:jc w:val="right"/>
      </w:pPr>
    </w:p>
    <w:p w:rsidR="000C2DB6" w:rsidRDefault="000C2DB6" w:rsidP="000C2DB6">
      <w:pPr>
        <w:jc w:val="right"/>
      </w:pPr>
    </w:p>
    <w:p w:rsidR="000C2DB6" w:rsidRDefault="000C2DB6" w:rsidP="000C2DB6">
      <w:pPr>
        <w:ind w:firstLine="0"/>
      </w:pPr>
    </w:p>
    <w:p w:rsidR="000C2DB6" w:rsidRDefault="000C2DB6" w:rsidP="000C2DB6">
      <w:pPr>
        <w:jc w:val="center"/>
        <w:rPr>
          <w:szCs w:val="28"/>
        </w:rPr>
      </w:pPr>
      <w:r>
        <w:rPr>
          <w:szCs w:val="28"/>
        </w:rPr>
        <w:t>г. Хабаровск, 2021 г.</w:t>
      </w:r>
    </w:p>
    <w:p w:rsidR="000C2DB6" w:rsidRDefault="000C2DB6"/>
    <w:p w:rsidR="000C2DB6" w:rsidRDefault="000C2DB6">
      <w:pPr>
        <w:spacing w:after="160" w:line="259" w:lineRule="auto"/>
      </w:pPr>
      <w:r>
        <w:br w:type="page"/>
      </w:r>
    </w:p>
    <w:p w:rsidR="00AB0C2B" w:rsidRDefault="00A77276" w:rsidP="00A77276">
      <w:pPr>
        <w:pStyle w:val="1"/>
        <w:ind w:firstLine="0"/>
      </w:pPr>
      <w:r w:rsidRPr="00A77276">
        <w:lastRenderedPageBreak/>
        <w:t xml:space="preserve">1.1 </w:t>
      </w:r>
      <w:r w:rsidR="000C2DB6">
        <w:t xml:space="preserve">Анализ опасных и </w:t>
      </w:r>
      <w:r w:rsidR="000C2DB6" w:rsidRPr="00A77276">
        <w:t>вредных</w:t>
      </w:r>
      <w:r w:rsidR="000C2DB6">
        <w:t xml:space="preserve"> производственных факторов.</w:t>
      </w:r>
    </w:p>
    <w:p w:rsidR="000C2DB6" w:rsidRDefault="000C2DB6" w:rsidP="000C2DB6"/>
    <w:p w:rsidR="000C2DB6" w:rsidRDefault="000C2DB6" w:rsidP="000C2DB6">
      <w:r>
        <w:t xml:space="preserve">В наше время встали задачи безопасности своего существования в рамках развития широкого спектра развития </w:t>
      </w:r>
      <w:proofErr w:type="spellStart"/>
      <w:r>
        <w:t>техносферы</w:t>
      </w:r>
      <w:proofErr w:type="spellEnd"/>
      <w:r>
        <w:t xml:space="preserve">. </w:t>
      </w:r>
      <w:r w:rsidRPr="000C2DB6">
        <w:t xml:space="preserve">Это привело к необходимости распознать, оценивать и прогнозировать опасности, действие на человека в условии их непрерывного взаимодействия с </w:t>
      </w:r>
      <w:proofErr w:type="spellStart"/>
      <w:r w:rsidRPr="000C2DB6">
        <w:t>техносферой</w:t>
      </w:r>
      <w:proofErr w:type="spellEnd"/>
      <w:r w:rsidRPr="000C2DB6">
        <w:t>.</w:t>
      </w:r>
    </w:p>
    <w:p w:rsidR="000C2DB6" w:rsidRDefault="000C2DB6" w:rsidP="000C2DB6">
      <w:r w:rsidRPr="00BF1D4F">
        <w:rPr>
          <w:b/>
        </w:rPr>
        <w:t>Производственная среда</w:t>
      </w:r>
      <w:r>
        <w:t xml:space="preserve"> – это часть </w:t>
      </w:r>
      <w:proofErr w:type="spellStart"/>
      <w:r>
        <w:t>техносферы</w:t>
      </w:r>
      <w:proofErr w:type="spellEnd"/>
      <w:r>
        <w:t>, которая включает в себя повышенную концентрацию негативных, порой даже смертельных факторов.</w:t>
      </w:r>
    </w:p>
    <w:p w:rsidR="00BF1D4F" w:rsidRDefault="00BF1D4F" w:rsidP="000C2DB6">
      <w:r w:rsidRPr="00BF1D4F">
        <w:t>Основными носителями травмирующих и вредных факторов в производственной среде являются машины и другие технические устройства, химически и биологически активные предметы труда, источники энергии, нерегламентированные действия работающих, нарушения режимов и организации деятельности, а также отклонения от допустимых параметров микроклимата рабочей зоны.</w:t>
      </w:r>
    </w:p>
    <w:p w:rsidR="00BF1D4F" w:rsidRDefault="00BF1D4F" w:rsidP="000C2DB6">
      <w:r w:rsidRPr="00BF1D4F">
        <w:rPr>
          <w:b/>
        </w:rPr>
        <w:t>Вредный производственный фактор</w:t>
      </w:r>
      <w:r>
        <w:rPr>
          <w:b/>
        </w:rPr>
        <w:t xml:space="preserve"> </w:t>
      </w:r>
      <w:r>
        <w:t xml:space="preserve">– фактор среды и трудового процесса, который может вызвать профессиональную патологию </w:t>
      </w:r>
      <w:r w:rsidRPr="00BF1D4F">
        <w:t>временное или стойкое снижение работоспособности, повысить уровень соматических и инфекционных заболеваний, привести к нарушению здоровья потомства.</w:t>
      </w:r>
    </w:p>
    <w:p w:rsidR="00BF1D4F" w:rsidRDefault="00BF1D4F" w:rsidP="000C2DB6">
      <w:r w:rsidRPr="00BF1D4F">
        <w:rPr>
          <w:b/>
        </w:rPr>
        <w:t>Опасный производственный фактор</w:t>
      </w:r>
      <w:r>
        <w:t xml:space="preserve"> – </w:t>
      </w:r>
      <w:r w:rsidRPr="00BF1D4F">
        <w:t xml:space="preserve"> фактор среды и трудового процесса, которой может быть причиной острого заболевания или внезапного резкого ухудшения здоровья, смерти.</w:t>
      </w:r>
    </w:p>
    <w:p w:rsidR="00BF1D4F" w:rsidRDefault="00BF1D4F" w:rsidP="000C2DB6">
      <w:r>
        <w:t>Бывают такие случаи, при которых в должный момент не приняли решения, по устранению вредного производственного фактора, что может привести к опасному. Долгое будет приносить как пассивный вред, в следствие роста фактора до опасного, может и вовсе нанести серьезный ущерб здоровью.</w:t>
      </w:r>
    </w:p>
    <w:p w:rsidR="00BF1D4F" w:rsidRDefault="00BF1D4F" w:rsidP="000C2DB6"/>
    <w:p w:rsidR="00BF1D4F" w:rsidRDefault="000F7667" w:rsidP="000F7667">
      <w:pPr>
        <w:pStyle w:val="2"/>
        <w:ind w:firstLine="0"/>
      </w:pPr>
      <w:r>
        <w:t xml:space="preserve">1.1.1 </w:t>
      </w:r>
      <w:r w:rsidR="00BF1D4F">
        <w:t>Классификация опасных и вредных производственных факторов</w:t>
      </w:r>
    </w:p>
    <w:p w:rsidR="00BF1D4F" w:rsidRDefault="00BF1D4F" w:rsidP="00BF1D4F"/>
    <w:p w:rsidR="00BF1D4F" w:rsidRDefault="00BF1D4F" w:rsidP="00BF1D4F">
      <w:r>
        <w:t>К опасным физическим факторам относятся</w:t>
      </w:r>
      <w:r w:rsidRPr="00BF1D4F">
        <w:t>:</w:t>
      </w:r>
    </w:p>
    <w:p w:rsidR="00ED3FCF" w:rsidRDefault="00ED3FCF" w:rsidP="00ED3FCF">
      <w:r>
        <w:lastRenderedPageBreak/>
        <w:t xml:space="preserve">1. </w:t>
      </w:r>
      <w:r w:rsidRPr="00ED3FCF">
        <w:t>движущиеся машины и механизмы; различные подъемно-транспортные устройства и перемещаемые грузы; незащищенные подвижные элементы производственного оборудования (приводные и передаточные механизмы, режущие инструменты, вращающиеся и перемещающиеся приспособления и др.); передвигающиеся изделия, заготовки, материалы; разрушающиеся конструкции; обрушивающиеся горные породы;</w:t>
      </w:r>
    </w:p>
    <w:p w:rsidR="00ED3FCF" w:rsidRDefault="00ED3FCF" w:rsidP="00ED3FCF">
      <w:r>
        <w:t xml:space="preserve">2. </w:t>
      </w:r>
      <w:r w:rsidRPr="00ED3FCF">
        <w:t xml:space="preserve">повышенная запыленность и загазованность воздуха рабочей зоны; </w:t>
      </w:r>
    </w:p>
    <w:p w:rsidR="00ED3FCF" w:rsidRDefault="00ED3FCF" w:rsidP="00ED3FCF">
      <w:r>
        <w:t xml:space="preserve">3. </w:t>
      </w:r>
      <w:r w:rsidRPr="00ED3FCF">
        <w:t>повышенная или пониженная температура поверхностей оборудования, материалов;</w:t>
      </w:r>
    </w:p>
    <w:p w:rsidR="00ED3FCF" w:rsidRDefault="00ED3FCF" w:rsidP="00ED3FCF">
      <w:r>
        <w:t xml:space="preserve">4. </w:t>
      </w:r>
      <w:r w:rsidRPr="00ED3FCF">
        <w:t>повышенная или пониженная температура воздуха рабочей зоны;</w:t>
      </w:r>
    </w:p>
    <w:p w:rsidR="00ED3FCF" w:rsidRDefault="00ED3FCF" w:rsidP="00ED3FCF">
      <w:r>
        <w:t xml:space="preserve">5. </w:t>
      </w:r>
      <w:r w:rsidRPr="00ED3FCF">
        <w:t>повышенный уровень шума на рабочем месте;</w:t>
      </w:r>
    </w:p>
    <w:p w:rsidR="00ED3FCF" w:rsidRDefault="00ED3FCF" w:rsidP="00ED3FCF">
      <w:r>
        <w:t xml:space="preserve">6. </w:t>
      </w:r>
      <w:r w:rsidRPr="00ED3FCF">
        <w:t>повышенный уровень вибрации; - повышенный уровень инфразвуковых колебаний;</w:t>
      </w:r>
    </w:p>
    <w:p w:rsidR="00ED3FCF" w:rsidRDefault="00ED3FCF" w:rsidP="00ED3FCF">
      <w:r>
        <w:t xml:space="preserve">7. </w:t>
      </w:r>
      <w:r w:rsidRPr="00ED3FCF">
        <w:t>повышенный уровень ультразвука;</w:t>
      </w:r>
    </w:p>
    <w:p w:rsidR="00ED3FCF" w:rsidRDefault="00ED3FCF" w:rsidP="00ED3FCF">
      <w:r>
        <w:t xml:space="preserve">8. </w:t>
      </w:r>
      <w:r w:rsidRPr="00ED3FCF">
        <w:t>повышенное или пониженное барометрическое давление в рабочей зоне и резкое изменение;</w:t>
      </w:r>
    </w:p>
    <w:p w:rsidR="00ED3FCF" w:rsidRDefault="00ED3FCF" w:rsidP="00ED3FCF">
      <w:r>
        <w:t xml:space="preserve">9. </w:t>
      </w:r>
      <w:r w:rsidRPr="00ED3FCF">
        <w:t>повышенная или пониженная влажность воздуха;</w:t>
      </w:r>
    </w:p>
    <w:p w:rsidR="00ED3FCF" w:rsidRDefault="00ED3FCF" w:rsidP="00ED3FCF">
      <w:r>
        <w:t xml:space="preserve">10. </w:t>
      </w:r>
      <w:r w:rsidRPr="00ED3FCF">
        <w:t>повышенная или пониженная ионизация воздуха;</w:t>
      </w:r>
    </w:p>
    <w:p w:rsidR="00ED3FCF" w:rsidRDefault="00ED3FCF" w:rsidP="00ED3FCF">
      <w:r>
        <w:t xml:space="preserve">11. </w:t>
      </w:r>
      <w:r w:rsidRPr="00ED3FCF">
        <w:t>повышенный уровень ионизирующих излучений в рабочей зоне;</w:t>
      </w:r>
    </w:p>
    <w:p w:rsidR="00ED3FCF" w:rsidRDefault="00ED3FCF" w:rsidP="00ED3FCF">
      <w:r>
        <w:t xml:space="preserve">12. </w:t>
      </w:r>
      <w:r w:rsidRPr="00ED3FCF">
        <w:t>повышенное значение напряжения в электрической цепи, замыкание которой может произойти через тело человека;</w:t>
      </w:r>
    </w:p>
    <w:p w:rsidR="00ED3FCF" w:rsidRDefault="00ED3FCF" w:rsidP="00ED3FCF">
      <w:r>
        <w:t xml:space="preserve">13. </w:t>
      </w:r>
      <w:r w:rsidRPr="00ED3FCF">
        <w:t>повышенный уровень статического электричества;</w:t>
      </w:r>
    </w:p>
    <w:p w:rsidR="00ED3FCF" w:rsidRDefault="00ED3FCF" w:rsidP="00ED3FCF">
      <w:r>
        <w:t xml:space="preserve">14. </w:t>
      </w:r>
      <w:r w:rsidRPr="00ED3FCF">
        <w:t>повышенный уровень электромагнитных излучений;</w:t>
      </w:r>
    </w:p>
    <w:p w:rsidR="00ED3FCF" w:rsidRDefault="00ED3FCF" w:rsidP="00ED3FCF"/>
    <w:p w:rsidR="00ED3FCF" w:rsidRDefault="00ED3FCF" w:rsidP="00ED3FCF">
      <w:r w:rsidRPr="00ED3FCF">
        <w:t>Вредные вещества относятся к постоянно локально действующим опасностям. Постоянно локально действующие опасности, как правило, возникают от избыточных материальных или энергетических потоков.</w:t>
      </w:r>
    </w:p>
    <w:p w:rsidR="00ED3FCF" w:rsidRDefault="00ED3FCF" w:rsidP="00ED3FCF">
      <w:r w:rsidRPr="00ED3FCF">
        <w:t>К вредным относят вещества и сое</w:t>
      </w:r>
      <w:r>
        <w:t>динения (далее вещества), котор</w:t>
      </w:r>
      <w:r w:rsidRPr="00ED3FCF">
        <w:t xml:space="preserve">ые могут вызвать заболевания как в процессе контакта с организмом человека, при контакте с организмом человека, так и в отдаленные сроки жизни </w:t>
      </w:r>
      <w:r w:rsidRPr="00ED3FCF">
        <w:lastRenderedPageBreak/>
        <w:t xml:space="preserve">настоящих и последующих поколений. </w:t>
      </w:r>
      <w:r w:rsidRPr="00ED3FCF">
        <w:rPr>
          <w:b/>
        </w:rPr>
        <w:t>Опасность вещества</w:t>
      </w:r>
      <w:r>
        <w:t xml:space="preserve"> –</w:t>
      </w:r>
      <w:r w:rsidRPr="00ED3FCF">
        <w:t xml:space="preserve"> это возможность возникновения неблагоприятных для здоровья эффектов в реальных условиях производства или иного применения химических соединений.</w:t>
      </w:r>
    </w:p>
    <w:p w:rsidR="00ED3FCF" w:rsidRDefault="00ED3FCF" w:rsidP="00ED3FCF"/>
    <w:p w:rsidR="00ED3FCF" w:rsidRDefault="00ED3FCF" w:rsidP="000F7667">
      <w:pPr>
        <w:pStyle w:val="2"/>
        <w:ind w:firstLine="0"/>
      </w:pPr>
      <w:r>
        <w:t>1</w:t>
      </w:r>
      <w:r w:rsidR="000F7667">
        <w:t xml:space="preserve">.1.2 </w:t>
      </w:r>
      <w:r w:rsidR="000F7667" w:rsidRPr="000F7667">
        <w:t>Общее влияние света на работу организма человека</w:t>
      </w:r>
    </w:p>
    <w:p w:rsidR="000F7667" w:rsidRDefault="000F7667" w:rsidP="000F7667"/>
    <w:p w:rsidR="000F7667" w:rsidRPr="004D04F7" w:rsidRDefault="001D3C45" w:rsidP="000F7667">
      <w:r>
        <w:t xml:space="preserve">Искусственные лампы будут оказывать прямое воздействие на сетчатку глаза. Из-за таких приборов </w:t>
      </w:r>
      <w:r w:rsidR="004D04F7">
        <w:t>могут вытекать следующие проблемы</w:t>
      </w:r>
      <w:r w:rsidRPr="004D04F7">
        <w:t>:</w:t>
      </w:r>
    </w:p>
    <w:p w:rsidR="001D3C45" w:rsidRPr="004D04F7" w:rsidRDefault="001D3C45" w:rsidP="000F7667">
      <w:r w:rsidRPr="004D04F7">
        <w:t xml:space="preserve">1. </w:t>
      </w:r>
      <w:r>
        <w:t>Усталость</w:t>
      </w:r>
      <w:r w:rsidRPr="004D04F7">
        <w:t>;</w:t>
      </w:r>
    </w:p>
    <w:p w:rsidR="001D3C45" w:rsidRDefault="001D3C45" w:rsidP="000F7667">
      <w:r w:rsidRPr="004D04F7">
        <w:t xml:space="preserve">2. </w:t>
      </w:r>
      <w:r>
        <w:t>Переутомление и г</w:t>
      </w:r>
      <w:r w:rsidR="004D04F7">
        <w:t>оловные боли</w:t>
      </w:r>
      <w:r w:rsidR="004D04F7" w:rsidRPr="00A77276">
        <w:t>;</w:t>
      </w:r>
    </w:p>
    <w:p w:rsidR="004D04F7" w:rsidRDefault="004D04F7" w:rsidP="000F7667"/>
    <w:p w:rsidR="004D04F7" w:rsidRDefault="004D04F7" w:rsidP="004D04F7">
      <w:r>
        <w:t>Если не будет учтено соотношение яркости или слепящие действие, риск возникновения проблем увеличится, в случае неправильно сориентированного освящения.</w:t>
      </w:r>
    </w:p>
    <w:p w:rsidR="004D04F7" w:rsidRDefault="004D04F7" w:rsidP="004D04F7">
      <w:r>
        <w:t>Ко всему прочему, выбор освещённости влияет на общее самочувствие и здоровье, сон, иммунитет, работу внутренних органов, нервной и дыхательной системы.</w:t>
      </w:r>
    </w:p>
    <w:p w:rsidR="00A77276" w:rsidRDefault="004D04F7" w:rsidP="004D04F7">
      <w:r w:rsidRPr="004D04F7">
        <w:t>Интенсивность, температура и тип осветительных приборов в офисах и производственных помещениях оказывают влияние на человека, выполняющего профессиональные обязанности.</w:t>
      </w:r>
      <w:r>
        <w:t xml:space="preserve"> Данные факторы будут влиять на то, как человек (работник) будет выполнять свои прямые обязанности, с какой периодичностью он будет утомляться, в данные промежутки, насколько высока вероятность допустить ошибку при работе, даже существует шанс того, что человек, на которого оказано воздействие, просто уснет на рабочем месте, что может привести к более жутким последствиям для здоровья.</w:t>
      </w:r>
    </w:p>
    <w:p w:rsidR="00A77276" w:rsidRDefault="00A77276">
      <w:pPr>
        <w:spacing w:after="160" w:line="259" w:lineRule="auto"/>
        <w:ind w:firstLine="0"/>
        <w:jc w:val="left"/>
      </w:pPr>
      <w:r>
        <w:br w:type="page"/>
      </w:r>
    </w:p>
    <w:p w:rsidR="004D04F7" w:rsidRDefault="00A77276" w:rsidP="00A77276">
      <w:pPr>
        <w:pStyle w:val="1"/>
        <w:ind w:firstLine="0"/>
      </w:pPr>
      <w:r w:rsidRPr="00A77276">
        <w:lastRenderedPageBreak/>
        <w:t xml:space="preserve">1.2 </w:t>
      </w:r>
      <w:r>
        <w:t xml:space="preserve">Анализ требований к освещению производственных помещений и рабочих мест. </w:t>
      </w:r>
    </w:p>
    <w:p w:rsidR="00251BF7" w:rsidRPr="00251BF7" w:rsidRDefault="00251BF7" w:rsidP="00251BF7"/>
    <w:p w:rsidR="00251BF7" w:rsidRDefault="00251BF7" w:rsidP="002426E9">
      <w:pPr>
        <w:pStyle w:val="a8"/>
      </w:pPr>
      <w:r>
        <w:t xml:space="preserve">Описанные проблеме в главе 1.1.2 призывают к принятию по их устранению, ведь в наше время много людей сидят за компьютерами, работают с документами, разрабатывают сложные проекты в виде чертежей и т.п. </w:t>
      </w:r>
    </w:p>
    <w:p w:rsidR="004D04F7" w:rsidRDefault="00251BF7" w:rsidP="002426E9">
      <w:pPr>
        <w:pStyle w:val="a8"/>
      </w:pPr>
      <w:r>
        <w:t xml:space="preserve">Освещение нужно и должно быть разработано, а также реализовано согласно спроектированному проекту помещения. </w:t>
      </w:r>
    </w:p>
    <w:p w:rsidR="00251BF7" w:rsidRDefault="00251BF7" w:rsidP="004D04F7"/>
    <w:p w:rsidR="00246B23" w:rsidRDefault="00246B23" w:rsidP="00246B23">
      <w:pPr>
        <w:pStyle w:val="2"/>
        <w:ind w:firstLine="0"/>
      </w:pPr>
      <w:r>
        <w:t>1.2.1 Требования к искусственному освещению рабочих мест</w:t>
      </w:r>
    </w:p>
    <w:p w:rsidR="00246B23" w:rsidRDefault="00246B23" w:rsidP="00246B23"/>
    <w:p w:rsidR="00246B23" w:rsidRDefault="00246B23" w:rsidP="002426E9">
      <w:pPr>
        <w:pStyle w:val="a8"/>
      </w:pPr>
      <w:r w:rsidRPr="00246B23">
        <w:t>По конструктивным особенностям рабочее освещение делится на общее (равномерное, локализованное) и комбинированное. При выборе учитывается характер зрительных работ</w:t>
      </w:r>
      <w:r>
        <w:t xml:space="preserve">. </w:t>
      </w:r>
      <w:r w:rsidRPr="00246B23">
        <w:t>Равномерное общее освещение</w:t>
      </w:r>
      <w:r>
        <w:t xml:space="preserve"> присуще тому персоналу, который не будет постоянно находится в помещении. </w:t>
      </w:r>
    </w:p>
    <w:p w:rsidR="00246B23" w:rsidRDefault="00246B23" w:rsidP="002426E9">
      <w:pPr>
        <w:pStyle w:val="a8"/>
      </w:pPr>
      <w:r w:rsidRPr="00246B23">
        <w:t xml:space="preserve">Основные требования: </w:t>
      </w:r>
    </w:p>
    <w:p w:rsidR="00EC4EF2" w:rsidRDefault="00EC4EF2" w:rsidP="002426E9">
      <w:pPr>
        <w:pStyle w:val="a8"/>
      </w:pPr>
      <w:r w:rsidRPr="00D5111A">
        <w:t>–</w:t>
      </w:r>
      <w:r>
        <w:t xml:space="preserve"> </w:t>
      </w:r>
      <w:r w:rsidRPr="00EC4EF2">
        <w:t xml:space="preserve"> </w:t>
      </w:r>
      <w:r>
        <w:t>Р</w:t>
      </w:r>
      <w:r w:rsidR="00246B23" w:rsidRPr="00246B23">
        <w:t>авноме</w:t>
      </w:r>
      <w:r>
        <w:t>рное расположение светильников;</w:t>
      </w:r>
    </w:p>
    <w:p w:rsidR="00EC4EF2" w:rsidRDefault="00EC4EF2" w:rsidP="002426E9">
      <w:pPr>
        <w:pStyle w:val="a8"/>
      </w:pPr>
      <w:r w:rsidRPr="00D5111A">
        <w:t>–</w:t>
      </w:r>
      <w:r w:rsidRPr="00EC4EF2">
        <w:t xml:space="preserve"> </w:t>
      </w:r>
      <w:r>
        <w:t>Б</w:t>
      </w:r>
      <w:r w:rsidR="00246B23" w:rsidRPr="00246B23">
        <w:t>ольшая высота установки дл</w:t>
      </w:r>
      <w:r>
        <w:t>я минимизации слепящего эффекта;</w:t>
      </w:r>
    </w:p>
    <w:p w:rsidR="00EC4EF2" w:rsidRPr="00EC4EF2" w:rsidRDefault="00EC4EF2" w:rsidP="002426E9">
      <w:pPr>
        <w:pStyle w:val="a8"/>
      </w:pPr>
      <w:r w:rsidRPr="00D5111A">
        <w:t>–</w:t>
      </w:r>
      <w:r w:rsidRPr="00EC4EF2">
        <w:t xml:space="preserve"> </w:t>
      </w:r>
      <w:r>
        <w:t>Наличие антибликовых элементов</w:t>
      </w:r>
      <w:r w:rsidRPr="00EC4EF2">
        <w:t>;</w:t>
      </w:r>
    </w:p>
    <w:p w:rsidR="00246B23" w:rsidRDefault="00EC4EF2" w:rsidP="002426E9">
      <w:pPr>
        <w:pStyle w:val="a8"/>
      </w:pPr>
      <w:r w:rsidRPr="00D5111A">
        <w:t>–</w:t>
      </w:r>
      <w:r>
        <w:t xml:space="preserve"> Ч</w:t>
      </w:r>
      <w:r w:rsidR="00246B23" w:rsidRPr="00246B23">
        <w:t>астичное падение света на потолочную поверхность и верхние зоны стен.</w:t>
      </w:r>
    </w:p>
    <w:p w:rsidR="00EC4EF2" w:rsidRDefault="00EC4EF2" w:rsidP="002426E9">
      <w:pPr>
        <w:pStyle w:val="a8"/>
      </w:pPr>
      <w:r w:rsidRPr="00EC4EF2">
        <w:t>Локализованное общее освещение повышает интенсивность света, так как лампы приближены к рабочим местам. Эти осветительные системы актуальны там, где требуются р</w:t>
      </w:r>
      <w:r>
        <w:t xml:space="preserve">аботы средней и малой точности. </w:t>
      </w:r>
      <w:r w:rsidRPr="00EC4EF2">
        <w:t>Требования к искусственному освещению рабочего места включают отсутствие бликов. Решить задачу помогают светильники с рефлекторами, отражающими свет в нужном направлении.</w:t>
      </w:r>
    </w:p>
    <w:p w:rsidR="00EC4EF2" w:rsidRDefault="00EC4EF2" w:rsidP="002426E9">
      <w:pPr>
        <w:pStyle w:val="a8"/>
      </w:pPr>
      <w:r w:rsidRPr="00EC4EF2">
        <w:t xml:space="preserve">Комбинированное освещение включает в себя общие и местные светильники, которые усиливают освещенность рабочей зоны. </w:t>
      </w:r>
      <w:r w:rsidRPr="00EC4EF2">
        <w:lastRenderedPageBreak/>
        <w:t>Дополнительная локальная подсветка обязательна при характере зрительных работ от наивысшей до высокой точности</w:t>
      </w:r>
      <w:r>
        <w:t xml:space="preserve">. </w:t>
      </w:r>
    </w:p>
    <w:p w:rsidR="00EC4EF2" w:rsidRDefault="00EC4EF2" w:rsidP="002426E9">
      <w:pPr>
        <w:pStyle w:val="a8"/>
      </w:pPr>
      <w:r w:rsidRPr="00EC4EF2">
        <w:t>При комбинации местных и общих светильников минимальная нормативная доля последних — 10% (при наличии окон). Одно лишь местное освещение запрещено, так как создает тени и утомляет глаза.</w:t>
      </w:r>
    </w:p>
    <w:p w:rsidR="00EC4EF2" w:rsidRDefault="00EC4EF2" w:rsidP="00EC4EF2"/>
    <w:p w:rsidR="00EC4EF2" w:rsidRDefault="00EC4EF2" w:rsidP="00EC4EF2">
      <w:pPr>
        <w:pStyle w:val="2"/>
        <w:ind w:firstLine="0"/>
      </w:pPr>
      <w:r>
        <w:t xml:space="preserve">1.2.2 </w:t>
      </w:r>
      <w:r w:rsidRPr="00EC4EF2">
        <w:t>Требования к естественному освещению рабочих мест</w:t>
      </w:r>
    </w:p>
    <w:p w:rsidR="00EC4EF2" w:rsidRDefault="00EC4EF2" w:rsidP="00EC4EF2"/>
    <w:p w:rsidR="00EC4EF2" w:rsidRDefault="00EC4EF2" w:rsidP="00EC4EF2">
      <w:r w:rsidRPr="00EC4EF2">
        <w:t>Солнечный свет превосходит искусственный по всем параметрам — его спектр, индекс цветопередачи, цветовая температура и другие характеристики оптимальны для зрения человека. Кроме того, наличие естественного света дает экономию электричества, что важно для хозяйственной деятельности. В зависимости от расположения световых проемов в стенах или потолке естественное освещение бывает боковым, верхним и комбинированным. На интенсивность освещенности влияет сезон, время суток и облачность. На долю естественного светового потока влияет размер окон, чистота стекол, внешние преграды (соседние здания, деревья), отделка поверхностей помещения.</w:t>
      </w:r>
    </w:p>
    <w:p w:rsidR="00EC4EF2" w:rsidRDefault="002426E9" w:rsidP="00EC4EF2">
      <w:r w:rsidRPr="002426E9">
        <w:t>Естественный свет — обязательное условие для помещений, в которых постоянно находятся люди. Работа в пространстве без окон (цокольные этажи, помещения с особыми требованиями к технологическому процессу) допускается, но тогда нужно оборудовать комнаты отдыха с доминирующим солнечным светом.</w:t>
      </w:r>
    </w:p>
    <w:p w:rsidR="002426E9" w:rsidRDefault="002426E9" w:rsidP="00EC4EF2">
      <w:r w:rsidRPr="002426E9">
        <w:t>В любом случае только естеств</w:t>
      </w:r>
      <w:r>
        <w:t>енное освещение рабочих мест не</w:t>
      </w:r>
      <w:r w:rsidRPr="002426E9">
        <w:t>возможно — графики предполагают работу утром, вечером, часто ночью, тем самым возникает потребность в применении искусственного освещения.</w:t>
      </w:r>
    </w:p>
    <w:p w:rsidR="002426E9" w:rsidRDefault="002426E9">
      <w:pPr>
        <w:spacing w:after="160" w:line="259" w:lineRule="auto"/>
        <w:ind w:firstLine="0"/>
        <w:jc w:val="left"/>
      </w:pPr>
      <w:r>
        <w:br w:type="page"/>
      </w:r>
    </w:p>
    <w:p w:rsidR="002426E9" w:rsidRDefault="002426E9" w:rsidP="002426E9">
      <w:pPr>
        <w:pStyle w:val="1"/>
        <w:ind w:firstLine="0"/>
      </w:pPr>
      <w:r>
        <w:lastRenderedPageBreak/>
        <w:t>1.3 Расчет естественного и искусственного освещения</w:t>
      </w:r>
    </w:p>
    <w:p w:rsidR="002426E9" w:rsidRDefault="002426E9" w:rsidP="002426E9"/>
    <w:p w:rsidR="002426E9" w:rsidRPr="00D5111A" w:rsidRDefault="002426E9" w:rsidP="002426E9">
      <w:pPr>
        <w:pStyle w:val="a8"/>
      </w:pPr>
      <w:r>
        <w:t>Главная задача</w:t>
      </w:r>
      <w:r w:rsidRPr="00D5111A">
        <w:t xml:space="preserve"> расчета естественного освещения</w:t>
      </w:r>
      <w:r>
        <w:t>, подразумевает</w:t>
      </w:r>
      <w:r w:rsidRPr="00D5111A">
        <w:t xml:space="preserve"> определение площади световых проемов, </w:t>
      </w:r>
      <w:r>
        <w:t>обеспечивающих</w:t>
      </w:r>
      <w:r w:rsidRPr="00D5111A">
        <w:t xml:space="preserve"> требуемую естественную освещенность в помещении.</w:t>
      </w:r>
    </w:p>
    <w:p w:rsidR="002426E9" w:rsidRPr="00D5111A" w:rsidRDefault="002426E9" w:rsidP="002426E9">
      <w:pPr>
        <w:pStyle w:val="a8"/>
      </w:pPr>
      <w:r>
        <w:t>Определим параметры помещения,</w:t>
      </w:r>
      <w:r w:rsidRPr="00D5111A">
        <w:t xml:space="preserve"> для которого будет производиться расчет:</w:t>
      </w:r>
    </w:p>
    <w:p w:rsidR="002426E9" w:rsidRPr="00D5111A" w:rsidRDefault="002426E9" w:rsidP="002426E9">
      <w:pPr>
        <w:pStyle w:val="a3"/>
        <w:numPr>
          <w:ilvl w:val="0"/>
          <w:numId w:val="7"/>
        </w:numPr>
        <w:spacing w:line="360" w:lineRule="auto"/>
        <w:ind w:left="851"/>
        <w:contextualSpacing/>
        <w:rPr>
          <w:szCs w:val="28"/>
        </w:rPr>
      </w:pPr>
      <w:r w:rsidRPr="00D5111A">
        <w:rPr>
          <w:szCs w:val="28"/>
        </w:rPr>
        <w:t>ширина помещения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ш</m:t>
            </m:r>
          </m:sub>
        </m:sSub>
      </m:oMath>
      <w:r w:rsidRPr="00D5111A">
        <w:rPr>
          <w:szCs w:val="28"/>
        </w:rPr>
        <w:t xml:space="preserve">,м) – </w:t>
      </w:r>
      <w:r>
        <w:rPr>
          <w:szCs w:val="28"/>
        </w:rPr>
        <w:t>3,5</w:t>
      </w:r>
      <w:r w:rsidRPr="00D5111A">
        <w:rPr>
          <w:szCs w:val="28"/>
        </w:rPr>
        <w:t>;</w:t>
      </w:r>
    </w:p>
    <w:p w:rsidR="002426E9" w:rsidRPr="00D5111A" w:rsidRDefault="002426E9" w:rsidP="002426E9">
      <w:pPr>
        <w:pStyle w:val="a3"/>
        <w:numPr>
          <w:ilvl w:val="0"/>
          <w:numId w:val="7"/>
        </w:numPr>
        <w:spacing w:line="360" w:lineRule="auto"/>
        <w:ind w:left="851"/>
        <w:contextualSpacing/>
        <w:rPr>
          <w:szCs w:val="28"/>
        </w:rPr>
      </w:pPr>
      <w:r w:rsidRPr="00D5111A">
        <w:rPr>
          <w:szCs w:val="28"/>
        </w:rPr>
        <w:t>расстояние от противоположной световым проемам стены до расчетной точки (</w:t>
      </w:r>
      <m:oMath>
        <m:r>
          <w:rPr>
            <w:rFonts w:ascii="Cambria Math" w:hAnsi="Cambria Math"/>
            <w:szCs w:val="28"/>
          </w:rPr>
          <m:t>l</m:t>
        </m:r>
      </m:oMath>
      <w:r w:rsidRPr="00D5111A">
        <w:rPr>
          <w:szCs w:val="28"/>
        </w:rPr>
        <w:t xml:space="preserve">,м) – </w:t>
      </w:r>
      <w:r>
        <w:rPr>
          <w:szCs w:val="28"/>
        </w:rPr>
        <w:t>3,2</w:t>
      </w:r>
      <w:r w:rsidRPr="00D5111A">
        <w:rPr>
          <w:szCs w:val="28"/>
        </w:rPr>
        <w:t>;</w:t>
      </w:r>
    </w:p>
    <w:p w:rsidR="002426E9" w:rsidRPr="00D5111A" w:rsidRDefault="002426E9" w:rsidP="002426E9">
      <w:pPr>
        <w:pStyle w:val="a3"/>
        <w:numPr>
          <w:ilvl w:val="0"/>
          <w:numId w:val="7"/>
        </w:numPr>
        <w:spacing w:line="360" w:lineRule="auto"/>
        <w:ind w:left="851"/>
        <w:contextualSpacing/>
        <w:rPr>
          <w:szCs w:val="28"/>
        </w:rPr>
      </w:pPr>
      <w:r w:rsidRPr="00D5111A">
        <w:rPr>
          <w:szCs w:val="28"/>
        </w:rPr>
        <w:t>глубина помещения (</w:t>
      </w:r>
      <m:oMath>
        <m:r>
          <w:rPr>
            <w:rFonts w:ascii="Cambria Math" w:hAnsi="Cambria Math"/>
            <w:szCs w:val="28"/>
          </w:rPr>
          <m:t>B</m:t>
        </m:r>
      </m:oMath>
      <w:r w:rsidRPr="00D5111A">
        <w:rPr>
          <w:szCs w:val="28"/>
          <w:lang w:val="en-US"/>
        </w:rPr>
        <w:t xml:space="preserve">, </w:t>
      </w:r>
      <w:r>
        <w:rPr>
          <w:szCs w:val="28"/>
        </w:rPr>
        <w:t xml:space="preserve">м) – </w:t>
      </w:r>
      <w:r>
        <w:rPr>
          <w:szCs w:val="28"/>
          <w:lang w:val="en-US"/>
        </w:rPr>
        <w:t>4,0</w:t>
      </w:r>
      <w:r w:rsidRPr="00D5111A">
        <w:rPr>
          <w:szCs w:val="28"/>
          <w:lang w:val="en-US"/>
        </w:rPr>
        <w:t>;</w:t>
      </w:r>
    </w:p>
    <w:p w:rsidR="002426E9" w:rsidRPr="00D5111A" w:rsidRDefault="002426E9" w:rsidP="002426E9">
      <w:pPr>
        <w:pStyle w:val="a3"/>
        <w:numPr>
          <w:ilvl w:val="0"/>
          <w:numId w:val="7"/>
        </w:numPr>
        <w:spacing w:line="360" w:lineRule="auto"/>
        <w:ind w:left="851"/>
        <w:contextualSpacing/>
        <w:rPr>
          <w:szCs w:val="28"/>
        </w:rPr>
      </w:pPr>
      <w:r w:rsidRPr="00D5111A">
        <w:rPr>
          <w:szCs w:val="28"/>
        </w:rPr>
        <w:t>высота от уровня условной рабочей поверхности до верха окна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szCs w:val="28"/>
        </w:rPr>
        <w:t>, м) – 1,5</w:t>
      </w:r>
      <w:r w:rsidRPr="00D5111A">
        <w:rPr>
          <w:szCs w:val="28"/>
        </w:rPr>
        <w:t>;</w:t>
      </w:r>
    </w:p>
    <w:p w:rsidR="002426E9" w:rsidRPr="00D5111A" w:rsidRDefault="002426E9" w:rsidP="002426E9">
      <w:pPr>
        <w:pStyle w:val="a3"/>
        <w:numPr>
          <w:ilvl w:val="0"/>
          <w:numId w:val="7"/>
        </w:numPr>
        <w:spacing w:line="360" w:lineRule="auto"/>
        <w:ind w:left="851"/>
        <w:contextualSpacing/>
        <w:rPr>
          <w:szCs w:val="28"/>
        </w:rPr>
      </w:pPr>
      <w:r w:rsidRPr="00D5111A">
        <w:rPr>
          <w:szCs w:val="28"/>
        </w:rPr>
        <w:t>длина помещения (</w:t>
      </w:r>
      <m:oMath>
        <m:r>
          <w:rPr>
            <w:rFonts w:ascii="Cambria Math" w:hAnsi="Cambria Math"/>
            <w:szCs w:val="28"/>
          </w:rPr>
          <m:t>L</m:t>
        </m:r>
      </m:oMath>
      <w:r w:rsidRPr="00D5111A">
        <w:rPr>
          <w:szCs w:val="28"/>
          <w:lang w:val="en-US"/>
        </w:rPr>
        <w:t xml:space="preserve">, </w:t>
      </w:r>
      <w:r w:rsidRPr="00D5111A">
        <w:rPr>
          <w:szCs w:val="28"/>
        </w:rPr>
        <w:t xml:space="preserve">м) – </w:t>
      </w:r>
      <w:r>
        <w:rPr>
          <w:szCs w:val="28"/>
        </w:rPr>
        <w:t>4,5</w:t>
      </w:r>
      <w:r w:rsidRPr="00D5111A">
        <w:rPr>
          <w:szCs w:val="28"/>
          <w:lang w:val="en-US"/>
        </w:rPr>
        <w:t>;</w:t>
      </w:r>
    </w:p>
    <w:p w:rsidR="002426E9" w:rsidRPr="00E62400" w:rsidRDefault="002426E9" w:rsidP="002426E9">
      <w:pPr>
        <w:pStyle w:val="a3"/>
        <w:numPr>
          <w:ilvl w:val="0"/>
          <w:numId w:val="7"/>
        </w:numPr>
        <w:spacing w:line="360" w:lineRule="auto"/>
        <w:ind w:left="851"/>
        <w:contextualSpacing/>
        <w:rPr>
          <w:szCs w:val="28"/>
        </w:rPr>
      </w:pPr>
      <w:r w:rsidRPr="00D5111A">
        <w:rPr>
          <w:szCs w:val="28"/>
        </w:rPr>
        <w:t>высота потолков в помещении (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>, м) – 2,7</w:t>
      </w:r>
      <w:r w:rsidRPr="00D5111A">
        <w:rPr>
          <w:szCs w:val="28"/>
        </w:rPr>
        <w:t>.</w:t>
      </w:r>
    </w:p>
    <w:p w:rsidR="002426E9" w:rsidRPr="00E62400" w:rsidRDefault="002426E9" w:rsidP="002426E9">
      <w:pPr>
        <w:pStyle w:val="a8"/>
      </w:pPr>
      <w:r w:rsidRPr="00E62400">
        <w:t>Для расчета естественной освещенности воспользуемся методом расчета площади световых проемов.</w:t>
      </w:r>
    </w:p>
    <w:p w:rsidR="002426E9" w:rsidRPr="00D5111A" w:rsidRDefault="002426E9" w:rsidP="002426E9">
      <w:pPr>
        <w:pStyle w:val="a8"/>
      </w:pPr>
      <w:r w:rsidRPr="009F054E">
        <w:rPr>
          <w:rFonts w:eastAsia="Times New Roman"/>
          <w:lang w:eastAsia="ru-RU"/>
        </w:rPr>
        <w:t>Расчёт площади световых проёмов, при боковом освещении помещений</w:t>
      </w:r>
      <w:r>
        <w:t xml:space="preserve"> производится по формуле</w:t>
      </w:r>
      <w:r w:rsidRPr="00D5111A">
        <w:t>:</w:t>
      </w:r>
    </w:p>
    <w:p w:rsidR="002426E9" w:rsidRPr="00D5111A" w:rsidRDefault="00201CC2" w:rsidP="002426E9">
      <w:pPr>
        <w:jc w:val="right"/>
        <w:rPr>
          <w:bCs/>
          <w:i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Cs w:val="28"/>
                </w:rPr>
                <m:t>зд</m:t>
              </m:r>
            </m:sub>
          </m:sSub>
          <m:r>
            <w:rPr>
              <w:rFonts w:ascii="Cambria Math" w:hAnsi="Cambria Math"/>
              <w:szCs w:val="28"/>
            </w:rPr>
            <m:t>,                                        (1.1)</m:t>
          </m:r>
        </m:oMath>
      </m:oMathPara>
    </w:p>
    <w:p w:rsidR="002426E9" w:rsidRPr="00D5111A" w:rsidRDefault="002426E9" w:rsidP="002426E9">
      <w:pPr>
        <w:rPr>
          <w:bCs/>
          <w:szCs w:val="28"/>
        </w:rPr>
      </w:pPr>
      <w:r w:rsidRPr="00D5111A">
        <w:rPr>
          <w:b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o</m:t>
            </m:r>
          </m:sub>
        </m:sSub>
      </m:oMath>
      <w:r w:rsidRPr="00D5111A">
        <w:rPr>
          <w:szCs w:val="28"/>
        </w:rPr>
        <w:t>–</w:t>
      </w:r>
      <w:r w:rsidRPr="00D5111A">
        <w:rPr>
          <w:bCs/>
          <w:szCs w:val="28"/>
        </w:rPr>
        <w:t xml:space="preserve"> площадь световых проемов при боковом освещении; </w:t>
      </w:r>
    </w:p>
    <w:p w:rsidR="002426E9" w:rsidRPr="00D5111A" w:rsidRDefault="00201CC2" w:rsidP="002426E9">
      <w:pPr>
        <w:ind w:left="426"/>
        <w:rPr>
          <w:bCs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</m:oMath>
      <w:r w:rsidR="002426E9" w:rsidRPr="00D5111A">
        <w:rPr>
          <w:szCs w:val="28"/>
        </w:rPr>
        <w:t>–</w:t>
      </w:r>
      <w:r w:rsidR="002426E9" w:rsidRPr="00D5111A">
        <w:rPr>
          <w:bCs/>
          <w:szCs w:val="28"/>
        </w:rPr>
        <w:t xml:space="preserve"> площадь пола помещения; </w:t>
      </w:r>
    </w:p>
    <w:p w:rsidR="002426E9" w:rsidRPr="00D5111A" w:rsidRDefault="00201CC2" w:rsidP="002426E9">
      <w:pPr>
        <w:ind w:left="426"/>
        <w:rPr>
          <w:bCs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</m:oMath>
      <w:r w:rsidR="002426E9" w:rsidRPr="00D5111A">
        <w:rPr>
          <w:szCs w:val="28"/>
        </w:rPr>
        <w:t>–</w:t>
      </w:r>
      <w:r w:rsidR="002426E9" w:rsidRPr="00D5111A">
        <w:rPr>
          <w:bCs/>
          <w:szCs w:val="28"/>
        </w:rPr>
        <w:t xml:space="preserve"> нормированное значение КЕО для зданий, расположенных в различных районах; </w:t>
      </w:r>
    </w:p>
    <w:p w:rsidR="002426E9" w:rsidRPr="00D5111A" w:rsidRDefault="00201CC2" w:rsidP="002426E9">
      <w:pPr>
        <w:ind w:left="426"/>
        <w:rPr>
          <w:bCs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з</m:t>
            </m:r>
          </m:sub>
        </m:sSub>
      </m:oMath>
      <w:r w:rsidR="002426E9" w:rsidRPr="00D5111A">
        <w:rPr>
          <w:szCs w:val="28"/>
        </w:rPr>
        <w:t>–</w:t>
      </w:r>
      <w:r w:rsidR="002426E9" w:rsidRPr="00D5111A">
        <w:rPr>
          <w:bCs/>
          <w:szCs w:val="28"/>
        </w:rPr>
        <w:t xml:space="preserve"> коэффициент запаса; </w:t>
      </w:r>
    </w:p>
    <w:p w:rsidR="002426E9" w:rsidRPr="00D5111A" w:rsidRDefault="00201CC2" w:rsidP="002426E9">
      <w:pPr>
        <w:ind w:left="426"/>
        <w:rPr>
          <w:bCs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зд</m:t>
            </m:r>
          </m:sub>
        </m:sSub>
      </m:oMath>
      <w:r w:rsidR="002426E9" w:rsidRPr="00D5111A">
        <w:rPr>
          <w:szCs w:val="28"/>
        </w:rPr>
        <w:t>–</w:t>
      </w:r>
      <w:r w:rsidR="002426E9" w:rsidRPr="00D5111A">
        <w:rPr>
          <w:bCs/>
          <w:szCs w:val="28"/>
        </w:rPr>
        <w:t xml:space="preserve"> коэффициент, учитывающий затенение окон противостоящими зданиями; </w:t>
      </w:r>
    </w:p>
    <w:p w:rsidR="002426E9" w:rsidRPr="00D5111A" w:rsidRDefault="00201CC2" w:rsidP="002426E9">
      <w:pPr>
        <w:ind w:left="426"/>
        <w:rPr>
          <w:bCs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2426E9" w:rsidRPr="00D5111A">
        <w:rPr>
          <w:szCs w:val="28"/>
        </w:rPr>
        <w:t>–</w:t>
      </w:r>
      <w:r w:rsidR="002426E9" w:rsidRPr="00D5111A">
        <w:rPr>
          <w:bCs/>
          <w:szCs w:val="28"/>
        </w:rPr>
        <w:t xml:space="preserve"> световая характеристика окна; </w:t>
      </w:r>
    </w:p>
    <w:p w:rsidR="002426E9" w:rsidRPr="00D5111A" w:rsidRDefault="00201CC2" w:rsidP="002426E9">
      <w:pPr>
        <w:ind w:left="426"/>
        <w:rPr>
          <w:bCs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2426E9" w:rsidRPr="00D5111A">
        <w:rPr>
          <w:szCs w:val="28"/>
        </w:rPr>
        <w:t>–</w:t>
      </w:r>
      <w:r w:rsidR="002426E9" w:rsidRPr="00D5111A">
        <w:rPr>
          <w:bCs/>
          <w:szCs w:val="28"/>
        </w:rPr>
        <w:t xml:space="preserve"> коэффициент, учитывающий повышение КЕО при боковом освещении, благодаря свету, отраженному от поверхностей помещения и подстилающего слоя, прилегающего к зданию; </w:t>
      </w:r>
    </w:p>
    <w:p w:rsidR="002426E9" w:rsidRDefault="00201CC2" w:rsidP="002426E9">
      <w:pPr>
        <w:pStyle w:val="a8"/>
        <w:ind w:firstLine="708"/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0</m:t>
            </m:r>
          </m:sub>
        </m:sSub>
      </m:oMath>
      <w:r w:rsidR="002426E9" w:rsidRPr="00D5111A">
        <w:t>–</w:t>
      </w:r>
      <w:r w:rsidR="002426E9" w:rsidRPr="00D5111A">
        <w:rPr>
          <w:bCs/>
        </w:rPr>
        <w:t xml:space="preserve"> общий коэффициент светопропускания,</w:t>
      </w:r>
      <w:r w:rsidR="002426E9">
        <w:rPr>
          <w:bCs/>
        </w:rPr>
        <w:t xml:space="preserve"> который рассчитывается по формуле (1</w:t>
      </w:r>
      <w:r w:rsidR="002426E9" w:rsidRPr="00D5111A">
        <w:rPr>
          <w:bCs/>
        </w:rPr>
        <w:t>.3)</w:t>
      </w:r>
      <w:r w:rsidR="002426E9">
        <w:rPr>
          <w:bCs/>
        </w:rPr>
        <w:t>.</w:t>
      </w:r>
    </w:p>
    <w:p w:rsidR="002426E9" w:rsidRPr="00D5111A" w:rsidRDefault="002426E9" w:rsidP="002426E9">
      <w:pPr>
        <w:pStyle w:val="a8"/>
      </w:pPr>
      <w:r>
        <w:t>Если брать в учет деятельность</w:t>
      </w:r>
      <w:r w:rsidRPr="00D5111A">
        <w:t xml:space="preserve"> </w:t>
      </w:r>
      <w:r>
        <w:t>обучающегося</w:t>
      </w:r>
      <w:r w:rsidRPr="00D5111A">
        <w:t xml:space="preserve"> и </w:t>
      </w:r>
      <w:r>
        <w:t xml:space="preserve">географическое положение помещения, то можно определить </w:t>
      </w:r>
      <w:r w:rsidRPr="00D5111A">
        <w:t>следующие</w:t>
      </w:r>
      <w:r w:rsidRPr="00D5111A">
        <w:rPr>
          <w:color w:val="000000"/>
        </w:rPr>
        <w:t xml:space="preserve"> </w:t>
      </w:r>
      <w:r>
        <w:rPr>
          <w:color w:val="000000"/>
        </w:rPr>
        <w:t>параметры</w:t>
      </w:r>
      <w:r w:rsidRPr="00D5111A">
        <w:t>:</w:t>
      </w:r>
    </w:p>
    <w:p w:rsidR="002426E9" w:rsidRPr="00D5111A" w:rsidRDefault="002426E9" w:rsidP="002426E9">
      <w:pPr>
        <w:pStyle w:val="a3"/>
        <w:numPr>
          <w:ilvl w:val="0"/>
          <w:numId w:val="6"/>
        </w:numPr>
        <w:spacing w:line="360" w:lineRule="auto"/>
        <w:ind w:left="709" w:hanging="283"/>
        <w:contextualSpacing/>
        <w:rPr>
          <w:szCs w:val="28"/>
        </w:rPr>
      </w:pPr>
      <w:r w:rsidRPr="00D5111A">
        <w:rPr>
          <w:szCs w:val="28"/>
        </w:rPr>
        <w:t xml:space="preserve">характеристика зрительной работы – </w:t>
      </w:r>
      <w:r>
        <w:rPr>
          <w:szCs w:val="28"/>
        </w:rPr>
        <w:t>высокой</w:t>
      </w:r>
      <w:r w:rsidRPr="00D5111A">
        <w:rPr>
          <w:szCs w:val="28"/>
        </w:rPr>
        <w:t xml:space="preserve"> точности;</w:t>
      </w:r>
    </w:p>
    <w:p w:rsidR="002426E9" w:rsidRPr="00D5111A" w:rsidRDefault="002426E9" w:rsidP="002426E9">
      <w:pPr>
        <w:pStyle w:val="a3"/>
        <w:numPr>
          <w:ilvl w:val="0"/>
          <w:numId w:val="6"/>
        </w:numPr>
        <w:spacing w:line="360" w:lineRule="auto"/>
        <w:ind w:left="709" w:hanging="283"/>
        <w:contextualSpacing/>
        <w:rPr>
          <w:szCs w:val="28"/>
        </w:rPr>
      </w:pPr>
      <w:r w:rsidRPr="00D5111A">
        <w:rPr>
          <w:szCs w:val="28"/>
        </w:rPr>
        <w:t>наименьший размер объекта</w:t>
      </w:r>
      <w:r>
        <w:rPr>
          <w:szCs w:val="28"/>
        </w:rPr>
        <w:t xml:space="preserve"> различения (мм) – от 0,3 до 0,5</w:t>
      </w:r>
      <w:r w:rsidRPr="00D5111A">
        <w:rPr>
          <w:szCs w:val="28"/>
        </w:rPr>
        <w:t>;</w:t>
      </w:r>
    </w:p>
    <w:p w:rsidR="002426E9" w:rsidRPr="00D5111A" w:rsidRDefault="002426E9" w:rsidP="002426E9">
      <w:pPr>
        <w:pStyle w:val="a3"/>
        <w:numPr>
          <w:ilvl w:val="0"/>
          <w:numId w:val="6"/>
        </w:numPr>
        <w:spacing w:line="360" w:lineRule="auto"/>
        <w:ind w:left="709" w:hanging="283"/>
        <w:contextualSpacing/>
        <w:rPr>
          <w:szCs w:val="28"/>
        </w:rPr>
      </w:pPr>
      <w:r w:rsidRPr="00D5111A">
        <w:rPr>
          <w:szCs w:val="28"/>
        </w:rPr>
        <w:t xml:space="preserve">разряд зрительной работы – </w:t>
      </w:r>
      <w:r>
        <w:rPr>
          <w:szCs w:val="28"/>
        </w:rPr>
        <w:t>Б</w:t>
      </w:r>
      <w:r w:rsidRPr="00D5111A">
        <w:rPr>
          <w:szCs w:val="28"/>
          <w:lang w:val="en-US"/>
        </w:rPr>
        <w:t>;</w:t>
      </w:r>
    </w:p>
    <w:p w:rsidR="002426E9" w:rsidRPr="00D5111A" w:rsidRDefault="002426E9" w:rsidP="002426E9">
      <w:pPr>
        <w:pStyle w:val="a3"/>
        <w:numPr>
          <w:ilvl w:val="0"/>
          <w:numId w:val="6"/>
        </w:numPr>
        <w:spacing w:line="360" w:lineRule="auto"/>
        <w:ind w:left="709" w:hanging="283"/>
        <w:contextualSpacing/>
        <w:rPr>
          <w:szCs w:val="28"/>
        </w:rPr>
      </w:pPr>
      <w:r>
        <w:rPr>
          <w:szCs w:val="28"/>
        </w:rPr>
        <w:t>под разряд зрительной работы – 1</w:t>
      </w:r>
      <w:r w:rsidRPr="00D5111A">
        <w:rPr>
          <w:szCs w:val="28"/>
          <w:lang w:val="en-US"/>
        </w:rPr>
        <w:t>;</w:t>
      </w:r>
    </w:p>
    <w:p w:rsidR="002426E9" w:rsidRDefault="002426E9" w:rsidP="002426E9">
      <w:pPr>
        <w:pStyle w:val="a8"/>
      </w:pPr>
      <w:r>
        <w:t xml:space="preserve">Учитывая выше упомянутые характеристики, значение коэффициента естественной освещенности при боковом освещении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>
        <w:t xml:space="preserve">1 (табл. 2 </w:t>
      </w:r>
      <w:r w:rsidRPr="003D4CDB">
        <w:t>[</w:t>
      </w:r>
      <w:r>
        <w:t>2</w:t>
      </w:r>
      <w:r w:rsidRPr="003D4CDB">
        <w:t>]</w:t>
      </w:r>
      <w:r>
        <w:t xml:space="preserve">), также если учесть тот факт, что рассматриваемое помещение географически расположено в Хабаровском крае, можем получить номер группы административного района </w:t>
      </w:r>
      <m:oMath>
        <m:r>
          <w:rPr>
            <w:rFonts w:ascii="Cambria Math" w:hAnsi="Cambria Math"/>
          </w:rPr>
          <m:t xml:space="preserve">N=2 </m:t>
        </m:r>
      </m:oMath>
      <w:r>
        <w:t>(приложение Д*</w:t>
      </w:r>
      <w:r w:rsidRPr="001C66A0">
        <w:t>[2]</w:t>
      </w:r>
      <w:r>
        <w:t xml:space="preserve">). В помещении есть одна наружная стена, на которой располагается один световой проем в направлении на северо-запад, из этого следует, что значение коэффициента светового климата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0,9</m:t>
        </m:r>
      </m:oMath>
      <w:r>
        <w:t xml:space="preserve"> (табл. 4 </w:t>
      </w:r>
      <w:r w:rsidRPr="003D4CDB">
        <w:t>[</w:t>
      </w:r>
      <w:r>
        <w:t>2</w:t>
      </w:r>
      <w:r w:rsidRPr="003D4CDB">
        <w:t>]</w:t>
      </w:r>
      <w:r>
        <w:t>).</w:t>
      </w:r>
    </w:p>
    <w:p w:rsidR="002426E9" w:rsidRPr="00D5111A" w:rsidRDefault="002426E9" w:rsidP="002426E9">
      <w:pPr>
        <w:pStyle w:val="a8"/>
      </w:pPr>
      <w:r>
        <w:t xml:space="preserve">Перед началом расчета </w:t>
      </w:r>
      <w:r w:rsidRPr="009F054E">
        <w:rPr>
          <w:rFonts w:eastAsia="Times New Roman"/>
          <w:lang w:eastAsia="ru-RU"/>
        </w:rPr>
        <w:t>площади световых проёмов, при боковом освещении</w:t>
      </w:r>
      <w:r>
        <w:t xml:space="preserve"> рассматриваемого помещения</w:t>
      </w:r>
      <w:r w:rsidRPr="00D5111A">
        <w:t xml:space="preserve"> необходимо определить нормированное значение коэффициента естественной освещенности исходя из определенных ранее значений</w:t>
      </w:r>
      <w:r>
        <w:t xml:space="preserve"> по формуле:</w:t>
      </w:r>
    </w:p>
    <w:p w:rsidR="002426E9" w:rsidRPr="00D5111A" w:rsidRDefault="00201CC2" w:rsidP="002426E9">
      <w:pPr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26E9">
        <w:rPr>
          <w:szCs w:val="28"/>
        </w:rPr>
        <w:tab/>
      </w:r>
      <w:r w:rsidR="002426E9">
        <w:rPr>
          <w:szCs w:val="28"/>
        </w:rPr>
        <w:tab/>
      </w:r>
      <w:r w:rsidR="002426E9">
        <w:rPr>
          <w:szCs w:val="28"/>
        </w:rPr>
        <w:tab/>
      </w:r>
      <w:r w:rsidR="002426E9">
        <w:rPr>
          <w:szCs w:val="28"/>
        </w:rPr>
        <w:tab/>
      </w:r>
      <w:r w:rsidR="002426E9">
        <w:rPr>
          <w:szCs w:val="28"/>
        </w:rPr>
        <w:tab/>
        <w:t xml:space="preserve"> (1</w:t>
      </w:r>
      <w:r w:rsidR="002426E9" w:rsidRPr="00D5111A">
        <w:rPr>
          <w:szCs w:val="28"/>
        </w:rPr>
        <w:t>.</w:t>
      </w:r>
      <w:r w:rsidR="002426E9">
        <w:rPr>
          <w:szCs w:val="28"/>
        </w:rPr>
        <w:t>2</w:t>
      </w:r>
      <w:r w:rsidR="002426E9" w:rsidRPr="00D5111A">
        <w:rPr>
          <w:szCs w:val="28"/>
        </w:rPr>
        <w:t>)</w:t>
      </w:r>
    </w:p>
    <w:p w:rsidR="002426E9" w:rsidRPr="00D5111A" w:rsidRDefault="002426E9" w:rsidP="002426E9">
      <w:pPr>
        <w:rPr>
          <w:szCs w:val="28"/>
        </w:rPr>
      </w:pPr>
      <w:r w:rsidRPr="00D5111A">
        <w:rPr>
          <w:szCs w:val="28"/>
        </w:rPr>
        <w:t xml:space="preserve">где N – номер группы обеспеченности естественным светом; </w:t>
      </w:r>
    </w:p>
    <w:p w:rsidR="002426E9" w:rsidRPr="00D5111A" w:rsidRDefault="00201CC2" w:rsidP="002426E9">
      <w:pPr>
        <w:ind w:left="426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2426E9" w:rsidRPr="00D5111A">
        <w:rPr>
          <w:szCs w:val="28"/>
        </w:rPr>
        <w:t xml:space="preserve"> – значение коэффициента естественной освещенности; </w:t>
      </w:r>
    </w:p>
    <w:p w:rsidR="002426E9" w:rsidRDefault="00201CC2" w:rsidP="002426E9">
      <w:pPr>
        <w:ind w:left="426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26E9" w:rsidRPr="00D5111A">
        <w:rPr>
          <w:szCs w:val="28"/>
        </w:rPr>
        <w:t xml:space="preserve"> – коэффициент светового климата.</w:t>
      </w:r>
    </w:p>
    <w:p w:rsidR="002426E9" w:rsidRPr="00D5111A" w:rsidRDefault="002426E9" w:rsidP="002426E9">
      <w:pPr>
        <w:pStyle w:val="a8"/>
      </w:pPr>
      <w:r w:rsidRPr="00D5111A">
        <w:t>Определим нормированное значение КЕО</w:t>
      </w:r>
      <w:r>
        <w:t xml:space="preserve"> по формуле (1.2)</w:t>
      </w:r>
      <w:r w:rsidRPr="00D5111A">
        <w:t>:</w:t>
      </w:r>
    </w:p>
    <w:p w:rsidR="002426E9" w:rsidRPr="00D5111A" w:rsidRDefault="00201CC2" w:rsidP="002426E9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=1*0,9=0,9</m:t>
          </m:r>
        </m:oMath>
      </m:oMathPara>
    </w:p>
    <w:p w:rsidR="002426E9" w:rsidRDefault="002426E9" w:rsidP="002426E9">
      <w:pPr>
        <w:pStyle w:val="a8"/>
      </w:pPr>
      <w:r>
        <w:lastRenderedPageBreak/>
        <w:t xml:space="preserve">Также нам необходимо определить </w:t>
      </w:r>
      <w:r w:rsidRPr="00D5111A">
        <w:rPr>
          <w:bCs/>
        </w:rPr>
        <w:t>общий коэффициент светопропускания</w:t>
      </w:r>
      <w:r>
        <w:rPr>
          <w:bCs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0</m:t>
            </m:r>
          </m:sub>
        </m:sSub>
      </m:oMath>
      <w:r>
        <w:t>, по формуле</w:t>
      </w:r>
      <w:r w:rsidRPr="00E62400">
        <w:t>:</w:t>
      </w:r>
    </w:p>
    <w:p w:rsidR="002426E9" w:rsidRPr="004334FE" w:rsidRDefault="00201CC2" w:rsidP="002426E9">
      <w:pPr>
        <w:contextualSpacing/>
        <w:jc w:val="right"/>
        <w:rPr>
          <w:rFonts w:eastAsia="Calibri"/>
          <w:bCs/>
          <w:szCs w:val="22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×</m:t>
        </m:r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×</m:t>
        </m:r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3</m:t>
            </m:r>
          </m:sub>
        </m:sSub>
        <m:r>
          <w:rPr>
            <w:rFonts w:ascii="Cambria Math" w:hAnsi="Cambria Math"/>
            <w:szCs w:val="22"/>
          </w:rPr>
          <m:t>×</m:t>
        </m:r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4</m:t>
            </m:r>
          </m:sub>
        </m:sSub>
        <m:r>
          <w:rPr>
            <w:rFonts w:ascii="Cambria Math" w:hAnsi="Cambria Math"/>
            <w:szCs w:val="22"/>
          </w:rPr>
          <m:t>×</m:t>
        </m:r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5</m:t>
            </m:r>
          </m:sub>
        </m:sSub>
      </m:oMath>
      <w:r w:rsidR="002426E9" w:rsidRPr="004334FE">
        <w:rPr>
          <w:rFonts w:eastAsia="Calibri"/>
          <w:bCs/>
          <w:szCs w:val="22"/>
          <w:lang w:eastAsia="en-US"/>
        </w:rPr>
        <w:tab/>
        <w:t xml:space="preserve">      </w:t>
      </w:r>
      <w:r w:rsidR="002426E9" w:rsidRPr="004334FE">
        <w:rPr>
          <w:rFonts w:eastAsia="Calibri"/>
          <w:bCs/>
          <w:szCs w:val="22"/>
          <w:lang w:eastAsia="en-US"/>
        </w:rPr>
        <w:tab/>
        <w:t xml:space="preserve">        (</w:t>
      </w:r>
      <w:r w:rsidR="002426E9">
        <w:rPr>
          <w:rFonts w:eastAsia="Calibri"/>
          <w:bCs/>
          <w:szCs w:val="22"/>
          <w:lang w:eastAsia="en-US"/>
        </w:rPr>
        <w:t>1.3</w:t>
      </w:r>
      <w:r w:rsidR="002426E9" w:rsidRPr="004334FE">
        <w:rPr>
          <w:rFonts w:eastAsia="Calibri"/>
          <w:bCs/>
          <w:szCs w:val="22"/>
          <w:lang w:eastAsia="en-US"/>
        </w:rPr>
        <w:t>),</w:t>
      </w:r>
    </w:p>
    <w:p w:rsidR="002426E9" w:rsidRPr="004334FE" w:rsidRDefault="002426E9" w:rsidP="002426E9">
      <w:pPr>
        <w:contextualSpacing/>
        <w:rPr>
          <w:rFonts w:eastAsia="Calibri"/>
          <w:bCs/>
          <w:szCs w:val="22"/>
          <w:lang w:eastAsia="en-US"/>
        </w:rPr>
      </w:pPr>
      <w:r w:rsidRPr="004334FE">
        <w:rPr>
          <w:rFonts w:eastAsia="Calibri"/>
          <w:bCs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</m:oMath>
      <w:r w:rsidRPr="004334FE">
        <w:rPr>
          <w:rFonts w:eastAsia="Calibri"/>
          <w:szCs w:val="22"/>
          <w:lang w:eastAsia="en-US"/>
        </w:rPr>
        <w:t xml:space="preserve">– </w:t>
      </w:r>
      <w:r w:rsidRPr="004334FE">
        <w:rPr>
          <w:rFonts w:eastAsia="Calibri"/>
          <w:bCs/>
          <w:szCs w:val="22"/>
          <w:lang w:eastAsia="en-US"/>
        </w:rPr>
        <w:t xml:space="preserve">коэффициент светопропускания материала; </w:t>
      </w:r>
    </w:p>
    <w:p w:rsidR="002426E9" w:rsidRPr="004334FE" w:rsidRDefault="00201CC2" w:rsidP="002426E9">
      <w:pPr>
        <w:ind w:firstLine="851"/>
        <w:contextualSpacing/>
        <w:rPr>
          <w:rFonts w:eastAsia="Calibri"/>
          <w:bCs/>
          <w:szCs w:val="22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</m:oMath>
      <w:r w:rsidR="002426E9" w:rsidRPr="004334FE">
        <w:rPr>
          <w:rFonts w:eastAsia="Calibri"/>
          <w:bCs/>
          <w:szCs w:val="22"/>
          <w:lang w:eastAsia="en-US"/>
        </w:rPr>
        <w:t xml:space="preserve"> </w:t>
      </w:r>
      <w:r w:rsidR="002426E9" w:rsidRPr="004334FE">
        <w:rPr>
          <w:rFonts w:eastAsia="Calibri"/>
          <w:szCs w:val="22"/>
          <w:lang w:eastAsia="en-US"/>
        </w:rPr>
        <w:t xml:space="preserve">– </w:t>
      </w:r>
      <w:r w:rsidR="002426E9" w:rsidRPr="004334FE">
        <w:rPr>
          <w:rFonts w:eastAsia="Calibri"/>
          <w:bCs/>
          <w:szCs w:val="22"/>
          <w:lang w:eastAsia="en-US"/>
        </w:rPr>
        <w:t xml:space="preserve">коэффициент, учитывающий потери света в переплетах </w:t>
      </w:r>
      <w:proofErr w:type="spellStart"/>
      <w:r w:rsidR="002426E9" w:rsidRPr="004334FE">
        <w:rPr>
          <w:rFonts w:eastAsia="Calibri"/>
          <w:bCs/>
          <w:szCs w:val="22"/>
          <w:lang w:eastAsia="en-US"/>
        </w:rPr>
        <w:t>светопроема</w:t>
      </w:r>
      <w:proofErr w:type="spellEnd"/>
      <w:r w:rsidR="002426E9" w:rsidRPr="004334FE">
        <w:rPr>
          <w:rFonts w:eastAsia="Calibri"/>
          <w:bCs/>
          <w:szCs w:val="22"/>
          <w:lang w:eastAsia="en-US"/>
        </w:rPr>
        <w:t xml:space="preserve">; </w:t>
      </w:r>
    </w:p>
    <w:p w:rsidR="002426E9" w:rsidRPr="004334FE" w:rsidRDefault="00201CC2" w:rsidP="002426E9">
      <w:pPr>
        <w:ind w:firstLine="851"/>
        <w:contextualSpacing/>
        <w:rPr>
          <w:rFonts w:eastAsia="Calibri"/>
          <w:bCs/>
          <w:i/>
          <w:color w:val="FF0000"/>
          <w:szCs w:val="22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3</m:t>
            </m:r>
          </m:sub>
        </m:sSub>
      </m:oMath>
      <w:r w:rsidR="002426E9" w:rsidRPr="004334FE">
        <w:rPr>
          <w:rFonts w:eastAsia="Calibri"/>
          <w:bCs/>
          <w:szCs w:val="22"/>
          <w:lang w:eastAsia="en-US"/>
        </w:rPr>
        <w:t xml:space="preserve"> </w:t>
      </w:r>
      <w:r w:rsidR="002426E9" w:rsidRPr="004334FE">
        <w:rPr>
          <w:rFonts w:eastAsia="Calibri"/>
          <w:szCs w:val="22"/>
          <w:lang w:eastAsia="en-US"/>
        </w:rPr>
        <w:t xml:space="preserve">– </w:t>
      </w:r>
      <w:r w:rsidR="002426E9" w:rsidRPr="004334FE">
        <w:rPr>
          <w:rFonts w:eastAsia="Calibri"/>
          <w:bCs/>
          <w:szCs w:val="22"/>
          <w:lang w:eastAsia="en-US"/>
        </w:rPr>
        <w:t xml:space="preserve">коэффициент, учитывающий потери света в несущих конструкциях, при боковом освещении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3</m:t>
            </m:r>
          </m:sub>
        </m:sSub>
      </m:oMath>
      <w:r w:rsidR="002426E9" w:rsidRPr="004334FE">
        <w:rPr>
          <w:rFonts w:eastAsia="Calibri"/>
          <w:bCs/>
          <w:szCs w:val="22"/>
          <w:lang w:eastAsia="en-US"/>
        </w:rPr>
        <w:t xml:space="preserve"> = 1 [</w:t>
      </w:r>
      <w:r w:rsidR="002426E9">
        <w:rPr>
          <w:rFonts w:eastAsia="Calibri"/>
          <w:bCs/>
          <w:szCs w:val="22"/>
          <w:lang w:eastAsia="en-US"/>
        </w:rPr>
        <w:t>4</w:t>
      </w:r>
      <w:r w:rsidR="002426E9" w:rsidRPr="004334FE">
        <w:rPr>
          <w:rFonts w:eastAsia="Calibri"/>
          <w:bCs/>
          <w:szCs w:val="22"/>
          <w:lang w:eastAsia="en-US"/>
        </w:rPr>
        <w:t xml:space="preserve">]; </w:t>
      </w:r>
    </w:p>
    <w:p w:rsidR="002426E9" w:rsidRPr="004334FE" w:rsidRDefault="00201CC2" w:rsidP="002426E9">
      <w:pPr>
        <w:ind w:firstLine="851"/>
        <w:contextualSpacing/>
        <w:rPr>
          <w:rFonts w:eastAsia="Calibri"/>
          <w:bCs/>
          <w:szCs w:val="22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4</m:t>
            </m:r>
          </m:sub>
        </m:sSub>
      </m:oMath>
      <w:r w:rsidR="002426E9" w:rsidRPr="004334FE">
        <w:rPr>
          <w:rFonts w:eastAsia="Calibri"/>
          <w:bCs/>
          <w:szCs w:val="22"/>
          <w:lang w:eastAsia="en-US"/>
        </w:rPr>
        <w:t xml:space="preserve"> </w:t>
      </w:r>
      <w:r w:rsidR="002426E9" w:rsidRPr="004334FE">
        <w:rPr>
          <w:rFonts w:eastAsia="Calibri"/>
          <w:szCs w:val="22"/>
          <w:lang w:eastAsia="en-US"/>
        </w:rPr>
        <w:t xml:space="preserve">– </w:t>
      </w:r>
      <w:r w:rsidR="002426E9" w:rsidRPr="004334FE">
        <w:rPr>
          <w:rFonts w:eastAsia="Calibri"/>
          <w:bCs/>
          <w:szCs w:val="22"/>
          <w:lang w:eastAsia="en-US"/>
        </w:rPr>
        <w:t>коэффициент, учитывающий потери света в солнцезащитных устройствах, для убирающ</w:t>
      </w:r>
      <w:r w:rsidR="002426E9">
        <w:rPr>
          <w:rFonts w:eastAsia="Calibri"/>
          <w:bCs/>
          <w:szCs w:val="22"/>
          <w:lang w:eastAsia="en-US"/>
        </w:rPr>
        <w:t>ихся регулируемых жалюзи и штор</w:t>
      </w:r>
      <w:r w:rsidR="002426E9" w:rsidRPr="004334FE">
        <w:rPr>
          <w:rFonts w:eastAsia="Calibri"/>
          <w:bCs/>
          <w:szCs w:val="22"/>
          <w:lang w:eastAsia="en-US"/>
        </w:rPr>
        <w:t xml:space="preserve">; </w:t>
      </w:r>
    </w:p>
    <w:p w:rsidR="002426E9" w:rsidRPr="00BE09A1" w:rsidRDefault="00201CC2" w:rsidP="002426E9">
      <w:pPr>
        <w:ind w:left="426"/>
        <w:rPr>
          <w:b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5</m:t>
            </m:r>
          </m:sub>
        </m:sSub>
      </m:oMath>
      <w:r w:rsidR="002426E9" w:rsidRPr="004334FE">
        <w:rPr>
          <w:rFonts w:eastAsia="Calibri"/>
          <w:bCs/>
          <w:szCs w:val="22"/>
          <w:lang w:eastAsia="en-US"/>
        </w:rPr>
        <w:t xml:space="preserve"> </w:t>
      </w:r>
      <w:r w:rsidR="002426E9" w:rsidRPr="004334FE">
        <w:rPr>
          <w:rFonts w:eastAsia="Calibri"/>
          <w:szCs w:val="22"/>
          <w:lang w:eastAsia="en-US"/>
        </w:rPr>
        <w:t xml:space="preserve">– </w:t>
      </w:r>
      <w:r w:rsidR="002426E9" w:rsidRPr="004334FE">
        <w:rPr>
          <w:rFonts w:eastAsia="Calibri"/>
          <w:bCs/>
          <w:szCs w:val="22"/>
          <w:lang w:eastAsia="en-US"/>
        </w:rPr>
        <w:t>коэффициент, учитывающий потери света в защитной сетке, при боковом освещении в расчетах не учитывается.</w:t>
      </w:r>
    </w:p>
    <w:p w:rsidR="002426E9" w:rsidRDefault="002426E9" w:rsidP="002426E9">
      <w:pPr>
        <w:contextualSpacing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Для определения значения</w:t>
      </w:r>
      <w:r w:rsidRPr="00F77F78">
        <w:rPr>
          <w:rFonts w:eastAsia="Calibri"/>
          <w:szCs w:val="22"/>
          <w:lang w:eastAsia="en-US"/>
        </w:rPr>
        <w:t xml:space="preserve"> общего коэффициента светопропускания в соответствии с формулой </w:t>
      </w:r>
      <w:r>
        <w:rPr>
          <w:rFonts w:eastAsia="Calibri"/>
          <w:szCs w:val="22"/>
          <w:lang w:eastAsia="en-US"/>
        </w:rPr>
        <w:t>(1.3), необходимо учесть следующие факторы</w:t>
      </w:r>
      <w:r w:rsidRPr="003237AE">
        <w:rPr>
          <w:rFonts w:eastAsia="Calibri"/>
          <w:szCs w:val="22"/>
          <w:lang w:eastAsia="en-US"/>
        </w:rPr>
        <w:t>:</w:t>
      </w:r>
    </w:p>
    <w:p w:rsidR="002426E9" w:rsidRDefault="002426E9" w:rsidP="002426E9">
      <w:pPr>
        <w:pStyle w:val="a8"/>
        <w:numPr>
          <w:ilvl w:val="0"/>
          <w:numId w:val="8"/>
        </w:numPr>
      </w:pPr>
      <w:r>
        <w:t xml:space="preserve">стекло </w:t>
      </w:r>
      <w:r w:rsidRPr="003237AE">
        <w:t>одинарное</w:t>
      </w:r>
      <w:r>
        <w:t>, оконное листовое</w:t>
      </w:r>
      <w:r w:rsidRPr="003237AE">
        <w:t xml:space="preserve">, поэтому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=0,9</m:t>
        </m:r>
      </m:oMath>
      <w:r>
        <w:t>;</w:t>
      </w:r>
    </w:p>
    <w:p w:rsidR="002426E9" w:rsidRDefault="002426E9" w:rsidP="002426E9">
      <w:pPr>
        <w:pStyle w:val="a8"/>
        <w:numPr>
          <w:ilvl w:val="0"/>
          <w:numId w:val="8"/>
        </w:numPr>
      </w:pPr>
      <w:r w:rsidRPr="003237AE">
        <w:t xml:space="preserve">переплеты для окон, металлические, спаренные, поэтому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=0,85</m:t>
        </m:r>
      </m:oMath>
      <w:r>
        <w:t>;</w:t>
      </w:r>
    </w:p>
    <w:p w:rsidR="002426E9" w:rsidRPr="003237AE" w:rsidRDefault="002426E9" w:rsidP="002426E9">
      <w:pPr>
        <w:pStyle w:val="a8"/>
        <w:numPr>
          <w:ilvl w:val="0"/>
          <w:numId w:val="8"/>
        </w:numPr>
      </w:pPr>
      <w:r w:rsidRPr="003237AE">
        <w:t xml:space="preserve">установлены убирающиеся регулируемые жалюзи, из чего следует,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Pr="003237AE">
        <w:t>.</w:t>
      </w:r>
    </w:p>
    <w:p w:rsidR="002426E9" w:rsidRPr="00E62400" w:rsidRDefault="00201CC2" w:rsidP="002426E9">
      <w:pPr>
        <w:contextualSpacing/>
        <w:rPr>
          <w:rFonts w:eastAsia="Calibri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τ</m:t>
              </m:r>
            </m:e>
            <m:sub>
              <m:r>
                <w:rPr>
                  <w:rFonts w:ascii="Cambria Math" w:hAnsi="Cambria Math"/>
                  <w:szCs w:val="22"/>
                </w:rPr>
                <m:t>0</m:t>
              </m:r>
            </m:sub>
          </m:sSub>
          <m:r>
            <w:rPr>
              <w:rFonts w:ascii="Cambria Math" w:eastAsia="Calibri" w:hAnsi="Cambria Math"/>
              <w:szCs w:val="22"/>
              <w:lang w:eastAsia="en-US"/>
            </w:rPr>
            <m:t>=0,9*0,85*1*1=0,77</m:t>
          </m:r>
        </m:oMath>
      </m:oMathPara>
    </w:p>
    <w:p w:rsidR="002426E9" w:rsidRDefault="002426E9" w:rsidP="002426E9">
      <w:pPr>
        <w:pStyle w:val="a8"/>
      </w:pPr>
      <w:r>
        <w:t>Следующим шагом нам необходимо рассчитать некоторые отношения, участвующие в определении коэффициента, который учитывает</w:t>
      </w:r>
      <w:r w:rsidRPr="00656D19">
        <w:t xml:space="preserve"> </w:t>
      </w:r>
      <w:r w:rsidRPr="00D5111A">
        <w:t>повышение коэффициента естественной освещенности при боковом освещении за счёт света, отражённого от поверхности помещения и подстилающе</w:t>
      </w:r>
      <w:r>
        <w:t>го слоя, прилегающего к зданию:</w:t>
      </w:r>
    </w:p>
    <w:p w:rsidR="002426E9" w:rsidRPr="00D5111A" w:rsidRDefault="002426E9" w:rsidP="002426E9">
      <w:pPr>
        <w:pStyle w:val="a8"/>
        <w:numPr>
          <w:ilvl w:val="0"/>
          <w:numId w:val="9"/>
        </w:numPr>
      </w:pPr>
      <w:r>
        <w:t>о</w:t>
      </w:r>
      <w:r w:rsidRPr="00D5111A">
        <w:t>тношение глубины помещения к высоте от уровня условной рабочей поверхности до верха окна:</w:t>
      </w:r>
    </w:p>
    <w:p w:rsidR="002426E9" w:rsidRPr="00A05C8E" w:rsidRDefault="00201CC2" w:rsidP="002426E9">
      <w:pPr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1,5</m:t>
              </m:r>
            </m:den>
          </m:f>
          <m:r>
            <w:rPr>
              <w:rFonts w:ascii="Cambria Math" w:hAnsi="Cambria Math"/>
              <w:szCs w:val="28"/>
            </w:rPr>
            <m:t>=2,66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:rsidR="002426E9" w:rsidRPr="00D5111A" w:rsidRDefault="002426E9" w:rsidP="002426E9">
      <w:pPr>
        <w:pStyle w:val="a8"/>
        <w:numPr>
          <w:ilvl w:val="0"/>
          <w:numId w:val="9"/>
        </w:numPr>
      </w:pPr>
      <w:r>
        <w:t>о</w:t>
      </w:r>
      <w:r w:rsidRPr="00D5111A">
        <w:t>тношение расстояния между расчетной точкой и наружной стеной к глубине помещения:</w:t>
      </w:r>
    </w:p>
    <w:p w:rsidR="002426E9" w:rsidRPr="00D5111A" w:rsidRDefault="00201CC2" w:rsidP="002426E9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3,2</m:t>
              </m:r>
            </m:num>
            <m:den>
              <m: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Cs w:val="28"/>
            </w:rPr>
            <m:t>=0,8;</m:t>
          </m:r>
        </m:oMath>
      </m:oMathPara>
    </w:p>
    <w:p w:rsidR="002426E9" w:rsidRPr="00D5111A" w:rsidRDefault="002426E9" w:rsidP="002426E9">
      <w:pPr>
        <w:pStyle w:val="a8"/>
        <w:numPr>
          <w:ilvl w:val="0"/>
          <w:numId w:val="9"/>
        </w:numPr>
      </w:pPr>
      <w:r>
        <w:t>о</w:t>
      </w:r>
      <w:r w:rsidRPr="00D5111A">
        <w:t>тношение длины помещения к его глубине:</w:t>
      </w:r>
    </w:p>
    <w:p w:rsidR="002426E9" w:rsidRPr="00D5111A" w:rsidRDefault="00201CC2" w:rsidP="002426E9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4,5</m:t>
              </m:r>
            </m:num>
            <m:den>
              <m: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Cs w:val="28"/>
            </w:rPr>
            <m:t>=1,125.</m:t>
          </m:r>
        </m:oMath>
      </m:oMathPara>
    </w:p>
    <w:p w:rsidR="002426E9" w:rsidRPr="00631DA8" w:rsidRDefault="002426E9" w:rsidP="002426E9">
      <w:pPr>
        <w:pStyle w:val="a8"/>
      </w:pPr>
      <w:r w:rsidRPr="00631DA8">
        <w:t>Величина средневзвешенного коэффициента отражения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CP</m:t>
            </m:r>
          </m:sub>
        </m:sSub>
      </m:oMath>
      <w:r w:rsidRPr="00631DA8">
        <w:t xml:space="preserve"> потолка, стен и пола, которая определяется по формуле:</w:t>
      </w:r>
    </w:p>
    <w:p w:rsidR="002426E9" w:rsidRPr="00631DA8" w:rsidRDefault="00201CC2" w:rsidP="002426E9">
      <w:pPr>
        <w:ind w:left="425"/>
        <w:contextualSpacing/>
        <w:rPr>
          <w:szCs w:val="22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Cs w:val="22"/>
                  <w:lang w:val="en-US" w:eastAsia="en-US"/>
                </w:rPr>
                <m:t>P</m:t>
              </m:r>
            </m:e>
            <m:sub>
              <m:r>
                <w:rPr>
                  <w:rFonts w:ascii="Cambria Math" w:eastAsia="Calibri" w:hAnsi="Cambria Math"/>
                  <w:szCs w:val="22"/>
                  <w:lang w:eastAsia="en-US"/>
                </w:rPr>
                <m:t>CP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2"/>
                      <w:lang w:val="en-US" w:eastAsia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szCs w:val="22"/>
                      <w:lang w:eastAsia="en-US"/>
                    </w:rPr>
                    <m:t>ПТ</m:t>
                  </m:r>
                </m:sub>
              </m:sSub>
              <m:r>
                <w:rPr>
                  <w:rFonts w:ascii="Cambria Math" w:eastAsia="Calibri" w:hAnsi="Cambria Math"/>
                  <w:szCs w:val="22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2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/>
                      <w:szCs w:val="22"/>
                      <w:lang w:eastAsia="en-US"/>
                    </w:rPr>
                    <m:t>ПТ</m:t>
                  </m:r>
                </m:sub>
              </m:sSub>
              <m:r>
                <w:rPr>
                  <w:rFonts w:ascii="Cambria Math" w:eastAsia="Calibri" w:hAnsi="Cambria Math"/>
                  <w:szCs w:val="22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2"/>
                      <w:lang w:val="en-US" w:eastAsia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szCs w:val="22"/>
                      <w:lang w:eastAsia="en-US"/>
                    </w:rPr>
                    <m:t>CТ</m:t>
                  </m:r>
                </m:sub>
              </m:sSub>
              <m:r>
                <w:rPr>
                  <w:rFonts w:ascii="Cambria Math" w:eastAsia="Calibri" w:hAnsi="Cambria Math"/>
                  <w:szCs w:val="22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2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/>
                      <w:szCs w:val="22"/>
                      <w:lang w:eastAsia="en-US"/>
                    </w:rPr>
                    <m:t>CТ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2"/>
                      <w:lang w:eastAsia="en-US"/>
                    </w:rPr>
                    <m:t>+</m:t>
                  </m:r>
                  <m:r>
                    <w:rPr>
                      <w:rFonts w:ascii="Cambria Math" w:eastAsia="Calibri" w:hAnsi="Cambria Math"/>
                      <w:szCs w:val="22"/>
                      <w:lang w:val="en-US" w:eastAsia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szCs w:val="22"/>
                      <w:lang w:eastAsia="en-US"/>
                    </w:rPr>
                    <m:t>ПП</m:t>
                  </m:r>
                </m:sub>
              </m:sSub>
              <m:r>
                <w:rPr>
                  <w:rFonts w:ascii="Cambria Math" w:eastAsia="Calibri" w:hAnsi="Cambria Math"/>
                  <w:szCs w:val="22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2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/>
                      <w:szCs w:val="22"/>
                      <w:lang w:eastAsia="en-US"/>
                    </w:rPr>
                    <m:t>ПП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2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/>
                      <w:szCs w:val="22"/>
                      <w:lang w:eastAsia="en-US"/>
                    </w:rPr>
                    <m:t>ПТ</m:t>
                  </m:r>
                </m:sub>
              </m:sSub>
              <m:r>
                <w:rPr>
                  <w:rFonts w:ascii="Cambria Math" w:eastAsia="Calibri" w:hAnsi="Cambria Math"/>
                  <w:szCs w:val="22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2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/>
                      <w:szCs w:val="22"/>
                      <w:lang w:eastAsia="en-US"/>
                    </w:rPr>
                    <m:t>CТ</m:t>
                  </m:r>
                </m:sub>
              </m:sSub>
              <m:r>
                <w:rPr>
                  <w:rFonts w:ascii="Cambria Math" w:eastAsia="Calibri" w:hAnsi="Cambria Math"/>
                  <w:szCs w:val="22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2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/>
                      <w:szCs w:val="22"/>
                      <w:lang w:eastAsia="en-US"/>
                    </w:rPr>
                    <m:t>ПП</m:t>
                  </m:r>
                </m:sub>
              </m:sSub>
            </m:den>
          </m:f>
          <m:r>
            <w:rPr>
              <w:rFonts w:ascii="Cambria Math" w:hAnsi="Cambria Math"/>
              <w:szCs w:val="22"/>
            </w:rPr>
            <m:t xml:space="preserve">                                </m:t>
          </m:r>
          <m:r>
            <m:rPr>
              <m:sty m:val="p"/>
            </m:rPr>
            <w:rPr>
              <w:rFonts w:ascii="Cambria Math" w:hAnsi="Cambria Math"/>
              <w:szCs w:val="22"/>
            </w:rPr>
            <m:t>(1.4),</m:t>
          </m:r>
        </m:oMath>
      </m:oMathPara>
    </w:p>
    <w:p w:rsidR="002426E9" w:rsidRPr="00631DA8" w:rsidRDefault="002426E9" w:rsidP="002426E9">
      <w:pPr>
        <w:pStyle w:val="a8"/>
        <w:rPr>
          <w:bCs/>
        </w:rPr>
      </w:pPr>
      <w:r w:rsidRPr="00631DA8">
        <w:rPr>
          <w:b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ПТ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CT</m:t>
            </m:r>
          </m:sub>
        </m:sSub>
      </m:oMath>
      <w:r w:rsidRPr="00631DA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ПП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631DA8">
        <w:t xml:space="preserve">– </w:t>
      </w:r>
      <w:r w:rsidRPr="00631DA8">
        <w:rPr>
          <w:color w:val="000000"/>
        </w:rPr>
        <w:t>коэффициент отражения потолка, стен, пола, %</w:t>
      </w:r>
      <w:r w:rsidRPr="00631DA8">
        <w:rPr>
          <w:bCs/>
        </w:rPr>
        <w:t>;</w:t>
      </w:r>
      <w:r w:rsidRPr="00631DA8">
        <w:rPr>
          <w:bCs/>
        </w:rPr>
        <w:br/>
        <w:t xml:space="preserve">       </w:t>
      </w:r>
      <w:r>
        <w:rPr>
          <w:bCs/>
        </w:rPr>
        <w:tab/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ПТ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CТ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ПП</m:t>
            </m:r>
          </m:sub>
        </m:sSub>
      </m:oMath>
      <w:r w:rsidRPr="00631DA8">
        <w:rPr>
          <w:bCs/>
        </w:rPr>
        <w:t xml:space="preserve"> </w:t>
      </w:r>
      <w:r w:rsidRPr="00631DA8">
        <w:t xml:space="preserve">– </w:t>
      </w:r>
      <w:r w:rsidRPr="00631DA8">
        <w:rPr>
          <w:bCs/>
        </w:rPr>
        <w:t>площади потолка, стен, пола, м</w:t>
      </w:r>
      <w:r w:rsidRPr="00631DA8">
        <w:rPr>
          <w:bCs/>
          <w:vertAlign w:val="superscript"/>
        </w:rPr>
        <w:t>2</w:t>
      </w:r>
      <w:r w:rsidRPr="00631DA8">
        <w:rPr>
          <w:bCs/>
        </w:rPr>
        <w:t xml:space="preserve"> .</w:t>
      </w:r>
    </w:p>
    <w:p w:rsidR="002426E9" w:rsidRPr="00631DA8" w:rsidRDefault="002426E9" w:rsidP="002426E9">
      <w:pPr>
        <w:pStyle w:val="a8"/>
      </w:pPr>
      <w:r w:rsidRPr="00631DA8">
        <w:t>Рассчитаем средневзвешенный коэффициент отражения поверхностей помещения в соответствии с формулой (</w:t>
      </w:r>
      <w:r>
        <w:t>1</w:t>
      </w:r>
      <w:r w:rsidRPr="00631DA8">
        <w:t>.4):</w:t>
      </w:r>
    </w:p>
    <w:p w:rsidR="002426E9" w:rsidRPr="00631DA8" w:rsidRDefault="00201CC2" w:rsidP="002426E9">
      <w:pPr>
        <w:contextualSpacing/>
        <w:rPr>
          <w:rFonts w:eastAsia="Calibri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Cs w:val="22"/>
                  <w:lang w:val="en-US" w:eastAsia="en-US"/>
                </w:rPr>
                <m:t>P</m:t>
              </m:r>
            </m:e>
            <m:sub>
              <m:r>
                <w:rPr>
                  <w:rFonts w:ascii="Cambria Math" w:eastAsia="Calibri" w:hAnsi="Cambria Math"/>
                  <w:szCs w:val="22"/>
                  <w:lang w:eastAsia="en-US"/>
                </w:rPr>
                <m:t>CP</m:t>
              </m:r>
            </m:sub>
          </m:sSub>
          <m:r>
            <w:rPr>
              <w:rFonts w:ascii="Cambria Math" w:eastAsia="Calibri" w:hAnsi="Cambria Math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2"/>
                  <w:lang w:eastAsia="en-US"/>
                </w:rPr>
                <m:t>0,7*15</m:t>
              </m:r>
              <m:r>
                <w:rPr>
                  <w:rFonts w:ascii="Cambria Math" w:eastAsia="Calibri" w:hAnsi="Cambria Math"/>
                  <w:szCs w:val="22"/>
                  <w:lang w:eastAsia="en-US"/>
                </w:rPr>
                <m:t>,75</m:t>
              </m:r>
              <m:r>
                <m:rPr>
                  <m:sty m:val="p"/>
                </m:rPr>
                <w:rPr>
                  <w:rFonts w:ascii="Cambria Math" w:eastAsia="Calibri" w:hAnsi="Cambria Math"/>
                  <w:szCs w:val="22"/>
                  <w:lang w:eastAsia="en-US"/>
                </w:rPr>
                <m:t>+0,5*43,2+0,25*15,75</m:t>
              </m:r>
            </m:num>
            <m:den>
              <m:r>
                <w:rPr>
                  <w:rFonts w:ascii="Cambria Math" w:eastAsia="Calibri" w:hAnsi="Cambria Math"/>
                  <w:szCs w:val="22"/>
                  <w:lang w:eastAsia="en-US"/>
                </w:rPr>
                <m:t>15,75+43,2+15,75</m:t>
              </m:r>
            </m:den>
          </m:f>
          <m:r>
            <w:rPr>
              <w:rFonts w:ascii="Cambria Math" w:eastAsia="Calibri" w:hAnsi="Cambria Math"/>
              <w:szCs w:val="22"/>
              <w:lang w:eastAsia="en-US"/>
            </w:rPr>
            <m:t>=0,3</m:t>
          </m:r>
        </m:oMath>
      </m:oMathPara>
    </w:p>
    <w:p w:rsidR="002426E9" w:rsidRPr="000C2DA0" w:rsidRDefault="002426E9" w:rsidP="002426E9">
      <w:pPr>
        <w:contextualSpacing/>
        <w:rPr>
          <w:rFonts w:eastAsia="Calibri"/>
          <w:bCs/>
          <w:szCs w:val="22"/>
          <w:lang w:eastAsia="en-US"/>
        </w:rPr>
      </w:pPr>
      <w:r>
        <w:rPr>
          <w:rFonts w:eastAsia="Calibri"/>
          <w:bCs/>
          <w:szCs w:val="22"/>
          <w:lang w:eastAsia="en-US"/>
        </w:rPr>
        <w:t xml:space="preserve">Также, зная ранее вычисленные отношения, мы можем определить световую характеристику окна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rPr>
          <w:rFonts w:eastAsia="Calibri"/>
          <w:bCs/>
          <w:szCs w:val="28"/>
        </w:rPr>
        <w:t>, которая равна 18.</w:t>
      </w:r>
    </w:p>
    <w:p w:rsidR="002426E9" w:rsidRPr="00631DA8" w:rsidRDefault="002426E9" w:rsidP="002426E9">
      <w:pPr>
        <w:contextualSpacing/>
        <w:rPr>
          <w:rFonts w:eastAsia="Calibri"/>
          <w:bCs/>
          <w:szCs w:val="22"/>
          <w:lang w:eastAsia="en-US"/>
        </w:rPr>
      </w:pPr>
      <w:r w:rsidRPr="00631DA8">
        <w:rPr>
          <w:rFonts w:eastAsia="Calibri"/>
          <w:szCs w:val="22"/>
          <w:lang w:eastAsia="en-US"/>
        </w:rPr>
        <w:t xml:space="preserve">Учитывая высчитанные отношения и средневзвешенный коэффициент отражения поверхностей помещения </w:t>
      </w:r>
      <m:oMath>
        <m:sSub>
          <m:sSubPr>
            <m:ctrlPr>
              <w:rPr>
                <w:rFonts w:ascii="Cambria Math" w:eastAsia="Calibri" w:hAnsi="Cambria Math"/>
                <w:bCs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val="en-US" w:eastAsia="en-US"/>
              </w:rPr>
              <m:t>r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szCs w:val="22"/>
            <w:lang w:eastAsia="en-US"/>
          </w:rPr>
          <m:t>=1,1</m:t>
        </m:r>
      </m:oMath>
      <w:r w:rsidRPr="00631DA8">
        <w:rPr>
          <w:rFonts w:eastAsia="Calibri"/>
          <w:bCs/>
          <w:szCs w:val="22"/>
          <w:lang w:eastAsia="en-US"/>
        </w:rPr>
        <w:t>.</w:t>
      </w:r>
      <w:r>
        <w:rPr>
          <w:rFonts w:eastAsia="Calibri"/>
          <w:bCs/>
          <w:szCs w:val="22"/>
          <w:lang w:eastAsia="en-US"/>
        </w:rPr>
        <w:t xml:space="preserve"> </w:t>
      </w:r>
      <w:r w:rsidRPr="00631DA8">
        <w:rPr>
          <w:rFonts w:eastAsia="Calibri"/>
          <w:szCs w:val="22"/>
          <w:lang w:eastAsia="en-US"/>
        </w:rPr>
        <w:t>Определим необходимую площадь световых проемов согласно формуле (1.1):</w:t>
      </w:r>
    </w:p>
    <w:p w:rsidR="002426E9" w:rsidRPr="00631DA8" w:rsidRDefault="00201CC2" w:rsidP="002426E9">
      <w:pPr>
        <w:contextualSpacing/>
        <w:rPr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bCs/>
                  <w:i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Cs w:val="22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szCs w:val="22"/>
                  <w:lang w:eastAsia="en-US"/>
                </w:rPr>
                <m:t>0</m:t>
              </m:r>
            </m:sub>
          </m:sSub>
          <m:r>
            <w:rPr>
              <w:rFonts w:ascii="Cambria Math" w:eastAsia="Calibri" w:hAnsi="Cambria Math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bCs/>
                  <w:i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2"/>
                  <w:lang w:eastAsia="en-US"/>
                </w:rPr>
                <m:t>15,75*0,9*1,2*18*1</m:t>
              </m:r>
            </m:num>
            <m:den>
              <m:r>
                <w:rPr>
                  <w:rFonts w:ascii="Cambria Math" w:eastAsia="Calibri" w:hAnsi="Cambria Math"/>
                  <w:szCs w:val="22"/>
                  <w:lang w:eastAsia="en-US"/>
                </w:rPr>
                <m:t>100*0,77*1,1</m:t>
              </m:r>
            </m:den>
          </m:f>
          <m:r>
            <w:rPr>
              <w:rFonts w:ascii="Cambria Math" w:eastAsia="Calibri" w:hAnsi="Cambria Math"/>
              <w:szCs w:val="22"/>
              <w:lang w:eastAsia="en-US"/>
            </w:rPr>
            <m:t>=3</m:t>
          </m:r>
          <m:r>
            <w:rPr>
              <w:rFonts w:ascii="Cambria Math" w:eastAsia="Calibri" w:hAnsi="Cambria Math"/>
              <w:szCs w:val="22"/>
              <w:lang w:val="en-US" w:eastAsia="en-US"/>
            </w:rPr>
            <m:t xml:space="preserve">, 61 </m:t>
          </m:r>
          <m:sSup>
            <m:sSup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Cs w:val="22"/>
                  <w:lang w:eastAsia="en-US"/>
                </w:rPr>
                <m:t>м</m:t>
              </m:r>
            </m:e>
            <m:sup>
              <m:r>
                <w:rPr>
                  <w:rFonts w:ascii="Cambria Math" w:eastAsia="Calibri" w:hAnsi="Cambria Math"/>
                  <w:szCs w:val="22"/>
                  <w:lang w:eastAsia="en-US"/>
                </w:rPr>
                <m:t>2</m:t>
              </m:r>
            </m:sup>
          </m:sSup>
        </m:oMath>
      </m:oMathPara>
    </w:p>
    <w:p w:rsidR="002426E9" w:rsidRPr="00631DA8" w:rsidRDefault="002426E9" w:rsidP="002426E9">
      <w:pPr>
        <w:contextualSpacing/>
        <w:rPr>
          <w:rFonts w:eastAsia="Calibri"/>
          <w:szCs w:val="22"/>
          <w:lang w:eastAsia="en-US"/>
        </w:rPr>
      </w:pPr>
    </w:p>
    <w:p w:rsidR="002426E9" w:rsidRDefault="002426E9" w:rsidP="002426E9">
      <w:pPr>
        <w:pStyle w:val="a8"/>
      </w:pPr>
      <w:r w:rsidRPr="00D5111A">
        <w:t>Задача расчета искусственного освещения – определение потребной мощности электрической осветительной установки для создания в производственном п</w:t>
      </w:r>
      <w:r>
        <w:t>омещении заданной освещенности.</w:t>
      </w:r>
    </w:p>
    <w:p w:rsidR="002426E9" w:rsidRPr="00D5111A" w:rsidRDefault="002426E9" w:rsidP="002426E9">
      <w:pPr>
        <w:pStyle w:val="a8"/>
      </w:pPr>
      <w:r w:rsidRPr="00D5111A">
        <w:t>Расчет искусственного освещения горизонтальной раб</w:t>
      </w:r>
      <w:r>
        <w:t>очей поверхности мы будем выполнять</w:t>
      </w:r>
      <w:r w:rsidRPr="00D5111A">
        <w:t xml:space="preserve"> методом коэффициента использования светового потока с использованием </w:t>
      </w:r>
      <w:r>
        <w:t xml:space="preserve">следующей </w:t>
      </w:r>
      <w:r w:rsidRPr="00D5111A">
        <w:t>формулы:</w:t>
      </w:r>
    </w:p>
    <w:p w:rsidR="002426E9" w:rsidRPr="00D5111A" w:rsidRDefault="002426E9" w:rsidP="002426E9">
      <w:pPr>
        <w:ind w:firstLine="709"/>
        <w:jc w:val="right"/>
        <w:rPr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</w:rPr>
            <m:t>Ф=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*S*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*Z</m:t>
              </m:r>
            </m:num>
            <m:den>
              <m:r>
                <w:rPr>
                  <w:rFonts w:ascii="Cambria Math" w:hAnsi="Cambria Math"/>
                  <w:szCs w:val="28"/>
                </w:rPr>
                <m:t>N*n*γ*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 ,                                               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1.5</m:t>
              </m:r>
            </m:e>
          </m:d>
        </m:oMath>
      </m:oMathPara>
    </w:p>
    <w:p w:rsidR="002426E9" w:rsidRPr="00D5111A" w:rsidRDefault="002426E9" w:rsidP="002426E9">
      <w:pPr>
        <w:rPr>
          <w:bCs/>
          <w:szCs w:val="28"/>
        </w:rPr>
      </w:pPr>
      <w:r w:rsidRPr="00D5111A">
        <w:rPr>
          <w:bCs/>
          <w:szCs w:val="28"/>
        </w:rPr>
        <w:lastRenderedPageBreak/>
        <w:t xml:space="preserve">где </w:t>
      </w:r>
      <m:oMath>
        <m:r>
          <w:rPr>
            <w:rFonts w:ascii="Cambria Math" w:hAnsi="Cambria Math"/>
            <w:szCs w:val="28"/>
          </w:rPr>
          <m:t>Ф</m:t>
        </m:r>
      </m:oMath>
      <w:r w:rsidRPr="00D5111A">
        <w:rPr>
          <w:bCs/>
          <w:szCs w:val="28"/>
        </w:rPr>
        <w:t xml:space="preserve"> – световой поток лампы; </w:t>
      </w:r>
    </w:p>
    <w:p w:rsidR="002426E9" w:rsidRPr="00D5111A" w:rsidRDefault="00201CC2" w:rsidP="002426E9">
      <w:pPr>
        <w:ind w:left="426"/>
        <w:rPr>
          <w:bCs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</m:oMath>
      <w:r w:rsidR="002426E9" w:rsidRPr="00D5111A">
        <w:rPr>
          <w:bCs/>
          <w:szCs w:val="28"/>
        </w:rPr>
        <w:t xml:space="preserve"> – нормированная освещенность; </w:t>
      </w:r>
    </w:p>
    <w:p w:rsidR="002426E9" w:rsidRPr="00D5111A" w:rsidRDefault="002426E9" w:rsidP="002426E9">
      <w:pPr>
        <w:ind w:left="426"/>
        <w:rPr>
          <w:bCs/>
          <w:szCs w:val="28"/>
        </w:rPr>
      </w:pPr>
      <m:oMath>
        <m:r>
          <w:rPr>
            <w:rFonts w:ascii="Cambria Math" w:hAnsi="Cambria Math"/>
            <w:szCs w:val="28"/>
          </w:rPr>
          <m:t>S</m:t>
        </m:r>
      </m:oMath>
      <w:r w:rsidRPr="00D5111A">
        <w:rPr>
          <w:bCs/>
          <w:szCs w:val="28"/>
        </w:rPr>
        <w:t xml:space="preserve"> – площадь помещения; </w:t>
      </w:r>
    </w:p>
    <w:p w:rsidR="002426E9" w:rsidRPr="00D5111A" w:rsidRDefault="00201CC2" w:rsidP="002426E9">
      <w:pPr>
        <w:ind w:left="426"/>
        <w:rPr>
          <w:bCs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="002426E9" w:rsidRPr="00D5111A">
        <w:rPr>
          <w:bCs/>
          <w:szCs w:val="28"/>
        </w:rPr>
        <w:t xml:space="preserve"> – коэффициент запаса;</w:t>
      </w:r>
    </w:p>
    <w:p w:rsidR="002426E9" w:rsidRPr="00D5111A" w:rsidRDefault="002426E9" w:rsidP="002426E9">
      <w:pPr>
        <w:ind w:left="426"/>
        <w:rPr>
          <w:bCs/>
          <w:szCs w:val="28"/>
        </w:rPr>
      </w:pPr>
      <m:oMath>
        <m:r>
          <w:rPr>
            <w:rFonts w:ascii="Cambria Math" w:hAnsi="Cambria Math"/>
            <w:szCs w:val="28"/>
          </w:rPr>
          <m:t>Z</m:t>
        </m:r>
      </m:oMath>
      <w:r w:rsidRPr="00D5111A">
        <w:rPr>
          <w:bCs/>
          <w:szCs w:val="28"/>
        </w:rPr>
        <w:t xml:space="preserve"> – </w:t>
      </w:r>
      <w:r w:rsidRPr="00D5111A">
        <w:rPr>
          <w:szCs w:val="28"/>
        </w:rPr>
        <w:t xml:space="preserve">поправочный коэффициент, учитывающий неравномерность освещения, </w:t>
      </w:r>
      <w:r w:rsidRPr="00D5111A">
        <w:rPr>
          <w:i/>
          <w:szCs w:val="28"/>
        </w:rPr>
        <w:t xml:space="preserve">Z </w:t>
      </w:r>
      <w:r w:rsidRPr="00D5111A">
        <w:rPr>
          <w:szCs w:val="28"/>
        </w:rPr>
        <w:t>= 1,1;</w:t>
      </w:r>
    </w:p>
    <w:p w:rsidR="002426E9" w:rsidRPr="00D5111A" w:rsidRDefault="002426E9" w:rsidP="002426E9">
      <w:pPr>
        <w:ind w:left="426"/>
        <w:rPr>
          <w:bCs/>
          <w:szCs w:val="28"/>
        </w:rPr>
      </w:pPr>
      <w:r w:rsidRPr="00D5111A">
        <w:rPr>
          <w:bCs/>
          <w:szCs w:val="28"/>
          <w:lang w:val="en-US"/>
        </w:rPr>
        <w:t>N</w:t>
      </w:r>
      <w:r w:rsidRPr="00D5111A">
        <w:rPr>
          <w:bCs/>
          <w:szCs w:val="28"/>
        </w:rPr>
        <w:t xml:space="preserve"> – </w:t>
      </w:r>
      <w:proofErr w:type="gramStart"/>
      <w:r w:rsidRPr="00D5111A">
        <w:rPr>
          <w:bCs/>
          <w:szCs w:val="28"/>
        </w:rPr>
        <w:t>количество</w:t>
      </w:r>
      <w:proofErr w:type="gramEnd"/>
      <w:r w:rsidRPr="00D5111A">
        <w:rPr>
          <w:bCs/>
          <w:szCs w:val="28"/>
        </w:rPr>
        <w:t xml:space="preserve"> светильников; </w:t>
      </w:r>
    </w:p>
    <w:p w:rsidR="002426E9" w:rsidRPr="00D5111A" w:rsidRDefault="002426E9" w:rsidP="002426E9">
      <w:pPr>
        <w:ind w:left="426"/>
        <w:rPr>
          <w:bCs/>
          <w:szCs w:val="28"/>
        </w:rPr>
      </w:pPr>
      <w:r w:rsidRPr="00D5111A">
        <w:rPr>
          <w:bCs/>
          <w:szCs w:val="28"/>
          <w:lang w:val="en-US"/>
        </w:rPr>
        <w:t>n</w:t>
      </w:r>
      <w:r w:rsidRPr="00D5111A">
        <w:rPr>
          <w:bCs/>
          <w:szCs w:val="28"/>
        </w:rPr>
        <w:t xml:space="preserve"> – </w:t>
      </w:r>
      <w:proofErr w:type="gramStart"/>
      <w:r w:rsidRPr="00D5111A">
        <w:rPr>
          <w:bCs/>
          <w:szCs w:val="28"/>
        </w:rPr>
        <w:t>количество</w:t>
      </w:r>
      <w:proofErr w:type="gramEnd"/>
      <w:r w:rsidRPr="00D5111A">
        <w:rPr>
          <w:bCs/>
          <w:szCs w:val="28"/>
        </w:rPr>
        <w:t xml:space="preserve"> ламп в светильнике; </w:t>
      </w:r>
    </w:p>
    <w:p w:rsidR="002426E9" w:rsidRPr="00D5111A" w:rsidRDefault="002426E9" w:rsidP="002426E9">
      <w:pPr>
        <w:ind w:left="426"/>
        <w:rPr>
          <w:bCs/>
          <w:szCs w:val="28"/>
        </w:rPr>
      </w:pPr>
      <w:r w:rsidRPr="00D5111A">
        <w:rPr>
          <w:bCs/>
          <w:szCs w:val="28"/>
        </w:rPr>
        <w:sym w:font="Symbol" w:char="F067"/>
      </w:r>
      <w:r w:rsidRPr="00D5111A">
        <w:rPr>
          <w:bCs/>
          <w:szCs w:val="28"/>
        </w:rPr>
        <w:t xml:space="preserve"> – коэффициент затенения рабочего места работающим, </w:t>
      </w:r>
      <w:r w:rsidRPr="00D5111A">
        <w:rPr>
          <w:bCs/>
          <w:szCs w:val="28"/>
        </w:rPr>
        <w:sym w:font="Symbol" w:char="F067"/>
      </w:r>
      <w:r w:rsidRPr="00D5111A">
        <w:rPr>
          <w:bCs/>
          <w:szCs w:val="28"/>
        </w:rPr>
        <w:t xml:space="preserve"> = 0,9; </w:t>
      </w:r>
    </w:p>
    <w:p w:rsidR="002426E9" w:rsidRPr="00D5111A" w:rsidRDefault="002426E9" w:rsidP="002426E9">
      <w:pPr>
        <w:ind w:left="426"/>
        <w:rPr>
          <w:bCs/>
          <w:szCs w:val="28"/>
        </w:rPr>
      </w:pPr>
      <w:proofErr w:type="gramStart"/>
      <w:r w:rsidRPr="00D5111A">
        <w:rPr>
          <w:bCs/>
          <w:szCs w:val="28"/>
          <w:lang w:val="en-US"/>
        </w:rPr>
        <w:t>n</w:t>
      </w:r>
      <w:r w:rsidRPr="00D5111A">
        <w:rPr>
          <w:bCs/>
          <w:szCs w:val="28"/>
          <w:vertAlign w:val="subscript"/>
        </w:rPr>
        <w:t>н</w:t>
      </w:r>
      <w:proofErr w:type="gramEnd"/>
      <w:r w:rsidRPr="00D5111A">
        <w:rPr>
          <w:bCs/>
          <w:szCs w:val="28"/>
        </w:rPr>
        <w:t xml:space="preserve"> – коэффициент использования светового потока.</w:t>
      </w:r>
    </w:p>
    <w:p w:rsidR="002426E9" w:rsidRPr="00D5111A" w:rsidRDefault="002426E9" w:rsidP="002426E9">
      <w:pPr>
        <w:pStyle w:val="a8"/>
      </w:pPr>
      <w:r w:rsidRPr="00D5111A">
        <w:t>Коэффициент использования светового потока определяется в зависимости от типа светильников отражения стен и потолка помещения и индекса помещ</w:t>
      </w:r>
      <w:r>
        <w:t>ения, который можно рассчитать по формуле:</w:t>
      </w:r>
    </w:p>
    <w:p w:rsidR="002426E9" w:rsidRPr="00D5111A" w:rsidRDefault="002426E9" w:rsidP="002426E9">
      <w:pPr>
        <w:pStyle w:val="a8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*(A+B)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,                                                   (1.6)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D5111A">
        <w:t xml:space="preserve">      где А и В – длина и ширина помещения; </w:t>
      </w:r>
    </w:p>
    <w:p w:rsidR="002426E9" w:rsidRPr="00D5111A" w:rsidRDefault="002426E9" w:rsidP="002426E9">
      <w:pPr>
        <w:pStyle w:val="a8"/>
      </w:pPr>
      <w:r>
        <w:t xml:space="preserve">   </w:t>
      </w:r>
      <w:r w:rsidRPr="00D5111A">
        <w:rPr>
          <w:lang w:val="en-US"/>
        </w:rPr>
        <w:t>h</w:t>
      </w:r>
      <w:r w:rsidRPr="00D5111A">
        <w:rPr>
          <w:vertAlign w:val="subscript"/>
        </w:rPr>
        <w:t>0</w:t>
      </w:r>
      <w:r w:rsidRPr="00D5111A">
        <w:t xml:space="preserve"> – высота подвеса светильников над рабочей поверхностью.</w:t>
      </w:r>
    </w:p>
    <w:p w:rsidR="002426E9" w:rsidRPr="00D5111A" w:rsidRDefault="002426E9" w:rsidP="002426E9">
      <w:pPr>
        <w:jc w:val="right"/>
        <w:rPr>
          <w:bCs/>
          <w:i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4,5*3,5</m:t>
              </m:r>
            </m:num>
            <m:den>
              <m:r>
                <w:rPr>
                  <w:rFonts w:ascii="Cambria Math" w:hAnsi="Cambria Math"/>
                  <w:szCs w:val="28"/>
                </w:rPr>
                <m:t>2,4*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4,5+3,5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=0</m:t>
          </m:r>
          <m:r>
            <w:rPr>
              <w:rFonts w:ascii="Cambria Math" w:hAnsi="Cambria Math"/>
              <w:szCs w:val="28"/>
              <w:lang w:val="en-US"/>
            </w:rPr>
            <m:t>,82</m:t>
          </m:r>
        </m:oMath>
      </m:oMathPara>
    </w:p>
    <w:p w:rsidR="002426E9" w:rsidRDefault="002426E9" w:rsidP="002426E9">
      <w:pPr>
        <w:pStyle w:val="a8"/>
      </w:pPr>
      <w:r>
        <w:t xml:space="preserve">Используя рассчитанные ранее коэффициенты отражения стен и потолка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ПТ</m:t>
            </m:r>
          </m:sub>
        </m:sSub>
        <m:r>
          <w:rPr>
            <w:rFonts w:ascii="Cambria Math" w:hAnsi="Cambria Math"/>
          </w:rPr>
          <m:t xml:space="preserve">=0,7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CT</m:t>
            </m:r>
          </m:sub>
        </m:sSub>
        <m:r>
          <w:rPr>
            <w:rFonts w:ascii="Cambria Math" w:hAnsi="Cambria Math"/>
          </w:rPr>
          <m:t>=0,3</m:t>
        </m:r>
      </m:oMath>
      <w:r>
        <w:t>, а также индекс помещения</w:t>
      </w:r>
      <m:oMath>
        <m:r>
          <w:rPr>
            <w:rFonts w:ascii="Cambria Math" w:hAnsi="Cambria Math"/>
          </w:rPr>
          <m:t xml:space="preserve"> i=0,82</m:t>
        </m:r>
      </m:oMath>
      <w:r>
        <w:t xml:space="preserve"> мы определим </w:t>
      </w:r>
      <w:r w:rsidRPr="00D5111A">
        <w:rPr>
          <w:bCs/>
        </w:rPr>
        <w:t>коэффициент использования светового потока</w:t>
      </w:r>
      <w:r>
        <w:rPr>
          <w:bCs/>
        </w:rPr>
        <w:t xml:space="preserve">: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=0,38</m:t>
        </m:r>
      </m:oMath>
      <w:r>
        <w:rPr>
          <w:bCs/>
        </w:rPr>
        <w:t>.</w:t>
      </w:r>
    </w:p>
    <w:p w:rsidR="002426E9" w:rsidRDefault="002426E9" w:rsidP="002426E9">
      <w:pPr>
        <w:pStyle w:val="a8"/>
      </w:pPr>
      <w:r>
        <w:t>Исходя из того, что</w:t>
      </w:r>
      <w:r w:rsidRPr="00705EC5">
        <w:t xml:space="preserve"> </w:t>
      </w:r>
      <w:proofErr w:type="spellStart"/>
      <w:r w:rsidR="00176B5B">
        <w:t>подразряд</w:t>
      </w:r>
      <w:proofErr w:type="spellEnd"/>
      <w:r w:rsidRPr="00705EC5">
        <w:t xml:space="preserve"> зрительной работы Б</w:t>
      </w:r>
      <w:r>
        <w:t>,</w:t>
      </w:r>
      <w:r w:rsidRPr="00705EC5">
        <w:t xml:space="preserve"> </w:t>
      </w:r>
      <w:r>
        <w:t xml:space="preserve">а </w:t>
      </w:r>
      <w:r w:rsidR="00176B5B">
        <w:t>разряд 4</w:t>
      </w:r>
      <w:r>
        <w:t>, следует то, что н</w:t>
      </w:r>
      <w:r w:rsidRPr="00705EC5">
        <w:t xml:space="preserve">ормируемая освещенность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200 лм</m:t>
        </m:r>
      </m:oMath>
      <w:r>
        <w:t>.</w:t>
      </w:r>
    </w:p>
    <w:p w:rsidR="002426E9" w:rsidRPr="00D5111A" w:rsidRDefault="002426E9" w:rsidP="002426E9">
      <w:pPr>
        <w:pStyle w:val="a8"/>
      </w:pPr>
      <w:r w:rsidRPr="00D5111A">
        <w:t>В помещении использу</w:t>
      </w:r>
      <w:r>
        <w:t>ются светильники LE-</w:t>
      </w:r>
      <w:r w:rsidRPr="007B61F1">
        <w:t>00870</w:t>
      </w:r>
      <w:r w:rsidR="00176B5B">
        <w:t xml:space="preserve"> с 3</w:t>
      </w:r>
      <w:r>
        <w:t xml:space="preserve"> светодиодными лампами </w:t>
      </w:r>
      <w:r w:rsidRPr="00A943A5">
        <w:t xml:space="preserve">ОНЛАЙТ 61 939 OLL-G-T8-18-230-4K-G13 </w:t>
      </w:r>
      <w:r>
        <w:t>мощностью 18 Вт и с мощностью светового потока Ф =</w:t>
      </w:r>
      <w:r>
        <w:rPr>
          <w:rFonts w:ascii="Arial" w:hAnsi="Arial" w:cs="Arial"/>
          <w:color w:val="464646"/>
          <w:sz w:val="20"/>
          <w:szCs w:val="20"/>
          <w:shd w:val="clear" w:color="auto" w:fill="FFFFFF"/>
        </w:rPr>
        <w:t xml:space="preserve"> </w:t>
      </w:r>
      <w:r>
        <w:t>1600 лм</w:t>
      </w:r>
      <w:r w:rsidRPr="00714E24">
        <w:t>.</w:t>
      </w:r>
      <w:r w:rsidRPr="00D5111A">
        <w:t xml:space="preserve"> </w:t>
      </w:r>
    </w:p>
    <w:p w:rsidR="002426E9" w:rsidRPr="00D5111A" w:rsidRDefault="002426E9" w:rsidP="002426E9">
      <w:pPr>
        <w:pStyle w:val="a8"/>
      </w:pPr>
      <w:r>
        <w:t>Используя и преобразуя формулу (1</w:t>
      </w:r>
      <w:r w:rsidRPr="00D5111A">
        <w:t xml:space="preserve">.4) </w:t>
      </w:r>
      <w:r>
        <w:t xml:space="preserve">мы можем рассчитать </w:t>
      </w:r>
      <w:r w:rsidRPr="00D5111A">
        <w:t xml:space="preserve">количество светильников для обеспечения оптимального освещения в </w:t>
      </w:r>
      <w:r>
        <w:t>рассматриваемом</w:t>
      </w:r>
      <w:r w:rsidRPr="00D5111A">
        <w:t xml:space="preserve"> помещении:</w:t>
      </w:r>
    </w:p>
    <w:p w:rsidR="002426E9" w:rsidRPr="00D5111A" w:rsidRDefault="002426E9" w:rsidP="002426E9">
      <w:pPr>
        <w:jc w:val="center"/>
        <w:rPr>
          <w:color w:val="FF0000"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w:lastRenderedPageBreak/>
            <m:t>N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*S*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*Z</m:t>
              </m:r>
            </m:num>
            <m:den>
              <m:r>
                <w:rPr>
                  <w:rFonts w:ascii="Cambria Math" w:hAnsi="Cambria Math"/>
                  <w:szCs w:val="28"/>
                </w:rPr>
                <m:t>Ф*n*γ*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200*15,75*1,2*1,1</m:t>
              </m:r>
            </m:num>
            <m:den>
              <m:r>
                <w:rPr>
                  <w:rFonts w:ascii="Cambria Math" w:hAnsi="Cambria Math"/>
                  <w:szCs w:val="28"/>
                </w:rPr>
                <m:t>1600*3*0,9*0,38</m:t>
              </m:r>
            </m:den>
          </m:f>
          <m:r>
            <w:rPr>
              <w:rFonts w:ascii="Cambria Math" w:hAnsi="Cambria Math"/>
              <w:szCs w:val="28"/>
            </w:rPr>
            <m:t>=1,45=2</m:t>
          </m:r>
        </m:oMath>
      </m:oMathPara>
    </w:p>
    <w:p w:rsidR="00176B5B" w:rsidRDefault="002426E9" w:rsidP="002426E9">
      <w:r>
        <w:t xml:space="preserve">Подводя итоги, можно сказать о том, что в ходе выполнения работы были рассчитаны естественная и искусственная освещенность. При расчете естественной освещенности был задействован метод расчета площади световых проемов, с помощью которого было определено, что для обеспечения оптимального уровня освещенности в рассмотренном помещении  необходимы световые проемы общей площадью не менее </w:t>
      </w:r>
      <m:oMath>
        <m:r>
          <w:rPr>
            <w:rFonts w:ascii="Cambria Math" w:hAnsi="Cambria Math"/>
            <w:szCs w:val="22"/>
          </w:rPr>
          <m:t xml:space="preserve">2, 75 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м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</m:oMath>
      <w:r>
        <w:rPr>
          <w:szCs w:val="22"/>
        </w:rPr>
        <w:t xml:space="preserve">. Проводя расчет искусственного освещения методом коэффициента использования светового потока, были сделаны выводы о том, что для </w:t>
      </w:r>
      <w:r>
        <w:t>оптимального уровня освещенности необходимо закрепить 2 светильника LE-</w:t>
      </w:r>
      <w:r w:rsidRPr="007B61F1">
        <w:t>00870</w:t>
      </w:r>
      <w:r w:rsidR="00176B5B">
        <w:t xml:space="preserve"> с 3</w:t>
      </w:r>
      <w:r>
        <w:t xml:space="preserve"> светодиодными лампами </w:t>
      </w:r>
      <w:r w:rsidRPr="00A943A5">
        <w:t xml:space="preserve">ОНЛАЙТ 61 939 OLL-G-T8-18-230-4K-G13 </w:t>
      </w:r>
      <w:r>
        <w:t>мощностью 18 Вт и с мощностью светового потока Ф =</w:t>
      </w:r>
      <w:r>
        <w:rPr>
          <w:rFonts w:ascii="Arial" w:hAnsi="Arial" w:cs="Arial"/>
          <w:color w:val="464646"/>
          <w:sz w:val="20"/>
          <w:szCs w:val="20"/>
          <w:shd w:val="clear" w:color="auto" w:fill="FFFFFF"/>
        </w:rPr>
        <w:t xml:space="preserve"> </w:t>
      </w:r>
      <w:r>
        <w:t>1600 лм.</w:t>
      </w:r>
    </w:p>
    <w:p w:rsidR="00176B5B" w:rsidRDefault="00176B5B">
      <w:pPr>
        <w:spacing w:after="160" w:line="259" w:lineRule="auto"/>
        <w:ind w:firstLine="0"/>
        <w:jc w:val="left"/>
      </w:pPr>
      <w:r>
        <w:br w:type="page"/>
      </w:r>
    </w:p>
    <w:p w:rsidR="002426E9" w:rsidRDefault="00176B5B" w:rsidP="00E20D81">
      <w:pPr>
        <w:pStyle w:val="1"/>
        <w:ind w:firstLine="0"/>
      </w:pPr>
      <w:r>
        <w:lastRenderedPageBreak/>
        <w:t>Список литературы</w:t>
      </w:r>
    </w:p>
    <w:p w:rsidR="00176B5B" w:rsidRDefault="00E20D81" w:rsidP="00E20D81">
      <w:pPr>
        <w:ind w:firstLine="0"/>
      </w:pPr>
      <w:r>
        <w:t xml:space="preserve">1. </w:t>
      </w:r>
      <w:r w:rsidRPr="00E20D81">
        <w:t>ГОСТ 12.0.002-2014 Система стандартов безопасности труда (ССБТ). Термины и определения.</w:t>
      </w:r>
    </w:p>
    <w:p w:rsidR="00E20D81" w:rsidRDefault="00E20D81" w:rsidP="00E20D81">
      <w:pPr>
        <w:ind w:firstLine="0"/>
      </w:pPr>
      <w:r>
        <w:t xml:space="preserve">2. </w:t>
      </w:r>
      <w:r w:rsidRPr="00E20D81">
        <w:t>СП 52.13330.2016 Естественное и искусственное освещение. Актуализированная редакция СНиП 23-05-95* (с Изменением N 1).</w:t>
      </w:r>
    </w:p>
    <w:p w:rsidR="00E20D81" w:rsidRDefault="00E20D81" w:rsidP="00E20D81">
      <w:pPr>
        <w:ind w:firstLine="0"/>
      </w:pPr>
      <w:r>
        <w:t xml:space="preserve">3. </w:t>
      </w:r>
      <w:proofErr w:type="spellStart"/>
      <w:r w:rsidRPr="00E20D81">
        <w:t>Мигалина</w:t>
      </w:r>
      <w:proofErr w:type="spellEnd"/>
      <w:r w:rsidRPr="00E20D81">
        <w:t xml:space="preserve"> И.В., </w:t>
      </w:r>
      <w:proofErr w:type="spellStart"/>
      <w:r w:rsidRPr="00E20D81">
        <w:t>Щепетков</w:t>
      </w:r>
      <w:proofErr w:type="spellEnd"/>
      <w:r w:rsidRPr="00E20D81">
        <w:t xml:space="preserve"> Н.И. Расчет и проектирование естественного освещения помещений: учебно-методические указания к курсовой </w:t>
      </w:r>
      <w:proofErr w:type="spellStart"/>
      <w:r w:rsidRPr="00E20D81">
        <w:t>расчетнографической</w:t>
      </w:r>
      <w:proofErr w:type="spellEnd"/>
      <w:r w:rsidRPr="00E20D81">
        <w:t xml:space="preserve"> работе / </w:t>
      </w:r>
      <w:proofErr w:type="spellStart"/>
      <w:r w:rsidRPr="00E20D81">
        <w:t>И.В.Мигалина</w:t>
      </w:r>
      <w:proofErr w:type="spellEnd"/>
      <w:r w:rsidRPr="00E20D81">
        <w:t xml:space="preserve">, </w:t>
      </w:r>
      <w:proofErr w:type="spellStart"/>
      <w:r w:rsidRPr="00E20D81">
        <w:t>Н.И.Щепетков</w:t>
      </w:r>
      <w:proofErr w:type="spellEnd"/>
      <w:r w:rsidRPr="00E20D81">
        <w:t>. – М.: МАРХИ, 2011. – 68 с.</w:t>
      </w:r>
    </w:p>
    <w:p w:rsidR="00E20D81" w:rsidRPr="00176B5B" w:rsidRDefault="00E20D81" w:rsidP="00E20D81">
      <w:pPr>
        <w:ind w:firstLine="0"/>
      </w:pPr>
      <w:r>
        <w:t xml:space="preserve">4. </w:t>
      </w:r>
      <w:r w:rsidRPr="00E20D81">
        <w:t xml:space="preserve">Нормативные документы [Электронный ресурс] / СП 23-102-2003 ЕСТЕСТВЕННОЕ ОСВЕЩЕНИЕ ЖИЛЫХ И ОБЩЕСТВЕННЫХ ЗДАНИЙ. – Режим доступа </w:t>
      </w:r>
      <w:proofErr w:type="gramStart"/>
      <w:r w:rsidRPr="00E20D81">
        <w:t>http://normativa.ru/content/view/486/223/1/28/ ,</w:t>
      </w:r>
      <w:proofErr w:type="gramEnd"/>
      <w:r w:rsidRPr="00E20D81">
        <w:t xml:space="preserve"> свободный.</w:t>
      </w:r>
    </w:p>
    <w:sectPr w:rsidR="00E20D81" w:rsidRPr="00176B5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CC2" w:rsidRDefault="00201CC2" w:rsidP="004D04F7">
      <w:pPr>
        <w:spacing w:line="240" w:lineRule="auto"/>
      </w:pPr>
      <w:r>
        <w:separator/>
      </w:r>
    </w:p>
  </w:endnote>
  <w:endnote w:type="continuationSeparator" w:id="0">
    <w:p w:rsidR="00201CC2" w:rsidRDefault="00201CC2" w:rsidP="004D0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6769216"/>
      <w:docPartObj>
        <w:docPartGallery w:val="Page Numbers (Bottom of Page)"/>
        <w:docPartUnique/>
      </w:docPartObj>
    </w:sdtPr>
    <w:sdtEndPr/>
    <w:sdtContent>
      <w:p w:rsidR="004D04F7" w:rsidRDefault="004D04F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E32">
          <w:rPr>
            <w:noProof/>
          </w:rPr>
          <w:t>14</w:t>
        </w:r>
        <w:r>
          <w:fldChar w:fldCharType="end"/>
        </w:r>
      </w:p>
    </w:sdtContent>
  </w:sdt>
  <w:p w:rsidR="004D04F7" w:rsidRDefault="004D04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CC2" w:rsidRDefault="00201CC2" w:rsidP="004D04F7">
      <w:pPr>
        <w:spacing w:line="240" w:lineRule="auto"/>
      </w:pPr>
      <w:r>
        <w:separator/>
      </w:r>
    </w:p>
  </w:footnote>
  <w:footnote w:type="continuationSeparator" w:id="0">
    <w:p w:rsidR="00201CC2" w:rsidRDefault="00201CC2" w:rsidP="004D04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51BF"/>
    <w:multiLevelType w:val="hybridMultilevel"/>
    <w:tmpl w:val="A06E3D36"/>
    <w:lvl w:ilvl="0" w:tplc="22D84388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11E3153"/>
    <w:multiLevelType w:val="hybridMultilevel"/>
    <w:tmpl w:val="4E1029A8"/>
    <w:lvl w:ilvl="0" w:tplc="1A1E4C7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1753557"/>
    <w:multiLevelType w:val="hybridMultilevel"/>
    <w:tmpl w:val="3202E2A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3675669F"/>
    <w:multiLevelType w:val="hybridMultilevel"/>
    <w:tmpl w:val="4F34E17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73D36DB"/>
    <w:multiLevelType w:val="hybridMultilevel"/>
    <w:tmpl w:val="787A696A"/>
    <w:lvl w:ilvl="0" w:tplc="CA92EC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E1719F9"/>
    <w:multiLevelType w:val="hybridMultilevel"/>
    <w:tmpl w:val="1FB25ED8"/>
    <w:lvl w:ilvl="0" w:tplc="22D84388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E834894"/>
    <w:multiLevelType w:val="hybridMultilevel"/>
    <w:tmpl w:val="4356C66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5BE07092"/>
    <w:multiLevelType w:val="hybridMultilevel"/>
    <w:tmpl w:val="ACACBC50"/>
    <w:lvl w:ilvl="0" w:tplc="CAFEE88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70EE28A5"/>
    <w:multiLevelType w:val="multilevel"/>
    <w:tmpl w:val="EEC6B9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43E306E"/>
    <w:multiLevelType w:val="hybridMultilevel"/>
    <w:tmpl w:val="2ADCA978"/>
    <w:lvl w:ilvl="0" w:tplc="9518217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29"/>
    <w:rsid w:val="000C2DB6"/>
    <w:rsid w:val="000F7667"/>
    <w:rsid w:val="00176B5B"/>
    <w:rsid w:val="001D3C45"/>
    <w:rsid w:val="00201CC2"/>
    <w:rsid w:val="002426E9"/>
    <w:rsid w:val="00246B23"/>
    <w:rsid w:val="00251BF7"/>
    <w:rsid w:val="00434D34"/>
    <w:rsid w:val="00445DB7"/>
    <w:rsid w:val="004D04F7"/>
    <w:rsid w:val="00534309"/>
    <w:rsid w:val="00553F3C"/>
    <w:rsid w:val="00712429"/>
    <w:rsid w:val="008F333B"/>
    <w:rsid w:val="00A77276"/>
    <w:rsid w:val="00AB0C2B"/>
    <w:rsid w:val="00B30181"/>
    <w:rsid w:val="00B347AA"/>
    <w:rsid w:val="00BF1D4F"/>
    <w:rsid w:val="00C93422"/>
    <w:rsid w:val="00E20D81"/>
    <w:rsid w:val="00E37F83"/>
    <w:rsid w:val="00E96A64"/>
    <w:rsid w:val="00EA5E32"/>
    <w:rsid w:val="00EC4EF2"/>
    <w:rsid w:val="00ED3FCF"/>
    <w:rsid w:val="00FC10A6"/>
    <w:rsid w:val="00FC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1E4"/>
  <w15:chartTrackingRefBased/>
  <w15:docId w15:val="{6E6ADDE4-A78C-4447-A8BB-B632174B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DB6"/>
    <w:pPr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2DB6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7667"/>
    <w:pPr>
      <w:keepNext/>
      <w:keepLines/>
      <w:spacing w:before="40" w:line="240" w:lineRule="auto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semiHidden/>
    <w:unhideWhenUsed/>
    <w:rsid w:val="000C2DB6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semiHidden/>
    <w:rsid w:val="000C2D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0C2DB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C2DB6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7667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EC4EF2"/>
    <w:pPr>
      <w:spacing w:line="240" w:lineRule="auto"/>
      <w:ind w:firstLine="0"/>
    </w:pPr>
  </w:style>
  <w:style w:type="paragraph" w:styleId="a4">
    <w:name w:val="header"/>
    <w:basedOn w:val="a"/>
    <w:link w:val="a5"/>
    <w:uiPriority w:val="99"/>
    <w:unhideWhenUsed/>
    <w:rsid w:val="004D04F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04F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D04F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04F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ГОСТ"/>
    <w:basedOn w:val="a"/>
    <w:link w:val="a9"/>
    <w:autoRedefine/>
    <w:qFormat/>
    <w:rsid w:val="002426E9"/>
    <w:rPr>
      <w:rFonts w:eastAsia="Calibri"/>
      <w:szCs w:val="28"/>
      <w:lang w:eastAsia="en-US"/>
    </w:rPr>
  </w:style>
  <w:style w:type="character" w:customStyle="1" w:styleId="a9">
    <w:name w:val="ГОСТ Знак"/>
    <w:basedOn w:val="a0"/>
    <w:link w:val="a8"/>
    <w:rsid w:val="002426E9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14</Pages>
  <Words>2475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Дмитриевич</dc:creator>
  <cp:keywords/>
  <dc:description/>
  <cp:lastModifiedBy>Эдуард Дмитриевич</cp:lastModifiedBy>
  <cp:revision>9</cp:revision>
  <dcterms:created xsi:type="dcterms:W3CDTF">2021-05-21T09:45:00Z</dcterms:created>
  <dcterms:modified xsi:type="dcterms:W3CDTF">2021-05-25T00:52:00Z</dcterms:modified>
</cp:coreProperties>
</file>