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  <w:bookmarkStart w:id="0" w:name="_GoBack"/>
          <w:bookmarkEnd w:id="0"/>
        </w:p>
        <w:p w:rsidR="00132EB2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37500" w:history="1">
            <w:r w:rsidR="00132EB2" w:rsidRPr="00313AC1">
              <w:rPr>
                <w:rStyle w:val="a8"/>
                <w:noProof/>
              </w:rPr>
              <w:t>Требования к программному продукту</w:t>
            </w:r>
            <w:r w:rsidR="00132EB2">
              <w:rPr>
                <w:noProof/>
                <w:webHidden/>
              </w:rPr>
              <w:tab/>
            </w:r>
            <w:r w:rsidR="00132EB2">
              <w:rPr>
                <w:noProof/>
                <w:webHidden/>
              </w:rPr>
              <w:fldChar w:fldCharType="begin"/>
            </w:r>
            <w:r w:rsidR="00132EB2">
              <w:rPr>
                <w:noProof/>
                <w:webHidden/>
              </w:rPr>
              <w:instrText xml:space="preserve"> PAGEREF _Toc72837500 \h </w:instrText>
            </w:r>
            <w:r w:rsidR="00132EB2">
              <w:rPr>
                <w:noProof/>
                <w:webHidden/>
              </w:rPr>
            </w:r>
            <w:r w:rsidR="00132EB2">
              <w:rPr>
                <w:noProof/>
                <w:webHidden/>
              </w:rPr>
              <w:fldChar w:fldCharType="separate"/>
            </w:r>
            <w:r w:rsidR="00132EB2">
              <w:rPr>
                <w:noProof/>
                <w:webHidden/>
              </w:rPr>
              <w:t>2</w:t>
            </w:r>
            <w:r w:rsidR="00132EB2"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1" w:history="1">
            <w:r w:rsidRPr="00313AC1">
              <w:rPr>
                <w:rStyle w:val="a8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2" w:history="1">
            <w:r w:rsidRPr="00313AC1">
              <w:rPr>
                <w:rStyle w:val="a8"/>
                <w:noProof/>
              </w:rPr>
              <w:t>Аппаратно-программный комплекс шифрования “Континент”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3" w:history="1">
            <w:r w:rsidRPr="00313AC1">
              <w:rPr>
                <w:rStyle w:val="a8"/>
                <w:noProof/>
              </w:rPr>
              <w:t>Программный комплекс “Signatura. СпецСвязь”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4" w:history="1">
            <w:r w:rsidRPr="00313AC1">
              <w:rPr>
                <w:rStyle w:val="a8"/>
                <w:noProof/>
              </w:rPr>
              <w:t>Построение VPN сети ТЕЛЕДИСКОНТ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5" w:history="1">
            <w:r w:rsidRPr="00313AC1">
              <w:rPr>
                <w:rStyle w:val="a8"/>
                <w:noProof/>
              </w:rPr>
              <w:t>Аппаратно-программный комплекс ViPNet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6" w:history="1">
            <w:r w:rsidRPr="00313AC1">
              <w:rPr>
                <w:rStyle w:val="a8"/>
                <w:noProof/>
              </w:rPr>
              <w:t xml:space="preserve">Корпоративный мессенджер </w:t>
            </w:r>
            <w:r w:rsidRPr="00313AC1">
              <w:rPr>
                <w:rStyle w:val="a8"/>
                <w:noProof/>
                <w:lang w:val="en-US"/>
              </w:rPr>
              <w:t>“eXpress”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7" w:history="1">
            <w:r w:rsidRPr="00313AC1">
              <w:rPr>
                <w:rStyle w:val="a8"/>
                <w:noProof/>
              </w:rPr>
              <w:t>Омниканальный сервис рассылок “SMS-Uslugi”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B2" w:rsidRDefault="00132E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7508" w:history="1">
            <w:r w:rsidRPr="00313AC1">
              <w:rPr>
                <w:rStyle w:val="a8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1" w:name="_Toc72837500"/>
      <w:r>
        <w:lastRenderedPageBreak/>
        <w:t>Требования к программному продукту</w:t>
      </w:r>
      <w:bookmarkEnd w:id="1"/>
    </w:p>
    <w:p w:rsidR="009627C1" w:rsidRPr="009627C1" w:rsidRDefault="009627C1" w:rsidP="009627C1"/>
    <w:p w:rsidR="0033024D" w:rsidRDefault="0033024D" w:rsidP="00BD1748">
      <w:pPr>
        <w:pStyle w:val="1"/>
      </w:pPr>
      <w:bookmarkStart w:id="2" w:name="_Toc72837501"/>
      <w:r w:rsidRPr="0033024D">
        <w:t>Анализ аналогов</w:t>
      </w:r>
      <w:bookmarkEnd w:id="2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3" w:name="_Toc72837502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r w:rsidR="00D269AE" w:rsidRPr="00D269AE">
        <w:rPr>
          <w:rStyle w:val="ae"/>
          <w:b/>
          <w:bCs w:val="0"/>
        </w:rPr>
        <w:t>”</w:t>
      </w:r>
      <w:bookmarkEnd w:id="3"/>
    </w:p>
    <w:p w:rsidR="00065D5A" w:rsidRDefault="00132EB2" w:rsidP="00065D5A">
      <w:hyperlink r:id="rId7" w:history="1">
        <w:r w:rsidR="00065D5A" w:rsidRPr="006A42EF">
          <w:rPr>
            <w:rStyle w:val="a8"/>
          </w:rPr>
          <w:t>https://www.securitycode.ru/products/apksh_kontinent/?tab=models</w:t>
        </w:r>
      </w:hyperlink>
    </w:p>
    <w:p w:rsidR="000B23F0" w:rsidRPr="003E6D17" w:rsidRDefault="003510A2" w:rsidP="000B23F0">
      <w:r w:rsidRPr="003510A2">
        <w:t xml:space="preserve">АПКШ «Континент» — аппаратно-программный комплекс,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(Интернет),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  <w:r w:rsidR="000B23F0">
        <w:t xml:space="preserve"> Комплекс используется как централизованное средство </w:t>
      </w:r>
      <w:r w:rsidR="000B23F0" w:rsidRPr="003510A2">
        <w:t>для защиты сетевой инфраструктуры</w:t>
      </w:r>
      <w:r w:rsidR="000B23F0" w:rsidRPr="003510A2">
        <w:br/>
        <w:t>и создания VPN-сетей с использованием алгоритмов ГОСТ</w:t>
      </w:r>
      <w:r w:rsidR="000B23F0">
        <w:t xml:space="preserve">. </w:t>
      </w:r>
      <w:r w:rsidR="000B23F0" w:rsidRPr="000B23F0">
        <w:t>“</w:t>
      </w:r>
      <w:r w:rsidR="000B23F0">
        <w:t>Континент</w:t>
      </w:r>
      <w:r w:rsidR="000B23F0" w:rsidRPr="000B23F0">
        <w:t>”</w:t>
      </w:r>
      <w:r w:rsidR="000B23F0">
        <w:t xml:space="preserve"> имеет сертификаты ФСТЭК и ФСБ, а производителем комплекса является компания </w:t>
      </w:r>
      <w:r w:rsidR="000B23F0" w:rsidRPr="000B23F0">
        <w:t>“</w:t>
      </w:r>
      <w:r w:rsidR="000B23F0">
        <w:t>Код Безопасности</w:t>
      </w:r>
      <w:r w:rsidR="000B23F0" w:rsidRPr="000B23F0">
        <w:t>”</w:t>
      </w:r>
      <w:r w:rsidR="000B23F0">
        <w:t>, которая является одной из лидирующих компаний на Российском рынке средств защиты от информационных угроз</w:t>
      </w:r>
      <w:r w:rsidR="003E6D17">
        <w:t>.</w:t>
      </w:r>
    </w:p>
    <w:p w:rsidR="000B23F0" w:rsidRDefault="000B23F0" w:rsidP="003E6D17">
      <w:r>
        <w:t xml:space="preserve">В арсенал компании </w:t>
      </w:r>
      <w:r w:rsidRPr="000B23F0">
        <w:t>“</w:t>
      </w:r>
      <w:r>
        <w:t>Код Безопасности</w:t>
      </w:r>
      <w:r w:rsidRPr="000B23F0">
        <w:t>”</w:t>
      </w:r>
      <w:r w:rsidR="003E6D17">
        <w:t xml:space="preserve"> входят средства для защиты виртуальных сред (</w:t>
      </w:r>
      <w:proofErr w:type="spellStart"/>
      <w:r w:rsidR="003E6D17">
        <w:rPr>
          <w:lang w:val="en-US"/>
        </w:rPr>
        <w:t>vGate</w:t>
      </w:r>
      <w:proofErr w:type="spellEnd"/>
      <w:r w:rsidR="003E6D17">
        <w:t>),</w:t>
      </w:r>
      <w:r w:rsidR="003E6D17" w:rsidRPr="003E6D17">
        <w:t xml:space="preserve"> </w:t>
      </w:r>
      <w:r w:rsidR="003E6D17">
        <w:t>конечных устройств или точек (</w:t>
      </w:r>
      <w:r w:rsidR="003E6D17">
        <w:rPr>
          <w:lang w:val="en-US"/>
        </w:rPr>
        <w:t>Secret</w:t>
      </w:r>
      <w:r w:rsidR="003E6D17" w:rsidRPr="003E6D17">
        <w:t xml:space="preserve"> </w:t>
      </w:r>
      <w:r w:rsidR="003E6D17">
        <w:rPr>
          <w:lang w:val="en-US"/>
        </w:rPr>
        <w:t>Net</w:t>
      </w:r>
      <w:r w:rsidR="003E6D17" w:rsidRPr="003E6D17">
        <w:t xml:space="preserve"> </w:t>
      </w:r>
      <w:r w:rsidR="003E6D17">
        <w:rPr>
          <w:lang w:val="en-US"/>
        </w:rPr>
        <w:t>Studio</w:t>
      </w:r>
      <w:r w:rsidR="003E6D17" w:rsidRPr="003E6D17">
        <w:t xml:space="preserve">, </w:t>
      </w:r>
      <w:r w:rsidR="003E6D17">
        <w:rPr>
          <w:lang w:val="en-US"/>
        </w:rPr>
        <w:t>Terminal</w:t>
      </w:r>
      <w:r w:rsidR="003E6D17" w:rsidRPr="003E6D17">
        <w:t xml:space="preserve">, </w:t>
      </w:r>
      <w:r w:rsidR="003E6D17">
        <w:t>Соболь)</w:t>
      </w:r>
      <w:r w:rsidR="003E6D17" w:rsidRPr="003E6D17">
        <w:t xml:space="preserve">, </w:t>
      </w:r>
      <w:r w:rsidR="003E6D17">
        <w:t>мобильных устройств (Континент АП Мобильный), а также средства по работе с электронными подписями (</w:t>
      </w:r>
      <w:r w:rsidR="003E6D17">
        <w:rPr>
          <w:lang w:val="en-US"/>
        </w:rPr>
        <w:t>Jinn</w:t>
      </w:r>
      <w:r w:rsidR="003E6D17" w:rsidRPr="003E6D17">
        <w:t xml:space="preserve"> </w:t>
      </w:r>
      <w:r w:rsidR="003E6D17">
        <w:rPr>
          <w:lang w:val="en-US"/>
        </w:rPr>
        <w:t>Server</w:t>
      </w:r>
      <w:r w:rsidR="003E6D17" w:rsidRPr="003E6D17">
        <w:t>/</w:t>
      </w:r>
      <w:r w:rsidR="003E6D17">
        <w:rPr>
          <w:lang w:val="en-US"/>
        </w:rPr>
        <w:t>Client</w:t>
      </w:r>
      <w:r w:rsidR="003E6D17">
        <w:t>)</w:t>
      </w:r>
      <w:r w:rsidR="003E6D17" w:rsidRPr="003E6D17">
        <w:t xml:space="preserve">. </w:t>
      </w:r>
      <w:r w:rsidR="003E6D17">
        <w:t xml:space="preserve"> </w:t>
      </w:r>
    </w:p>
    <w:p w:rsidR="003E6D17" w:rsidRPr="003E6D17" w:rsidRDefault="003E6D17" w:rsidP="003E6D17">
      <w:r>
        <w:t xml:space="preserve">Значительная проблема заключается в стоимости приобретения интересующих нас средств. Цены на различные версии и конфигурации АПКШ </w:t>
      </w:r>
      <w:r w:rsidRPr="003E6D17">
        <w:t>“</w:t>
      </w:r>
      <w:r>
        <w:t>Континент</w:t>
      </w:r>
      <w:r w:rsidRPr="003E6D17">
        <w:t>”</w:t>
      </w:r>
      <w:r>
        <w:t xml:space="preserve"> варьируются и начинаются от 100 000 рублей.</w:t>
      </w:r>
      <w:r w:rsidR="00047EA5">
        <w:t xml:space="preserve"> Стоит учитывать и то, что на каждую точку подключения необходимо будет установить свой экземпляр средства защиты.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3E6D17">
        <w:rPr>
          <w:b/>
          <w:shd w:val="clear" w:color="auto" w:fill="auto"/>
          <w:lang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ind w:left="360" w:firstLine="0"/>
        <w:rPr>
          <w:shd w:val="clear" w:color="auto" w:fill="auto"/>
          <w:lang w:eastAsia="ru-RU"/>
        </w:rPr>
      </w:pP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176F7E" w:rsidRPr="00176F7E" w:rsidRDefault="003E6D17" w:rsidP="00176F7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высокую рыночную</w:t>
      </w:r>
      <w:r w:rsidR="003510A2">
        <w:rPr>
          <w:shd w:val="clear" w:color="auto" w:fill="auto"/>
          <w:lang w:eastAsia="ru-RU"/>
        </w:rPr>
        <w:t xml:space="preserve"> стоимость</w:t>
      </w:r>
      <w:r w:rsidR="003510A2">
        <w:rPr>
          <w:shd w:val="clear" w:color="auto" w:fill="auto"/>
          <w:lang w:val="en-US" w:eastAsia="ru-RU"/>
        </w:rPr>
        <w:t>.</w:t>
      </w:r>
    </w:p>
    <w:p w:rsidR="00176F7E" w:rsidRPr="000F4233" w:rsidRDefault="00176F7E" w:rsidP="00176F7E">
      <w:p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Аппаратно-программные комплексы давно зарекомендовали себя в качестве первоклассных средств защиты масштабных корпоративных сетей, однако высокая цена и сложность внедрения и содержания не позволяют рассмотреть его как основной вариант решения в нашей работе.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</w:p>
    <w:p w:rsidR="00D269AE" w:rsidRDefault="00D269AE" w:rsidP="00D269AE">
      <w:pPr>
        <w:pStyle w:val="2"/>
        <w:rPr>
          <w:rStyle w:val="ae"/>
          <w:b/>
          <w:bCs w:val="0"/>
        </w:rPr>
      </w:pPr>
      <w:bookmarkStart w:id="4" w:name="_Toc72837503"/>
      <w:r w:rsidRPr="00D269AE">
        <w:rPr>
          <w:rStyle w:val="ae"/>
          <w:b/>
          <w:bCs w:val="0"/>
        </w:rPr>
        <w:t>Программный комплекс “</w:t>
      </w:r>
      <w:r w:rsidR="007F0B2C" w:rsidRPr="008F5031">
        <w:rPr>
          <w:rStyle w:val="ae"/>
          <w:b/>
          <w:bCs w:val="0"/>
        </w:rPr>
        <w:t>Signatura</w:t>
      </w:r>
      <w:r w:rsidR="008F5031">
        <w:rPr>
          <w:rStyle w:val="ae"/>
          <w:b/>
          <w:bCs w:val="0"/>
        </w:rPr>
        <w:t>.</w:t>
      </w:r>
      <w:r w:rsidR="008F5031" w:rsidRPr="008F5031">
        <w:rPr>
          <w:rStyle w:val="ae"/>
          <w:b/>
          <w:bCs w:val="0"/>
        </w:rPr>
        <w:t xml:space="preserve"> </w:t>
      </w:r>
      <w:r w:rsidRPr="00D269AE">
        <w:rPr>
          <w:rStyle w:val="ae"/>
          <w:b/>
          <w:bCs w:val="0"/>
        </w:rPr>
        <w:t>СпецСвязь”</w:t>
      </w:r>
      <w:bookmarkEnd w:id="4"/>
    </w:p>
    <w:p w:rsidR="00065D5A" w:rsidRDefault="00132EB2" w:rsidP="00065D5A">
      <w:pPr>
        <w:rPr>
          <w:rStyle w:val="a8"/>
        </w:rPr>
      </w:pPr>
      <w:hyperlink r:id="rId8" w:history="1">
        <w:r w:rsidR="00065D5A" w:rsidRPr="006A42EF">
          <w:rPr>
            <w:rStyle w:val="a8"/>
          </w:rPr>
          <w:t>https://www.cryptopro.ru/en/partners/solutions/programmnyi-kompleks-soyuz-spetssvyaz</w:t>
        </w:r>
      </w:hyperlink>
    </w:p>
    <w:p w:rsidR="008F5031" w:rsidRDefault="00132EB2" w:rsidP="008F5031">
      <w:hyperlink r:id="rId9" w:history="1">
        <w:r w:rsidR="008F5031" w:rsidRPr="00063054">
          <w:rPr>
            <w:rStyle w:val="a8"/>
          </w:rPr>
          <w:t>https://cryptex.pro/</w:t>
        </w:r>
      </w:hyperlink>
    </w:p>
    <w:p w:rsidR="00D269AE" w:rsidRPr="00047EA5" w:rsidRDefault="00D269AE" w:rsidP="00065D5A">
      <w:r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</w:t>
      </w:r>
      <w:r w:rsidR="008F5031">
        <w:t xml:space="preserve">кампании ООО </w:t>
      </w:r>
      <w:r w:rsidR="008F5031" w:rsidRPr="008F5031">
        <w:t>“</w:t>
      </w:r>
      <w:r w:rsidR="008F5031">
        <w:t>Криптэкс</w:t>
      </w:r>
      <w:r w:rsidR="008F5031" w:rsidRPr="008F5031">
        <w:t>”</w:t>
      </w:r>
      <w:r w:rsidR="008F5031">
        <w:t xml:space="preserve">, </w:t>
      </w:r>
      <w:proofErr w:type="gramStart"/>
      <w:r w:rsidR="008F5031">
        <w:t>связанную</w:t>
      </w:r>
      <w:proofErr w:type="gramEnd"/>
      <w:r w:rsidR="008F5031">
        <w:t xml:space="preserve"> с известным производителем и разработчиком в области информационной безопасности компанией </w:t>
      </w:r>
      <w:r w:rsidR="008F5031">
        <w:rPr>
          <w:lang w:val="en-US"/>
        </w:rPr>
        <w:t>Crypto</w:t>
      </w:r>
      <w:r w:rsidR="008F5031" w:rsidRPr="008F5031">
        <w:t xml:space="preserve"> </w:t>
      </w:r>
      <w:r w:rsidR="008F5031">
        <w:rPr>
          <w:lang w:val="en-US"/>
        </w:rPr>
        <w:t>Pro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</w:t>
      </w:r>
      <w:r w:rsidR="008F5031" w:rsidRPr="008F5031">
        <w:t>“</w:t>
      </w:r>
      <w:r w:rsidRPr="00D269AE">
        <w:t>визирования</w:t>
      </w:r>
      <w:r w:rsidR="008F5031" w:rsidRPr="008F5031">
        <w:t>”</w:t>
      </w:r>
      <w:r w:rsidRPr="00D269AE">
        <w:t xml:space="preserve">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 xml:space="preserve">в зашифрованном виде на сервера </w:t>
      </w:r>
      <w:r w:rsidR="008F5031" w:rsidRPr="008F5031">
        <w:t>“Signatura. СпецСвязь</w:t>
      </w:r>
      <w:r w:rsidR="008F5031" w:rsidRPr="00047EA5">
        <w:t>”</w:t>
      </w:r>
      <w:r w:rsidRPr="00D269AE">
        <w:t>.</w:t>
      </w:r>
    </w:p>
    <w:p w:rsidR="008F5031" w:rsidRDefault="007F0B2C" w:rsidP="00065D5A">
      <w:r>
        <w:t>СпецСвязь использует необычную модель монетизации</w:t>
      </w:r>
      <w:r w:rsidRPr="007F0B2C">
        <w:t>:</w:t>
      </w:r>
      <w:r>
        <w:t xml:space="preserve"> помимо лицензии на подключение компании к сервису (около 15 000 рублей), необходимо также платить за каждое отправленное сообщение или документ (около 8 рублей за штуку), что может вытекать в достаточно большие суммы, учитывая широкий круг получателей и большой поток сообщений.</w:t>
      </w:r>
    </w:p>
    <w:p w:rsidR="007F0B2C" w:rsidRPr="007F0B2C" w:rsidRDefault="007F0B2C" w:rsidP="00065D5A">
      <w:r>
        <w:t xml:space="preserve">Данное решение имеет также многоэтапное подтверждение при отправке каждого сообщения и документа, </w:t>
      </w:r>
      <w:r>
        <w:rPr>
          <w:shd w:val="clear" w:color="auto" w:fill="auto"/>
          <w:lang w:eastAsia="ru-RU"/>
        </w:rPr>
        <w:t xml:space="preserve">что не является удобным в нашем случае и наиболее подходит </w:t>
      </w:r>
      <w:r w:rsidRPr="004928C2">
        <w:rPr>
          <w:shd w:val="clear" w:color="auto" w:fill="auto"/>
          <w:lang w:eastAsia="ru-RU"/>
        </w:rPr>
        <w:t>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8F5031">
        <w:rPr>
          <w:b/>
          <w:shd w:val="clear" w:color="auto" w:fill="auto"/>
          <w:lang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готовый функционировать без предустановленного </w:t>
      </w:r>
      <w:r w:rsidR="003E6D17">
        <w:rPr>
          <w:shd w:val="clear" w:color="auto" w:fill="auto"/>
          <w:lang w:eastAsia="ru-RU"/>
        </w:rPr>
        <w:t>программного обеспечения, не считая браузера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lastRenderedPageBreak/>
        <w:t>Минусы:</w:t>
      </w:r>
    </w:p>
    <w:p w:rsidR="008F5031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</w:t>
      </w:r>
      <w:r w:rsidR="007F0B2C">
        <w:rPr>
          <w:shd w:val="clear" w:color="auto" w:fill="auto"/>
          <w:lang w:eastAsia="ru-RU"/>
        </w:rPr>
        <w:t>жный процесс обмена информацией</w:t>
      </w:r>
      <w:r w:rsidR="008F5031" w:rsidRPr="008F5031">
        <w:rPr>
          <w:shd w:val="clear" w:color="auto" w:fill="auto"/>
          <w:lang w:eastAsia="ru-RU"/>
        </w:rPr>
        <w:t>;</w:t>
      </w:r>
    </w:p>
    <w:p w:rsidR="004928C2" w:rsidRPr="004928C2" w:rsidRDefault="008F5031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необходимость использования доверенной электронной подписи</w:t>
      </w:r>
      <w:r w:rsidRPr="008F5031">
        <w:rPr>
          <w:shd w:val="clear" w:color="auto" w:fill="auto"/>
          <w:lang w:eastAsia="ru-RU"/>
        </w:rPr>
        <w:t xml:space="preserve"> </w:t>
      </w:r>
      <w:r>
        <w:rPr>
          <w:shd w:val="clear" w:color="auto" w:fill="auto"/>
          <w:lang w:eastAsia="ru-RU"/>
        </w:rPr>
        <w:t>для пользования сервисом</w:t>
      </w:r>
      <w:r w:rsidR="004928C2" w:rsidRPr="004928C2">
        <w:rPr>
          <w:shd w:val="clear" w:color="auto" w:fill="auto"/>
          <w:lang w:eastAsia="ru-RU"/>
        </w:rPr>
        <w:t>.</w:t>
      </w:r>
    </w:p>
    <w:p w:rsidR="00D269AE" w:rsidRPr="00D269AE" w:rsidRDefault="00176F7E" w:rsidP="00D269AE">
      <w:r w:rsidRPr="000F4233">
        <w:t>“</w:t>
      </w:r>
      <w:r>
        <w:t>СпецСвязь</w:t>
      </w:r>
      <w:r w:rsidRPr="000F4233">
        <w:t>”</w:t>
      </w:r>
      <w:r>
        <w:t xml:space="preserve"> могла бы являться одним из фаворитов списка аналогов в связи с удобством использования </w:t>
      </w:r>
      <w:r>
        <w:rPr>
          <w:lang w:val="en-US"/>
        </w:rPr>
        <w:t>HTTP</w:t>
      </w:r>
      <w:r w:rsidRPr="000F4233">
        <w:t>/</w:t>
      </w:r>
      <w:r>
        <w:rPr>
          <w:lang w:val="en-US"/>
        </w:rPr>
        <w:t>HTTPS</w:t>
      </w:r>
      <w:r w:rsidRPr="000F4233">
        <w:t>-</w:t>
      </w:r>
      <w:r>
        <w:t xml:space="preserve">сервисов, абсолютной кросс-платформенностью ввиду широкого использования технологии </w:t>
      </w:r>
      <w:r>
        <w:rPr>
          <w:lang w:val="en-US"/>
        </w:rPr>
        <w:t>HTTP</w:t>
      </w:r>
      <w:r>
        <w:t>, однако чересчур сложный и долгий механизм подтверждения сообщений перевешивает все плюсы сервиса в нашем примере.</w:t>
      </w:r>
    </w:p>
    <w:p w:rsidR="00C9084D" w:rsidRDefault="00A51414" w:rsidP="007B7BCB">
      <w:pPr>
        <w:pStyle w:val="2"/>
        <w:rPr>
          <w:rStyle w:val="ae"/>
          <w:b/>
          <w:bCs w:val="0"/>
        </w:rPr>
      </w:pPr>
      <w:bookmarkStart w:id="5" w:name="_Toc72837504"/>
      <w:r>
        <w:rPr>
          <w:rStyle w:val="ae"/>
          <w:b/>
          <w:bCs w:val="0"/>
        </w:rPr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  <w:bookmarkEnd w:id="5"/>
    </w:p>
    <w:p w:rsidR="00065D5A" w:rsidRDefault="00132EB2" w:rsidP="00065D5A">
      <w:hyperlink r:id="rId10" w:history="1">
        <w:r w:rsidR="00065D5A"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 xml:space="preserve">выделенных сетях VPN L2 </w:t>
      </w:r>
      <w:r w:rsidR="00CD7736">
        <w:t xml:space="preserve">на основании таких технологий как </w:t>
      </w:r>
      <w:r w:rsidR="00CD7736" w:rsidRPr="00CD7736">
        <w:t xml:space="preserve">L2TP-VPN, OPEN VPN,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VPN-</w:t>
      </w:r>
      <w:r w:rsidR="00CD7736">
        <w:t>сервер</w:t>
      </w:r>
      <w:r w:rsidR="00CD7736" w:rsidRPr="00CD7736">
        <w:t xml:space="preserve"> и другие.</w:t>
      </w:r>
    </w:p>
    <w:p w:rsidR="00047EA5" w:rsidRDefault="00047EA5" w:rsidP="00A51414">
      <w:r>
        <w:t xml:space="preserve">Для организации </w:t>
      </w:r>
      <w:r>
        <w:rPr>
          <w:lang w:val="en-US"/>
        </w:rPr>
        <w:t>VPN</w:t>
      </w:r>
      <w:r w:rsidRPr="00047EA5">
        <w:t>-</w:t>
      </w:r>
      <w:r>
        <w:t xml:space="preserve">сети компания </w:t>
      </w:r>
      <w:r w:rsidRPr="00A51414">
        <w:t>"Теледисконт"</w:t>
      </w:r>
      <w:r>
        <w:t xml:space="preserve"> предлагает к приобретению сетевое оборудование компании </w:t>
      </w:r>
      <w:proofErr w:type="spellStart"/>
      <w:r>
        <w:rPr>
          <w:lang w:val="en-US"/>
        </w:rPr>
        <w:t>MikroTik</w:t>
      </w:r>
      <w:proofErr w:type="spellEnd"/>
      <w:r w:rsidRPr="00047EA5">
        <w:t xml:space="preserve">, </w:t>
      </w:r>
      <w:r>
        <w:t xml:space="preserve">которое будет установлено в каждой точке подключения к сети. </w:t>
      </w:r>
    </w:p>
    <w:p w:rsidR="00047EA5" w:rsidRPr="00047EA5" w:rsidRDefault="00047EA5" w:rsidP="00A51414">
      <w:r>
        <w:t xml:space="preserve">Компания предоставляет широкий выбор тарифов и условий, с которыми можно гибко подобрать подходящий под нужды компании подходящий тариф. Средняя цена ежемесячного тарифа – 6 000 рублей. К этому необходимо прибавить цену на </w:t>
      </w:r>
      <w:proofErr w:type="gramStart"/>
      <w:r>
        <w:t>сетевое</w:t>
      </w:r>
      <w:proofErr w:type="gramEnd"/>
      <w:r>
        <w:t xml:space="preserve"> оборудования по количеству точек подключения (в среднем 6 000 – 10 000 рублей).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>сеть с местами подключения в 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176F7E" w:rsidRPr="00CD7736" w:rsidRDefault="00176F7E" w:rsidP="00176F7E">
      <w:r>
        <w:t xml:space="preserve">Весьма удобно иметь у себя в арсенале </w:t>
      </w:r>
      <w:r w:rsidRPr="00176F7E">
        <w:rPr>
          <w:lang w:val="en-US"/>
        </w:rPr>
        <w:t>VPN</w:t>
      </w:r>
      <w:r w:rsidRPr="000F4233">
        <w:t>-</w:t>
      </w:r>
      <w:r>
        <w:t>сеть из зарекомендовавших себя универсальных в плане настройки устройств от латвийского производителя, однако необходимости постоянно находиться возле точки доступа не очень вяжется с концепцией, которую мы стремимся построить.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6" w:name="_Toc72837505"/>
      <w:r w:rsidRPr="007E386A">
        <w:rPr>
          <w:rStyle w:val="ae"/>
          <w:b/>
          <w:bCs w:val="0"/>
        </w:rPr>
        <w:lastRenderedPageBreak/>
        <w:t>Аппаратно-программный комплекс ViPNet Custom</w:t>
      </w:r>
      <w:bookmarkEnd w:id="6"/>
    </w:p>
    <w:p w:rsidR="008A0A77" w:rsidRDefault="00132EB2" w:rsidP="008A0A77">
      <w:hyperlink r:id="rId11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  <w:r w:rsidRPr="00176F7E">
        <w:rPr>
          <w:shd w:val="clear" w:color="auto" w:fill="auto"/>
          <w:lang w:eastAsia="ru-RU"/>
        </w:rPr>
        <w:t>В использовании аппаратно-программного комплекса достаточно плюсов, чтобы рассмотреть его как вариант, однако, как и в случае с АПКШ “Континент” минусы значительно перебивают плюсы в рамках, поставленных для решения задач.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7" w:name="_Toc72837506"/>
      <w:r>
        <w:t xml:space="preserve">Корпоративный мессенджер </w:t>
      </w:r>
      <w:r w:rsidR="00D269AE" w:rsidRPr="00132EB2">
        <w:t>“</w:t>
      </w:r>
      <w:r>
        <w:rPr>
          <w:lang w:val="en-US"/>
        </w:rPr>
        <w:t>eXpress</w:t>
      </w:r>
      <w:r w:rsidR="00D269AE" w:rsidRPr="00132EB2">
        <w:t>”</w:t>
      </w:r>
      <w:bookmarkEnd w:id="7"/>
    </w:p>
    <w:p w:rsidR="008A0A77" w:rsidRDefault="00132EB2" w:rsidP="008A0A77">
      <w:hyperlink r:id="rId12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 xml:space="preserve">ЭВМ и баз данных </w:t>
      </w:r>
      <w:r>
        <w:rPr>
          <w:shd w:val="clear" w:color="auto" w:fill="auto"/>
          <w:lang w:eastAsia="ru-RU"/>
        </w:rPr>
        <w:lastRenderedPageBreak/>
        <w:t>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  <w:r w:rsidRPr="00176F7E">
        <w:rPr>
          <w:shd w:val="clear" w:color="auto" w:fill="auto"/>
          <w:lang w:eastAsia="ru-RU"/>
        </w:rPr>
        <w:t>Вариант радует универсальностью использования, сравнительно невысокой ценой и простотой во внедрении, однако главным его минусом можно посчитать неконтролируемый, перегруженный функционалом клиент, а также невозможность скорректировать под себя необходимые инструменты.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D269AE" w:rsidRDefault="006533EA" w:rsidP="006533EA">
      <w:pPr>
        <w:pStyle w:val="2"/>
      </w:pPr>
      <w:bookmarkStart w:id="8" w:name="_Toc72837507"/>
      <w:r w:rsidRPr="006533EA"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r w:rsidR="00D269AE" w:rsidRPr="00D269AE">
        <w:t>”</w:t>
      </w:r>
      <w:bookmarkEnd w:id="8"/>
    </w:p>
    <w:p w:rsidR="001521AC" w:rsidRPr="003876DD" w:rsidRDefault="00132EB2" w:rsidP="001521AC">
      <w:hyperlink r:id="rId13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047EA5" w:rsidRDefault="00047EA5" w:rsidP="006533EA">
      <w:r>
        <w:t>Регистрация в самом сервисе бесплатна, оплата осуществляется только за каждое отдельное сообщение или звонок (в среднем 3 рубля за каждое отправленное сообщение каждому адресату).</w:t>
      </w:r>
    </w:p>
    <w:p w:rsidR="00047EA5" w:rsidRDefault="00047EA5" w:rsidP="006533EA">
      <w:r>
        <w:t xml:space="preserve">Не смотря на </w:t>
      </w:r>
      <w:r w:rsidR="0077577D">
        <w:t>сравнительную дешевизну использования, сервис не подходит для использования в нашем примере, так как отправляемые сообщения никак не шифруются, кроме внутреннего шифрования отдельно каждого сервиса, о благонадежности которого мы можем только мечтать. Ни о какой конфиденциальности в данном варианте речи идти не может.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lastRenderedPageBreak/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176F7E" w:rsidRPr="005319D6" w:rsidRDefault="00176F7E" w:rsidP="00176F7E">
      <w:r>
        <w:t>Как бы не был хорош сервис в сфере цифрового общения и коммуникаций, под наши изначальные цели он подходит меньше всего из всего списка перечисленных аналогов ввиду отсутствия главного фактора выбора – контролируемого нами шифрования.</w:t>
      </w:r>
    </w:p>
    <w:p w:rsidR="003876DD" w:rsidRDefault="003876DD" w:rsidP="006533EA"/>
    <w:p w:rsidR="006533EA" w:rsidRDefault="003876DD" w:rsidP="003876DD">
      <w:pPr>
        <w:pStyle w:val="1"/>
      </w:pPr>
      <w:bookmarkStart w:id="9" w:name="_Toc72837508"/>
      <w:r>
        <w:t>Результаты анализа</w:t>
      </w:r>
      <w:bookmarkEnd w:id="9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AC593A" w:rsidRPr="002C5D9E" w:rsidRDefault="002C5D9E" w:rsidP="008E7071">
      <w:pPr>
        <w:rPr>
          <w:b/>
        </w:rPr>
      </w:pPr>
      <w:r w:rsidRPr="002C5D9E">
        <w:rPr>
          <w:b/>
        </w:rPr>
        <w:t>Сравнительная таблица</w:t>
      </w:r>
    </w:p>
    <w:sectPr w:rsidR="00AC593A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47EA5"/>
    <w:rsid w:val="00065D5A"/>
    <w:rsid w:val="000B23F0"/>
    <w:rsid w:val="000B5AAE"/>
    <w:rsid w:val="000F1CB0"/>
    <w:rsid w:val="000F6B46"/>
    <w:rsid w:val="00132EB2"/>
    <w:rsid w:val="001521AC"/>
    <w:rsid w:val="00176F7E"/>
    <w:rsid w:val="002B5EC3"/>
    <w:rsid w:val="002C5D9E"/>
    <w:rsid w:val="0033024D"/>
    <w:rsid w:val="003510A2"/>
    <w:rsid w:val="003876DD"/>
    <w:rsid w:val="003E6D17"/>
    <w:rsid w:val="004928C2"/>
    <w:rsid w:val="00530148"/>
    <w:rsid w:val="005F10E9"/>
    <w:rsid w:val="006533EA"/>
    <w:rsid w:val="00653FC7"/>
    <w:rsid w:val="00675E14"/>
    <w:rsid w:val="0077577D"/>
    <w:rsid w:val="007B7BCB"/>
    <w:rsid w:val="007E27EE"/>
    <w:rsid w:val="007E386A"/>
    <w:rsid w:val="007F0B2C"/>
    <w:rsid w:val="00840B0C"/>
    <w:rsid w:val="00855209"/>
    <w:rsid w:val="008920C0"/>
    <w:rsid w:val="008A0A77"/>
    <w:rsid w:val="008D0802"/>
    <w:rsid w:val="008E7071"/>
    <w:rsid w:val="008F5031"/>
    <w:rsid w:val="009627C1"/>
    <w:rsid w:val="00990E27"/>
    <w:rsid w:val="009A0422"/>
    <w:rsid w:val="009E7224"/>
    <w:rsid w:val="00A4089C"/>
    <w:rsid w:val="00A51414"/>
    <w:rsid w:val="00A95ADD"/>
    <w:rsid w:val="00AC593A"/>
    <w:rsid w:val="00B2674F"/>
    <w:rsid w:val="00BD1748"/>
    <w:rsid w:val="00C21926"/>
    <w:rsid w:val="00C9084D"/>
    <w:rsid w:val="00CB46E0"/>
    <w:rsid w:val="00CD7736"/>
    <w:rsid w:val="00D269AE"/>
    <w:rsid w:val="00DD4971"/>
    <w:rsid w:val="00E03F28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hyperlink" Target="https://sms-uslugi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www.express.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tral-rd.ru/pir/produkty-vipnet-custom/kompleks-vipnet-cust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elediscount.ru/postroenie-vp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yptex.p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FF19F-8FAA-4AEA-9A94-2BD7A658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25</cp:revision>
  <dcterms:created xsi:type="dcterms:W3CDTF">2021-04-29T09:34:00Z</dcterms:created>
  <dcterms:modified xsi:type="dcterms:W3CDTF">2021-05-25T09:18:00Z</dcterms:modified>
</cp:coreProperties>
</file>