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50C4B308" w:rsidR="0032792F" w:rsidRPr="00EB1C0D" w:rsidRDefault="0032792F" w:rsidP="000A77F2">
            <w:pPr>
              <w:spacing w:after="100"/>
              <w:ind w:firstLine="0"/>
              <w:jc w:val="right"/>
              <w:rPr>
                <w:color w:val="000000" w:themeColor="text1"/>
              </w:rPr>
            </w:pPr>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251510FA" w:rsidR="0032792F" w:rsidRPr="00EB1C0D" w:rsidRDefault="0032792F" w:rsidP="000A77F2">
            <w:pPr>
              <w:spacing w:after="100"/>
              <w:ind w:firstLine="0"/>
              <w:jc w:val="right"/>
              <w:rPr>
                <w:color w:val="000000" w:themeColor="text1"/>
              </w:rPr>
            </w:pPr>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r w:rsidRPr="00EB1C0D">
              <w:rPr>
                <w:color w:val="000000" w:themeColor="text1"/>
              </w:rPr>
              <w:t>Нормоконтроль</w:t>
            </w:r>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доцент, к.п.н.,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5014C904" w14:textId="4674EBA3" w:rsidR="00AB4B6D" w:rsidRDefault="00AB4B6D" w:rsidP="00F07BA7">
          <w:pPr>
            <w:ind w:firstLine="0"/>
            <w:rPr>
              <w:lang w:eastAsia="ru-RU"/>
            </w:rPr>
          </w:pPr>
        </w:p>
        <w:p w14:paraId="0E80B50B" w14:textId="77777777" w:rsidR="004A13FB" w:rsidRPr="00AB4B6D" w:rsidRDefault="004A13FB" w:rsidP="00F07BA7">
          <w:pPr>
            <w:ind w:firstLine="0"/>
            <w:rPr>
              <w:lang w:eastAsia="ru-RU"/>
            </w:rPr>
          </w:pPr>
        </w:p>
        <w:p w14:paraId="07986D9C" w14:textId="77777777" w:rsidR="00E923E7"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928633" w:history="1">
            <w:r w:rsidR="00E923E7" w:rsidRPr="00B04436">
              <w:rPr>
                <w:rStyle w:val="ac"/>
                <w:noProof/>
              </w:rPr>
              <w:t>Введение</w:t>
            </w:r>
            <w:r w:rsidR="00E923E7">
              <w:rPr>
                <w:noProof/>
                <w:webHidden/>
              </w:rPr>
              <w:tab/>
            </w:r>
            <w:r w:rsidR="00E923E7">
              <w:rPr>
                <w:noProof/>
                <w:webHidden/>
              </w:rPr>
              <w:fldChar w:fldCharType="begin"/>
            </w:r>
            <w:r w:rsidR="00E923E7">
              <w:rPr>
                <w:noProof/>
                <w:webHidden/>
              </w:rPr>
              <w:instrText xml:space="preserve"> PAGEREF _Toc72928633 \h </w:instrText>
            </w:r>
            <w:r w:rsidR="00E923E7">
              <w:rPr>
                <w:noProof/>
                <w:webHidden/>
              </w:rPr>
            </w:r>
            <w:r w:rsidR="00E923E7">
              <w:rPr>
                <w:noProof/>
                <w:webHidden/>
              </w:rPr>
              <w:fldChar w:fldCharType="separate"/>
            </w:r>
            <w:r w:rsidR="00E923E7">
              <w:rPr>
                <w:noProof/>
                <w:webHidden/>
              </w:rPr>
              <w:t>4</w:t>
            </w:r>
            <w:r w:rsidR="00E923E7">
              <w:rPr>
                <w:noProof/>
                <w:webHidden/>
              </w:rPr>
              <w:fldChar w:fldCharType="end"/>
            </w:r>
          </w:hyperlink>
        </w:p>
        <w:p w14:paraId="7DB1B965" w14:textId="77777777" w:rsidR="00E923E7" w:rsidRDefault="00BF5460">
          <w:pPr>
            <w:pStyle w:val="12"/>
            <w:rPr>
              <w:rFonts w:asciiTheme="minorHAnsi" w:eastAsiaTheme="minorEastAsia" w:hAnsiTheme="minorHAnsi"/>
              <w:noProof/>
              <w:sz w:val="22"/>
              <w:lang w:eastAsia="ru-RU"/>
            </w:rPr>
          </w:pPr>
          <w:hyperlink w:anchor="_Toc72928634" w:history="1">
            <w:r w:rsidR="00E923E7" w:rsidRPr="00B04436">
              <w:rPr>
                <w:rStyle w:val="ac"/>
                <w:noProof/>
              </w:rPr>
              <w:t>1</w:t>
            </w:r>
            <w:r w:rsidR="00E923E7">
              <w:rPr>
                <w:rFonts w:asciiTheme="minorHAnsi" w:eastAsiaTheme="minorEastAsia" w:hAnsiTheme="minorHAnsi"/>
                <w:noProof/>
                <w:sz w:val="22"/>
                <w:lang w:eastAsia="ru-RU"/>
              </w:rPr>
              <w:tab/>
            </w:r>
            <w:r w:rsidR="00E923E7" w:rsidRPr="00B04436">
              <w:rPr>
                <w:rStyle w:val="ac"/>
                <w:noProof/>
              </w:rPr>
              <w:t>Теоретические основы</w:t>
            </w:r>
            <w:r w:rsidR="00E923E7">
              <w:rPr>
                <w:noProof/>
                <w:webHidden/>
              </w:rPr>
              <w:tab/>
            </w:r>
            <w:r w:rsidR="00E923E7">
              <w:rPr>
                <w:noProof/>
                <w:webHidden/>
              </w:rPr>
              <w:fldChar w:fldCharType="begin"/>
            </w:r>
            <w:r w:rsidR="00E923E7">
              <w:rPr>
                <w:noProof/>
                <w:webHidden/>
              </w:rPr>
              <w:instrText xml:space="preserve"> PAGEREF _Toc72928634 \h </w:instrText>
            </w:r>
            <w:r w:rsidR="00E923E7">
              <w:rPr>
                <w:noProof/>
                <w:webHidden/>
              </w:rPr>
            </w:r>
            <w:r w:rsidR="00E923E7">
              <w:rPr>
                <w:noProof/>
                <w:webHidden/>
              </w:rPr>
              <w:fldChar w:fldCharType="separate"/>
            </w:r>
            <w:r w:rsidR="00E923E7">
              <w:rPr>
                <w:noProof/>
                <w:webHidden/>
              </w:rPr>
              <w:t>11</w:t>
            </w:r>
            <w:r w:rsidR="00E923E7">
              <w:rPr>
                <w:noProof/>
                <w:webHidden/>
              </w:rPr>
              <w:fldChar w:fldCharType="end"/>
            </w:r>
          </w:hyperlink>
        </w:p>
        <w:p w14:paraId="26225755"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35" w:history="1">
            <w:r w:rsidR="00E923E7" w:rsidRPr="00B04436">
              <w:rPr>
                <w:rStyle w:val="ac"/>
                <w:noProof/>
              </w:rPr>
              <w:t>1.1 Основные понятия и определения криптографии</w:t>
            </w:r>
            <w:r w:rsidR="00E923E7">
              <w:rPr>
                <w:noProof/>
                <w:webHidden/>
              </w:rPr>
              <w:tab/>
            </w:r>
            <w:r w:rsidR="00E923E7">
              <w:rPr>
                <w:noProof/>
                <w:webHidden/>
              </w:rPr>
              <w:fldChar w:fldCharType="begin"/>
            </w:r>
            <w:r w:rsidR="00E923E7">
              <w:rPr>
                <w:noProof/>
                <w:webHidden/>
              </w:rPr>
              <w:instrText xml:space="preserve"> PAGEREF _Toc72928635 \h </w:instrText>
            </w:r>
            <w:r w:rsidR="00E923E7">
              <w:rPr>
                <w:noProof/>
                <w:webHidden/>
              </w:rPr>
            </w:r>
            <w:r w:rsidR="00E923E7">
              <w:rPr>
                <w:noProof/>
                <w:webHidden/>
              </w:rPr>
              <w:fldChar w:fldCharType="separate"/>
            </w:r>
            <w:r w:rsidR="00E923E7">
              <w:rPr>
                <w:noProof/>
                <w:webHidden/>
              </w:rPr>
              <w:t>11</w:t>
            </w:r>
            <w:r w:rsidR="00E923E7">
              <w:rPr>
                <w:noProof/>
                <w:webHidden/>
              </w:rPr>
              <w:fldChar w:fldCharType="end"/>
            </w:r>
          </w:hyperlink>
        </w:p>
        <w:p w14:paraId="0E7D2EE0"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36" w:history="1">
            <w:r w:rsidR="00E923E7" w:rsidRPr="00B04436">
              <w:rPr>
                <w:rStyle w:val="ac"/>
                <w:noProof/>
              </w:rPr>
              <w:t>1.1.1 Отправитель и получатель</w:t>
            </w:r>
            <w:r w:rsidR="00E923E7">
              <w:rPr>
                <w:noProof/>
                <w:webHidden/>
              </w:rPr>
              <w:tab/>
            </w:r>
            <w:r w:rsidR="00E923E7">
              <w:rPr>
                <w:noProof/>
                <w:webHidden/>
              </w:rPr>
              <w:fldChar w:fldCharType="begin"/>
            </w:r>
            <w:r w:rsidR="00E923E7">
              <w:rPr>
                <w:noProof/>
                <w:webHidden/>
              </w:rPr>
              <w:instrText xml:space="preserve"> PAGEREF _Toc72928636 \h </w:instrText>
            </w:r>
            <w:r w:rsidR="00E923E7">
              <w:rPr>
                <w:noProof/>
                <w:webHidden/>
              </w:rPr>
            </w:r>
            <w:r w:rsidR="00E923E7">
              <w:rPr>
                <w:noProof/>
                <w:webHidden/>
              </w:rPr>
              <w:fldChar w:fldCharType="separate"/>
            </w:r>
            <w:r w:rsidR="00E923E7">
              <w:rPr>
                <w:noProof/>
                <w:webHidden/>
              </w:rPr>
              <w:t>12</w:t>
            </w:r>
            <w:r w:rsidR="00E923E7">
              <w:rPr>
                <w:noProof/>
                <w:webHidden/>
              </w:rPr>
              <w:fldChar w:fldCharType="end"/>
            </w:r>
          </w:hyperlink>
        </w:p>
        <w:p w14:paraId="737BF66D"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37" w:history="1">
            <w:r w:rsidR="00E923E7" w:rsidRPr="00B04436">
              <w:rPr>
                <w:rStyle w:val="ac"/>
                <w:noProof/>
              </w:rPr>
              <w:t>1.1.2 Алгоритмы и ключи</w:t>
            </w:r>
            <w:r w:rsidR="00E923E7">
              <w:rPr>
                <w:noProof/>
                <w:webHidden/>
              </w:rPr>
              <w:tab/>
            </w:r>
            <w:r w:rsidR="00E923E7">
              <w:rPr>
                <w:noProof/>
                <w:webHidden/>
              </w:rPr>
              <w:fldChar w:fldCharType="begin"/>
            </w:r>
            <w:r w:rsidR="00E923E7">
              <w:rPr>
                <w:noProof/>
                <w:webHidden/>
              </w:rPr>
              <w:instrText xml:space="preserve"> PAGEREF _Toc72928637 \h </w:instrText>
            </w:r>
            <w:r w:rsidR="00E923E7">
              <w:rPr>
                <w:noProof/>
                <w:webHidden/>
              </w:rPr>
            </w:r>
            <w:r w:rsidR="00E923E7">
              <w:rPr>
                <w:noProof/>
                <w:webHidden/>
              </w:rPr>
              <w:fldChar w:fldCharType="separate"/>
            </w:r>
            <w:r w:rsidR="00E923E7">
              <w:rPr>
                <w:noProof/>
                <w:webHidden/>
              </w:rPr>
              <w:t>13</w:t>
            </w:r>
            <w:r w:rsidR="00E923E7">
              <w:rPr>
                <w:noProof/>
                <w:webHidden/>
              </w:rPr>
              <w:fldChar w:fldCharType="end"/>
            </w:r>
          </w:hyperlink>
        </w:p>
        <w:p w14:paraId="75A9B67F"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38" w:history="1">
            <w:r w:rsidR="00E923E7" w:rsidRPr="00B04436">
              <w:rPr>
                <w:rStyle w:val="ac"/>
                <w:noProof/>
                <w:lang w:eastAsia="ru-RU"/>
              </w:rPr>
              <w:t>1.1.3 Алгоритмы с открытым ключом</w:t>
            </w:r>
            <w:r w:rsidR="00E923E7">
              <w:rPr>
                <w:noProof/>
                <w:webHidden/>
              </w:rPr>
              <w:tab/>
            </w:r>
            <w:r w:rsidR="00E923E7">
              <w:rPr>
                <w:noProof/>
                <w:webHidden/>
              </w:rPr>
              <w:fldChar w:fldCharType="begin"/>
            </w:r>
            <w:r w:rsidR="00E923E7">
              <w:rPr>
                <w:noProof/>
                <w:webHidden/>
              </w:rPr>
              <w:instrText xml:space="preserve"> PAGEREF _Toc72928638 \h </w:instrText>
            </w:r>
            <w:r w:rsidR="00E923E7">
              <w:rPr>
                <w:noProof/>
                <w:webHidden/>
              </w:rPr>
            </w:r>
            <w:r w:rsidR="00E923E7">
              <w:rPr>
                <w:noProof/>
                <w:webHidden/>
              </w:rPr>
              <w:fldChar w:fldCharType="separate"/>
            </w:r>
            <w:r w:rsidR="00E923E7">
              <w:rPr>
                <w:noProof/>
                <w:webHidden/>
              </w:rPr>
              <w:t>14</w:t>
            </w:r>
            <w:r w:rsidR="00E923E7">
              <w:rPr>
                <w:noProof/>
                <w:webHidden/>
              </w:rPr>
              <w:fldChar w:fldCharType="end"/>
            </w:r>
          </w:hyperlink>
        </w:p>
        <w:p w14:paraId="0ACB0C91"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39" w:history="1">
            <w:r w:rsidR="00E923E7" w:rsidRPr="00B04436">
              <w:rPr>
                <w:rStyle w:val="ac"/>
                <w:noProof/>
                <w:lang w:eastAsia="ru-RU"/>
              </w:rPr>
              <w:t>1.1.4 Алгоритмы с симметричным ключом (симметричные шифры)</w:t>
            </w:r>
            <w:r w:rsidR="00E923E7">
              <w:rPr>
                <w:noProof/>
                <w:webHidden/>
              </w:rPr>
              <w:tab/>
            </w:r>
            <w:r w:rsidR="00E923E7">
              <w:rPr>
                <w:noProof/>
                <w:webHidden/>
              </w:rPr>
              <w:fldChar w:fldCharType="begin"/>
            </w:r>
            <w:r w:rsidR="00E923E7">
              <w:rPr>
                <w:noProof/>
                <w:webHidden/>
              </w:rPr>
              <w:instrText xml:space="preserve"> PAGEREF _Toc72928639 \h </w:instrText>
            </w:r>
            <w:r w:rsidR="00E923E7">
              <w:rPr>
                <w:noProof/>
                <w:webHidden/>
              </w:rPr>
            </w:r>
            <w:r w:rsidR="00E923E7">
              <w:rPr>
                <w:noProof/>
                <w:webHidden/>
              </w:rPr>
              <w:fldChar w:fldCharType="separate"/>
            </w:r>
            <w:r w:rsidR="00E923E7">
              <w:rPr>
                <w:noProof/>
                <w:webHidden/>
              </w:rPr>
              <w:t>16</w:t>
            </w:r>
            <w:r w:rsidR="00E923E7">
              <w:rPr>
                <w:noProof/>
                <w:webHidden/>
              </w:rPr>
              <w:fldChar w:fldCharType="end"/>
            </w:r>
          </w:hyperlink>
        </w:p>
        <w:p w14:paraId="2AADD5D8"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40" w:history="1">
            <w:r w:rsidR="00E923E7" w:rsidRPr="00B04436">
              <w:rPr>
                <w:rStyle w:val="ac"/>
                <w:noProof/>
                <w:lang w:eastAsia="ru-RU"/>
              </w:rPr>
              <w:t>1.1.5 Криптографические хэш-функции</w:t>
            </w:r>
            <w:r w:rsidR="00E923E7">
              <w:rPr>
                <w:noProof/>
                <w:webHidden/>
              </w:rPr>
              <w:tab/>
            </w:r>
            <w:r w:rsidR="00E923E7">
              <w:rPr>
                <w:noProof/>
                <w:webHidden/>
              </w:rPr>
              <w:fldChar w:fldCharType="begin"/>
            </w:r>
            <w:r w:rsidR="00E923E7">
              <w:rPr>
                <w:noProof/>
                <w:webHidden/>
              </w:rPr>
              <w:instrText xml:space="preserve"> PAGEREF _Toc72928640 \h </w:instrText>
            </w:r>
            <w:r w:rsidR="00E923E7">
              <w:rPr>
                <w:noProof/>
                <w:webHidden/>
              </w:rPr>
            </w:r>
            <w:r w:rsidR="00E923E7">
              <w:rPr>
                <w:noProof/>
                <w:webHidden/>
              </w:rPr>
              <w:fldChar w:fldCharType="separate"/>
            </w:r>
            <w:r w:rsidR="00E923E7">
              <w:rPr>
                <w:noProof/>
                <w:webHidden/>
              </w:rPr>
              <w:t>18</w:t>
            </w:r>
            <w:r w:rsidR="00E923E7">
              <w:rPr>
                <w:noProof/>
                <w:webHidden/>
              </w:rPr>
              <w:fldChar w:fldCharType="end"/>
            </w:r>
          </w:hyperlink>
        </w:p>
        <w:p w14:paraId="69F177AA"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41" w:history="1">
            <w:r w:rsidR="00E923E7" w:rsidRPr="00B04436">
              <w:rPr>
                <w:rStyle w:val="ac"/>
                <w:noProof/>
              </w:rPr>
              <w:t>1.2 Основные понятия и определения стеганографии</w:t>
            </w:r>
            <w:r w:rsidR="00E923E7">
              <w:rPr>
                <w:noProof/>
                <w:webHidden/>
              </w:rPr>
              <w:tab/>
            </w:r>
            <w:r w:rsidR="00E923E7">
              <w:rPr>
                <w:noProof/>
                <w:webHidden/>
              </w:rPr>
              <w:fldChar w:fldCharType="begin"/>
            </w:r>
            <w:r w:rsidR="00E923E7">
              <w:rPr>
                <w:noProof/>
                <w:webHidden/>
              </w:rPr>
              <w:instrText xml:space="preserve"> PAGEREF _Toc72928641 \h </w:instrText>
            </w:r>
            <w:r w:rsidR="00E923E7">
              <w:rPr>
                <w:noProof/>
                <w:webHidden/>
              </w:rPr>
            </w:r>
            <w:r w:rsidR="00E923E7">
              <w:rPr>
                <w:noProof/>
                <w:webHidden/>
              </w:rPr>
              <w:fldChar w:fldCharType="separate"/>
            </w:r>
            <w:r w:rsidR="00E923E7">
              <w:rPr>
                <w:noProof/>
                <w:webHidden/>
              </w:rPr>
              <w:t>19</w:t>
            </w:r>
            <w:r w:rsidR="00E923E7">
              <w:rPr>
                <w:noProof/>
                <w:webHidden/>
              </w:rPr>
              <w:fldChar w:fldCharType="end"/>
            </w:r>
          </w:hyperlink>
        </w:p>
        <w:p w14:paraId="6F889770"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42" w:history="1">
            <w:r w:rsidR="00E923E7" w:rsidRPr="00B04436">
              <w:rPr>
                <w:rStyle w:val="ac"/>
                <w:noProof/>
              </w:rPr>
              <w:t>1.2.1 Метод наименьшего бита (</w:t>
            </w:r>
            <w:r w:rsidR="00E923E7" w:rsidRPr="00B04436">
              <w:rPr>
                <w:rStyle w:val="ac"/>
                <w:noProof/>
                <w:lang w:val="en-US"/>
              </w:rPr>
              <w:t>LSB</w:t>
            </w:r>
            <w:r w:rsidR="00E923E7" w:rsidRPr="00B04436">
              <w:rPr>
                <w:rStyle w:val="ac"/>
                <w:noProof/>
              </w:rPr>
              <w:t>)</w:t>
            </w:r>
            <w:r w:rsidR="00E923E7">
              <w:rPr>
                <w:noProof/>
                <w:webHidden/>
              </w:rPr>
              <w:tab/>
            </w:r>
            <w:r w:rsidR="00E923E7">
              <w:rPr>
                <w:noProof/>
                <w:webHidden/>
              </w:rPr>
              <w:fldChar w:fldCharType="begin"/>
            </w:r>
            <w:r w:rsidR="00E923E7">
              <w:rPr>
                <w:noProof/>
                <w:webHidden/>
              </w:rPr>
              <w:instrText xml:space="preserve"> PAGEREF _Toc72928642 \h </w:instrText>
            </w:r>
            <w:r w:rsidR="00E923E7">
              <w:rPr>
                <w:noProof/>
                <w:webHidden/>
              </w:rPr>
            </w:r>
            <w:r w:rsidR="00E923E7">
              <w:rPr>
                <w:noProof/>
                <w:webHidden/>
              </w:rPr>
              <w:fldChar w:fldCharType="separate"/>
            </w:r>
            <w:r w:rsidR="00E923E7">
              <w:rPr>
                <w:noProof/>
                <w:webHidden/>
              </w:rPr>
              <w:t>21</w:t>
            </w:r>
            <w:r w:rsidR="00E923E7">
              <w:rPr>
                <w:noProof/>
                <w:webHidden/>
              </w:rPr>
              <w:fldChar w:fldCharType="end"/>
            </w:r>
          </w:hyperlink>
        </w:p>
        <w:p w14:paraId="662685FE"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43" w:history="1">
            <w:r w:rsidR="00E923E7" w:rsidRPr="00B04436">
              <w:rPr>
                <w:rStyle w:val="ac"/>
                <w:noProof/>
              </w:rPr>
              <w:t>1.2.2 Метод встраивания цифрового водяного знака</w:t>
            </w:r>
            <w:r w:rsidR="00E923E7">
              <w:rPr>
                <w:noProof/>
                <w:webHidden/>
              </w:rPr>
              <w:tab/>
            </w:r>
            <w:r w:rsidR="00E923E7">
              <w:rPr>
                <w:noProof/>
                <w:webHidden/>
              </w:rPr>
              <w:fldChar w:fldCharType="begin"/>
            </w:r>
            <w:r w:rsidR="00E923E7">
              <w:rPr>
                <w:noProof/>
                <w:webHidden/>
              </w:rPr>
              <w:instrText xml:space="preserve"> PAGEREF _Toc72928643 \h </w:instrText>
            </w:r>
            <w:r w:rsidR="00E923E7">
              <w:rPr>
                <w:noProof/>
                <w:webHidden/>
              </w:rPr>
            </w:r>
            <w:r w:rsidR="00E923E7">
              <w:rPr>
                <w:noProof/>
                <w:webHidden/>
              </w:rPr>
              <w:fldChar w:fldCharType="separate"/>
            </w:r>
            <w:r w:rsidR="00E923E7">
              <w:rPr>
                <w:noProof/>
                <w:webHidden/>
              </w:rPr>
              <w:t>23</w:t>
            </w:r>
            <w:r w:rsidR="00E923E7">
              <w:rPr>
                <w:noProof/>
                <w:webHidden/>
              </w:rPr>
              <w:fldChar w:fldCharType="end"/>
            </w:r>
          </w:hyperlink>
        </w:p>
        <w:p w14:paraId="6EEF4719" w14:textId="77777777" w:rsidR="00E923E7" w:rsidRDefault="00BF5460">
          <w:pPr>
            <w:pStyle w:val="12"/>
            <w:rPr>
              <w:rFonts w:asciiTheme="minorHAnsi" w:eastAsiaTheme="minorEastAsia" w:hAnsiTheme="minorHAnsi"/>
              <w:noProof/>
              <w:sz w:val="22"/>
              <w:lang w:eastAsia="ru-RU"/>
            </w:rPr>
          </w:pPr>
          <w:hyperlink w:anchor="_Toc72928644" w:history="1">
            <w:r w:rsidR="00E923E7" w:rsidRPr="00B04436">
              <w:rPr>
                <w:rStyle w:val="ac"/>
                <w:noProof/>
              </w:rPr>
              <w:t>2</w:t>
            </w:r>
            <w:r w:rsidR="00E923E7">
              <w:rPr>
                <w:rFonts w:asciiTheme="minorHAnsi" w:eastAsiaTheme="minorEastAsia" w:hAnsiTheme="minorHAnsi"/>
                <w:noProof/>
                <w:sz w:val="22"/>
                <w:lang w:eastAsia="ru-RU"/>
              </w:rPr>
              <w:tab/>
            </w:r>
            <w:r w:rsidR="00E923E7" w:rsidRPr="00B04436">
              <w:rPr>
                <w:rStyle w:val="ac"/>
                <w:noProof/>
              </w:rPr>
              <w:t>Требования к программному продукту</w:t>
            </w:r>
            <w:r w:rsidR="00E923E7">
              <w:rPr>
                <w:noProof/>
                <w:webHidden/>
              </w:rPr>
              <w:tab/>
            </w:r>
            <w:r w:rsidR="00E923E7">
              <w:rPr>
                <w:noProof/>
                <w:webHidden/>
              </w:rPr>
              <w:fldChar w:fldCharType="begin"/>
            </w:r>
            <w:r w:rsidR="00E923E7">
              <w:rPr>
                <w:noProof/>
                <w:webHidden/>
              </w:rPr>
              <w:instrText xml:space="preserve"> PAGEREF _Toc72928644 \h </w:instrText>
            </w:r>
            <w:r w:rsidR="00E923E7">
              <w:rPr>
                <w:noProof/>
                <w:webHidden/>
              </w:rPr>
            </w:r>
            <w:r w:rsidR="00E923E7">
              <w:rPr>
                <w:noProof/>
                <w:webHidden/>
              </w:rPr>
              <w:fldChar w:fldCharType="separate"/>
            </w:r>
            <w:r w:rsidR="00E923E7">
              <w:rPr>
                <w:noProof/>
                <w:webHidden/>
              </w:rPr>
              <w:t>28</w:t>
            </w:r>
            <w:r w:rsidR="00E923E7">
              <w:rPr>
                <w:noProof/>
                <w:webHidden/>
              </w:rPr>
              <w:fldChar w:fldCharType="end"/>
            </w:r>
          </w:hyperlink>
        </w:p>
        <w:p w14:paraId="6C878483" w14:textId="77777777" w:rsidR="00E923E7" w:rsidRDefault="00BF5460">
          <w:pPr>
            <w:pStyle w:val="12"/>
            <w:rPr>
              <w:rFonts w:asciiTheme="minorHAnsi" w:eastAsiaTheme="minorEastAsia" w:hAnsiTheme="minorHAnsi"/>
              <w:noProof/>
              <w:sz w:val="22"/>
              <w:lang w:eastAsia="ru-RU"/>
            </w:rPr>
          </w:pPr>
          <w:hyperlink w:anchor="_Toc72928645" w:history="1">
            <w:r w:rsidR="00E923E7" w:rsidRPr="00B04436">
              <w:rPr>
                <w:rStyle w:val="ac"/>
                <w:noProof/>
              </w:rPr>
              <w:t>3</w:t>
            </w:r>
            <w:r w:rsidR="00E923E7">
              <w:rPr>
                <w:rFonts w:asciiTheme="minorHAnsi" w:eastAsiaTheme="minorEastAsia" w:hAnsiTheme="minorHAnsi"/>
                <w:noProof/>
                <w:sz w:val="22"/>
                <w:lang w:eastAsia="ru-RU"/>
              </w:rPr>
              <w:tab/>
            </w:r>
            <w:r w:rsidR="00E923E7" w:rsidRPr="00B04436">
              <w:rPr>
                <w:rStyle w:val="ac"/>
                <w:noProof/>
              </w:rPr>
              <w:t>Анализ аналогов</w:t>
            </w:r>
            <w:r w:rsidR="00E923E7">
              <w:rPr>
                <w:noProof/>
                <w:webHidden/>
              </w:rPr>
              <w:tab/>
            </w:r>
            <w:r w:rsidR="00E923E7">
              <w:rPr>
                <w:noProof/>
                <w:webHidden/>
              </w:rPr>
              <w:fldChar w:fldCharType="begin"/>
            </w:r>
            <w:r w:rsidR="00E923E7">
              <w:rPr>
                <w:noProof/>
                <w:webHidden/>
              </w:rPr>
              <w:instrText xml:space="preserve"> PAGEREF _Toc72928645 \h </w:instrText>
            </w:r>
            <w:r w:rsidR="00E923E7">
              <w:rPr>
                <w:noProof/>
                <w:webHidden/>
              </w:rPr>
            </w:r>
            <w:r w:rsidR="00E923E7">
              <w:rPr>
                <w:noProof/>
                <w:webHidden/>
              </w:rPr>
              <w:fldChar w:fldCharType="separate"/>
            </w:r>
            <w:r w:rsidR="00E923E7">
              <w:rPr>
                <w:noProof/>
                <w:webHidden/>
              </w:rPr>
              <w:t>29</w:t>
            </w:r>
            <w:r w:rsidR="00E923E7">
              <w:rPr>
                <w:noProof/>
                <w:webHidden/>
              </w:rPr>
              <w:fldChar w:fldCharType="end"/>
            </w:r>
          </w:hyperlink>
        </w:p>
        <w:p w14:paraId="25F38E4D"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46" w:history="1">
            <w:r w:rsidR="00E923E7" w:rsidRPr="00B04436">
              <w:rPr>
                <w:rStyle w:val="ac"/>
                <w:noProof/>
              </w:rPr>
              <w:t>3.1</w:t>
            </w:r>
            <w:r w:rsidR="00E923E7" w:rsidRPr="00B04436">
              <w:rPr>
                <w:rStyle w:val="ac"/>
                <w:bCs/>
                <w:noProof/>
              </w:rPr>
              <w:t xml:space="preserve"> Аппаратно-программный комплекс шифрования “Континент”</w:t>
            </w:r>
            <w:r w:rsidR="00E923E7">
              <w:rPr>
                <w:noProof/>
                <w:webHidden/>
              </w:rPr>
              <w:tab/>
            </w:r>
            <w:r w:rsidR="00E923E7">
              <w:rPr>
                <w:noProof/>
                <w:webHidden/>
              </w:rPr>
              <w:fldChar w:fldCharType="begin"/>
            </w:r>
            <w:r w:rsidR="00E923E7">
              <w:rPr>
                <w:noProof/>
                <w:webHidden/>
              </w:rPr>
              <w:instrText xml:space="preserve"> PAGEREF _Toc72928646 \h </w:instrText>
            </w:r>
            <w:r w:rsidR="00E923E7">
              <w:rPr>
                <w:noProof/>
                <w:webHidden/>
              </w:rPr>
            </w:r>
            <w:r w:rsidR="00E923E7">
              <w:rPr>
                <w:noProof/>
                <w:webHidden/>
              </w:rPr>
              <w:fldChar w:fldCharType="separate"/>
            </w:r>
            <w:r w:rsidR="00E923E7">
              <w:rPr>
                <w:noProof/>
                <w:webHidden/>
              </w:rPr>
              <w:t>29</w:t>
            </w:r>
            <w:r w:rsidR="00E923E7">
              <w:rPr>
                <w:noProof/>
                <w:webHidden/>
              </w:rPr>
              <w:fldChar w:fldCharType="end"/>
            </w:r>
          </w:hyperlink>
        </w:p>
        <w:p w14:paraId="0BA6EB6E"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47" w:history="1">
            <w:r w:rsidR="00E923E7" w:rsidRPr="00B04436">
              <w:rPr>
                <w:rStyle w:val="ac"/>
                <w:noProof/>
              </w:rPr>
              <w:t>3.2</w:t>
            </w:r>
            <w:r w:rsidR="00E923E7" w:rsidRPr="00B04436">
              <w:rPr>
                <w:rStyle w:val="ac"/>
                <w:bCs/>
                <w:noProof/>
              </w:rPr>
              <w:t xml:space="preserve"> Программный комплекс “Signatura. СпецСвязь”</w:t>
            </w:r>
            <w:r w:rsidR="00E923E7">
              <w:rPr>
                <w:noProof/>
                <w:webHidden/>
              </w:rPr>
              <w:tab/>
            </w:r>
            <w:r w:rsidR="00E923E7">
              <w:rPr>
                <w:noProof/>
                <w:webHidden/>
              </w:rPr>
              <w:fldChar w:fldCharType="begin"/>
            </w:r>
            <w:r w:rsidR="00E923E7">
              <w:rPr>
                <w:noProof/>
                <w:webHidden/>
              </w:rPr>
              <w:instrText xml:space="preserve"> PAGEREF _Toc72928647 \h </w:instrText>
            </w:r>
            <w:r w:rsidR="00E923E7">
              <w:rPr>
                <w:noProof/>
                <w:webHidden/>
              </w:rPr>
            </w:r>
            <w:r w:rsidR="00E923E7">
              <w:rPr>
                <w:noProof/>
                <w:webHidden/>
              </w:rPr>
              <w:fldChar w:fldCharType="separate"/>
            </w:r>
            <w:r w:rsidR="00E923E7">
              <w:rPr>
                <w:noProof/>
                <w:webHidden/>
              </w:rPr>
              <w:t>30</w:t>
            </w:r>
            <w:r w:rsidR="00E923E7">
              <w:rPr>
                <w:noProof/>
                <w:webHidden/>
              </w:rPr>
              <w:fldChar w:fldCharType="end"/>
            </w:r>
          </w:hyperlink>
        </w:p>
        <w:p w14:paraId="1DA28B11"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48" w:history="1">
            <w:r w:rsidR="00E923E7" w:rsidRPr="00B04436">
              <w:rPr>
                <w:rStyle w:val="ac"/>
                <w:noProof/>
              </w:rPr>
              <w:t>3.3</w:t>
            </w:r>
            <w:r w:rsidR="00E923E7" w:rsidRPr="00B04436">
              <w:rPr>
                <w:rStyle w:val="ac"/>
                <w:bCs/>
                <w:noProof/>
              </w:rPr>
              <w:t xml:space="preserve"> Построение VPN сети ТЕЛЕДИСКОНТ</w:t>
            </w:r>
            <w:r w:rsidR="00E923E7">
              <w:rPr>
                <w:noProof/>
                <w:webHidden/>
              </w:rPr>
              <w:tab/>
            </w:r>
            <w:r w:rsidR="00E923E7">
              <w:rPr>
                <w:noProof/>
                <w:webHidden/>
              </w:rPr>
              <w:fldChar w:fldCharType="begin"/>
            </w:r>
            <w:r w:rsidR="00E923E7">
              <w:rPr>
                <w:noProof/>
                <w:webHidden/>
              </w:rPr>
              <w:instrText xml:space="preserve"> PAGEREF _Toc72928648 \h </w:instrText>
            </w:r>
            <w:r w:rsidR="00E923E7">
              <w:rPr>
                <w:noProof/>
                <w:webHidden/>
              </w:rPr>
            </w:r>
            <w:r w:rsidR="00E923E7">
              <w:rPr>
                <w:noProof/>
                <w:webHidden/>
              </w:rPr>
              <w:fldChar w:fldCharType="separate"/>
            </w:r>
            <w:r w:rsidR="00E923E7">
              <w:rPr>
                <w:noProof/>
                <w:webHidden/>
              </w:rPr>
              <w:t>32</w:t>
            </w:r>
            <w:r w:rsidR="00E923E7">
              <w:rPr>
                <w:noProof/>
                <w:webHidden/>
              </w:rPr>
              <w:fldChar w:fldCharType="end"/>
            </w:r>
          </w:hyperlink>
        </w:p>
        <w:p w14:paraId="7FBDD62D"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49" w:history="1">
            <w:r w:rsidR="00E923E7" w:rsidRPr="00B04436">
              <w:rPr>
                <w:rStyle w:val="ac"/>
                <w:noProof/>
              </w:rPr>
              <w:t>3.4</w:t>
            </w:r>
            <w:r w:rsidR="00E923E7" w:rsidRPr="00B04436">
              <w:rPr>
                <w:rStyle w:val="ac"/>
                <w:bCs/>
                <w:noProof/>
              </w:rPr>
              <w:t xml:space="preserve"> Аппаратно-программный комплекс ViPNet Custom</w:t>
            </w:r>
            <w:r w:rsidR="00E923E7">
              <w:rPr>
                <w:noProof/>
                <w:webHidden/>
              </w:rPr>
              <w:tab/>
            </w:r>
            <w:r w:rsidR="00E923E7">
              <w:rPr>
                <w:noProof/>
                <w:webHidden/>
              </w:rPr>
              <w:fldChar w:fldCharType="begin"/>
            </w:r>
            <w:r w:rsidR="00E923E7">
              <w:rPr>
                <w:noProof/>
                <w:webHidden/>
              </w:rPr>
              <w:instrText xml:space="preserve"> PAGEREF _Toc72928649 \h </w:instrText>
            </w:r>
            <w:r w:rsidR="00E923E7">
              <w:rPr>
                <w:noProof/>
                <w:webHidden/>
              </w:rPr>
            </w:r>
            <w:r w:rsidR="00E923E7">
              <w:rPr>
                <w:noProof/>
                <w:webHidden/>
              </w:rPr>
              <w:fldChar w:fldCharType="separate"/>
            </w:r>
            <w:r w:rsidR="00E923E7">
              <w:rPr>
                <w:noProof/>
                <w:webHidden/>
              </w:rPr>
              <w:t>33</w:t>
            </w:r>
            <w:r w:rsidR="00E923E7">
              <w:rPr>
                <w:noProof/>
                <w:webHidden/>
              </w:rPr>
              <w:fldChar w:fldCharType="end"/>
            </w:r>
          </w:hyperlink>
        </w:p>
        <w:p w14:paraId="30CE75BC"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50" w:history="1">
            <w:r w:rsidR="00E923E7" w:rsidRPr="00B04436">
              <w:rPr>
                <w:rStyle w:val="ac"/>
                <w:noProof/>
              </w:rPr>
              <w:t>3.5 Корпоративный мессенджер “</w:t>
            </w:r>
            <w:r w:rsidR="00E923E7" w:rsidRPr="00B04436">
              <w:rPr>
                <w:rStyle w:val="ac"/>
                <w:noProof/>
                <w:lang w:val="en-US"/>
              </w:rPr>
              <w:t>eXpress</w:t>
            </w:r>
            <w:r w:rsidR="00E923E7" w:rsidRPr="00B04436">
              <w:rPr>
                <w:rStyle w:val="ac"/>
                <w:noProof/>
              </w:rPr>
              <w:t>”</w:t>
            </w:r>
            <w:r w:rsidR="00E923E7">
              <w:rPr>
                <w:noProof/>
                <w:webHidden/>
              </w:rPr>
              <w:tab/>
            </w:r>
            <w:r w:rsidR="00E923E7">
              <w:rPr>
                <w:noProof/>
                <w:webHidden/>
              </w:rPr>
              <w:fldChar w:fldCharType="begin"/>
            </w:r>
            <w:r w:rsidR="00E923E7">
              <w:rPr>
                <w:noProof/>
                <w:webHidden/>
              </w:rPr>
              <w:instrText xml:space="preserve"> PAGEREF _Toc72928650 \h </w:instrText>
            </w:r>
            <w:r w:rsidR="00E923E7">
              <w:rPr>
                <w:noProof/>
                <w:webHidden/>
              </w:rPr>
            </w:r>
            <w:r w:rsidR="00E923E7">
              <w:rPr>
                <w:noProof/>
                <w:webHidden/>
              </w:rPr>
              <w:fldChar w:fldCharType="separate"/>
            </w:r>
            <w:r w:rsidR="00E923E7">
              <w:rPr>
                <w:noProof/>
                <w:webHidden/>
              </w:rPr>
              <w:t>34</w:t>
            </w:r>
            <w:r w:rsidR="00E923E7">
              <w:rPr>
                <w:noProof/>
                <w:webHidden/>
              </w:rPr>
              <w:fldChar w:fldCharType="end"/>
            </w:r>
          </w:hyperlink>
        </w:p>
        <w:p w14:paraId="7B876AA9"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51" w:history="1">
            <w:r w:rsidR="00E923E7" w:rsidRPr="00B04436">
              <w:rPr>
                <w:rStyle w:val="ac"/>
                <w:noProof/>
              </w:rPr>
              <w:t>3.6 Омниканальный сервис рассылок “SMS-Uslugi”</w:t>
            </w:r>
            <w:r w:rsidR="00E923E7">
              <w:rPr>
                <w:noProof/>
                <w:webHidden/>
              </w:rPr>
              <w:tab/>
            </w:r>
            <w:r w:rsidR="00E923E7">
              <w:rPr>
                <w:noProof/>
                <w:webHidden/>
              </w:rPr>
              <w:fldChar w:fldCharType="begin"/>
            </w:r>
            <w:r w:rsidR="00E923E7">
              <w:rPr>
                <w:noProof/>
                <w:webHidden/>
              </w:rPr>
              <w:instrText xml:space="preserve"> PAGEREF _Toc72928651 \h </w:instrText>
            </w:r>
            <w:r w:rsidR="00E923E7">
              <w:rPr>
                <w:noProof/>
                <w:webHidden/>
              </w:rPr>
            </w:r>
            <w:r w:rsidR="00E923E7">
              <w:rPr>
                <w:noProof/>
                <w:webHidden/>
              </w:rPr>
              <w:fldChar w:fldCharType="separate"/>
            </w:r>
            <w:r w:rsidR="00E923E7">
              <w:rPr>
                <w:noProof/>
                <w:webHidden/>
              </w:rPr>
              <w:t>35</w:t>
            </w:r>
            <w:r w:rsidR="00E923E7">
              <w:rPr>
                <w:noProof/>
                <w:webHidden/>
              </w:rPr>
              <w:fldChar w:fldCharType="end"/>
            </w:r>
          </w:hyperlink>
        </w:p>
        <w:p w14:paraId="1513CC89" w14:textId="77777777" w:rsidR="00E923E7" w:rsidRDefault="00BF5460">
          <w:pPr>
            <w:pStyle w:val="12"/>
            <w:rPr>
              <w:rFonts w:asciiTheme="minorHAnsi" w:eastAsiaTheme="minorEastAsia" w:hAnsiTheme="minorHAnsi"/>
              <w:noProof/>
              <w:sz w:val="22"/>
              <w:lang w:eastAsia="ru-RU"/>
            </w:rPr>
          </w:pPr>
          <w:hyperlink w:anchor="_Toc72928652" w:history="1">
            <w:r w:rsidR="00E923E7" w:rsidRPr="00B04436">
              <w:rPr>
                <w:rStyle w:val="ac"/>
                <w:noProof/>
              </w:rPr>
              <w:t>4</w:t>
            </w:r>
            <w:r w:rsidR="00E923E7">
              <w:rPr>
                <w:rFonts w:asciiTheme="minorHAnsi" w:eastAsiaTheme="minorEastAsia" w:hAnsiTheme="minorHAnsi"/>
                <w:noProof/>
                <w:sz w:val="22"/>
                <w:lang w:eastAsia="ru-RU"/>
              </w:rPr>
              <w:tab/>
            </w:r>
            <w:r w:rsidR="00E923E7" w:rsidRPr="00B04436">
              <w:rPr>
                <w:rStyle w:val="ac"/>
                <w:noProof/>
              </w:rPr>
              <w:t>Результаты анализа</w:t>
            </w:r>
            <w:r w:rsidR="00E923E7">
              <w:rPr>
                <w:noProof/>
                <w:webHidden/>
              </w:rPr>
              <w:tab/>
            </w:r>
            <w:r w:rsidR="00E923E7">
              <w:rPr>
                <w:noProof/>
                <w:webHidden/>
              </w:rPr>
              <w:fldChar w:fldCharType="begin"/>
            </w:r>
            <w:r w:rsidR="00E923E7">
              <w:rPr>
                <w:noProof/>
                <w:webHidden/>
              </w:rPr>
              <w:instrText xml:space="preserve"> PAGEREF _Toc72928652 \h </w:instrText>
            </w:r>
            <w:r w:rsidR="00E923E7">
              <w:rPr>
                <w:noProof/>
                <w:webHidden/>
              </w:rPr>
            </w:r>
            <w:r w:rsidR="00E923E7">
              <w:rPr>
                <w:noProof/>
                <w:webHidden/>
              </w:rPr>
              <w:fldChar w:fldCharType="separate"/>
            </w:r>
            <w:r w:rsidR="00E923E7">
              <w:rPr>
                <w:noProof/>
                <w:webHidden/>
              </w:rPr>
              <w:t>37</w:t>
            </w:r>
            <w:r w:rsidR="00E923E7">
              <w:rPr>
                <w:noProof/>
                <w:webHidden/>
              </w:rPr>
              <w:fldChar w:fldCharType="end"/>
            </w:r>
          </w:hyperlink>
        </w:p>
        <w:p w14:paraId="339A500E" w14:textId="77777777" w:rsidR="00E923E7" w:rsidRDefault="00BF5460">
          <w:pPr>
            <w:pStyle w:val="12"/>
            <w:rPr>
              <w:rFonts w:asciiTheme="minorHAnsi" w:eastAsiaTheme="minorEastAsia" w:hAnsiTheme="minorHAnsi"/>
              <w:noProof/>
              <w:sz w:val="22"/>
              <w:lang w:eastAsia="ru-RU"/>
            </w:rPr>
          </w:pPr>
          <w:hyperlink w:anchor="_Toc72928653" w:history="1">
            <w:r w:rsidR="00E923E7" w:rsidRPr="00B04436">
              <w:rPr>
                <w:rStyle w:val="ac"/>
                <w:noProof/>
              </w:rPr>
              <w:t>5</w:t>
            </w:r>
            <w:r w:rsidR="00E923E7">
              <w:rPr>
                <w:rFonts w:asciiTheme="minorHAnsi" w:eastAsiaTheme="minorEastAsia" w:hAnsiTheme="minorHAnsi"/>
                <w:noProof/>
                <w:sz w:val="22"/>
                <w:lang w:eastAsia="ru-RU"/>
              </w:rPr>
              <w:tab/>
            </w:r>
            <w:r w:rsidR="00E923E7" w:rsidRPr="00B04436">
              <w:rPr>
                <w:rStyle w:val="ac"/>
                <w:noProof/>
              </w:rPr>
              <w:t>Заголовок 1</w:t>
            </w:r>
            <w:r w:rsidR="00E923E7">
              <w:rPr>
                <w:noProof/>
                <w:webHidden/>
              </w:rPr>
              <w:tab/>
            </w:r>
            <w:r w:rsidR="00E923E7">
              <w:rPr>
                <w:noProof/>
                <w:webHidden/>
              </w:rPr>
              <w:fldChar w:fldCharType="begin"/>
            </w:r>
            <w:r w:rsidR="00E923E7">
              <w:rPr>
                <w:noProof/>
                <w:webHidden/>
              </w:rPr>
              <w:instrText xml:space="preserve"> PAGEREF _Toc72928653 \h </w:instrText>
            </w:r>
            <w:r w:rsidR="00E923E7">
              <w:rPr>
                <w:noProof/>
                <w:webHidden/>
              </w:rPr>
            </w:r>
            <w:r w:rsidR="00E923E7">
              <w:rPr>
                <w:noProof/>
                <w:webHidden/>
              </w:rPr>
              <w:fldChar w:fldCharType="separate"/>
            </w:r>
            <w:r w:rsidR="00E923E7">
              <w:rPr>
                <w:noProof/>
                <w:webHidden/>
              </w:rPr>
              <w:t>38</w:t>
            </w:r>
            <w:r w:rsidR="00E923E7">
              <w:rPr>
                <w:noProof/>
                <w:webHidden/>
              </w:rPr>
              <w:fldChar w:fldCharType="end"/>
            </w:r>
          </w:hyperlink>
        </w:p>
        <w:p w14:paraId="41FDE9F9" w14:textId="77777777" w:rsidR="00E923E7" w:rsidRDefault="00BF5460">
          <w:pPr>
            <w:pStyle w:val="22"/>
            <w:tabs>
              <w:tab w:val="right" w:leader="dot" w:pos="9346"/>
            </w:tabs>
            <w:rPr>
              <w:rFonts w:asciiTheme="minorHAnsi" w:eastAsiaTheme="minorEastAsia" w:hAnsiTheme="minorHAnsi"/>
              <w:noProof/>
              <w:sz w:val="22"/>
              <w:lang w:eastAsia="ru-RU"/>
            </w:rPr>
          </w:pPr>
          <w:hyperlink w:anchor="_Toc72928654" w:history="1">
            <w:r w:rsidR="00E923E7" w:rsidRPr="00B04436">
              <w:rPr>
                <w:rStyle w:val="ac"/>
                <w:noProof/>
              </w:rPr>
              <w:t>5.1 Заголовок 2</w:t>
            </w:r>
            <w:r w:rsidR="00E923E7">
              <w:rPr>
                <w:noProof/>
                <w:webHidden/>
              </w:rPr>
              <w:tab/>
            </w:r>
            <w:r w:rsidR="00E923E7">
              <w:rPr>
                <w:noProof/>
                <w:webHidden/>
              </w:rPr>
              <w:fldChar w:fldCharType="begin"/>
            </w:r>
            <w:r w:rsidR="00E923E7">
              <w:rPr>
                <w:noProof/>
                <w:webHidden/>
              </w:rPr>
              <w:instrText xml:space="preserve"> PAGEREF _Toc72928654 \h </w:instrText>
            </w:r>
            <w:r w:rsidR="00E923E7">
              <w:rPr>
                <w:noProof/>
                <w:webHidden/>
              </w:rPr>
            </w:r>
            <w:r w:rsidR="00E923E7">
              <w:rPr>
                <w:noProof/>
                <w:webHidden/>
              </w:rPr>
              <w:fldChar w:fldCharType="separate"/>
            </w:r>
            <w:r w:rsidR="00E923E7">
              <w:rPr>
                <w:noProof/>
                <w:webHidden/>
              </w:rPr>
              <w:t>38</w:t>
            </w:r>
            <w:r w:rsidR="00E923E7">
              <w:rPr>
                <w:noProof/>
                <w:webHidden/>
              </w:rPr>
              <w:fldChar w:fldCharType="end"/>
            </w:r>
          </w:hyperlink>
        </w:p>
        <w:p w14:paraId="4505DAD6" w14:textId="77777777" w:rsidR="00E923E7" w:rsidRDefault="00BF5460">
          <w:pPr>
            <w:pStyle w:val="32"/>
            <w:tabs>
              <w:tab w:val="right" w:leader="dot" w:pos="9346"/>
            </w:tabs>
            <w:rPr>
              <w:rFonts w:asciiTheme="minorHAnsi" w:eastAsiaTheme="minorEastAsia" w:hAnsiTheme="minorHAnsi"/>
              <w:noProof/>
              <w:sz w:val="22"/>
              <w:lang w:eastAsia="ru-RU"/>
            </w:rPr>
          </w:pPr>
          <w:hyperlink w:anchor="_Toc72928655" w:history="1">
            <w:r w:rsidR="00E923E7" w:rsidRPr="00B04436">
              <w:rPr>
                <w:rStyle w:val="ac"/>
                <w:noProof/>
              </w:rPr>
              <w:t>5.1.1 Заголовок 3</w:t>
            </w:r>
            <w:r w:rsidR="00E923E7">
              <w:rPr>
                <w:noProof/>
                <w:webHidden/>
              </w:rPr>
              <w:tab/>
            </w:r>
            <w:r w:rsidR="00E923E7">
              <w:rPr>
                <w:noProof/>
                <w:webHidden/>
              </w:rPr>
              <w:fldChar w:fldCharType="begin"/>
            </w:r>
            <w:r w:rsidR="00E923E7">
              <w:rPr>
                <w:noProof/>
                <w:webHidden/>
              </w:rPr>
              <w:instrText xml:space="preserve"> PAGEREF _Toc72928655 \h </w:instrText>
            </w:r>
            <w:r w:rsidR="00E923E7">
              <w:rPr>
                <w:noProof/>
                <w:webHidden/>
              </w:rPr>
            </w:r>
            <w:r w:rsidR="00E923E7">
              <w:rPr>
                <w:noProof/>
                <w:webHidden/>
              </w:rPr>
              <w:fldChar w:fldCharType="separate"/>
            </w:r>
            <w:r w:rsidR="00E923E7">
              <w:rPr>
                <w:noProof/>
                <w:webHidden/>
              </w:rPr>
              <w:t>38</w:t>
            </w:r>
            <w:r w:rsidR="00E923E7">
              <w:rPr>
                <w:noProof/>
                <w:webHidden/>
              </w:rPr>
              <w:fldChar w:fldCharType="end"/>
            </w:r>
          </w:hyperlink>
        </w:p>
        <w:p w14:paraId="0CA9145E" w14:textId="77777777" w:rsidR="00E923E7" w:rsidRDefault="00BF5460">
          <w:pPr>
            <w:pStyle w:val="12"/>
            <w:rPr>
              <w:rFonts w:asciiTheme="minorHAnsi" w:eastAsiaTheme="minorEastAsia" w:hAnsiTheme="minorHAnsi"/>
              <w:noProof/>
              <w:sz w:val="22"/>
              <w:lang w:eastAsia="ru-RU"/>
            </w:rPr>
          </w:pPr>
          <w:hyperlink w:anchor="_Toc72928656" w:history="1">
            <w:r w:rsidR="00E923E7" w:rsidRPr="00B04436">
              <w:rPr>
                <w:rStyle w:val="ac"/>
                <w:noProof/>
              </w:rPr>
              <w:t>Заключение</w:t>
            </w:r>
            <w:r w:rsidR="00E923E7">
              <w:rPr>
                <w:noProof/>
                <w:webHidden/>
              </w:rPr>
              <w:tab/>
            </w:r>
            <w:r w:rsidR="00E923E7">
              <w:rPr>
                <w:noProof/>
                <w:webHidden/>
              </w:rPr>
              <w:fldChar w:fldCharType="begin"/>
            </w:r>
            <w:r w:rsidR="00E923E7">
              <w:rPr>
                <w:noProof/>
                <w:webHidden/>
              </w:rPr>
              <w:instrText xml:space="preserve"> PAGEREF _Toc72928656 \h </w:instrText>
            </w:r>
            <w:r w:rsidR="00E923E7">
              <w:rPr>
                <w:noProof/>
                <w:webHidden/>
              </w:rPr>
            </w:r>
            <w:r w:rsidR="00E923E7">
              <w:rPr>
                <w:noProof/>
                <w:webHidden/>
              </w:rPr>
              <w:fldChar w:fldCharType="separate"/>
            </w:r>
            <w:r w:rsidR="00E923E7">
              <w:rPr>
                <w:noProof/>
                <w:webHidden/>
              </w:rPr>
              <w:t>39</w:t>
            </w:r>
            <w:r w:rsidR="00E923E7">
              <w:rPr>
                <w:noProof/>
                <w:webHidden/>
              </w:rPr>
              <w:fldChar w:fldCharType="end"/>
            </w:r>
          </w:hyperlink>
        </w:p>
        <w:p w14:paraId="4D7F1EB5" w14:textId="77777777" w:rsidR="00E923E7" w:rsidRDefault="00BF5460">
          <w:pPr>
            <w:pStyle w:val="12"/>
            <w:rPr>
              <w:rFonts w:asciiTheme="minorHAnsi" w:eastAsiaTheme="minorEastAsia" w:hAnsiTheme="minorHAnsi"/>
              <w:noProof/>
              <w:sz w:val="22"/>
              <w:lang w:eastAsia="ru-RU"/>
            </w:rPr>
          </w:pPr>
          <w:hyperlink w:anchor="_Toc72928657" w:history="1">
            <w:r w:rsidR="00E923E7" w:rsidRPr="00B04436">
              <w:rPr>
                <w:rStyle w:val="ac"/>
                <w:noProof/>
              </w:rPr>
              <w:t>Список использованных источников</w:t>
            </w:r>
            <w:r w:rsidR="00E923E7">
              <w:rPr>
                <w:noProof/>
                <w:webHidden/>
              </w:rPr>
              <w:tab/>
            </w:r>
            <w:r w:rsidR="00E923E7">
              <w:rPr>
                <w:noProof/>
                <w:webHidden/>
              </w:rPr>
              <w:fldChar w:fldCharType="begin"/>
            </w:r>
            <w:r w:rsidR="00E923E7">
              <w:rPr>
                <w:noProof/>
                <w:webHidden/>
              </w:rPr>
              <w:instrText xml:space="preserve"> PAGEREF _Toc72928657 \h </w:instrText>
            </w:r>
            <w:r w:rsidR="00E923E7">
              <w:rPr>
                <w:noProof/>
                <w:webHidden/>
              </w:rPr>
            </w:r>
            <w:r w:rsidR="00E923E7">
              <w:rPr>
                <w:noProof/>
                <w:webHidden/>
              </w:rPr>
              <w:fldChar w:fldCharType="separate"/>
            </w:r>
            <w:r w:rsidR="00E923E7">
              <w:rPr>
                <w:noProof/>
                <w:webHidden/>
              </w:rPr>
              <w:t>40</w:t>
            </w:r>
            <w:r w:rsidR="00E923E7">
              <w:rPr>
                <w:noProof/>
                <w:webHidden/>
              </w:rPr>
              <w:fldChar w:fldCharType="end"/>
            </w:r>
          </w:hyperlink>
        </w:p>
        <w:p w14:paraId="19602B57" w14:textId="7DE5A76D" w:rsidR="0087520B" w:rsidRDefault="0087520B" w:rsidP="00F07BA7">
          <w:pPr>
            <w:pStyle w:val="12"/>
          </w:pPr>
          <w:r>
            <w:rPr>
              <w:b/>
              <w:bCs/>
            </w:rPr>
            <w:fldChar w:fldCharType="end"/>
          </w:r>
        </w:p>
      </w:sdtContent>
    </w:sdt>
    <w:p w14:paraId="4C757CF3" w14:textId="77777777" w:rsidR="00025E9B" w:rsidRPr="000138D7" w:rsidRDefault="00025E9B" w:rsidP="000138D7">
      <w:pPr>
        <w:spacing w:before="100" w:beforeAutospacing="1" w:after="100" w:afterAutospacing="1"/>
        <w:ind w:firstLine="0"/>
      </w:pPr>
    </w:p>
    <w:p w14:paraId="1A10E8F9" w14:textId="08C24E9C" w:rsidR="00025E9B" w:rsidRPr="00025E9B" w:rsidRDefault="00025E9B" w:rsidP="00025E9B">
      <w:pPr>
        <w:spacing w:before="100" w:beforeAutospacing="1" w:after="100" w:afterAutospacing="1"/>
        <w:rPr>
          <w:lang w:val="en-US"/>
        </w:rPr>
      </w:pPr>
      <w:r w:rsidRPr="00025E9B">
        <w:rPr>
          <w:lang w:val="en-US"/>
        </w:rPr>
        <w:lastRenderedPageBreak/>
        <w:t>Abstract</w:t>
      </w:r>
    </w:p>
    <w:p w14:paraId="15C663D6" w14:textId="77777777" w:rsidR="00025E9B" w:rsidRPr="00025E9B" w:rsidRDefault="00025E9B" w:rsidP="00025E9B">
      <w:pPr>
        <w:spacing w:before="100" w:beforeAutospacing="1" w:after="100" w:afterAutospacing="1"/>
        <w:rPr>
          <w:lang w:val="en-US"/>
        </w:rPr>
      </w:pPr>
      <w:r w:rsidRPr="00025E9B">
        <w:rPr>
          <w:lang w:val="en-US"/>
        </w:rPr>
        <w:t>This article examine design features of alternative study test sites for perfor</w:t>
      </w:r>
      <w:r w:rsidRPr="00025E9B">
        <w:rPr>
          <w:lang w:val="en-US"/>
        </w:rPr>
        <w:t>m</w:t>
      </w:r>
      <w:r w:rsidRPr="00025E9B">
        <w:rPr>
          <w:lang w:val="en-US"/>
        </w:rPr>
        <w:t xml:space="preserve">ing requirements on attenuation of inside electromagnetic waves and screening against outside industrial backgrounds noise. The article discusses the complex screening for alternative study test sites, which includes three phases: screening, absorption of electromagnetic waves and applying the network noise filters. </w:t>
      </w:r>
      <w:proofErr w:type="gramStart"/>
      <w:r w:rsidRPr="00025E9B">
        <w:rPr>
          <w:lang w:val="en-US"/>
        </w:rPr>
        <w:t>Inve</w:t>
      </w:r>
      <w:r w:rsidRPr="00025E9B">
        <w:rPr>
          <w:lang w:val="en-US"/>
        </w:rPr>
        <w:t>s</w:t>
      </w:r>
      <w:r w:rsidRPr="00025E9B">
        <w:rPr>
          <w:lang w:val="en-US"/>
        </w:rPr>
        <w:t>tigates the principles of screening and absorption of electromagnetic waves.</w:t>
      </w:r>
      <w:proofErr w:type="gramEnd"/>
      <w:r w:rsidRPr="00025E9B">
        <w:rPr>
          <w:lang w:val="en-US"/>
        </w:rPr>
        <w:t xml:space="preserve"> The analysis and selection of optimum screening matter are conducted. The features of the screening to create a holistic protection circuit industrial electromagnetic radi</w:t>
      </w:r>
      <w:r w:rsidRPr="00025E9B">
        <w:rPr>
          <w:lang w:val="en-US"/>
        </w:rPr>
        <w:t>a</w:t>
      </w:r>
      <w:r w:rsidRPr="00025E9B">
        <w:rPr>
          <w:lang w:val="en-US"/>
        </w:rPr>
        <w:t>tion are analyzed. Calculated depth of penetration of the electromagnetic field in the screen material, equivalent thickness of the mesh material and screening effe</w:t>
      </w:r>
      <w:r w:rsidRPr="00025E9B">
        <w:rPr>
          <w:lang w:val="en-US"/>
        </w:rPr>
        <w:t>c</w:t>
      </w:r>
      <w:r w:rsidRPr="00025E9B">
        <w:rPr>
          <w:lang w:val="en-US"/>
        </w:rPr>
        <w:t xml:space="preserve">tiveness of the selected mesh material in the range of frequencies. Provides </w:t>
      </w:r>
      <w:proofErr w:type="gramStart"/>
      <w:r w:rsidRPr="00025E9B">
        <w:rPr>
          <w:lang w:val="en-US"/>
        </w:rPr>
        <w:t>an overview of matter for absorption of electromagnetic wave are</w:t>
      </w:r>
      <w:proofErr w:type="gramEnd"/>
      <w:r w:rsidRPr="00025E9B">
        <w:rPr>
          <w:lang w:val="en-US"/>
        </w:rPr>
        <w:t xml:space="preserve"> the advantages and disadvantages of different types of materials. It is shown that it is preferable to use composite materials for absorption of electromagnetic wave, because they have a greater band and smaller mass and dimensions. </w:t>
      </w:r>
    </w:p>
    <w:p w14:paraId="143830C4" w14:textId="5895C21D" w:rsidR="00025E9B" w:rsidRPr="00025E9B" w:rsidRDefault="00025E9B" w:rsidP="00025E9B">
      <w:pPr>
        <w:spacing w:before="100" w:beforeAutospacing="1" w:after="100" w:afterAutospacing="1"/>
        <w:rPr>
          <w:lang w:val="en-US"/>
        </w:rPr>
      </w:pPr>
      <w:r w:rsidRPr="00025E9B">
        <w:rPr>
          <w:lang w:val="en-US"/>
        </w:rPr>
        <w:t>Keywords: test site; covert channel; coefficient of standing wave; side electr</w:t>
      </w:r>
      <w:r w:rsidRPr="00025E9B">
        <w:rPr>
          <w:lang w:val="en-US"/>
        </w:rPr>
        <w:t>o</w:t>
      </w:r>
      <w:r w:rsidRPr="00025E9B">
        <w:rPr>
          <w:lang w:val="en-US"/>
        </w:rPr>
        <w:t>magnetic radiation and pickups; absorption of electromagnetic wave; matter for absorption of electromagnetic wave; mesh screen;</w:t>
      </w:r>
      <w:r w:rsidR="004E2CBD" w:rsidRPr="004E2CBD">
        <w:rPr>
          <w:lang w:val="en-US"/>
        </w:rPr>
        <w:t xml:space="preserve"> </w:t>
      </w:r>
      <w:r w:rsidRPr="00025E9B">
        <w:rPr>
          <w:lang w:val="en-US"/>
        </w:rPr>
        <w:t>special examinations; industrial backgrounds noise; screening; screen; electromagnetic wave; electromagnetic field.</w:t>
      </w:r>
    </w:p>
    <w:p w14:paraId="5469DD1B" w14:textId="38D9BD19" w:rsidR="0032792F" w:rsidRPr="00CF1840" w:rsidRDefault="0032792F" w:rsidP="00FB7170">
      <w:pPr>
        <w:pStyle w:val="1"/>
        <w:numPr>
          <w:ilvl w:val="0"/>
          <w:numId w:val="0"/>
        </w:numPr>
        <w:spacing w:before="0" w:after="0"/>
        <w:ind w:left="425"/>
      </w:pPr>
      <w:bookmarkStart w:id="2" w:name="_Toc72928633"/>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r w:rsidRPr="00AD10E4">
        <w:t>Саймон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мянуть сциталу. Она впервые появилась в описании древнегреческого поэта Архилоха, жившего в 7 веке до н.э. Сцитала - это устройство, состоящее из двух одинаковых по толщине палок, которые и назывались сциталами и находились у собеседников. Для использования сциталы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сциталу и прочитать текст. Однако древнегреческим философом Аристотелем был придуман, метод о</w:t>
      </w:r>
      <w:r w:rsidRPr="00AD10E4">
        <w:t>б</w:t>
      </w:r>
      <w:r w:rsidRPr="00AD10E4">
        <w:t>хода защиты сциталы.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ретный ключ – диаметр сциталы,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“Энигма”,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«Эни</w:t>
      </w:r>
      <w:r w:rsidRPr="00AD10E4">
        <w:t>г</w:t>
      </w:r>
      <w:r w:rsidRPr="00AD10E4">
        <w:t>ма»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“Group-IB”, специализирующейся на предотвращении кибератак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репутацио</w:t>
      </w:r>
      <w:r w:rsidRPr="00AD10E4">
        <w:t>н</w:t>
      </w:r>
      <w:r w:rsidRPr="00AD10E4">
        <w:t>ные,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r w:rsidRPr="00AD10E4">
        <w:t>Zabbix ЗиС</w:t>
      </w:r>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Критичность: Disaster</w:t>
      </w:r>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77777777"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77777777"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провождения. Из-за того, что важная информация не может быть передана безопасно на личный телефон, приходится использовать рабочий или д</w:t>
      </w:r>
      <w:r w:rsidRPr="00AD10E4">
        <w:t>о</w:t>
      </w:r>
      <w:r w:rsidRPr="00AD10E4">
        <w:t>машний компьютер, на котором организовано удаленное подключение. Д</w:t>
      </w:r>
      <w:r w:rsidRPr="00AD10E4">
        <w:t>о</w:t>
      </w:r>
      <w:r w:rsidRPr="00AD10E4">
        <w:t xml:space="preserve">ступ к этим устройствам начальник имеет далеко не всегда. Допустим, он отошел в магазин, за это время произошел инцидент, о котором начальник узнает только когда вернется из магазина и получит доступ к компьютеру, за это время может произойти влияние на клиента (наберется критическая масса 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lastRenderedPageBreak/>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 xml:space="preserve">ВКР состоит из введения, пяти </w:t>
      </w:r>
      <w:r w:rsidR="00AD10E4">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2928634"/>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2928635"/>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(шифртекст,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2928636"/>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2928637"/>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побитово, в то время как блочные раб</w:t>
      </w:r>
      <w:r w:rsidRPr="000F1CB0">
        <w:t>о</w:t>
      </w:r>
      <w:r w:rsidRPr="000F1CB0">
        <w:t>тают с нек</w:t>
      </w:r>
      <w:r w:rsidRPr="000F1CB0">
        <w:t>о</w:t>
      </w:r>
      <w:r w:rsidRPr="000F1CB0">
        <w:t>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w:t>
      </w:r>
      <w:r w:rsidRPr="000F1CB0">
        <w:t>о</w:t>
      </w:r>
      <w:r w:rsidRPr="000F1CB0">
        <w:t>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w:t>
      </w:r>
      <w:r w:rsidRPr="000F1CB0">
        <w:t>о</w:t>
      </w:r>
      <w:r w:rsidRPr="000F1CB0">
        <w:t>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w:t>
      </w:r>
      <w:r w:rsidRPr="000F1CB0">
        <w:t>о</w:t>
      </w:r>
      <w:r w:rsidRPr="000F1CB0">
        <w:t>статочно сложны, и их невозможно проводить вручную. Настоящие крипт</w:t>
      </w:r>
      <w:r w:rsidRPr="000F1CB0">
        <w:t>о</w:t>
      </w:r>
      <w:r w:rsidRPr="000F1CB0">
        <w:t>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w:t>
      </w:r>
      <w:r w:rsidRPr="000F1CB0">
        <w:t>е</w:t>
      </w:r>
      <w:r w:rsidRPr="000F1CB0">
        <w:t>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общения. Многие качественные криптографические алгоритмы доступны широко - в кни</w:t>
      </w:r>
      <w:r w:rsidRPr="000F1CB0">
        <w:t>ж</w:t>
      </w:r>
      <w:r w:rsidRPr="000F1CB0">
        <w:t>ном магазине, библиотеке, патентном бюро или в интернете. К широко известным симметричным алгоритмам относятся DES и IDEA. Наверное, с</w:t>
      </w:r>
      <w:r w:rsidRPr="000F1CB0">
        <w:t>а</w:t>
      </w:r>
      <w:r w:rsidRPr="000F1CB0">
        <w:t xml:space="preserve">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2928638"/>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r w:rsidRPr="000F1CB0">
        <w:rPr>
          <w:lang w:eastAsia="ru-RU"/>
        </w:rPr>
        <w:t>Rivest-Shamir</w:t>
      </w:r>
      <w:r w:rsidRPr="005F10E9">
        <w:rPr>
          <w:lang w:eastAsia="ru-RU"/>
        </w:rPr>
        <w:t>-</w:t>
      </w:r>
      <w:r>
        <w:rPr>
          <w:lang w:eastAsia="ru-RU"/>
        </w:rPr>
        <w:t>Adelman</w:t>
      </w:r>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Шифр Диффи-Хеллмана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торы. Безопасность шифра Диффи-Хеллмана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горитм Диффи-Хеллмана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r>
        <w:rPr>
          <w:lang w:eastAsia="ru-RU"/>
        </w:rPr>
        <w:t>Digital Signature Standard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«ИнфоТеКС».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2928639"/>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w:t>
      </w:r>
      <w:bookmarkStart w:id="18" w:name="_GoBack"/>
      <w:bookmarkEnd w:id="18"/>
      <w:r w:rsidRPr="000F1CB0">
        <w:rPr>
          <w:lang w:eastAsia="ru-RU"/>
        </w:rPr>
        <w:t>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r w:rsidRPr="000F1CB0">
        <w:rPr>
          <w:lang w:eastAsia="ru-RU"/>
        </w:rPr>
        <w:t>Blowfish - это алгоритм, разработанный Брюсом Шнейером.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RC4 является шифром, разработанным компанией RSA Data Security, Inc. Он был коммерческой тайной до тех пор, пока кто-то не опублик</w:t>
      </w:r>
      <w:r w:rsidRPr="000F1CB0">
        <w:rPr>
          <w:lang w:eastAsia="ru-RU"/>
        </w:rPr>
        <w:t>о</w:t>
      </w:r>
      <w:r w:rsidRPr="000F1CB0">
        <w:rPr>
          <w:lang w:eastAsia="ru-RU"/>
        </w:rPr>
        <w:t>вал в Usenet News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ет собой генератор псевдослучайных чисел, при этом выходные данные генератора используются для операции xor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9" w:name="_Toc69216809"/>
      <w:bookmarkStart w:id="20" w:name="_Toc70623389"/>
      <w:bookmarkStart w:id="21" w:name="_Toc72928640"/>
      <w:r w:rsidRPr="000F1CB0">
        <w:rPr>
          <w:lang w:eastAsia="ru-RU"/>
        </w:rPr>
        <w:lastRenderedPageBreak/>
        <w:t>Криптографические хэш-функции</w:t>
      </w:r>
      <w:bookmarkEnd w:id="19"/>
      <w:bookmarkEnd w:id="20"/>
      <w:bookmarkEnd w:id="21"/>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ражают сообщение в имеющее фиксированный размер хэш-значение (hash value) таким образом, что все множество возможных сообщений распредел</w:t>
      </w:r>
      <w:r w:rsidRPr="000F1CB0">
        <w:rPr>
          <w:lang w:eastAsia="ru-RU"/>
        </w:rPr>
        <w:t>я</w:t>
      </w:r>
      <w:r w:rsidRPr="000F1CB0">
        <w:rPr>
          <w:lang w:eastAsia="ru-RU"/>
        </w:rPr>
        <w:t>ется равномерно по множеству хэш-значений.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хэш-значению.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(Message Digest Algorithm 5) представляет собой надежный алг</w:t>
      </w:r>
      <w:r w:rsidRPr="000F1CB0">
        <w:rPr>
          <w:lang w:eastAsia="ru-RU"/>
        </w:rPr>
        <w:t>о</w:t>
      </w:r>
      <w:r w:rsidRPr="000F1CB0">
        <w:rPr>
          <w:lang w:eastAsia="ru-RU"/>
        </w:rPr>
        <w:t>ритм хэширования, разработанный компанией RSA Data Security, Inc.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хэш-значения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Data Security.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(Secure Hash Algorithm) (также известен как SHS, Secure Hash Standard): хэширующий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Mb/s на 90 MHz Pentium.</w:t>
      </w:r>
    </w:p>
    <w:p w14:paraId="200D90E7" w14:textId="77777777" w:rsidR="00EE337B" w:rsidRDefault="00EE337B" w:rsidP="00800052">
      <w:pPr>
        <w:pStyle w:val="2"/>
      </w:pPr>
      <w:bookmarkStart w:id="22" w:name="_Toc70623390"/>
      <w:bookmarkStart w:id="23" w:name="_Toc72928641"/>
      <w:r>
        <w:t>Основные понятия и определения стеганографии</w:t>
      </w:r>
      <w:bookmarkEnd w:id="22"/>
      <w:bookmarkEnd w:id="23"/>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До недавнего времени для описания модели стеганографической системы использовалась предложенная 1983 году Симмонсом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Information Hiding: First Information Workshop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При построении стегосистемы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стего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Стеганографический канал или просто стегоканал – канал передачи стего.</w:t>
      </w:r>
    </w:p>
    <w:p w14:paraId="42A38B38" w14:textId="77777777" w:rsidR="00EE337B" w:rsidRPr="002B5EC3" w:rsidRDefault="00EE337B" w:rsidP="00EE337B">
      <w:r w:rsidRPr="002B5EC3">
        <w:rPr>
          <w:b/>
        </w:rPr>
        <w:t>Стегоключ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мер, встраивание предварительно зашифрованного сообщения) в стегосист</w:t>
      </w:r>
      <w:r w:rsidRPr="002B5EC3">
        <w:t>е</w:t>
      </w:r>
      <w:r w:rsidRPr="002B5EC3">
        <w:t>ме может быть один или несколько стегоключей.</w:t>
      </w:r>
    </w:p>
    <w:p w14:paraId="1720CC2C" w14:textId="77777777" w:rsidR="00EE337B" w:rsidRPr="002B5EC3" w:rsidRDefault="00EE337B" w:rsidP="00EE337B">
      <w:r w:rsidRPr="002B5EC3">
        <w:t>По аналогии с криптографией, по типу стегоключа стегосистемы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В стегосистеме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4" w:name="_Toc70623392"/>
      <w:bookmarkStart w:id="25" w:name="_Toc72928642"/>
      <w:r>
        <w:t>Метод наименьшего бита (</w:t>
      </w:r>
      <w:r>
        <w:rPr>
          <w:lang w:val="en-US"/>
        </w:rPr>
        <w:t>LSB</w:t>
      </w:r>
      <w:r>
        <w:t>)</w:t>
      </w:r>
      <w:bookmarkEnd w:id="24"/>
      <w:bookmarkEnd w:id="25"/>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6" w:name="_Toc70623393"/>
      <w:bookmarkStart w:id="27" w:name="_Toc72928643"/>
      <w:r>
        <w:t>Метод встраивания цифрового водяного знака</w:t>
      </w:r>
      <w:bookmarkEnd w:id="26"/>
      <w:bookmarkEnd w:id="27"/>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ный на рис. 2 прекодер.</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бенностям системы восприятия человека. Хорошо известно, что изображения обладают большой психовизуальной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юся в сигналах психовизуальную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В большинстве стегосистем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В стегодетекторе происходит обнаружение цифрового водяного знака в (возможно измененном) защищенном ЦВЗ изображении. Это изменение м</w:t>
      </w:r>
      <w:r>
        <w:t>о</w:t>
      </w:r>
      <w:r>
        <w:t>жет быть обусловлено влиянием ошибок в канале связи, операций обработки сигнала, преднамеренных атак нарушителей. Во многих моделях стегосистем сигнал-контейнер рассматривается как аддитивный шум. Тогда задача обн</w:t>
      </w:r>
      <w:r>
        <w:t>а</w:t>
      </w:r>
      <w:r>
        <w:t>ружения и выделения стегосообщения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ния сигналов на фоне аддитивного шума. Их учет позволит построить более эффективные стегосистемы.</w:t>
      </w:r>
    </w:p>
    <w:p w14:paraId="4977C61D" w14:textId="77777777" w:rsidR="00EE337B" w:rsidRDefault="00EE337B" w:rsidP="00EE337B">
      <w:r>
        <w:t xml:space="preserve">Различают стегодетекторы, предназначенные для обнаружения факта наличия водяного знака и устройства, предназначенные для его выделения (стегодекодеры).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002B9746" w14:textId="77777777" w:rsidR="00EE337B" w:rsidRDefault="00EE337B" w:rsidP="00EE337B">
      <w:pPr>
        <w:pStyle w:val="1"/>
      </w:pPr>
      <w:bookmarkStart w:id="28" w:name="_Toc72837500"/>
      <w:bookmarkStart w:id="29" w:name="_Toc72928644"/>
      <w:r>
        <w:lastRenderedPageBreak/>
        <w:t>Требования к программному продукту</w:t>
      </w:r>
      <w:bookmarkEnd w:id="28"/>
      <w:bookmarkEnd w:id="29"/>
    </w:p>
    <w:p w14:paraId="23571366" w14:textId="77777777" w:rsidR="00EE337B" w:rsidRPr="009627C1" w:rsidRDefault="00EE337B" w:rsidP="00EE337B"/>
    <w:p w14:paraId="5E900805" w14:textId="77777777" w:rsidR="00EE337B" w:rsidRDefault="00EE337B" w:rsidP="00EE337B">
      <w:pPr>
        <w:pStyle w:val="1"/>
      </w:pPr>
      <w:bookmarkStart w:id="30" w:name="_Toc72837501"/>
      <w:bookmarkStart w:id="31" w:name="_Toc72928645"/>
      <w:r w:rsidRPr="0033024D">
        <w:lastRenderedPageBreak/>
        <w:t>Анализ аналогов</w:t>
      </w:r>
      <w:bookmarkEnd w:id="30"/>
      <w:bookmarkEnd w:id="31"/>
    </w:p>
    <w:p w14:paraId="5690997B" w14:textId="77777777" w:rsidR="00EE337B" w:rsidRPr="000B5AAE" w:rsidRDefault="00EE337B" w:rsidP="00EE337B">
      <w:r>
        <w:t>Для решения поставленной задачи был изучен рынок сервисов</w:t>
      </w:r>
      <w:r w:rsidRPr="000B5AAE">
        <w:t>,</w:t>
      </w:r>
      <w:r>
        <w:t xml:space="preserve"> которые могли бы отвечать требованиям технического задания</w:t>
      </w:r>
      <w:r w:rsidRPr="000B5AAE">
        <w:t xml:space="preserve">. </w:t>
      </w:r>
      <w:r>
        <w:t>Далее будут рассмо</w:t>
      </w:r>
      <w:r>
        <w:t>т</w:t>
      </w:r>
      <w:r>
        <w:t>рены и проанализированы  некоторые из представленных на рынке решений.</w:t>
      </w:r>
    </w:p>
    <w:p w14:paraId="045CF295" w14:textId="77777777" w:rsidR="00EE337B" w:rsidRDefault="00EE337B" w:rsidP="00EE337B">
      <w:pPr>
        <w:pStyle w:val="2"/>
        <w:rPr>
          <w:rStyle w:val="af7"/>
          <w:b w:val="0"/>
          <w:bCs w:val="0"/>
        </w:rPr>
      </w:pPr>
      <w:bookmarkStart w:id="32" w:name="_Toc72837502"/>
      <w:bookmarkStart w:id="33" w:name="_Toc72928646"/>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32"/>
      <w:bookmarkEnd w:id="33"/>
    </w:p>
    <w:p w14:paraId="7CD2EB02" w14:textId="77777777" w:rsidR="00EE337B" w:rsidRDefault="00BF5460" w:rsidP="00EE337B">
      <w:hyperlink r:id="rId11" w:history="1">
        <w:r w:rsidR="00EE337B" w:rsidRPr="006A42EF">
          <w:rPr>
            <w:rStyle w:val="ac"/>
          </w:rPr>
          <w:t>https://www.securitycode.ru/products/apksh_kontinent/?tab=models</w:t>
        </w:r>
      </w:hyperlink>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r>
        <w:rPr>
          <w:lang w:val="en-US"/>
        </w:rPr>
        <w:t>vGate</w:t>
      </w:r>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1A4E891C" w14:textId="77777777" w:rsidR="00EE337B" w:rsidRDefault="00EE337B" w:rsidP="00D02AE8">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51EEAFBE" w14:textId="77777777" w:rsidR="00EE337B" w:rsidRPr="003E6D17" w:rsidRDefault="00EE337B" w:rsidP="00EE337B">
      <w:pPr>
        <w:ind w:left="360" w:firstLine="0"/>
        <w:rPr>
          <w:lang w:eastAsia="ru-RU"/>
        </w:rPr>
      </w:pP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054F9F51" w14:textId="77777777" w:rsidR="00EE337B" w:rsidRPr="000F4233" w:rsidRDefault="00EE337B" w:rsidP="00EE337B">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5A9F9E52" w14:textId="77777777" w:rsidR="00EE337B" w:rsidRPr="00176F7E" w:rsidRDefault="00EE337B" w:rsidP="00EE337B">
      <w:pPr>
        <w:rPr>
          <w:lang w:eastAsia="ru-RU"/>
        </w:rPr>
      </w:pPr>
    </w:p>
    <w:p w14:paraId="38899CF6" w14:textId="77777777" w:rsidR="00EE337B" w:rsidRDefault="00EE337B" w:rsidP="00EE337B">
      <w:pPr>
        <w:pStyle w:val="2"/>
        <w:rPr>
          <w:rStyle w:val="af7"/>
          <w:b w:val="0"/>
          <w:bCs w:val="0"/>
        </w:rPr>
      </w:pPr>
      <w:bookmarkStart w:id="34" w:name="_Toc72837503"/>
      <w:bookmarkStart w:id="35" w:name="_Toc72928647"/>
      <w:r w:rsidRPr="00D269AE">
        <w:rPr>
          <w:rStyle w:val="af7"/>
          <w:b w:val="0"/>
        </w:rPr>
        <w:t>Программный комплекс “</w:t>
      </w:r>
      <w:r w:rsidRPr="008F5031">
        <w:rPr>
          <w:rStyle w:val="af7"/>
          <w:b w:val="0"/>
        </w:rPr>
        <w:t>Signatura</w:t>
      </w:r>
      <w:r>
        <w:rPr>
          <w:rStyle w:val="af7"/>
          <w:b w:val="0"/>
        </w:rPr>
        <w:t>.</w:t>
      </w:r>
      <w:r w:rsidRPr="008F5031">
        <w:rPr>
          <w:rStyle w:val="af7"/>
          <w:b w:val="0"/>
        </w:rPr>
        <w:t xml:space="preserve"> </w:t>
      </w:r>
      <w:r w:rsidRPr="00D269AE">
        <w:rPr>
          <w:rStyle w:val="af7"/>
          <w:b w:val="0"/>
        </w:rPr>
        <w:t>СпецСвязь”</w:t>
      </w:r>
      <w:bookmarkEnd w:id="34"/>
      <w:bookmarkEnd w:id="35"/>
    </w:p>
    <w:p w14:paraId="125755CC" w14:textId="77777777" w:rsidR="00EE337B" w:rsidRDefault="00BF5460" w:rsidP="00EE337B">
      <w:pPr>
        <w:rPr>
          <w:rStyle w:val="ac"/>
        </w:rPr>
      </w:pPr>
      <w:hyperlink r:id="rId12" w:history="1">
        <w:r w:rsidR="00EE337B" w:rsidRPr="006A42EF">
          <w:rPr>
            <w:rStyle w:val="ac"/>
          </w:rPr>
          <w:t>https://www.cryptopro.ru/en/partners/solutions/programmnyi-kompleks-soyuz-spetssvyaz</w:t>
        </w:r>
      </w:hyperlink>
    </w:p>
    <w:p w14:paraId="3B833113" w14:textId="77777777" w:rsidR="00EE337B" w:rsidRDefault="00BF5460" w:rsidP="00EE337B">
      <w:hyperlink r:id="rId13" w:history="1">
        <w:r w:rsidR="00EE337B" w:rsidRPr="00063054">
          <w:rPr>
            <w:rStyle w:val="ac"/>
          </w:rPr>
          <w:t>https://cryptex.pro/</w:t>
        </w:r>
      </w:hyperlink>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 xml:space="preserve">совместно </w:t>
      </w:r>
      <w:r w:rsidRPr="00D269AE">
        <w:lastRenderedPageBreak/>
        <w:t>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“Signatura.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зии на подключение компании к сервису (около 15 000 рублей), необходимо также платить за каждое отправленное сообщение или документ (около 8 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E42C284" w14:textId="77777777" w:rsidR="00EE337B" w:rsidRDefault="00EE337B" w:rsidP="00D02AE8">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122D32F3" w14:textId="77777777" w:rsidR="00EE337B" w:rsidRPr="003E6D17" w:rsidRDefault="00EE337B" w:rsidP="00EE337B">
      <w:pPr>
        <w:rPr>
          <w:lang w:eastAsia="ru-RU"/>
        </w:rPr>
      </w:pP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 xml:space="preserve">сервисов, абсолютной кросс-платформенностью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36" w:name="_Toc72837504"/>
      <w:bookmarkStart w:id="37" w:name="_Toc72928648"/>
      <w:r>
        <w:rPr>
          <w:rStyle w:val="af7"/>
          <w:b w:val="0"/>
        </w:rPr>
        <w:lastRenderedPageBreak/>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36"/>
      <w:bookmarkEnd w:id="37"/>
    </w:p>
    <w:p w14:paraId="63EB3F33" w14:textId="77777777" w:rsidR="00EE337B" w:rsidRDefault="00BF5460" w:rsidP="00EE337B">
      <w:hyperlink r:id="rId14" w:history="1">
        <w:r w:rsidR="00EE337B" w:rsidRPr="006A42EF">
          <w:rPr>
            <w:rStyle w:val="ac"/>
          </w:rPr>
          <w:t>https://telediscount.ru/postroenie-vpn/</w:t>
        </w:r>
      </w:hyperlink>
    </w:p>
    <w:p w14:paraId="52E48209" w14:textId="77777777" w:rsidR="00EE337B" w:rsidRDefault="00EE337B" w:rsidP="00EE337B">
      <w:r w:rsidRPr="00A51414">
        <w:t>Компания ЗАО "Теледисконт"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t xml:space="preserve">Для организации </w:t>
      </w:r>
      <w:r>
        <w:rPr>
          <w:lang w:val="en-US"/>
        </w:rPr>
        <w:t>VPN</w:t>
      </w:r>
      <w:r w:rsidRPr="00047EA5">
        <w:t>-</w:t>
      </w:r>
      <w:r>
        <w:t xml:space="preserve">сети компания </w:t>
      </w:r>
      <w:r w:rsidRPr="00A51414">
        <w:t>"Теледисконт"</w:t>
      </w:r>
      <w:r>
        <w:t xml:space="preserve"> предлагает к прио</w:t>
      </w:r>
      <w:r>
        <w:t>б</w:t>
      </w:r>
      <w:r>
        <w:t xml:space="preserve">ретению сетевое оборудование компании </w:t>
      </w:r>
      <w:r>
        <w:rPr>
          <w:lang w:val="en-US"/>
        </w:rPr>
        <w:t>MikroTik</w:t>
      </w:r>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2279CBB2" w14:textId="77777777" w:rsidR="00EE337B" w:rsidRDefault="00EE337B" w:rsidP="00D02AE8">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35882A74" w14:textId="77777777" w:rsidR="00EE337B" w:rsidRPr="003E6D17" w:rsidRDefault="00EE337B" w:rsidP="00EE337B">
      <w:pPr>
        <w:rPr>
          <w:lang w:eastAsia="ru-RU"/>
        </w:rPr>
      </w:pP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lastRenderedPageBreak/>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38" w:name="_Toc72837505"/>
      <w:bookmarkStart w:id="39" w:name="_Toc72928649"/>
      <w:r w:rsidRPr="007E386A">
        <w:rPr>
          <w:rStyle w:val="af7"/>
          <w:b w:val="0"/>
        </w:rPr>
        <w:t>Аппаратно-программный комплекс ViPNet Custom</w:t>
      </w:r>
      <w:bookmarkEnd w:id="38"/>
      <w:bookmarkEnd w:id="39"/>
    </w:p>
    <w:p w14:paraId="765CAA15" w14:textId="77777777" w:rsidR="00EE337B" w:rsidRDefault="00BF5460" w:rsidP="00EE337B">
      <w:hyperlink r:id="rId15" w:history="1">
        <w:r w:rsidR="00EE337B" w:rsidRPr="00830A3D">
          <w:rPr>
            <w:rStyle w:val="ac"/>
          </w:rPr>
          <w:t>https://www.astral-rd.ru/pir/produkty-vipnet-custom/kompleks-vipnet-custom</w:t>
        </w:r>
      </w:hyperlink>
    </w:p>
    <w:p w14:paraId="5BF5D6BF" w14:textId="77777777" w:rsidR="00EE337B" w:rsidRDefault="00EE337B" w:rsidP="00EE337B">
      <w:pPr>
        <w:rPr>
          <w:lang w:eastAsia="ru-RU"/>
        </w:rPr>
      </w:pPr>
      <w:r w:rsidRPr="007E386A">
        <w:rPr>
          <w:lang w:eastAsia="ru-RU"/>
        </w:rPr>
        <w:t xml:space="preserve">ViPNet </w:t>
      </w:r>
      <w:r w:rsidRPr="007E386A">
        <w:rPr>
          <w:rStyle w:val="af7"/>
        </w:rPr>
        <w:t>Custom</w:t>
      </w:r>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безопасности. 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4DF7266C" w14:textId="77777777" w:rsidR="00EE337B" w:rsidRDefault="00EE337B" w:rsidP="00D02AE8">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1D89D22A" w14:textId="77777777" w:rsidR="00EE337B" w:rsidRPr="003E6D17" w:rsidRDefault="00EE337B" w:rsidP="00EE337B">
      <w:pPr>
        <w:rPr>
          <w:lang w:eastAsia="ru-RU"/>
        </w:rPr>
      </w:pP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7F945118" w14:textId="77777777" w:rsidR="00EE337B" w:rsidRPr="00176F7E" w:rsidRDefault="00EE337B" w:rsidP="00EE337B">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lastRenderedPageBreak/>
        <w:t>нент” минусы значительно перебивают плюсы в рамках, поставленных для решения задач.</w:t>
      </w:r>
    </w:p>
    <w:p w14:paraId="00D739B0" w14:textId="77777777" w:rsidR="00EE337B" w:rsidRPr="003876DD" w:rsidRDefault="00EE337B" w:rsidP="00EE337B">
      <w:pPr>
        <w:ind w:firstLine="0"/>
        <w:rPr>
          <w:lang w:eastAsia="ru-RU"/>
        </w:rPr>
      </w:pPr>
    </w:p>
    <w:p w14:paraId="5BCCBF45" w14:textId="77777777" w:rsidR="00EE337B" w:rsidRDefault="00EE337B" w:rsidP="00EE337B">
      <w:pPr>
        <w:pStyle w:val="2"/>
      </w:pPr>
      <w:bookmarkStart w:id="40" w:name="_Toc72837506"/>
      <w:bookmarkStart w:id="41" w:name="_Toc72928650"/>
      <w:r>
        <w:t xml:space="preserve">Корпоративный мессенджер </w:t>
      </w:r>
      <w:r w:rsidRPr="00132EB2">
        <w:t>“</w:t>
      </w:r>
      <w:r>
        <w:rPr>
          <w:lang w:val="en-US"/>
        </w:rPr>
        <w:t>eXpress</w:t>
      </w:r>
      <w:r w:rsidRPr="00132EB2">
        <w:t>”</w:t>
      </w:r>
      <w:bookmarkEnd w:id="40"/>
      <w:bookmarkEnd w:id="41"/>
    </w:p>
    <w:p w14:paraId="58D2ABF5" w14:textId="77777777" w:rsidR="00EE337B" w:rsidRDefault="00BF5460" w:rsidP="00EE337B">
      <w:hyperlink r:id="rId16" w:history="1">
        <w:r w:rsidR="00EE337B" w:rsidRPr="00830A3D">
          <w:rPr>
            <w:rStyle w:val="ac"/>
          </w:rPr>
          <w:t>https://www.express.ms/</w:t>
        </w:r>
      </w:hyperlink>
    </w:p>
    <w:p w14:paraId="251BBEE8" w14:textId="77777777" w:rsidR="00EE337B" w:rsidRPr="009E7224" w:rsidRDefault="00EE337B" w:rsidP="00EE337B">
      <w:pPr>
        <w:rPr>
          <w:lang w:eastAsia="ru-RU"/>
        </w:rPr>
      </w:pPr>
      <w:r>
        <w:t xml:space="preserve">Мессенджер </w:t>
      </w:r>
      <w:r>
        <w:rPr>
          <w:lang w:val="en-US"/>
        </w:rPr>
        <w:t>eXpress</w:t>
      </w:r>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ЭВМ и баз данных Минкомсвязи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423AE82B" w14:textId="77777777" w:rsidR="00EE337B" w:rsidRDefault="00EE337B" w:rsidP="00D02AE8">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8E99375" w14:textId="77777777" w:rsidR="00EE337B" w:rsidRPr="003E6D17" w:rsidRDefault="00EE337B" w:rsidP="00EE337B">
      <w:pPr>
        <w:rPr>
          <w:lang w:eastAsia="ru-RU"/>
        </w:rPr>
      </w:pP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7B1A2C08" w14:textId="77777777" w:rsidR="00EE337B" w:rsidRPr="00176F7E" w:rsidRDefault="00EE337B" w:rsidP="00EE337B">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 xml:space="preserve">кой ценой и простотой во внедрении, однако главным его минусом можно </w:t>
      </w:r>
      <w:r w:rsidRPr="00176F7E">
        <w:rPr>
          <w:lang w:eastAsia="ru-RU"/>
        </w:rPr>
        <w:lastRenderedPageBreak/>
        <w:t>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под себя необходимые инструменты.</w:t>
      </w:r>
    </w:p>
    <w:p w14:paraId="36182153" w14:textId="77777777" w:rsidR="00EE337B" w:rsidRPr="003876DD" w:rsidRDefault="00EE337B" w:rsidP="00EE337B">
      <w:pPr>
        <w:rPr>
          <w:lang w:eastAsia="ru-RU"/>
        </w:rPr>
      </w:pPr>
    </w:p>
    <w:p w14:paraId="56C32EB7" w14:textId="77777777" w:rsidR="00EE337B" w:rsidRPr="00D269AE" w:rsidRDefault="00EE337B" w:rsidP="00EE337B">
      <w:pPr>
        <w:pStyle w:val="2"/>
      </w:pPr>
      <w:bookmarkStart w:id="42" w:name="_Toc72837507"/>
      <w:bookmarkStart w:id="43" w:name="_Toc72928651"/>
      <w:r w:rsidRPr="006533EA">
        <w:t xml:space="preserve">Омниканальный сервис рассылок </w:t>
      </w:r>
      <w:r w:rsidRPr="00D269AE">
        <w:t>“</w:t>
      </w:r>
      <w:r w:rsidRPr="006533EA">
        <w:t>SMS-Uslugi</w:t>
      </w:r>
      <w:r w:rsidRPr="00D269AE">
        <w:t>”</w:t>
      </w:r>
      <w:bookmarkEnd w:id="42"/>
      <w:bookmarkEnd w:id="43"/>
    </w:p>
    <w:p w14:paraId="18E3F9D9" w14:textId="77777777" w:rsidR="00EE337B" w:rsidRPr="003876DD" w:rsidRDefault="00BF5460" w:rsidP="00EE337B">
      <w:hyperlink r:id="rId17" w:history="1">
        <w:r w:rsidR="00EE337B" w:rsidRPr="00830A3D">
          <w:rPr>
            <w:rStyle w:val="ac"/>
            <w:lang w:val="en-US"/>
          </w:rPr>
          <w:t>https</w:t>
        </w:r>
        <w:r w:rsidR="00EE337B" w:rsidRPr="003876DD">
          <w:rPr>
            <w:rStyle w:val="ac"/>
          </w:rPr>
          <w:t>://</w:t>
        </w:r>
        <w:r w:rsidR="00EE337B" w:rsidRPr="00830A3D">
          <w:rPr>
            <w:rStyle w:val="ac"/>
            <w:lang w:val="en-US"/>
          </w:rPr>
          <w:t>sms</w:t>
        </w:r>
        <w:r w:rsidR="00EE337B" w:rsidRPr="003876DD">
          <w:rPr>
            <w:rStyle w:val="ac"/>
          </w:rPr>
          <w:t>-</w:t>
        </w:r>
        <w:r w:rsidR="00EE337B" w:rsidRPr="00830A3D">
          <w:rPr>
            <w:rStyle w:val="ac"/>
            <w:lang w:val="en-US"/>
          </w:rPr>
          <w:t>uslugi</w:t>
        </w:r>
        <w:r w:rsidR="00EE337B" w:rsidRPr="003876DD">
          <w:rPr>
            <w:rStyle w:val="ac"/>
          </w:rPr>
          <w:t>.</w:t>
        </w:r>
        <w:r w:rsidR="00EE337B" w:rsidRPr="00830A3D">
          <w:rPr>
            <w:rStyle w:val="ac"/>
            <w:lang w:val="en-US"/>
          </w:rPr>
          <w:t>ru</w:t>
        </w:r>
        <w:r w:rsidR="00EE337B" w:rsidRPr="003876DD">
          <w:rPr>
            <w:rStyle w:val="ac"/>
          </w:rPr>
          <w:t>/</w:t>
        </w:r>
      </w:hyperlink>
    </w:p>
    <w:p w14:paraId="7CF4CBBA" w14:textId="77777777" w:rsidR="00EE337B" w:rsidRDefault="00EE337B" w:rsidP="00EE337B">
      <w:r>
        <w:t xml:space="preserve">SMS-Uslugi — онлайн-сервис, </w:t>
      </w:r>
      <w:proofErr w:type="gramStart"/>
      <w:r>
        <w:t>который</w:t>
      </w:r>
      <w:proofErr w:type="gramEnd"/>
      <w:r>
        <w:t xml:space="preserve"> позволяет настроить персонал</w:t>
      </w:r>
      <w:r>
        <w:t>ь</w:t>
      </w:r>
      <w:r>
        <w:t>ную массовую рассылку в различных каналах — SMS, Viber, Вконтакте,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t>имеет удобные механизмы взаимодействия и управления возможн</w:t>
      </w:r>
      <w:r>
        <w:t>о</w:t>
      </w:r>
      <w:r>
        <w:t>стями сервиса</w:t>
      </w:r>
      <w:r w:rsidRPr="003876DD">
        <w:t>;</w:t>
      </w:r>
    </w:p>
    <w:p w14:paraId="68068727" w14:textId="77777777" w:rsidR="00EE337B" w:rsidRPr="006533EA" w:rsidRDefault="00EE337B" w:rsidP="00D02AE8">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5D7BE3AB" w14:textId="77777777" w:rsidR="00EE337B" w:rsidRDefault="00EE337B" w:rsidP="00EE337B">
      <w:pPr>
        <w:ind w:firstLine="0"/>
      </w:pP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68DA65AD" w14:textId="77777777" w:rsidR="00EE337B" w:rsidRPr="005319D6" w:rsidRDefault="00EE337B" w:rsidP="00EE337B">
      <w:r>
        <w:t>Как бы не был хорош сервис в сфере цифрового общения и коммуник</w:t>
      </w:r>
      <w:r>
        <w:t>а</w:t>
      </w:r>
      <w:r>
        <w:t xml:space="preserve">ций, под наши изначальные цели он подходит меньше всего из всего списка </w:t>
      </w:r>
      <w:r>
        <w:lastRenderedPageBreak/>
        <w:t>перечисленных аналогов ввиду отсутствия главного фактора выбора – ко</w:t>
      </w:r>
      <w:r>
        <w:t>н</w:t>
      </w:r>
      <w:r>
        <w:t>тролируемого нами шифрования.</w:t>
      </w:r>
    </w:p>
    <w:p w14:paraId="1D7B8D58" w14:textId="77777777" w:rsidR="00EE337B" w:rsidRDefault="00EE337B" w:rsidP="00EE337B"/>
    <w:p w14:paraId="27EA273C" w14:textId="77777777" w:rsidR="00EE337B" w:rsidRDefault="00EE337B" w:rsidP="00EE337B">
      <w:pPr>
        <w:pStyle w:val="1"/>
      </w:pPr>
      <w:bookmarkStart w:id="44" w:name="_Toc72837508"/>
      <w:bookmarkStart w:id="45" w:name="_Toc72928652"/>
      <w:r>
        <w:lastRenderedPageBreak/>
        <w:t>Результаты анализа</w:t>
      </w:r>
      <w:bookmarkEnd w:id="44"/>
      <w:bookmarkEnd w:id="45"/>
    </w:p>
    <w:p w14:paraId="5CF00076" w14:textId="77777777" w:rsidR="00EE337B" w:rsidRDefault="00EE337B" w:rsidP="00EE337B">
      <w:r>
        <w:t>В ходе анализа существующих для решения поставленной задачи средств была выявлена необходимость в разработке узконаправленного продукта</w:t>
      </w:r>
      <w:r w:rsidRPr="000B5AAE">
        <w:t>,</w:t>
      </w:r>
      <w:r>
        <w:t xml:space="preserve"> о</w:t>
      </w:r>
      <w:r>
        <w:t>т</w:t>
      </w:r>
      <w:r>
        <w:t>вечающего всем требованиям технического задания, так как ни одно из ра</w:t>
      </w:r>
      <w:r>
        <w:t>с</w:t>
      </w:r>
      <w:r>
        <w:t>смотренных средств не отвечает в полной мере заявленным требованиям.</w:t>
      </w:r>
    </w:p>
    <w:p w14:paraId="7E4E9CA2" w14:textId="77777777" w:rsidR="00EE337B" w:rsidRPr="002C5D9E" w:rsidRDefault="00EE337B" w:rsidP="00EE337B">
      <w:pPr>
        <w:rPr>
          <w:b/>
        </w:rPr>
      </w:pPr>
      <w:r w:rsidRPr="002C5D9E">
        <w:rPr>
          <w:b/>
        </w:rPr>
        <w:t>Сравнительная таблица</w:t>
      </w:r>
    </w:p>
    <w:p w14:paraId="5E512FC3" w14:textId="77777777" w:rsidR="00EE337B" w:rsidRPr="00C21926" w:rsidRDefault="00EE337B" w:rsidP="00EE337B">
      <w:pPr>
        <w:pStyle w:val="a8"/>
        <w:widowControl w:val="0"/>
        <w:ind w:firstLine="0"/>
        <w:rPr>
          <w:lang w:eastAsia="ru-RU"/>
        </w:rPr>
      </w:pPr>
    </w:p>
    <w:p w14:paraId="319A072B" w14:textId="77777777" w:rsidR="00EE337B" w:rsidRPr="00EE337B" w:rsidRDefault="00EE337B" w:rsidP="00EE337B"/>
    <w:p w14:paraId="5267FF68" w14:textId="57AB3E58" w:rsidR="0032792F" w:rsidRDefault="00AD10E4" w:rsidP="00FB7170">
      <w:pPr>
        <w:pStyle w:val="1"/>
        <w:spacing w:before="0" w:after="0"/>
      </w:pPr>
      <w:bookmarkStart w:id="46" w:name="_Toc72928653"/>
      <w:r>
        <w:lastRenderedPageBreak/>
        <w:t>Заголовок 1</w:t>
      </w:r>
      <w:bookmarkEnd w:id="46"/>
    </w:p>
    <w:p w14:paraId="5CA2379B" w14:textId="7412D9DC" w:rsidR="00A438DD" w:rsidRDefault="00A438DD" w:rsidP="00FB7170"/>
    <w:p w14:paraId="123CC6E9" w14:textId="77777777" w:rsidR="006C46A0" w:rsidRDefault="006C46A0" w:rsidP="00FB7170"/>
    <w:p w14:paraId="304ECCCC" w14:textId="579F1DD5" w:rsidR="00EB6FF1" w:rsidRDefault="00AD10E4" w:rsidP="00FB7170">
      <w:r>
        <w:t>Текст</w:t>
      </w:r>
      <w:r w:rsidR="00641E3F">
        <w:t>.</w:t>
      </w:r>
    </w:p>
    <w:p w14:paraId="750DE612" w14:textId="77777777" w:rsidR="006C46A0" w:rsidRDefault="006C46A0" w:rsidP="00FB7170"/>
    <w:p w14:paraId="28A2EEF1" w14:textId="4AF595C2" w:rsidR="00AC09D4" w:rsidRDefault="00AD10E4" w:rsidP="00AD10E4">
      <w:pPr>
        <w:pStyle w:val="2"/>
        <w:spacing w:before="0" w:after="0"/>
      </w:pPr>
      <w:bookmarkStart w:id="47" w:name="_Toc72928654"/>
      <w:r>
        <w:t>Заголовок 2</w:t>
      </w:r>
      <w:bookmarkEnd w:id="47"/>
    </w:p>
    <w:p w14:paraId="0859D246" w14:textId="77777777" w:rsidR="006C46A0" w:rsidRDefault="006C46A0" w:rsidP="00FB7170"/>
    <w:p w14:paraId="5E1CCD7C" w14:textId="05A1FFF3" w:rsidR="00301A8F" w:rsidRDefault="00AD10E4" w:rsidP="004427CF">
      <w:pPr>
        <w:pStyle w:val="3"/>
      </w:pPr>
      <w:bookmarkStart w:id="48" w:name="_Toc72928655"/>
      <w:r>
        <w:t>Заголовок 3</w:t>
      </w:r>
      <w:bookmarkEnd w:id="48"/>
    </w:p>
    <w:p w14:paraId="03BE0EAD" w14:textId="77777777" w:rsidR="00C71138" w:rsidRPr="00C71138" w:rsidRDefault="00C71138" w:rsidP="00C71138"/>
    <w:p w14:paraId="6520FC46" w14:textId="654915CB" w:rsidR="00322A4E" w:rsidRDefault="00AC09D4" w:rsidP="0060237E">
      <w:pPr>
        <w:ind w:firstLine="432"/>
        <w:rPr>
          <w:rFonts w:cs="Times New Roman"/>
        </w:rPr>
      </w:pPr>
      <w:r w:rsidRPr="0074584A">
        <w:rPr>
          <w:rFonts w:eastAsia="Times New Roman" w:cstheme="majorBidi"/>
          <w:szCs w:val="26"/>
        </w:rPr>
        <w:t>При помещении электрически замкнутой камеры</w:t>
      </w:r>
      <w:r w:rsidR="0095196D">
        <w:rPr>
          <w:rFonts w:eastAsia="Times New Roman" w:cstheme="majorBidi"/>
          <w:szCs w:val="26"/>
        </w:rPr>
        <w:t>, изображенной на р</w:t>
      </w:r>
      <w:r w:rsidR="0095196D">
        <w:rPr>
          <w:rFonts w:eastAsia="Times New Roman" w:cstheme="majorBidi"/>
          <w:szCs w:val="26"/>
        </w:rPr>
        <w:t>и</w:t>
      </w:r>
      <w:r w:rsidR="0095196D">
        <w:rPr>
          <w:rFonts w:eastAsia="Times New Roman" w:cstheme="majorBidi"/>
          <w:szCs w:val="26"/>
        </w:rPr>
        <w:t>сунке 1.1,</w:t>
      </w:r>
      <w:r w:rsidRPr="0074584A">
        <w:rPr>
          <w:rFonts w:eastAsia="Times New Roman" w:cstheme="majorBidi"/>
          <w:szCs w:val="26"/>
        </w:rPr>
        <w:t xml:space="preserve"> во внешнее электрическое поле свободные электроны движутся вдоль силовых линий напряжённости электрического поля к </w:t>
      </w:r>
      <w:proofErr w:type="gramStart"/>
      <w:r w:rsidRPr="0074584A">
        <w:rPr>
          <w:rFonts w:eastAsia="Times New Roman" w:cstheme="majorBidi"/>
          <w:szCs w:val="26"/>
        </w:rPr>
        <w:t>положительному</w:t>
      </w:r>
      <w:proofErr w:type="gramEnd"/>
      <w:r w:rsidRPr="0074584A">
        <w:rPr>
          <w:rFonts w:eastAsia="Times New Roman" w:cstheme="majorBidi"/>
          <w:szCs w:val="26"/>
        </w:rPr>
        <w:t xml:space="preserve"> </w:t>
      </w:r>
    </w:p>
    <w:p w14:paraId="76483B36" w14:textId="4C1477FC" w:rsidR="000D11AD" w:rsidRDefault="001F0725" w:rsidP="00FB7170">
      <w:pPr>
        <w:pStyle w:val="1"/>
        <w:numPr>
          <w:ilvl w:val="0"/>
          <w:numId w:val="0"/>
        </w:numPr>
        <w:spacing w:before="0" w:after="0"/>
        <w:ind w:left="425"/>
      </w:pPr>
      <w:bookmarkStart w:id="49" w:name="_Toc72928656"/>
      <w:r>
        <w:lastRenderedPageBreak/>
        <w:t>Заключение</w:t>
      </w:r>
      <w:bookmarkEnd w:id="49"/>
    </w:p>
    <w:p w14:paraId="0D00F68B" w14:textId="77777777" w:rsidR="00B3179C" w:rsidRDefault="00B3179C" w:rsidP="00FB7170"/>
    <w:p w14:paraId="644DE433" w14:textId="5A46E27D" w:rsidR="00B3179C" w:rsidRPr="00AD10E4" w:rsidRDefault="000D11AD" w:rsidP="00FB7170">
      <w:pPr>
        <w:rPr>
          <w:highlight w:val="yellow"/>
        </w:rPr>
      </w:pPr>
      <w:r w:rsidRPr="00AD10E4">
        <w:rPr>
          <w:highlight w:val="yellow"/>
        </w:rPr>
        <w:t xml:space="preserve">Результатом выпускной квалификационной работы является </w:t>
      </w:r>
      <w:r w:rsidR="00514DA7" w:rsidRPr="00AD10E4">
        <w:rPr>
          <w:highlight w:val="yellow"/>
        </w:rPr>
        <w:t>универсал</w:t>
      </w:r>
      <w:r w:rsidR="00514DA7" w:rsidRPr="00AD10E4">
        <w:rPr>
          <w:highlight w:val="yellow"/>
        </w:rPr>
        <w:t>ь</w:t>
      </w:r>
      <w:r w:rsidR="00514DA7" w:rsidRPr="00AD10E4">
        <w:rPr>
          <w:highlight w:val="yellow"/>
        </w:rPr>
        <w:t>ная измерительная площадка для проведения специальных исследований на ПЭМИН, АЭП и ВЧО</w:t>
      </w:r>
      <w:r w:rsidR="00AC49E6" w:rsidRPr="00AD10E4">
        <w:rPr>
          <w:highlight w:val="yellow"/>
        </w:rPr>
        <w:t>, удовлетворяющая всем требованиям нормативных д</w:t>
      </w:r>
      <w:r w:rsidR="00AC49E6" w:rsidRPr="00AD10E4">
        <w:rPr>
          <w:highlight w:val="yellow"/>
        </w:rPr>
        <w:t>о</w:t>
      </w:r>
      <w:r w:rsidR="00AC49E6" w:rsidRPr="00AD10E4">
        <w:rPr>
          <w:highlight w:val="yellow"/>
        </w:rPr>
        <w:t>кументов</w:t>
      </w:r>
      <w:r w:rsidR="00514DA7" w:rsidRPr="00AD10E4">
        <w:rPr>
          <w:highlight w:val="yellow"/>
        </w:rPr>
        <w:t>.</w:t>
      </w:r>
    </w:p>
    <w:p w14:paraId="1D2D716C" w14:textId="38B56ADB" w:rsidR="0074351F" w:rsidRPr="00AD10E4" w:rsidRDefault="0074351F" w:rsidP="00FB7170">
      <w:pPr>
        <w:rPr>
          <w:highlight w:val="yellow"/>
        </w:rPr>
      </w:pPr>
      <w:r w:rsidRPr="00AD10E4">
        <w:rPr>
          <w:highlight w:val="yellow"/>
        </w:rPr>
        <w:t xml:space="preserve">При выполнении выпускной квалификационной работы были изучены основные принципы </w:t>
      </w:r>
      <w:r w:rsidR="001972B3" w:rsidRPr="00AD10E4">
        <w:rPr>
          <w:highlight w:val="yellow"/>
        </w:rPr>
        <w:t>построения универсальных измерительных площадок</w:t>
      </w:r>
      <w:r w:rsidR="00A41D0B" w:rsidRPr="00AD10E4">
        <w:rPr>
          <w:highlight w:val="yellow"/>
        </w:rPr>
        <w:t>,</w:t>
      </w:r>
      <w:r w:rsidR="0009195C" w:rsidRPr="00AD10E4">
        <w:rPr>
          <w:highlight w:val="yellow"/>
        </w:rPr>
        <w:t xml:space="preserve"> проанали</w:t>
      </w:r>
      <w:r w:rsidR="00CF3E55" w:rsidRPr="00AD10E4">
        <w:rPr>
          <w:highlight w:val="yellow"/>
        </w:rPr>
        <w:t>зированы требования, предъявляемые к измерительным площадкам.</w:t>
      </w:r>
    </w:p>
    <w:p w14:paraId="22D13112" w14:textId="39CED459" w:rsidR="00CF3E55" w:rsidRPr="00AD10E4" w:rsidRDefault="008F1ECB" w:rsidP="00FB7170">
      <w:pPr>
        <w:rPr>
          <w:highlight w:val="yellow"/>
        </w:rPr>
      </w:pPr>
      <w:r w:rsidRPr="00AD10E4">
        <w:rPr>
          <w:highlight w:val="yellow"/>
        </w:rPr>
        <w:t xml:space="preserve">Применяемое контрольно-измерительное оборудование, </w:t>
      </w:r>
      <w:r w:rsidR="000B1427" w:rsidRPr="00AD10E4">
        <w:rPr>
          <w:highlight w:val="yellow"/>
        </w:rPr>
        <w:t>звуко- и ради</w:t>
      </w:r>
      <w:r w:rsidR="000B1427" w:rsidRPr="00AD10E4">
        <w:rPr>
          <w:highlight w:val="yellow"/>
        </w:rPr>
        <w:t>о</w:t>
      </w:r>
      <w:r w:rsidR="000B1427" w:rsidRPr="00AD10E4">
        <w:rPr>
          <w:highlight w:val="yellow"/>
        </w:rPr>
        <w:t xml:space="preserve">поглощающие </w:t>
      </w:r>
      <w:r w:rsidRPr="00AD10E4">
        <w:rPr>
          <w:highlight w:val="yellow"/>
        </w:rPr>
        <w:t>материалы,</w:t>
      </w:r>
      <w:r w:rsidR="0097455D" w:rsidRPr="00AD10E4">
        <w:rPr>
          <w:highlight w:val="yellow"/>
        </w:rPr>
        <w:t xml:space="preserve"> программное обеспечение лицензировано, а также имеет сертификацию, соответствующую требованиям ФСТЭК России.</w:t>
      </w:r>
    </w:p>
    <w:p w14:paraId="296AB15F" w14:textId="6C9E2C6E" w:rsidR="002E67C4" w:rsidRPr="002E67C4" w:rsidRDefault="002E67C4" w:rsidP="00FB7170">
      <w:r w:rsidRPr="00AD10E4">
        <w:rPr>
          <w:highlight w:val="yellow"/>
        </w:rPr>
        <w:t>Таким образом, универсальная измерительная площадка позволяет ра</w:t>
      </w:r>
      <w:r w:rsidRPr="00AD10E4">
        <w:rPr>
          <w:highlight w:val="yellow"/>
        </w:rPr>
        <w:t>с</w:t>
      </w:r>
      <w:r w:rsidRPr="00AD10E4">
        <w:rPr>
          <w:highlight w:val="yellow"/>
        </w:rPr>
        <w:t>ширить учебно-лабораторную базу университета в области защиты инфо</w:t>
      </w:r>
      <w:r w:rsidRPr="00AD10E4">
        <w:rPr>
          <w:highlight w:val="yellow"/>
        </w:rPr>
        <w:t>р</w:t>
      </w:r>
      <w:r w:rsidRPr="00AD10E4">
        <w:rPr>
          <w:highlight w:val="yellow"/>
        </w:rPr>
        <w:t xml:space="preserve">мации, а также увеличить количество получаемых навыков и </w:t>
      </w:r>
      <w:proofErr w:type="gramStart"/>
      <w:r w:rsidRPr="00AD10E4">
        <w:rPr>
          <w:highlight w:val="yellow"/>
        </w:rPr>
        <w:t>умений</w:t>
      </w:r>
      <w:proofErr w:type="gramEnd"/>
      <w:r w:rsidRPr="00AD10E4">
        <w:rPr>
          <w:highlight w:val="yellow"/>
        </w:rPr>
        <w:t xml:space="preserve"> как специалистов информационной безопасности университета, так и студентов, обучающихся по специальности 10.05.03 «Информационная безопасность а</w:t>
      </w:r>
      <w:r w:rsidRPr="00AD10E4">
        <w:rPr>
          <w:highlight w:val="yellow"/>
        </w:rPr>
        <w:t>в</w:t>
      </w:r>
      <w:r w:rsidRPr="00AD10E4">
        <w:rPr>
          <w:highlight w:val="yellow"/>
        </w:rPr>
        <w:t>томатизированных систем», что положительно сказывается на репутации университета.</w:t>
      </w:r>
    </w:p>
    <w:p w14:paraId="4EB53512" w14:textId="04AAA049" w:rsidR="000B1427" w:rsidRDefault="00300516" w:rsidP="00FB7170">
      <w:pPr>
        <w:pStyle w:val="1"/>
        <w:numPr>
          <w:ilvl w:val="0"/>
          <w:numId w:val="0"/>
        </w:numPr>
        <w:spacing w:before="0" w:after="0"/>
        <w:ind w:left="425"/>
      </w:pPr>
      <w:bookmarkStart w:id="50" w:name="_Toc72928657"/>
      <w:r>
        <w:lastRenderedPageBreak/>
        <w:t>Список использованных источников</w:t>
      </w:r>
      <w:bookmarkEnd w:id="50"/>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Введ.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Введ.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Введ.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«Маском»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r>
        <w:rPr>
          <w:rFonts w:cs="Times New Roman"/>
          <w:lang w:val="en-US"/>
        </w:rPr>
        <w:t>mascom</w:t>
      </w:r>
      <w:r w:rsidRPr="0022483E">
        <w:rPr>
          <w:rFonts w:cs="Times New Roman"/>
        </w:rPr>
        <w:t>.</w:t>
      </w:r>
      <w:r>
        <w:rPr>
          <w:rFonts w:cs="Times New Roman"/>
          <w:lang w:val="en-US"/>
        </w:rPr>
        <w:t>ru</w:t>
      </w:r>
      <w:r w:rsidRPr="0022483E">
        <w:rPr>
          <w:rFonts w:cs="Times New Roman"/>
        </w:rPr>
        <w:t>/</w:t>
      </w:r>
      <w:r>
        <w:rPr>
          <w:rFonts w:cs="Times New Roman"/>
          <w:lang w:val="en-US"/>
        </w:rPr>
        <w:t>library</w:t>
      </w:r>
      <w:r w:rsidRPr="0022483E">
        <w:rPr>
          <w:rFonts w:cs="Times New Roman"/>
        </w:rPr>
        <w:t>/</w:t>
      </w:r>
      <w:r>
        <w:rPr>
          <w:rFonts w:cs="Times New Roman"/>
          <w:lang w:val="en-US"/>
        </w:rPr>
        <w:t>statyi</w:t>
      </w:r>
      <w:r w:rsidRPr="0022483E">
        <w:rPr>
          <w:rFonts w:cs="Times New Roman"/>
        </w:rPr>
        <w:t>/</w:t>
      </w:r>
      <w:r>
        <w:rPr>
          <w:rFonts w:cs="Times New Roman"/>
          <w:lang w:val="en-US"/>
        </w:rPr>
        <w:t>spravochnik</w:t>
      </w:r>
      <w:r w:rsidRPr="0022483E">
        <w:rPr>
          <w:rFonts w:cs="Times New Roman"/>
        </w:rPr>
        <w:t>-</w:t>
      </w:r>
      <w:r>
        <w:rPr>
          <w:rFonts w:cs="Times New Roman"/>
          <w:lang w:val="en-US"/>
        </w:rPr>
        <w:t>resursov</w:t>
      </w:r>
      <w:r w:rsidRPr="0022483E">
        <w:rPr>
          <w:rFonts w:cs="Times New Roman"/>
        </w:rPr>
        <w:t>-</w:t>
      </w:r>
      <w:r>
        <w:rPr>
          <w:rFonts w:cs="Times New Roman"/>
          <w:lang w:val="en-US"/>
        </w:rPr>
        <w:t>v</w:t>
      </w:r>
      <w:r w:rsidRPr="0022483E">
        <w:rPr>
          <w:rFonts w:cs="Times New Roman"/>
        </w:rPr>
        <w:t>-</w:t>
      </w:r>
      <w:r>
        <w:rPr>
          <w:rFonts w:cs="Times New Roman"/>
          <w:lang w:val="en-US"/>
        </w:rPr>
        <w:t>seti</w:t>
      </w:r>
      <w:r w:rsidRPr="0022483E">
        <w:rPr>
          <w:rFonts w:cs="Times New Roman"/>
        </w:rPr>
        <w:t>.</w:t>
      </w:r>
      <w:r>
        <w:rPr>
          <w:rFonts w:cs="Times New Roman"/>
          <w:lang w:val="en-US"/>
        </w:rPr>
        <w:t>php</w:t>
      </w:r>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18"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r w:rsidRPr="00300D37">
          <w:rPr>
            <w:rStyle w:val="ac"/>
            <w:rFonts w:cs="Times New Roman"/>
            <w:lang w:val="en-US"/>
          </w:rPr>
          <w:t>garant</w:t>
        </w:r>
        <w:r w:rsidRPr="00300D37">
          <w:rPr>
            <w:rStyle w:val="ac"/>
            <w:rFonts w:cs="Times New Roman"/>
          </w:rPr>
          <w:t>.</w:t>
        </w:r>
        <w:r w:rsidRPr="00300D37">
          <w:rPr>
            <w:rStyle w:val="ac"/>
            <w:rFonts w:cs="Times New Roman"/>
            <w:lang w:val="en-US"/>
          </w:rPr>
          <w:t>ru</w:t>
        </w:r>
        <w:r w:rsidRPr="00300D37">
          <w:rPr>
            <w:rStyle w:val="ac"/>
            <w:rFonts w:cs="Times New Roman"/>
          </w:rPr>
          <w:t>/</w:t>
        </w:r>
        <w:r w:rsidRPr="00300D37">
          <w:rPr>
            <w:rStyle w:val="ac"/>
            <w:rFonts w:cs="Times New Roman"/>
            <w:lang w:val="en-US"/>
          </w:rPr>
          <w:t>calendar</w:t>
        </w:r>
        <w:r w:rsidRPr="00300D37">
          <w:rPr>
            <w:rStyle w:val="ac"/>
            <w:rFonts w:cs="Times New Roman"/>
          </w:rPr>
          <w:t>/</w:t>
        </w:r>
        <w:r w:rsidRPr="00300D37">
          <w:rPr>
            <w:rStyle w:val="ac"/>
            <w:rFonts w:cs="Times New Roman"/>
            <w:lang w:val="en-US"/>
          </w:rPr>
          <w:t>buhpravo</w:t>
        </w:r>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r w:rsidRPr="00300D37">
        <w:rPr>
          <w:lang w:val="en-US"/>
        </w:rPr>
        <w:t>SuperJob</w:t>
      </w:r>
      <w:r w:rsidRPr="00300D37">
        <w:t xml:space="preserve"> </w:t>
      </w:r>
      <w:r w:rsidRPr="00300D37">
        <w:rPr>
          <w:shd w:val="clear" w:color="auto" w:fill="FFFFFF"/>
        </w:rPr>
        <w:t>–</w:t>
      </w:r>
      <w:r w:rsidRPr="00300D37">
        <w:t xml:space="preserve"> Режим доступа: </w:t>
      </w:r>
      <w:hyperlink r:id="rId19" w:history="1">
        <w:r w:rsidRPr="00300D37">
          <w:rPr>
            <w:rStyle w:val="ac"/>
            <w:lang w:val="en-US"/>
          </w:rPr>
          <w:t>https</w:t>
        </w:r>
        <w:r w:rsidRPr="00300D37">
          <w:rPr>
            <w:rStyle w:val="ac"/>
          </w:rPr>
          <w:t>://</w:t>
        </w:r>
        <w:r w:rsidRPr="00300D37">
          <w:rPr>
            <w:rStyle w:val="ac"/>
            <w:lang w:val="en-US"/>
          </w:rPr>
          <w:t>habarovsk</w:t>
        </w:r>
        <w:r w:rsidRPr="00300D37">
          <w:rPr>
            <w:rStyle w:val="ac"/>
          </w:rPr>
          <w:t>.</w:t>
        </w:r>
        <w:r w:rsidRPr="00300D37">
          <w:rPr>
            <w:rStyle w:val="ac"/>
            <w:lang w:val="en-US"/>
          </w:rPr>
          <w:t>superjob</w:t>
        </w:r>
        <w:r w:rsidRPr="00300D37">
          <w:rPr>
            <w:rStyle w:val="ac"/>
          </w:rPr>
          <w:t>.</w:t>
        </w:r>
        <w:r w:rsidRPr="00300D37">
          <w:rPr>
            <w:rStyle w:val="ac"/>
            <w:lang w:val="en-US"/>
          </w:rPr>
          <w:t>ru</w:t>
        </w:r>
        <w:r w:rsidRPr="00300D37">
          <w:rPr>
            <w:rStyle w:val="ac"/>
          </w:rPr>
          <w:t>/</w:t>
        </w:r>
        <w:r w:rsidRPr="00300D37">
          <w:rPr>
            <w:rStyle w:val="ac"/>
            <w:lang w:val="en-US"/>
          </w:rPr>
          <w:t>vakansii</w:t>
        </w:r>
        <w:r w:rsidRPr="00300D37">
          <w:rPr>
            <w:rStyle w:val="ac"/>
          </w:rPr>
          <w:t>/</w:t>
        </w:r>
        <w:r w:rsidRPr="00300D37">
          <w:rPr>
            <w:rStyle w:val="ac"/>
            <w:lang w:val="en-US"/>
          </w:rPr>
          <w:t>specialist</w:t>
        </w:r>
        <w:r w:rsidRPr="00300D37">
          <w:rPr>
            <w:rStyle w:val="ac"/>
          </w:rPr>
          <w:t>-</w:t>
        </w:r>
        <w:r w:rsidRPr="00300D37">
          <w:rPr>
            <w:rStyle w:val="ac"/>
            <w:lang w:val="en-US"/>
          </w:rPr>
          <w:t>po</w:t>
        </w:r>
        <w:r w:rsidRPr="00300D37">
          <w:rPr>
            <w:rStyle w:val="ac"/>
          </w:rPr>
          <w:t>-</w:t>
        </w:r>
        <w:r w:rsidRPr="00300D37">
          <w:rPr>
            <w:rStyle w:val="ac"/>
            <w:lang w:val="en-US"/>
          </w:rPr>
          <w:t>informacionnoj</w:t>
        </w:r>
        <w:r w:rsidRPr="00300D37">
          <w:rPr>
            <w:rStyle w:val="ac"/>
          </w:rPr>
          <w:t>-</w:t>
        </w:r>
        <w:r w:rsidRPr="00300D37">
          <w:rPr>
            <w:rStyle w:val="ac"/>
            <w:lang w:val="en-US"/>
          </w:rPr>
          <w:t>bezopasnosti</w:t>
        </w:r>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20"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введ.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Гостехиздат, 2017. - 448 c.</w:t>
      </w:r>
    </w:p>
    <w:p w14:paraId="31B64DD3" w14:textId="77777777" w:rsidR="00630962" w:rsidRDefault="00630962" w:rsidP="00D02AE8">
      <w:pPr>
        <w:numPr>
          <w:ilvl w:val="0"/>
          <w:numId w:val="3"/>
        </w:numPr>
        <w:ind w:left="0" w:firstLine="425"/>
      </w:pPr>
      <w:r w:rsidRPr="000754DA">
        <w:t>Власов Ю.В., Биляшевич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ность в ЧС: материалы XI междунар. науч. чтений МАНЭБ и Междунар. науч</w:t>
      </w:r>
      <w:proofErr w:type="gramStart"/>
      <w:r w:rsidRPr="000754DA">
        <w:t>.-</w:t>
      </w:r>
      <w:proofErr w:type="gramEnd"/>
      <w:r w:rsidRPr="000754DA">
        <w:t>метод. конф.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 xml:space="preserve">Безопасность жизнедеятельности. Безопасность технологических процессов и производств (охрана труда): Учебное   пособие для вузов /П.П.Кукин, В.Л.Лапин, Е.А.Подгорных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21"/>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62B77" w14:textId="77777777" w:rsidR="00BF5460" w:rsidRDefault="00BF5460">
      <w:pPr>
        <w:spacing w:line="240" w:lineRule="auto"/>
      </w:pPr>
      <w:r>
        <w:separator/>
      </w:r>
    </w:p>
  </w:endnote>
  <w:endnote w:type="continuationSeparator" w:id="0">
    <w:p w14:paraId="3FB0ABBB" w14:textId="77777777" w:rsidR="00BF5460" w:rsidRDefault="00BF54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EndPr/>
    <w:sdtContent>
      <w:p w14:paraId="28131CF9" w14:textId="5C9798DB" w:rsidR="00800052" w:rsidRDefault="00800052">
        <w:pPr>
          <w:pStyle w:val="a6"/>
          <w:jc w:val="right"/>
        </w:pPr>
        <w:r>
          <w:fldChar w:fldCharType="begin"/>
        </w:r>
        <w:r>
          <w:instrText>PAGE   \* MERGEFORMAT</w:instrText>
        </w:r>
        <w:r>
          <w:fldChar w:fldCharType="separate"/>
        </w:r>
        <w:r w:rsidR="0086702C">
          <w:rPr>
            <w:noProof/>
          </w:rPr>
          <w:t>17</w:t>
        </w:r>
        <w:r>
          <w:fldChar w:fldCharType="end"/>
        </w:r>
      </w:p>
    </w:sdtContent>
  </w:sdt>
  <w:p w14:paraId="004B3661" w14:textId="77777777" w:rsidR="00800052" w:rsidRDefault="0080005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54D71" w14:textId="77777777" w:rsidR="00BF5460" w:rsidRDefault="00BF5460">
      <w:pPr>
        <w:spacing w:line="240" w:lineRule="auto"/>
      </w:pPr>
      <w:r>
        <w:separator/>
      </w:r>
    </w:p>
  </w:footnote>
  <w:footnote w:type="continuationSeparator" w:id="0">
    <w:p w14:paraId="5722BE3A" w14:textId="77777777" w:rsidR="00BF5460" w:rsidRDefault="00BF54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C26687"/>
    <w:multiLevelType w:val="multilevel"/>
    <w:tmpl w:val="BB6E0AFE"/>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9">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3"/>
  </w:num>
  <w:num w:numId="4">
    <w:abstractNumId w:val="5"/>
  </w:num>
  <w:num w:numId="5">
    <w:abstractNumId w:val="0"/>
  </w:num>
  <w:num w:numId="6">
    <w:abstractNumId w:val="1"/>
  </w:num>
  <w:num w:numId="7">
    <w:abstractNumId w:val="6"/>
  </w:num>
  <w:num w:numId="8">
    <w:abstractNumId w:val="7"/>
  </w:num>
  <w:num w:numId="9">
    <w:abstractNumId w:val="4"/>
  </w:num>
  <w:num w:numId="10">
    <w:abstractNumId w:val="9"/>
  </w:num>
  <w:num w:numId="11">
    <w:abstractNumId w:val="10"/>
  </w:num>
  <w:num w:numId="12">
    <w:abstractNumId w:val="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7753F"/>
    <w:rsid w:val="0009056A"/>
    <w:rsid w:val="0009195C"/>
    <w:rsid w:val="000A01A2"/>
    <w:rsid w:val="000A77F2"/>
    <w:rsid w:val="000B1427"/>
    <w:rsid w:val="000B59A8"/>
    <w:rsid w:val="000C02E4"/>
    <w:rsid w:val="000C3737"/>
    <w:rsid w:val="000C3E94"/>
    <w:rsid w:val="000D11AD"/>
    <w:rsid w:val="000D7E19"/>
    <w:rsid w:val="000E07F2"/>
    <w:rsid w:val="000F1202"/>
    <w:rsid w:val="000F2A27"/>
    <w:rsid w:val="00100CFC"/>
    <w:rsid w:val="00104BAF"/>
    <w:rsid w:val="00114286"/>
    <w:rsid w:val="001207CD"/>
    <w:rsid w:val="00130CE5"/>
    <w:rsid w:val="001377E7"/>
    <w:rsid w:val="001442F5"/>
    <w:rsid w:val="00151D4A"/>
    <w:rsid w:val="0015273C"/>
    <w:rsid w:val="00163131"/>
    <w:rsid w:val="00180766"/>
    <w:rsid w:val="00181E31"/>
    <w:rsid w:val="001972B3"/>
    <w:rsid w:val="001A6BFA"/>
    <w:rsid w:val="001B4F82"/>
    <w:rsid w:val="001B7D6A"/>
    <w:rsid w:val="001D2E66"/>
    <w:rsid w:val="001E582C"/>
    <w:rsid w:val="001F0725"/>
    <w:rsid w:val="001F208D"/>
    <w:rsid w:val="002133B5"/>
    <w:rsid w:val="0022483E"/>
    <w:rsid w:val="00225173"/>
    <w:rsid w:val="00225725"/>
    <w:rsid w:val="00232A7B"/>
    <w:rsid w:val="00242E58"/>
    <w:rsid w:val="00244F1E"/>
    <w:rsid w:val="00261945"/>
    <w:rsid w:val="00262E1C"/>
    <w:rsid w:val="0027014E"/>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42DB"/>
    <w:rsid w:val="0040595E"/>
    <w:rsid w:val="00420F16"/>
    <w:rsid w:val="00421630"/>
    <w:rsid w:val="004427CF"/>
    <w:rsid w:val="00444851"/>
    <w:rsid w:val="004466F1"/>
    <w:rsid w:val="00452FF4"/>
    <w:rsid w:val="00456C26"/>
    <w:rsid w:val="004644E2"/>
    <w:rsid w:val="004672D0"/>
    <w:rsid w:val="004673D0"/>
    <w:rsid w:val="00470645"/>
    <w:rsid w:val="00484C7D"/>
    <w:rsid w:val="00494C1F"/>
    <w:rsid w:val="004A13FB"/>
    <w:rsid w:val="004A7AF8"/>
    <w:rsid w:val="004C0803"/>
    <w:rsid w:val="004D1F2F"/>
    <w:rsid w:val="004D28A9"/>
    <w:rsid w:val="004D45A5"/>
    <w:rsid w:val="004E2CBD"/>
    <w:rsid w:val="004E4ABD"/>
    <w:rsid w:val="004E7245"/>
    <w:rsid w:val="00510C12"/>
    <w:rsid w:val="00510DBF"/>
    <w:rsid w:val="00512B82"/>
    <w:rsid w:val="00514DA7"/>
    <w:rsid w:val="00534A9A"/>
    <w:rsid w:val="00551719"/>
    <w:rsid w:val="00557297"/>
    <w:rsid w:val="005619D9"/>
    <w:rsid w:val="00567DEA"/>
    <w:rsid w:val="00570915"/>
    <w:rsid w:val="00590150"/>
    <w:rsid w:val="00590B8F"/>
    <w:rsid w:val="00595B3F"/>
    <w:rsid w:val="005A0C2F"/>
    <w:rsid w:val="005A12AF"/>
    <w:rsid w:val="005B48BB"/>
    <w:rsid w:val="005C6AFC"/>
    <w:rsid w:val="005C6EBA"/>
    <w:rsid w:val="005D5885"/>
    <w:rsid w:val="005D6BF1"/>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D16F7"/>
    <w:rsid w:val="006D3221"/>
    <w:rsid w:val="006E0793"/>
    <w:rsid w:val="006E3E6B"/>
    <w:rsid w:val="006E5025"/>
    <w:rsid w:val="006E52F6"/>
    <w:rsid w:val="007036DC"/>
    <w:rsid w:val="007175F3"/>
    <w:rsid w:val="0072092B"/>
    <w:rsid w:val="00722D4E"/>
    <w:rsid w:val="0072396B"/>
    <w:rsid w:val="00726544"/>
    <w:rsid w:val="00733345"/>
    <w:rsid w:val="0074351F"/>
    <w:rsid w:val="00752223"/>
    <w:rsid w:val="007565D1"/>
    <w:rsid w:val="0076011F"/>
    <w:rsid w:val="00766ED6"/>
    <w:rsid w:val="007673BA"/>
    <w:rsid w:val="0076759C"/>
    <w:rsid w:val="00776C58"/>
    <w:rsid w:val="007807EA"/>
    <w:rsid w:val="007818B2"/>
    <w:rsid w:val="00782657"/>
    <w:rsid w:val="007B2071"/>
    <w:rsid w:val="007C0994"/>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E1315"/>
    <w:rsid w:val="00A17E4F"/>
    <w:rsid w:val="00A305D2"/>
    <w:rsid w:val="00A41D0B"/>
    <w:rsid w:val="00A429A2"/>
    <w:rsid w:val="00A438DD"/>
    <w:rsid w:val="00A46873"/>
    <w:rsid w:val="00A70039"/>
    <w:rsid w:val="00A843F8"/>
    <w:rsid w:val="00A9084B"/>
    <w:rsid w:val="00A922EF"/>
    <w:rsid w:val="00A9500E"/>
    <w:rsid w:val="00AA1058"/>
    <w:rsid w:val="00AA2A3A"/>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7349"/>
    <w:rsid w:val="00CC1B0F"/>
    <w:rsid w:val="00CD1C58"/>
    <w:rsid w:val="00CD32A6"/>
    <w:rsid w:val="00CF1840"/>
    <w:rsid w:val="00CF3E55"/>
    <w:rsid w:val="00D02971"/>
    <w:rsid w:val="00D02AE8"/>
    <w:rsid w:val="00D03F39"/>
    <w:rsid w:val="00D05284"/>
    <w:rsid w:val="00D064D2"/>
    <w:rsid w:val="00D07A59"/>
    <w:rsid w:val="00D14B2B"/>
    <w:rsid w:val="00D33575"/>
    <w:rsid w:val="00D50A48"/>
    <w:rsid w:val="00D51FCA"/>
    <w:rsid w:val="00D53E86"/>
    <w:rsid w:val="00D55EBC"/>
    <w:rsid w:val="00D758AA"/>
    <w:rsid w:val="00D840F9"/>
    <w:rsid w:val="00DA61BF"/>
    <w:rsid w:val="00DA68A4"/>
    <w:rsid w:val="00DB39A5"/>
    <w:rsid w:val="00DC07C9"/>
    <w:rsid w:val="00DD3883"/>
    <w:rsid w:val="00DD75A7"/>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4123"/>
    <w:rsid w:val="00F93229"/>
    <w:rsid w:val="00F975DD"/>
    <w:rsid w:val="00FA149A"/>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A70039"/>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A70039"/>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6E52F6"/>
    <w:pPr>
      <w:keepNext/>
      <w:spacing w:after="200" w:line="240" w:lineRule="auto"/>
      <w:ind w:firstLine="426"/>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3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A70039"/>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A70039"/>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6E52F6"/>
    <w:pPr>
      <w:keepNext/>
      <w:spacing w:after="200" w:line="240" w:lineRule="auto"/>
      <w:ind w:firstLine="426"/>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3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yptex.pro/" TargetMode="External"/><Relationship Id="rId18" Type="http://schemas.openxmlformats.org/officeDocument/2006/relationships/hyperlink" Target="https://www.garant.ru/calendar/buhprav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ryptopro.ru/en/partners/solutions/programmnyi-kompleks-soyuz-spetssvyaz" TargetMode="External"/><Relationship Id="rId17" Type="http://schemas.openxmlformats.org/officeDocument/2006/relationships/hyperlink" Target="https://sms-uslugi.ru/" TargetMode="External"/><Relationship Id="rId2" Type="http://schemas.openxmlformats.org/officeDocument/2006/relationships/numbering" Target="numbering.xml"/><Relationship Id="rId16" Type="http://schemas.openxmlformats.org/officeDocument/2006/relationships/hyperlink" Target="https://www.express.ms/" TargetMode="External"/><Relationship Id="rId20" Type="http://schemas.openxmlformats.org/officeDocument/2006/relationships/hyperlink" Target="https://www.priborelektro.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curitycode.ru/products/apksh_kontinent/?tab=models" TargetMode="External"/><Relationship Id="rId5" Type="http://schemas.openxmlformats.org/officeDocument/2006/relationships/settings" Target="settings.xml"/><Relationship Id="rId15" Type="http://schemas.openxmlformats.org/officeDocument/2006/relationships/hyperlink" Target="https://www.astral-rd.ru/pir/produkty-vipnet-custom/kompleks-vipnet-custom" TargetMode="External"/><Relationship Id="rId23" Type="http://schemas.openxmlformats.org/officeDocument/2006/relationships/theme" Target="theme/theme1.xml"/><Relationship Id="rId10" Type="http://schemas.openxmlformats.org/officeDocument/2006/relationships/hyperlink" Target="http://www.consultant.ru/document/cons_doc_LAW_48699/" TargetMode="External"/><Relationship Id="rId19" Type="http://schemas.openxmlformats.org/officeDocument/2006/relationships/hyperlink" Target="https://habarovsk.superjob.ru/vakansii/specialist-po-informacionnoj-bezopasnosti.html" TargetMode="External"/><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hyperlink" Target="https://telediscount.ru/postroenie-vp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F1EE3-C8C8-4A99-B143-18B4600D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41</Pages>
  <Words>9101</Words>
  <Characters>51879</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24</cp:revision>
  <cp:lastPrinted>2020-06-22T09:05:00Z</cp:lastPrinted>
  <dcterms:created xsi:type="dcterms:W3CDTF">2020-06-20T04:35:00Z</dcterms:created>
  <dcterms:modified xsi:type="dcterms:W3CDTF">2021-05-26T10:39:00Z</dcterms:modified>
</cp:coreProperties>
</file>