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DE" w:rsidRPr="00E13EDE" w:rsidRDefault="00DE04C7" w:rsidP="00F8765F">
      <w:pPr>
        <w:pStyle w:val="a3"/>
      </w:pPr>
      <w:r w:rsidRPr="00FB0875">
        <w:t>Простой оператор SELECT</w:t>
      </w:r>
    </w:p>
    <w:p w:rsidR="00E13EDE" w:rsidRPr="00E13EDE" w:rsidRDefault="00E13EDE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PC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таблица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БД</w:t>
      </w:r>
    </w:p>
    <w:p w:rsidR="00E13EDE" w:rsidRPr="00E13EDE" w:rsidRDefault="00E13EDE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13EDE" w:rsidRPr="00E13EDE" w:rsidRDefault="00E13EDE" w:rsidP="00FC4178">
      <w:pPr>
        <w:shd w:val="clear" w:color="auto" w:fill="FFFFFF"/>
        <w:spacing w:after="0" w:line="240" w:lineRule="auto"/>
        <w:jc w:val="both"/>
        <w:rPr>
          <w:lang w:val="en-US" w:eastAsia="ru-RU"/>
        </w:rPr>
      </w:pPr>
    </w:p>
    <w:p w:rsidR="00DE04C7" w:rsidRPr="00DE04C7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speed, ram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–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уникальн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ые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записи</w:t>
      </w:r>
    </w:p>
    <w:p w:rsidR="00DE04C7" w:rsidRPr="00DE04C7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FC4178" w:rsidRPr="00FB0875" w:rsidRDefault="00DE04C7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</w:pP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ram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="007A2597" w:rsidRP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="007A2597" w:rsidRPr="007A259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speed </w:t>
      </w:r>
      <w:r w:rsidR="007A2597" w:rsidRPr="007A2597">
        <w:rPr>
          <w:rStyle w:val="kw1"/>
          <w:rFonts w:ascii="Courier New" w:hAnsi="Courier New" w:cs="Courier New"/>
          <w:color w:val="0000FF"/>
          <w:sz w:val="21"/>
          <w:szCs w:val="21"/>
          <w:shd w:val="clear" w:color="auto" w:fill="FFFFFF"/>
          <w:lang w:val="en-US"/>
        </w:rPr>
        <w:t>DESC</w:t>
      </w:r>
      <w:r w:rsidR="007A2597" w:rsidRPr="007A2597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;</w:t>
      </w:r>
      <w:r w:rsid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="007A259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E04C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>–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  <w:t xml:space="preserve"> </w:t>
      </w:r>
      <w:r w:rsidRPr="00DE04C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сортировать</w:t>
      </w:r>
    </w:p>
    <w:p w:rsidR="00DE04C7" w:rsidRDefault="00DE04C7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Сортировку можно проводить по </w:t>
      </w:r>
      <w:r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возрастанию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(параметр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принимается по умолчанию) или по </w:t>
      </w:r>
      <w:r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убыванию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(параметр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DESC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).</w:t>
      </w:r>
      <w:r w:rsidR="007A259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Сортировать так же можно по </w:t>
      </w:r>
      <w:r w:rsidR="007A2597" w:rsidRPr="007A259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нескольким</w:t>
      </w:r>
      <w:r w:rsidR="007A259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полям.</w:t>
      </w:r>
    </w:p>
    <w:p w:rsidR="00FC4178" w:rsidRPr="00DE04C7" w:rsidRDefault="00FC4178" w:rsidP="00FC417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Сортировку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так же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можно проводить по </w:t>
      </w:r>
      <w:r w:rsidRPr="00FC4178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номеру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столбца в базе.</w:t>
      </w:r>
    </w:p>
    <w:p w:rsidR="00A6516B" w:rsidRDefault="00A6516B" w:rsidP="00FC4178">
      <w:pPr>
        <w:spacing w:after="0"/>
      </w:pPr>
    </w:p>
    <w:p w:rsidR="00A73774" w:rsidRPr="00A73774" w:rsidRDefault="00A73774" w:rsidP="00FC4178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speed, ram </w:t>
      </w:r>
    </w:p>
    <w:p w:rsidR="00A73774" w:rsidRPr="00A73774" w:rsidRDefault="00A73774" w:rsidP="00FC4178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FC4178" w:rsidRDefault="00A73774" w:rsidP="00FB0875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r w:rsidRPr="00FC417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500</w:t>
      </w:r>
      <w:r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WHERE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– 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предикат, из-за которого в выборку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FC4178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2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C4178" w:rsidRPr="00A7377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="00FC4178" w:rsidRPr="00A737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FC417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 xml:space="preserve">попадут 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удовлетворяющие условию</w:t>
      </w:r>
      <w:r w:rsidR="00C01B07" w:rsidRP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записи</w:t>
      </w:r>
      <w:r w:rsidR="00C01B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FC4178" w:rsidRDefault="00FC4178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 последнем запросе был применен предикат сравнения с использованием операции сравнения «&lt;» (меньше чем). Кроме этой операции сравнения могут использоваться: «=» (равно), «&gt;» (больше), «&gt;=» (больше или равно), «&lt;=» (меньше или равно) и «&lt;&gt;» (не равно). Выражения в предикатах сравнения могут содержать константы и любые поля из таблиц, указанных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 Символьные строки и константы типа дата/время записываются в апострофах.</w:t>
      </w:r>
    </w:p>
    <w:p w:rsidR="00323F60" w:rsidRPr="00FB0875" w:rsidRDefault="00E13EDE" w:rsidP="00FB0875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Примеры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:</w:t>
      </w:r>
      <w:r w:rsidRPr="00E13EDE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>type = ‘laptop’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>color &lt;&gt; ’y’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>ram – 128 &gt; 0</w:t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ab/>
      </w:r>
      <w:r w:rsidRPr="00E13EDE">
        <w:rPr>
          <w:rFonts w:ascii="Trebuchet MS" w:hAnsi="Trebuchet MS"/>
          <w:b/>
          <w:bCs/>
          <w:color w:val="000000" w:themeColor="text1"/>
          <w:sz w:val="17"/>
          <w:szCs w:val="17"/>
          <w:shd w:val="clear" w:color="auto" w:fill="FFFFFF"/>
          <w:lang w:val="en-US"/>
        </w:rPr>
        <w:t>Price &lt;= speed*2</w:t>
      </w:r>
    </w:p>
    <w:p w:rsidR="00323F60" w:rsidRDefault="00323F60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Сортировку можно выполнять даже по столбцам, отсутствующим в списке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 Естественно, эти столбцы должны присутствовать на выходе предложения FROM.</w:t>
      </w:r>
    </w:p>
    <w:p w:rsidR="00323F60" w:rsidRPr="00323F60" w:rsidRDefault="00323F60" w:rsidP="00323F60">
      <w:pPr>
        <w:shd w:val="clear" w:color="auto" w:fill="FFFFFF"/>
        <w:spacing w:after="0" w:line="240" w:lineRule="auto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23F60" w:rsidRPr="00323F60" w:rsidRDefault="00323F60" w:rsidP="00323F60">
      <w:pPr>
        <w:shd w:val="clear" w:color="auto" w:fill="FFFFFF"/>
        <w:spacing w:after="0" w:line="240" w:lineRule="auto"/>
        <w:ind w:left="-435" w:firstLine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</w:p>
    <w:p w:rsidR="00323F60" w:rsidRPr="00FB0875" w:rsidRDefault="00323F60" w:rsidP="00FB0875">
      <w:pPr>
        <w:shd w:val="clear" w:color="auto" w:fill="FFFFFF"/>
        <w:spacing w:after="0" w:line="240" w:lineRule="auto"/>
        <w:ind w:left="-435" w:firstLine="36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price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323F60" w:rsidRDefault="00323F60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Обратите внимание, что сама цена (price) не выводится запросом. Исключением является неоднозначная ситуация, возникающая при исключении дубликатов.</w:t>
      </w:r>
      <w:r w:rsidR="001F2EFA" w:rsidRPr="001F2EF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1F2EFA">
        <w:rPr>
          <w:rFonts w:ascii="Verdana" w:hAnsi="Verdana"/>
          <w:color w:val="333333"/>
          <w:sz w:val="18"/>
          <w:szCs w:val="18"/>
          <w:shd w:val="clear" w:color="auto" w:fill="FFFFFF"/>
        </w:rPr>
        <w:t>По той же причине не будет работать запрос с </w:t>
      </w:r>
      <w:hyperlink r:id="rId6" w:tgtFrame="" w:tooltip="Предложение GROUP BY" w:history="1">
        <w:r w:rsidR="001F2EFA" w:rsidRPr="001F2EFA">
          <w:rPr>
            <w:color w:val="333333"/>
          </w:rPr>
          <w:t>группировкой</w:t>
        </w:r>
      </w:hyperlink>
      <w:r w:rsidR="001F2EFA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323F60" w:rsidRDefault="00323F60" w:rsidP="00323F60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323F60" w:rsidRPr="00323F60" w:rsidRDefault="00323F60" w:rsidP="00323F60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DISTINCT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</w:p>
    <w:p w:rsidR="00323F60" w:rsidRPr="001F2EFA" w:rsidRDefault="00323F60" w:rsidP="00323F60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3F6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323F6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1F2EFA" w:rsidRDefault="009F4EAC" w:rsidP="00FB0875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Результат</w:t>
      </w:r>
      <w:r w:rsidRPr="001F2EFA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 xml:space="preserve"> </w:t>
      </w:r>
      <w:r w:rsidR="00323F60" w:rsidRPr="00323F60">
        <w:rPr>
          <w:rFonts w:ascii="Courier New" w:eastAsia="Times New Roman" w:hAnsi="Courier New" w:cs="Courier New"/>
          <w:color w:val="FF0000"/>
          <w:sz w:val="21"/>
          <w:szCs w:val="21"/>
          <w:u w:val="single"/>
          <w:lang w:eastAsia="ru-RU"/>
        </w:rPr>
        <w:t>ОШИБКА</w:t>
      </w:r>
    </w:p>
    <w:p w:rsidR="001F2EFA" w:rsidRDefault="001F2EFA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Однако если неоднозначность устранить (выполнить сортировку по какому-либо агрегатному значению для группы), то можно "подправить" запрос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1F2EFA" w:rsidRDefault="001F2EFA" w:rsidP="001F2EFA">
      <w:pPr>
        <w:shd w:val="clear" w:color="auto" w:fill="FFFFFF"/>
        <w:spacing w:after="0" w:line="240" w:lineRule="auto"/>
        <w:ind w:left="-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</w:t>
      </w:r>
    </w:p>
    <w:p w:rsidR="001F2EFA" w:rsidRPr="001F2EFA" w:rsidRDefault="001F2EFA" w:rsidP="001F2EFA">
      <w:pPr>
        <w:shd w:val="clear" w:color="auto" w:fill="FFFFFF"/>
        <w:spacing w:after="0" w:line="240" w:lineRule="auto"/>
        <w:ind w:left="-437" w:firstLine="362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F2EFA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MAX</w:t>
      </w:r>
      <w:r w:rsidRPr="001F2EFA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1F2EFA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F2EF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DESC</w:t>
      </w:r>
      <w:r w:rsidRPr="001F2E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F2EFA" w:rsidRPr="00323F60" w:rsidRDefault="001F2EFA" w:rsidP="001F2EFA">
      <w:pPr>
        <w:shd w:val="clear" w:color="auto" w:fill="FFFFFF"/>
        <w:spacing w:after="0" w:line="240" w:lineRule="auto"/>
        <w:ind w:left="-75"/>
        <w:jc w:val="both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ru-RU"/>
        </w:rPr>
      </w:pPr>
    </w:p>
    <w:p w:rsidR="007C296F" w:rsidRDefault="007C296F">
      <w:pPr>
        <w:rPr>
          <w:rFonts w:asciiTheme="majorHAnsi" w:eastAsia="Times New Roman" w:hAnsiTheme="majorHAnsi" w:cstheme="majorBidi"/>
          <w:b/>
          <w:bCs/>
          <w:color w:val="000000" w:themeColor="text1"/>
          <w:sz w:val="26"/>
          <w:szCs w:val="26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:rsidR="001F2EFA" w:rsidRPr="00FB0875" w:rsidRDefault="001F2EFA" w:rsidP="00FB0875">
      <w:pPr>
        <w:pStyle w:val="a3"/>
      </w:pPr>
      <w:r w:rsidRPr="00FB0875">
        <w:lastRenderedPageBreak/>
        <w:t>Предложение GROUP BY</w:t>
      </w:r>
    </w:p>
    <w:p w:rsidR="007C296F" w:rsidRDefault="007C296F" w:rsidP="007C296F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Предложение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 используется для определения групп выходных строк, к которым могут применяться агрегатные функции (</w:t>
      </w:r>
      <w:r>
        <w:rPr>
          <w:rFonts w:ascii="Verdana" w:hAnsi="Verdana"/>
          <w:b/>
          <w:bCs/>
          <w:color w:val="333333"/>
          <w:sz w:val="18"/>
          <w:szCs w:val="18"/>
        </w:rPr>
        <w:t>COUNT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MIN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MAX, AVG </w:t>
      </w:r>
      <w:r>
        <w:rPr>
          <w:rFonts w:ascii="Verdana" w:hAnsi="Verdana"/>
          <w:color w:val="333333"/>
          <w:sz w:val="18"/>
          <w:szCs w:val="18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</w:rPr>
        <w:t>SUM</w:t>
      </w:r>
      <w:r>
        <w:rPr>
          <w:rFonts w:ascii="Verdana" w:hAnsi="Verdana"/>
          <w:color w:val="333333"/>
          <w:sz w:val="18"/>
          <w:szCs w:val="18"/>
        </w:rPr>
        <w:t>). Если это предложение отсутствует, и используются агрегатные функции, то все столбцы с именами, упомянутыми в </w:t>
      </w:r>
      <w:r>
        <w:rPr>
          <w:rFonts w:ascii="Verdana" w:hAnsi="Verdana"/>
          <w:b/>
          <w:bCs/>
          <w:color w:val="333333"/>
          <w:sz w:val="18"/>
          <w:szCs w:val="18"/>
        </w:rPr>
        <w:t>SELECT</w:t>
      </w:r>
      <w:r>
        <w:rPr>
          <w:rFonts w:ascii="Verdana" w:hAnsi="Verdana"/>
          <w:color w:val="333333"/>
          <w:sz w:val="18"/>
          <w:szCs w:val="18"/>
        </w:rPr>
        <w:t>, должны быть включены в агрегатные функции, и эти функции будут применяться ко всему набору строк, которые удовлетворяют предикату запроса. В противном случае все столбцы списка </w:t>
      </w:r>
      <w:r>
        <w:rPr>
          <w:rFonts w:ascii="Verdana" w:hAnsi="Verdana"/>
          <w:b/>
          <w:bCs/>
          <w:color w:val="333333"/>
          <w:sz w:val="18"/>
          <w:szCs w:val="18"/>
        </w:rPr>
        <w:t>SELECT</w:t>
      </w:r>
      <w:r>
        <w:rPr>
          <w:rFonts w:ascii="Verdana" w:hAnsi="Verdana"/>
          <w:color w:val="333333"/>
          <w:sz w:val="18"/>
          <w:szCs w:val="18"/>
        </w:rPr>
        <w:t>, не вошедшие в агрегатные функции, должны быть указаны в предложении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. В результате чего все выходные строки запроса разбиваются на группы, характеризуемые одинаковыми комбинациями значений в этих столбцах. После чего к каждой группе будут применены агрегатные функции. Следует иметь в виду, что для </w:t>
      </w:r>
      <w:r>
        <w:rPr>
          <w:rFonts w:ascii="Verdana" w:hAnsi="Verdana"/>
          <w:b/>
          <w:bCs/>
          <w:color w:val="333333"/>
          <w:sz w:val="18"/>
          <w:szCs w:val="18"/>
        </w:rPr>
        <w:t>GROUP BY</w:t>
      </w:r>
      <w:r>
        <w:rPr>
          <w:rFonts w:ascii="Verdana" w:hAnsi="Verdana"/>
          <w:color w:val="333333"/>
          <w:sz w:val="18"/>
          <w:szCs w:val="18"/>
        </w:rPr>
        <w:t> все значения </w:t>
      </w:r>
      <w:r>
        <w:rPr>
          <w:rFonts w:ascii="Verdana" w:hAnsi="Verdana"/>
          <w:b/>
          <w:bCs/>
          <w:color w:val="333333"/>
          <w:sz w:val="18"/>
          <w:szCs w:val="18"/>
        </w:rPr>
        <w:t>NULL </w:t>
      </w:r>
      <w:r>
        <w:rPr>
          <w:rFonts w:ascii="Verdana" w:hAnsi="Verdana"/>
          <w:color w:val="333333"/>
          <w:sz w:val="18"/>
          <w:szCs w:val="18"/>
        </w:rPr>
        <w:t>трактуются как равные, то есть при группировке по полю, содержащему </w:t>
      </w:r>
      <w:r>
        <w:rPr>
          <w:rFonts w:ascii="Verdana" w:hAnsi="Verdana"/>
          <w:b/>
          <w:bCs/>
          <w:color w:val="333333"/>
          <w:sz w:val="18"/>
          <w:szCs w:val="18"/>
        </w:rPr>
        <w:t>NULL</w:t>
      </w:r>
      <w:r>
        <w:rPr>
          <w:rFonts w:ascii="Verdana" w:hAnsi="Verdana"/>
          <w:color w:val="333333"/>
          <w:sz w:val="18"/>
          <w:szCs w:val="18"/>
        </w:rPr>
        <w:t>-значения, все такие строки попадут в одну группу.</w:t>
      </w:r>
    </w:p>
    <w:p w:rsidR="007C296F" w:rsidRDefault="0002321A" w:rsidP="007C296F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0451E" wp14:editId="6EC84AB7">
            <wp:simplePos x="0" y="0"/>
            <wp:positionH relativeFrom="column">
              <wp:posOffset>4230370</wp:posOffset>
            </wp:positionH>
            <wp:positionV relativeFrom="paragraph">
              <wp:posOffset>497205</wp:posOffset>
            </wp:positionV>
            <wp:extent cx="2596515" cy="1297940"/>
            <wp:effectExtent l="0" t="0" r="0" b="0"/>
            <wp:wrapTight wrapText="bothSides">
              <wp:wrapPolygon edited="0">
                <wp:start x="0" y="0"/>
                <wp:lineTo x="0" y="21241"/>
                <wp:lineTo x="21394" y="21241"/>
                <wp:lineTo x="213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96F">
        <w:rPr>
          <w:rFonts w:ascii="Verdana" w:hAnsi="Verdana"/>
          <w:color w:val="333333"/>
          <w:sz w:val="18"/>
          <w:szCs w:val="18"/>
        </w:rPr>
        <w:t>Если при наличии предложения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GROUP BY</w:t>
      </w:r>
      <w:r w:rsidR="007C296F">
        <w:rPr>
          <w:rFonts w:ascii="Verdana" w:hAnsi="Verdana"/>
          <w:color w:val="333333"/>
          <w:sz w:val="18"/>
          <w:szCs w:val="18"/>
        </w:rPr>
        <w:t>, в предложении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SELECT </w:t>
      </w:r>
      <w:r w:rsidR="007C296F">
        <w:rPr>
          <w:rFonts w:ascii="Verdana" w:hAnsi="Verdana"/>
          <w:color w:val="333333"/>
          <w:sz w:val="18"/>
          <w:szCs w:val="18"/>
        </w:rPr>
        <w:t>отсутствуют агрегатные функции, то запрос просто вернет по одной строке из каждой группы. Эту возможность, наряду с ключевым словом </w:t>
      </w:r>
      <w:r w:rsidR="007C296F">
        <w:rPr>
          <w:rFonts w:ascii="Verdana" w:hAnsi="Verdana"/>
          <w:b/>
          <w:bCs/>
          <w:color w:val="333333"/>
          <w:sz w:val="18"/>
          <w:szCs w:val="18"/>
        </w:rPr>
        <w:t>DISTINCT</w:t>
      </w:r>
      <w:r w:rsidR="007C296F">
        <w:rPr>
          <w:rFonts w:ascii="Verdana" w:hAnsi="Verdana"/>
          <w:color w:val="333333"/>
          <w:sz w:val="18"/>
          <w:szCs w:val="18"/>
        </w:rPr>
        <w:t>, можно использовать для исключения дубликатов строк в результирующем наборе.</w:t>
      </w:r>
    </w:p>
    <w:p w:rsidR="007C296F" w:rsidRPr="007C296F" w:rsidRDefault="007C296F" w:rsidP="007C296F">
      <w:pPr>
        <w:shd w:val="clear" w:color="auto" w:fill="FFFFFF"/>
        <w:spacing w:after="0" w:line="240" w:lineRule="auto"/>
        <w:ind w:left="-437" w:firstLine="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model, </w:t>
      </w:r>
      <w:proofErr w:type="gramStart"/>
      <w:r w:rsidRPr="007C296F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COUNT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Qty_model</w:t>
      </w:r>
      <w:proofErr w:type="spell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7C296F" w:rsidRPr="007C296F" w:rsidRDefault="007C296F" w:rsidP="007C296F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 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gramStart"/>
      <w:r w:rsidRPr="007C296F">
        <w:rPr>
          <w:rFonts w:ascii="Courier New" w:eastAsia="Times New Roman" w:hAnsi="Courier New" w:cs="Courier New"/>
          <w:color w:val="FF40F4"/>
          <w:sz w:val="21"/>
          <w:szCs w:val="21"/>
          <w:lang w:val="en-US" w:eastAsia="ru-RU"/>
        </w:rPr>
        <w:t>AVG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proofErr w:type="gramEnd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7C296F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Avg_price</w:t>
      </w:r>
      <w:proofErr w:type="spellEnd"/>
    </w:p>
    <w:p w:rsidR="007C296F" w:rsidRP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FROM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</w:t>
      </w:r>
    </w:p>
    <w:p w:rsid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GROUP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C296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7C296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model;</w:t>
      </w:r>
    </w:p>
    <w:p w:rsidR="007C296F" w:rsidRPr="007C296F" w:rsidRDefault="007C296F" w:rsidP="007C296F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3F60" w:rsidRDefault="007C296F" w:rsidP="007C296F">
      <w:pPr>
        <w:shd w:val="clear" w:color="auto" w:fill="FFFFFF"/>
        <w:spacing w:after="0" w:line="240" w:lineRule="auto"/>
        <w:ind w:left="-75" w:firstLine="75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этом запросе для каждой модели ПК определяется их количество и средняя стоимость. Все строки с одинаковыми значениями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model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(номер модели) образуют группу, и на выходе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вычисляются количество значений и средняя цена для каждой группы. </w:t>
      </w:r>
    </w:p>
    <w:p w:rsidR="007C296F" w:rsidRDefault="007C296F" w:rsidP="007C296F">
      <w:pPr>
        <w:shd w:val="clear" w:color="auto" w:fill="FFFFFF"/>
        <w:spacing w:after="0" w:line="240" w:lineRule="auto"/>
        <w:ind w:left="-75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86CF4" w:rsidRDefault="00086CF4" w:rsidP="00086CF4">
      <w:pPr>
        <w:shd w:val="clear" w:color="auto" w:fill="FFFFFF"/>
        <w:spacing w:after="0" w:line="240" w:lineRule="auto"/>
        <w:ind w:left="-75" w:firstLine="75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бы в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присутствовал столбец с датой, то можно было бы вычислять эти показатели для каждой конкретной даты. Для этого нужно добавить дату в качестве группирующего столбца, и тогда агрегатные функции вычислялись бы для каждой комбинации значений {модель, дата}.</w:t>
      </w:r>
    </w:p>
    <w:p w:rsidR="004538A3" w:rsidRPr="004538A3" w:rsidRDefault="004538A3" w:rsidP="004538A3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Существует несколько определенных правил выполнения агрегатных функций.</w:t>
      </w:r>
    </w:p>
    <w:p w:rsid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Если в результате выполнения запроса не получено ни одной строки (или ни одной строки для данной группы), то исходные данные для вычисления любой из агрегатных функций отсутствуют. В этом случае результатом выполнения функций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COUNT 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будет нуль, а результатом всех других функций —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NULL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Аргумент агрегатной функции не может сам содержать агрегатные функции (функция от функции).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Результат выполнения функции </w:t>
      </w:r>
      <w:r w:rsidRPr="004538A3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COUNT </w:t>
      </w:r>
      <w:r w:rsidRPr="004538A3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есть целое число (INTEGER). Другие агрегатные функции наследуют типы данных обрабатываемых значений.</w:t>
      </w:r>
    </w:p>
    <w:p w:rsidR="004538A3" w:rsidRPr="004538A3" w:rsidRDefault="004538A3" w:rsidP="004538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Если при выполнении функции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SUM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будет получен результат, превышающий максимально возможное значение для используемого типа данных, возникает ошибка.</w:t>
      </w:r>
    </w:p>
    <w:p w:rsidR="004538A3" w:rsidRPr="004538A3" w:rsidRDefault="004538A3" w:rsidP="00FB0875">
      <w:pPr>
        <w:shd w:val="clear" w:color="auto" w:fill="FFFFFF"/>
        <w:spacing w:after="0" w:line="240" w:lineRule="auto"/>
        <w:ind w:left="-75" w:firstLine="75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Итак, агрегатные функции, включенные в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SELECT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запроса, не содержащего предложения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исполняются над всеми результирующими строками этого запроса. Если же запрос содержит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каждый набор строк, который имеет одинаковые значения столбца или группы столбцов, заданных 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GROUP BY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составляют группу, и агрегатные функции выполняются для каждой группы отдельно.</w:t>
      </w:r>
    </w:p>
    <w:p w:rsidR="00A3617B" w:rsidRDefault="00A3617B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A3617B" w:rsidRPr="00FB0875" w:rsidRDefault="00A3617B" w:rsidP="00FB0875">
      <w:pPr>
        <w:pStyle w:val="a3"/>
      </w:pPr>
      <w:r w:rsidRPr="00FB0875">
        <w:lastRenderedPageBreak/>
        <w:t>Предикаты I</w:t>
      </w:r>
    </w:p>
    <w:p w:rsidR="00A3617B" w:rsidRDefault="00A3617B" w:rsidP="00A3617B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Предикаты представляют собой выражения, принимающие истинностное значение. Они могут представлять собой как одно выражение, так и любую комбинацию из неограниченного количества выражений, построенную с помощью булевых операторов </w:t>
      </w:r>
      <w:r>
        <w:rPr>
          <w:rFonts w:ascii="Verdana" w:hAnsi="Verdana"/>
          <w:b/>
          <w:bCs/>
          <w:color w:val="333333"/>
          <w:sz w:val="18"/>
          <w:szCs w:val="18"/>
        </w:rPr>
        <w:t>AND</w:t>
      </w:r>
      <w:r>
        <w:rPr>
          <w:rFonts w:ascii="Verdana" w:hAnsi="Verdana"/>
          <w:color w:val="333333"/>
          <w:sz w:val="18"/>
          <w:szCs w:val="18"/>
        </w:rPr>
        <w:t>, </w:t>
      </w:r>
      <w:r>
        <w:rPr>
          <w:rFonts w:ascii="Verdana" w:hAnsi="Verdana"/>
          <w:b/>
          <w:bCs/>
          <w:color w:val="333333"/>
          <w:sz w:val="18"/>
          <w:szCs w:val="18"/>
        </w:rPr>
        <w:t>OR</w:t>
      </w:r>
      <w:r>
        <w:rPr>
          <w:rFonts w:ascii="Verdana" w:hAnsi="Verdana"/>
          <w:color w:val="333333"/>
          <w:sz w:val="18"/>
          <w:szCs w:val="18"/>
        </w:rPr>
        <w:t> или </w:t>
      </w:r>
      <w:r>
        <w:rPr>
          <w:rFonts w:ascii="Verdana" w:hAnsi="Verdana"/>
          <w:b/>
          <w:bCs/>
          <w:color w:val="333333"/>
          <w:sz w:val="18"/>
          <w:szCs w:val="18"/>
        </w:rPr>
        <w:t>NOT</w:t>
      </w:r>
      <w:r>
        <w:rPr>
          <w:rFonts w:ascii="Verdana" w:hAnsi="Verdana"/>
          <w:color w:val="333333"/>
          <w:sz w:val="18"/>
          <w:szCs w:val="18"/>
        </w:rPr>
        <w:t>. Кроме того, в этих комбинациях может использоваться SQL-оператор </w:t>
      </w:r>
      <w:r>
        <w:rPr>
          <w:rFonts w:ascii="Verdana" w:hAnsi="Verdana"/>
          <w:b/>
          <w:bCs/>
          <w:color w:val="333333"/>
          <w:sz w:val="18"/>
          <w:szCs w:val="18"/>
        </w:rPr>
        <w:t>IS</w:t>
      </w:r>
      <w:r>
        <w:rPr>
          <w:rFonts w:ascii="Verdana" w:hAnsi="Verdana"/>
          <w:color w:val="333333"/>
          <w:sz w:val="18"/>
          <w:szCs w:val="18"/>
        </w:rPr>
        <w:t>, а также круглые скобки для конкретизации </w:t>
      </w:r>
      <w:hyperlink r:id="rId8" w:tgtFrame="" w:tooltip="Порядок выполнения операторов NOT/AND/OR" w:history="1">
        <w:r w:rsidRPr="00A3617B">
          <w:rPr>
            <w:color w:val="333333"/>
          </w:rPr>
          <w:t>порядка выполнения операций</w:t>
        </w:r>
      </w:hyperlink>
      <w:r>
        <w:rPr>
          <w:rFonts w:ascii="Verdana" w:hAnsi="Verdana"/>
          <w:color w:val="333333"/>
          <w:sz w:val="18"/>
          <w:szCs w:val="18"/>
        </w:rPr>
        <w:t>.</w:t>
      </w:r>
      <w:r>
        <w:rPr>
          <w:rFonts w:ascii="Verdana" w:hAnsi="Verdana"/>
          <w:color w:val="333333"/>
          <w:sz w:val="18"/>
          <w:szCs w:val="18"/>
        </w:rPr>
        <w:t xml:space="preserve"> </w:t>
      </w:r>
    </w:p>
    <w:p w:rsidR="00A3617B" w:rsidRDefault="00A3617B" w:rsidP="00A3617B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 в языке </w:t>
      </w:r>
      <w:hyperlink r:id="rId9" w:history="1">
        <w:r w:rsidRPr="00A3617B">
          <w:rPr>
            <w:color w:val="333333"/>
          </w:rPr>
          <w:t>SQL</w:t>
        </w:r>
      </w:hyperlink>
      <w:r>
        <w:rPr>
          <w:rFonts w:ascii="Verdana" w:hAnsi="Verdana"/>
          <w:color w:val="333333"/>
          <w:sz w:val="18"/>
          <w:szCs w:val="18"/>
        </w:rPr>
        <w:t> может принимать одно из трех значений TRUE (истина</w:t>
      </w:r>
      <w:r>
        <w:rPr>
          <w:rFonts w:ascii="Verdana" w:hAnsi="Verdana"/>
          <w:color w:val="333333"/>
          <w:sz w:val="18"/>
          <w:szCs w:val="18"/>
        </w:rPr>
        <w:t xml:space="preserve"> или 1</w:t>
      </w:r>
      <w:r>
        <w:rPr>
          <w:rFonts w:ascii="Verdana" w:hAnsi="Verdana"/>
          <w:color w:val="333333"/>
          <w:sz w:val="18"/>
          <w:szCs w:val="18"/>
        </w:rPr>
        <w:t>), FALSE (ложь</w:t>
      </w:r>
      <w:r>
        <w:rPr>
          <w:rFonts w:ascii="Verdana" w:hAnsi="Verdana"/>
          <w:color w:val="333333"/>
          <w:sz w:val="18"/>
          <w:szCs w:val="18"/>
        </w:rPr>
        <w:t xml:space="preserve"> или 0</w:t>
      </w:r>
      <w:r>
        <w:rPr>
          <w:rFonts w:ascii="Verdana" w:hAnsi="Verdana"/>
          <w:color w:val="333333"/>
          <w:sz w:val="18"/>
          <w:szCs w:val="18"/>
        </w:rPr>
        <w:t>) или </w:t>
      </w:r>
      <w:r>
        <w:rPr>
          <w:rFonts w:ascii="Verdana" w:hAnsi="Verdana"/>
          <w:b/>
          <w:bCs/>
          <w:color w:val="333333"/>
          <w:sz w:val="18"/>
          <w:szCs w:val="18"/>
        </w:rPr>
        <w:t>UNKNOWN</w:t>
      </w:r>
      <w:r>
        <w:rPr>
          <w:rFonts w:ascii="Verdana" w:hAnsi="Verdana"/>
          <w:color w:val="333333"/>
          <w:sz w:val="18"/>
          <w:szCs w:val="18"/>
        </w:rPr>
        <w:t> (неизвестно</w:t>
      </w:r>
      <w:r>
        <w:rPr>
          <w:rFonts w:ascii="Verdana" w:hAnsi="Verdana"/>
          <w:color w:val="333333"/>
          <w:sz w:val="18"/>
          <w:szCs w:val="18"/>
        </w:rPr>
        <w:t xml:space="preserve"> или 1</w:t>
      </w:r>
      <w:r w:rsidRPr="00A3617B">
        <w:rPr>
          <w:rFonts w:ascii="Verdana" w:hAnsi="Verdana"/>
          <w:color w:val="333333"/>
          <w:sz w:val="18"/>
          <w:szCs w:val="18"/>
        </w:rPr>
        <w:t>/</w:t>
      </w:r>
      <w:r>
        <w:rPr>
          <w:rFonts w:ascii="Verdana" w:hAnsi="Verdana"/>
          <w:color w:val="333333"/>
          <w:sz w:val="18"/>
          <w:szCs w:val="18"/>
        </w:rPr>
        <w:t>2</w:t>
      </w:r>
      <w:r>
        <w:rPr>
          <w:rFonts w:ascii="Verdana" w:hAnsi="Verdana"/>
          <w:color w:val="333333"/>
          <w:sz w:val="18"/>
          <w:szCs w:val="18"/>
        </w:rPr>
        <w:t>). Исключение составляют следующие предикаты: </w:t>
      </w:r>
      <w:r>
        <w:rPr>
          <w:rFonts w:ascii="Verdana" w:hAnsi="Verdana"/>
          <w:b/>
          <w:bCs/>
          <w:color w:val="333333"/>
          <w:sz w:val="18"/>
          <w:szCs w:val="18"/>
        </w:rPr>
        <w:t>IS NULL</w:t>
      </w:r>
      <w:r>
        <w:rPr>
          <w:rFonts w:ascii="Verdana" w:hAnsi="Verdana"/>
          <w:color w:val="333333"/>
          <w:sz w:val="18"/>
          <w:szCs w:val="18"/>
        </w:rPr>
        <w:t> (отсутствие значения),</w:t>
      </w:r>
      <w:r>
        <w:rPr>
          <w:rFonts w:ascii="Verdana" w:hAnsi="Verdana"/>
          <w:b/>
          <w:bCs/>
          <w:color w:val="333333"/>
          <w:sz w:val="18"/>
          <w:szCs w:val="18"/>
        </w:rPr>
        <w:t> EXISTS</w:t>
      </w:r>
      <w:r>
        <w:rPr>
          <w:rFonts w:ascii="Verdana" w:hAnsi="Verdana"/>
          <w:color w:val="333333"/>
          <w:sz w:val="18"/>
          <w:szCs w:val="18"/>
        </w:rPr>
        <w:t> (существование), </w:t>
      </w:r>
      <w:r>
        <w:rPr>
          <w:rFonts w:ascii="Verdana" w:hAnsi="Verdana"/>
          <w:b/>
          <w:bCs/>
          <w:color w:val="333333"/>
          <w:sz w:val="18"/>
          <w:szCs w:val="18"/>
        </w:rPr>
        <w:t>UNIQUE</w:t>
      </w:r>
      <w:r>
        <w:rPr>
          <w:rFonts w:ascii="Verdana" w:hAnsi="Verdana"/>
          <w:color w:val="333333"/>
          <w:sz w:val="18"/>
          <w:szCs w:val="18"/>
        </w:rPr>
        <w:t> (уникальность) и </w:t>
      </w:r>
      <w:r>
        <w:rPr>
          <w:rFonts w:ascii="Verdana" w:hAnsi="Verdana"/>
          <w:b/>
          <w:bCs/>
          <w:color w:val="333333"/>
          <w:sz w:val="18"/>
          <w:szCs w:val="18"/>
        </w:rPr>
        <w:t>MATCH</w:t>
      </w:r>
      <w:r>
        <w:rPr>
          <w:rFonts w:ascii="Verdana" w:hAnsi="Verdana"/>
          <w:color w:val="333333"/>
          <w:sz w:val="18"/>
          <w:szCs w:val="18"/>
        </w:rPr>
        <w:t> (совпадение), которые не могут принимать значение </w:t>
      </w:r>
      <w:r>
        <w:rPr>
          <w:rFonts w:ascii="Verdana" w:hAnsi="Verdana"/>
          <w:b/>
          <w:bCs/>
          <w:color w:val="333333"/>
          <w:sz w:val="18"/>
          <w:szCs w:val="18"/>
        </w:rPr>
        <w:t>UNKNOWN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EA33C4" w:rsidRDefault="00EA33C4" w:rsidP="00EA33C4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</w:rPr>
        <w:t xml:space="preserve">Логические операторы при отсутствии скобок, как и арифметические операторы, выполняются в соответствии с их </w:t>
      </w:r>
      <w:r w:rsidRPr="00EA33C4">
        <w:rPr>
          <w:rFonts w:ascii="Verdana" w:hAnsi="Verdana"/>
          <w:b/>
          <w:color w:val="333333"/>
          <w:sz w:val="18"/>
          <w:szCs w:val="18"/>
        </w:rPr>
        <w:t>старшинством</w:t>
      </w:r>
      <w:r w:rsidRPr="00EA33C4">
        <w:rPr>
          <w:rFonts w:ascii="Verdana" w:hAnsi="Verdana"/>
          <w:b/>
          <w:color w:val="333333"/>
          <w:sz w:val="18"/>
          <w:szCs w:val="18"/>
        </w:rPr>
        <w:t xml:space="preserve"> (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NOT</w:t>
      </w:r>
      <w:r>
        <w:rPr>
          <w:rFonts w:ascii="Verdana" w:hAnsi="Verdana"/>
          <w:b/>
          <w:color w:val="333333"/>
          <w:sz w:val="18"/>
          <w:szCs w:val="18"/>
        </w:rPr>
        <w:t xml:space="preserve">, 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AND</w:t>
      </w:r>
      <w:r>
        <w:rPr>
          <w:rFonts w:ascii="Verdana" w:hAnsi="Verdana"/>
          <w:b/>
          <w:color w:val="333333"/>
          <w:sz w:val="18"/>
          <w:szCs w:val="18"/>
        </w:rPr>
        <w:t xml:space="preserve">, </w:t>
      </w:r>
      <w:r>
        <w:rPr>
          <w:rFonts w:ascii="Verdana" w:hAnsi="Verdana"/>
          <w:b/>
          <w:color w:val="333333"/>
          <w:sz w:val="18"/>
          <w:szCs w:val="18"/>
          <w:lang w:val="en-US"/>
        </w:rPr>
        <w:t>OR</w:t>
      </w:r>
      <w:r w:rsidRPr="00EA33C4">
        <w:rPr>
          <w:rFonts w:ascii="Verdana" w:hAnsi="Verdana"/>
          <w:b/>
          <w:color w:val="333333"/>
          <w:sz w:val="18"/>
          <w:szCs w:val="18"/>
        </w:rPr>
        <w:t>)</w:t>
      </w:r>
      <w:r>
        <w:rPr>
          <w:rFonts w:ascii="Verdana" w:hAnsi="Verdana"/>
          <w:color w:val="333333"/>
          <w:sz w:val="18"/>
          <w:szCs w:val="18"/>
        </w:rPr>
        <w:t>.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Поменять порядок выполнения логических операторов можно при помощи </w:t>
      </w:r>
      <w:r w:rsidRPr="00EA33C4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скобок</w:t>
      </w:r>
      <w:r w:rsidRPr="00EA33C4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FB0875" w:rsidRDefault="00FB0875" w:rsidP="00EA33C4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</w:p>
    <w:p w:rsidR="00FB0875" w:rsidRPr="00FB0875" w:rsidRDefault="00FB0875" w:rsidP="00FB0875">
      <w:pPr>
        <w:pStyle w:val="a3"/>
      </w:pPr>
      <w:r w:rsidRPr="00FB0875">
        <w:t>Явные операции соединения</w:t>
      </w:r>
    </w:p>
    <w:p w:rsidR="00FB0875" w:rsidRDefault="00FB0875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 предложении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FROM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может быть указана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явная операция соединения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двух и более таблиц. Среди ряда операций соединения, описанных в стандарте языка SQL, многими серверами баз данных поддерживается только операция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соединения по предикату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&lt;таблица </w:t>
      </w:r>
      <w:r w:rsidRPr="0002321A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1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INNER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{{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LEFT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RIGHT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FULL</w:t>
      </w:r>
      <w:proofErr w:type="gram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}</w:t>
      </w:r>
      <w:proofErr w:type="gramEnd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OUTER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]}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JOIN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&lt;таблица </w:t>
      </w:r>
      <w:r w:rsidRPr="0002321A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2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[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&lt;предикат&gt;</w:t>
      </w:r>
      <w:r w:rsidRPr="0002321A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]</w:t>
      </w:r>
    </w:p>
    <w:p w:rsid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D7400C" wp14:editId="7EC0D0B1">
            <wp:simplePos x="0" y="0"/>
            <wp:positionH relativeFrom="column">
              <wp:posOffset>5174615</wp:posOffset>
            </wp:positionH>
            <wp:positionV relativeFrom="paragraph">
              <wp:posOffset>767080</wp:posOffset>
            </wp:positionV>
            <wp:extent cx="1806575" cy="2179320"/>
            <wp:effectExtent l="0" t="0" r="3175" b="0"/>
            <wp:wrapTight wrapText="bothSides">
              <wp:wrapPolygon edited="0">
                <wp:start x="0" y="0"/>
                <wp:lineTo x="0" y="21336"/>
                <wp:lineTo x="21410" y="21336"/>
                <wp:lineTo x="214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</w:rPr>
        <w:t>Соединение может быть либо внутренним (</w:t>
      </w:r>
      <w:r>
        <w:rPr>
          <w:rFonts w:ascii="Verdana" w:hAnsi="Verdana"/>
          <w:b/>
          <w:bCs/>
          <w:color w:val="333333"/>
          <w:sz w:val="18"/>
          <w:szCs w:val="18"/>
        </w:rPr>
        <w:t>INNER</w:t>
      </w:r>
      <w:r>
        <w:rPr>
          <w:rFonts w:ascii="Verdana" w:hAnsi="Verdana"/>
          <w:color w:val="333333"/>
          <w:sz w:val="18"/>
          <w:szCs w:val="18"/>
        </w:rPr>
        <w:t>), либо одним из внешних (</w:t>
      </w:r>
      <w:r>
        <w:rPr>
          <w:rFonts w:ascii="Verdana" w:hAnsi="Verdana"/>
          <w:b/>
          <w:bCs/>
          <w:color w:val="333333"/>
          <w:sz w:val="18"/>
          <w:szCs w:val="18"/>
        </w:rPr>
        <w:t>OUTER</w:t>
      </w:r>
      <w:r>
        <w:rPr>
          <w:rFonts w:ascii="Verdana" w:hAnsi="Verdana"/>
          <w:color w:val="333333"/>
          <w:sz w:val="18"/>
          <w:szCs w:val="18"/>
        </w:rPr>
        <w:t>). Служебные слова </w:t>
      </w:r>
      <w:r>
        <w:rPr>
          <w:rFonts w:ascii="Verdana" w:hAnsi="Verdana"/>
          <w:b/>
          <w:bCs/>
          <w:color w:val="333333"/>
          <w:sz w:val="18"/>
          <w:szCs w:val="18"/>
        </w:rPr>
        <w:t>INNER </w:t>
      </w:r>
      <w:r>
        <w:rPr>
          <w:rFonts w:ascii="Verdana" w:hAnsi="Verdana"/>
          <w:color w:val="333333"/>
          <w:sz w:val="18"/>
          <w:szCs w:val="18"/>
        </w:rPr>
        <w:t>и </w:t>
      </w:r>
      <w:r>
        <w:rPr>
          <w:rFonts w:ascii="Verdana" w:hAnsi="Verdana"/>
          <w:b/>
          <w:bCs/>
          <w:color w:val="333333"/>
          <w:sz w:val="18"/>
          <w:szCs w:val="18"/>
        </w:rPr>
        <w:t>OUTER </w:t>
      </w:r>
      <w:r>
        <w:rPr>
          <w:rFonts w:ascii="Verdana" w:hAnsi="Verdana"/>
          <w:color w:val="333333"/>
          <w:sz w:val="18"/>
          <w:szCs w:val="18"/>
        </w:rPr>
        <w:t>можно опускать, поскольку внешнее соединение однозначно определяется его типом — </w:t>
      </w:r>
      <w:r>
        <w:rPr>
          <w:rFonts w:ascii="Verdana" w:hAnsi="Verdana"/>
          <w:b/>
          <w:bCs/>
          <w:color w:val="333333"/>
          <w:sz w:val="18"/>
          <w:szCs w:val="18"/>
        </w:rPr>
        <w:t>LEFT </w:t>
      </w:r>
      <w:r>
        <w:rPr>
          <w:rFonts w:ascii="Verdana" w:hAnsi="Verdana"/>
          <w:color w:val="333333"/>
          <w:sz w:val="18"/>
          <w:szCs w:val="18"/>
        </w:rPr>
        <w:t>(левое), </w:t>
      </w:r>
      <w:r>
        <w:rPr>
          <w:rFonts w:ascii="Verdana" w:hAnsi="Verdana"/>
          <w:b/>
          <w:bCs/>
          <w:color w:val="333333"/>
          <w:sz w:val="18"/>
          <w:szCs w:val="18"/>
        </w:rPr>
        <w:t>RIGHT </w:t>
      </w:r>
      <w:r>
        <w:rPr>
          <w:rFonts w:ascii="Verdana" w:hAnsi="Verdana"/>
          <w:color w:val="333333"/>
          <w:sz w:val="18"/>
          <w:szCs w:val="18"/>
        </w:rPr>
        <w:t>(правое) или </w:t>
      </w:r>
      <w:r>
        <w:rPr>
          <w:rFonts w:ascii="Verdana" w:hAnsi="Verdana"/>
          <w:b/>
          <w:bCs/>
          <w:color w:val="333333"/>
          <w:sz w:val="18"/>
          <w:szCs w:val="18"/>
        </w:rPr>
        <w:t>FULL </w:t>
      </w:r>
      <w:r>
        <w:rPr>
          <w:rFonts w:ascii="Verdana" w:hAnsi="Verdana"/>
          <w:color w:val="333333"/>
          <w:sz w:val="18"/>
          <w:szCs w:val="18"/>
        </w:rPr>
        <w:t>(полное), а просто </w:t>
      </w:r>
      <w:r>
        <w:rPr>
          <w:rFonts w:ascii="Verdana" w:hAnsi="Verdana"/>
          <w:b/>
          <w:bCs/>
          <w:color w:val="333333"/>
          <w:sz w:val="18"/>
          <w:szCs w:val="18"/>
        </w:rPr>
        <w:t>JOIN </w:t>
      </w:r>
      <w:r>
        <w:rPr>
          <w:rFonts w:ascii="Verdana" w:hAnsi="Verdana"/>
          <w:color w:val="333333"/>
          <w:sz w:val="18"/>
          <w:szCs w:val="18"/>
        </w:rPr>
        <w:t>будет означать внутреннее соединение.</w:t>
      </w:r>
    </w:p>
    <w:p w:rsid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Предикат определяет условие соединения строк из разных таблиц. При этом </w:t>
      </w:r>
      <w:r>
        <w:rPr>
          <w:rFonts w:ascii="Verdana" w:hAnsi="Verdana"/>
          <w:b/>
          <w:bCs/>
          <w:color w:val="333333"/>
          <w:sz w:val="18"/>
          <w:szCs w:val="18"/>
        </w:rPr>
        <w:t>INNER JOIN</w:t>
      </w:r>
      <w:r>
        <w:rPr>
          <w:rFonts w:ascii="Verdana" w:hAnsi="Verdana"/>
          <w:color w:val="333333"/>
          <w:sz w:val="18"/>
          <w:szCs w:val="18"/>
        </w:rPr>
        <w:t> означает, что в результирующий набор попадут только те соединения строк двух таблиц, для которых значение предиката равно </w:t>
      </w:r>
      <w:r>
        <w:rPr>
          <w:rFonts w:ascii="Verdana" w:hAnsi="Verdana"/>
          <w:b/>
          <w:bCs/>
          <w:color w:val="333333"/>
          <w:sz w:val="18"/>
          <w:szCs w:val="18"/>
        </w:rPr>
        <w:t>TRUE</w:t>
      </w:r>
      <w:r>
        <w:rPr>
          <w:rFonts w:ascii="Verdana" w:hAnsi="Verdana"/>
          <w:color w:val="333333"/>
          <w:sz w:val="18"/>
          <w:szCs w:val="18"/>
        </w:rPr>
        <w:t>. Как правило, предикат определяет эквисоединение по внешнему и первичному ключам соединяемых таблиц, хотя это не обязательно.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         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PC.model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AS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model_2, price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Product 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INNER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JOIN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02321A" w:rsidRPr="0002321A" w:rsidRDefault="0002321A" w:rsidP="0002321A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ORDER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2321A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BY</w:t>
      </w:r>
      <w:r w:rsidRPr="0002321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maker, model_2;</w:t>
      </w:r>
    </w:p>
    <w:p w:rsidR="0002321A" w:rsidRPr="0002321A" w:rsidRDefault="0002321A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</w:rPr>
      </w:pPr>
      <w:r w:rsidRPr="0002321A">
        <w:rPr>
          <w:rFonts w:ascii="Verdana" w:hAnsi="Verdana"/>
          <w:color w:val="333333"/>
          <w:sz w:val="18"/>
          <w:szCs w:val="18"/>
        </w:rPr>
        <w:t>В данном примере в результирующем наборе будут соединяться только те строки из таблиц РС и Product, у которых совпадают номера моделей.</w:t>
      </w:r>
      <w:r w:rsidRPr="0002321A">
        <w:rPr>
          <w:noProof/>
        </w:rPr>
        <w:t xml:space="preserve"> </w:t>
      </w:r>
    </w:p>
    <w:p w:rsidR="0002321A" w:rsidRDefault="000457D5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Внешнее соединение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 LEFT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означает, что помимо строк, для которых выполняется условие предиката, в результирующий набор попадут все остальные строки из первой таблицы (левой). При этом отсутствующие значения столбцов из правой таблицы будут заменены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-значениями.</w:t>
      </w:r>
    </w:p>
    <w:p w:rsidR="000457D5" w:rsidRDefault="000457D5" w:rsidP="0002321A">
      <w:pPr>
        <w:pStyle w:val="a6"/>
        <w:shd w:val="clear" w:color="auto" w:fill="FFFFFF"/>
        <w:ind w:firstLine="150"/>
        <w:jc w:val="both"/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0457D5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Привести все модели ПК, их производителей и цену: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pc.model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price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Product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LEFT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JOIN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WHERE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type</w:t>
      </w:r>
      <w:proofErr w:type="spellEnd"/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r w:rsidRPr="000457D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'</w:t>
      </w:r>
      <w:proofErr w:type="spellStart"/>
      <w:r w:rsidRPr="000457D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pc</w:t>
      </w:r>
      <w:proofErr w:type="spellEnd"/>
      <w:r w:rsidRPr="000457D5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'</w:t>
      </w:r>
    </w:p>
    <w:p w:rsidR="000457D5" w:rsidRPr="000457D5" w:rsidRDefault="000457D5" w:rsidP="000457D5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457D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0457D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PC.model;</w:t>
      </w:r>
    </w:p>
    <w:p w:rsidR="00DB1149" w:rsidRDefault="00DB1149" w:rsidP="00FB0875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B1149" w:rsidRDefault="000457D5" w:rsidP="00DB1149">
      <w:pPr>
        <w:pStyle w:val="a6"/>
        <w:shd w:val="clear" w:color="auto" w:fill="FFFFFF"/>
        <w:ind w:firstLine="15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6599E5" wp14:editId="54CD8E47">
            <wp:simplePos x="0" y="0"/>
            <wp:positionH relativeFrom="column">
              <wp:posOffset>4952365</wp:posOffset>
            </wp:positionH>
            <wp:positionV relativeFrom="paragraph">
              <wp:posOffset>-267970</wp:posOffset>
            </wp:positionV>
            <wp:extent cx="1955165" cy="2472055"/>
            <wp:effectExtent l="0" t="0" r="6985" b="4445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Обратите внимание на то, что по сравнению с предыдущим примером пришлось использовать предложение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WHERE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для отбора только производителей ПК. В противном случае в результирующий набор попали бы также и модели портативных компьютеров, и принтеров. В рассмотренном ранее примере это условие было бы излишним, так как соединялись только те строки, у которых совпадали номера моделей, и одной из таблиц была таблица 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C, содержащая только модели ПК.</w:t>
      </w:r>
      <w:r w:rsidRPr="000457D5">
        <w:rPr>
          <w:noProof/>
        </w:rPr>
        <w:t xml:space="preserve"> </w:t>
      </w:r>
    </w:p>
    <w:p w:rsidR="00DB1149" w:rsidRPr="00DB1149" w:rsidRDefault="00DB1149" w:rsidP="00DB1149">
      <w:pPr>
        <w:pStyle w:val="a6"/>
        <w:shd w:val="clear" w:color="auto" w:fill="FFFFFF"/>
        <w:jc w:val="both"/>
        <w:rPr>
          <w:noProof/>
        </w:rPr>
      </w:pPr>
    </w:p>
    <w:p w:rsidR="000457D5" w:rsidRDefault="000457D5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Поскольку моделей 2111 и 2112 из таблицы Product нет в таблице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С, в столбцах из таблицы PС содержится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457D5" w:rsidRDefault="000457D5" w:rsidP="000457D5">
      <w:pPr>
        <w:shd w:val="clear" w:color="auto" w:fill="FFFFFF"/>
        <w:spacing w:before="100" w:beforeAutospacing="1" w:after="100" w:afterAutospacing="1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Соединение </w:t>
      </w:r>
      <w:r w:rsidRPr="000457D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RIGHT JOIN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обратно соединению</w:t>
      </w:r>
      <w:r w:rsidRPr="000457D5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 LEFT JOIN</w:t>
      </w: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то есть в результирующий набор попадут все строки из второй таблицы, которые будут соединяться только с теми строками из первой таблицы, для которых выполняется условие соединения. В нашем случае левое соединение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LEFT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0457D5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457D5" w:rsidRDefault="000457D5" w:rsidP="00DB1149">
      <w:pPr>
        <w:shd w:val="clear" w:color="auto" w:fill="FFFFFF"/>
        <w:spacing w:after="0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0457D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будет эквивалентно правому соединению</w:t>
      </w:r>
    </w:p>
    <w:p w:rsidR="00DB1149" w:rsidRPr="000457D5" w:rsidRDefault="00DB1149" w:rsidP="00DB1149">
      <w:pPr>
        <w:shd w:val="clear" w:color="auto" w:fill="FFFFFF"/>
        <w:spacing w:after="0" w:line="240" w:lineRule="auto"/>
        <w:ind w:firstLine="15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DB1149" w:rsidRPr="00DB1149" w:rsidRDefault="00DB1149" w:rsidP="00DB1149">
      <w:pPr>
        <w:shd w:val="clear" w:color="auto" w:fill="FFFFFF"/>
        <w:spacing w:after="0" w:line="240" w:lineRule="auto"/>
        <w:ind w:left="-43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RIGHT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DB1149" w:rsidRP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B1149">
        <w:rPr>
          <w:rFonts w:ascii="Verdana" w:hAnsi="Verdana"/>
          <w:color w:val="333333"/>
          <w:sz w:val="18"/>
          <w:szCs w:val="18"/>
          <w:shd w:val="clear" w:color="auto" w:fill="FFFFFF"/>
        </w:rPr>
        <w:t>Запрос: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model_1, PC.model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AS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model_2, </w:t>
      </w:r>
      <w:proofErr w:type="gram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proofErr w:type="gramEnd"/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FROM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Product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RIGHT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888888"/>
          <w:sz w:val="21"/>
          <w:szCs w:val="21"/>
          <w:lang w:eastAsia="ru-RU"/>
        </w:rPr>
        <w:t>JOIN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PC.model = </w:t>
      </w:r>
      <w:proofErr w:type="spellStart"/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Product.model</w:t>
      </w:r>
      <w:proofErr w:type="spellEnd"/>
    </w:p>
    <w:p w:rsidR="00DB1149" w:rsidRPr="00DB1149" w:rsidRDefault="00DB1149" w:rsidP="00DB1149">
      <w:pPr>
        <w:shd w:val="clear" w:color="auto" w:fill="FFFFFF"/>
        <w:spacing w:after="0" w:line="240" w:lineRule="auto"/>
        <w:ind w:left="-437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ORDER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B11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BY</w:t>
      </w:r>
      <w:r w:rsidRPr="00DB11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maker, PC.model;</w:t>
      </w:r>
    </w:p>
    <w:p w:rsidR="00DB1149" w:rsidRPr="00DB1149" w:rsidRDefault="00DB1149" w:rsidP="00DB1149">
      <w:pPr>
        <w:pStyle w:val="a6"/>
        <w:shd w:val="clear" w:color="auto" w:fill="FFFFFF"/>
        <w:ind w:firstLine="150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B1149">
        <w:rPr>
          <w:rFonts w:ascii="Verdana" w:hAnsi="Verdana"/>
          <w:color w:val="333333"/>
          <w:sz w:val="18"/>
          <w:szCs w:val="18"/>
          <w:shd w:val="clear" w:color="auto" w:fill="FFFFFF"/>
        </w:rPr>
        <w:t>даст те же результаты, что и внутреннее соединение, поскольку в правой таблице (PC) нет таких моделей, которые отсутствовали бы в левой таблице (Product), что вполне естественно для типа связи «один ко многим», которая имеется между таблицами PC и Product.</w:t>
      </w:r>
    </w:p>
    <w:p w:rsidR="00DB1149" w:rsidRDefault="00BE1A89" w:rsidP="00250CDB">
      <w:pPr>
        <w:shd w:val="clear" w:color="auto" w:fill="FFFFFF"/>
        <w:spacing w:after="0" w:line="240" w:lineRule="auto"/>
        <w:ind w:left="-437" w:firstLine="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DBB85E3" wp14:editId="0E0C2CC2">
            <wp:simplePos x="0" y="0"/>
            <wp:positionH relativeFrom="column">
              <wp:posOffset>3287395</wp:posOffset>
            </wp:positionH>
            <wp:positionV relativeFrom="paragraph">
              <wp:posOffset>556895</wp:posOffset>
            </wp:positionV>
            <wp:extent cx="1264920" cy="711200"/>
            <wp:effectExtent l="0" t="0" r="0" b="0"/>
            <wp:wrapTight wrapText="bothSides">
              <wp:wrapPolygon edited="0">
                <wp:start x="0" y="0"/>
                <wp:lineTo x="0" y="20829"/>
                <wp:lineTo x="21145" y="20829"/>
                <wp:lineTo x="211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Наконец, при полном соединении (</w:t>
      </w:r>
      <w:r w:rsidR="00DB1149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) в результирующую таблицу попадут не только те строки, которые имеют одинаковые значения в сопоставляемых столбцах, но и все остальные строки исходных таблиц, не имеющие соответствующих значений в другой таблице. В этих строках все столбцы той таблицы, в которой не было найдено соответствия, заполняются </w:t>
      </w:r>
      <w:r w:rsidR="00DB1149"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NULL</w:t>
      </w:r>
      <w:r w:rsidR="00DB1149">
        <w:rPr>
          <w:rFonts w:ascii="Verdana" w:hAnsi="Verdana"/>
          <w:color w:val="333333"/>
          <w:sz w:val="18"/>
          <w:szCs w:val="18"/>
          <w:shd w:val="clear" w:color="auto" w:fill="FFFFFF"/>
        </w:rPr>
        <w:t>-значениями. То есть полное соединение представляет собой комбинацию левого и правого внешних соединений.</w:t>
      </w:r>
    </w:p>
    <w:p w:rsidR="00BE1A89" w:rsidRPr="00BE1A89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SELECT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A.*, B.*</w:t>
      </w:r>
    </w:p>
    <w:p w:rsidR="00BE1A89" w:rsidRPr="00BE1A89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FROM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 </w:t>
      </w: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FULL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E1A89">
        <w:rPr>
          <w:rFonts w:ascii="Courier New" w:eastAsia="Times New Roman" w:hAnsi="Courier New" w:cs="Courier New"/>
          <w:color w:val="888888"/>
          <w:sz w:val="21"/>
          <w:szCs w:val="21"/>
          <w:lang w:val="en-US" w:eastAsia="ru-RU"/>
        </w:rPr>
        <w:t>JOIN</w:t>
      </w:r>
    </w:p>
    <w:p w:rsidR="004538A3" w:rsidRDefault="00BE1A89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</w:t>
      </w:r>
      <w:r w:rsidRPr="00BE1A8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ON</w:t>
      </w:r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A.a</w:t>
      </w:r>
      <w:proofErr w:type="spellEnd"/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B.c</w:t>
      </w:r>
      <w:proofErr w:type="spellEnd"/>
      <w:r w:rsidRPr="00BE1A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C7543D" w:rsidRDefault="00C7543D" w:rsidP="00BE1A89">
      <w:pPr>
        <w:shd w:val="clear" w:color="auto" w:fill="FFFFFF"/>
        <w:spacing w:after="0" w:line="240" w:lineRule="auto"/>
        <w:ind w:left="-437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543D" w:rsidRDefault="00250CDB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Заметим, что это соединение симметрично, то есть A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B эквивалентно B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FULL JOIN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A. Обратите также внимание на обозначение A.*, что означает вывести все столбцы таблицы А.</w:t>
      </w:r>
    </w:p>
    <w:p w:rsidR="00CF5436" w:rsidRDefault="00CF5436" w:rsidP="00250CDB">
      <w:pPr>
        <w:shd w:val="clear" w:color="auto" w:fill="FFFFFF"/>
        <w:spacing w:after="0" w:line="240" w:lineRule="auto"/>
        <w:ind w:left="-437" w:firstLine="1145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CF5436" w:rsidRPr="00CF5436" w:rsidRDefault="00CF5436" w:rsidP="00CF5436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Оператор </w:t>
      </w:r>
      <w:r>
        <w:rPr>
          <w:shd w:val="clear" w:color="auto" w:fill="FFFFFF"/>
          <w:lang w:val="en-US"/>
        </w:rPr>
        <w:t>UNION</w:t>
      </w:r>
    </w:p>
    <w:p w:rsidR="00CF5436" w:rsidRDefault="00CF5436" w:rsidP="00CF5436">
      <w:pPr>
        <w:shd w:val="clear" w:color="auto" w:fill="FFFFFF"/>
        <w:spacing w:after="0" w:line="240" w:lineRule="auto"/>
        <w:ind w:left="-437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UNION</w:t>
      </w: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CF5436">
        <w:rPr>
          <w:rFonts w:ascii="Verdana" w:hAnsi="Verdana"/>
          <w:color w:val="333333"/>
          <w:sz w:val="18"/>
          <w:szCs w:val="18"/>
          <w:shd w:val="clear" w:color="auto" w:fill="FFFFFF"/>
        </w:rPr>
        <w:t>служит для объединения результатов запросов в один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CF5436" w:rsidRPr="00CF5436" w:rsidRDefault="00CF5436" w:rsidP="00CF5436">
      <w:pPr>
        <w:shd w:val="clear" w:color="auto" w:fill="FFFFFF"/>
        <w:spacing w:after="0" w:line="240" w:lineRule="auto"/>
        <w:ind w:left="-437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F5436" w:rsidRPr="00CF5436" w:rsidRDefault="00CF5436" w:rsidP="00CF5436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Оператор </w:t>
      </w:r>
      <w:r>
        <w:rPr>
          <w:rFonts w:eastAsia="Times New Roman"/>
          <w:lang w:val="en-US" w:eastAsia="ru-RU"/>
        </w:rPr>
        <w:t>IN</w:t>
      </w:r>
    </w:p>
    <w:p w:rsidR="00CF5436" w:rsidRPr="00CF5436" w:rsidRDefault="00CF5436" w:rsidP="00CF5436">
      <w:pPr>
        <w:shd w:val="clear" w:color="auto" w:fill="FFFFFF"/>
        <w:spacing w:after="0" w:line="240" w:lineRule="auto"/>
        <w:ind w:left="-437"/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</w:pP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F543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CF5436">
        <w:rPr>
          <w:rFonts w:ascii="Verdana" w:hAnsi="Verdana"/>
          <w:color w:val="333333"/>
          <w:sz w:val="18"/>
          <w:szCs w:val="18"/>
          <w:shd w:val="clear" w:color="auto" w:fill="FFFFFF"/>
        </w:rPr>
        <w:t>служит для вывода только тех значений, которые входят в указанную область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CF5436" w:rsidRPr="00CF5436" w:rsidSect="00DE0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CF2"/>
    <w:multiLevelType w:val="multilevel"/>
    <w:tmpl w:val="A9F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914C3"/>
    <w:multiLevelType w:val="multilevel"/>
    <w:tmpl w:val="4E9E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65930"/>
    <w:multiLevelType w:val="multilevel"/>
    <w:tmpl w:val="98F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95B75"/>
    <w:multiLevelType w:val="multilevel"/>
    <w:tmpl w:val="C5E0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16422"/>
    <w:multiLevelType w:val="multilevel"/>
    <w:tmpl w:val="86FA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224F83"/>
    <w:multiLevelType w:val="multilevel"/>
    <w:tmpl w:val="217A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5325F"/>
    <w:multiLevelType w:val="multilevel"/>
    <w:tmpl w:val="37EC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797480"/>
    <w:multiLevelType w:val="multilevel"/>
    <w:tmpl w:val="2C1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236EE"/>
    <w:multiLevelType w:val="multilevel"/>
    <w:tmpl w:val="258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D917A6"/>
    <w:multiLevelType w:val="hybridMultilevel"/>
    <w:tmpl w:val="009A927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D646E57"/>
    <w:multiLevelType w:val="multilevel"/>
    <w:tmpl w:val="B02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C67195"/>
    <w:multiLevelType w:val="multilevel"/>
    <w:tmpl w:val="4F6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A7062"/>
    <w:multiLevelType w:val="multilevel"/>
    <w:tmpl w:val="59EE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237198"/>
    <w:multiLevelType w:val="multilevel"/>
    <w:tmpl w:val="2EDA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61A1F"/>
    <w:multiLevelType w:val="multilevel"/>
    <w:tmpl w:val="B2A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4A37D3"/>
    <w:multiLevelType w:val="multilevel"/>
    <w:tmpl w:val="C338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3210F7"/>
    <w:multiLevelType w:val="multilevel"/>
    <w:tmpl w:val="FB20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142C73"/>
    <w:multiLevelType w:val="multilevel"/>
    <w:tmpl w:val="C2F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DC2681"/>
    <w:multiLevelType w:val="multilevel"/>
    <w:tmpl w:val="D0C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"/>
  </w:num>
  <w:num w:numId="5">
    <w:abstractNumId w:val="4"/>
  </w:num>
  <w:num w:numId="6">
    <w:abstractNumId w:val="17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15"/>
  </w:num>
  <w:num w:numId="12">
    <w:abstractNumId w:val="8"/>
  </w:num>
  <w:num w:numId="13">
    <w:abstractNumId w:val="7"/>
  </w:num>
  <w:num w:numId="14">
    <w:abstractNumId w:val="18"/>
  </w:num>
  <w:num w:numId="15">
    <w:abstractNumId w:val="16"/>
  </w:num>
  <w:num w:numId="16">
    <w:abstractNumId w:val="11"/>
  </w:num>
  <w:num w:numId="17">
    <w:abstractNumId w:val="14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C"/>
    <w:rsid w:val="0002321A"/>
    <w:rsid w:val="000457D5"/>
    <w:rsid w:val="00086CF4"/>
    <w:rsid w:val="000D4B1C"/>
    <w:rsid w:val="001F2EFA"/>
    <w:rsid w:val="00250CDB"/>
    <w:rsid w:val="00323F60"/>
    <w:rsid w:val="004538A3"/>
    <w:rsid w:val="004F0AD3"/>
    <w:rsid w:val="007A2597"/>
    <w:rsid w:val="007C296F"/>
    <w:rsid w:val="0099618F"/>
    <w:rsid w:val="009F4EAC"/>
    <w:rsid w:val="00A3617B"/>
    <w:rsid w:val="00A6516B"/>
    <w:rsid w:val="00A73774"/>
    <w:rsid w:val="00BE1A89"/>
    <w:rsid w:val="00C01B07"/>
    <w:rsid w:val="00C7543D"/>
    <w:rsid w:val="00CF5436"/>
    <w:rsid w:val="00DB1149"/>
    <w:rsid w:val="00DE04C7"/>
    <w:rsid w:val="00E13EDE"/>
    <w:rsid w:val="00EA33C4"/>
    <w:rsid w:val="00F8765F"/>
    <w:rsid w:val="00FB0875"/>
    <w:rsid w:val="00F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E04C7"/>
  </w:style>
  <w:style w:type="paragraph" w:styleId="a3">
    <w:name w:val="Title"/>
    <w:basedOn w:val="a"/>
    <w:next w:val="a"/>
    <w:link w:val="a4"/>
    <w:autoRedefine/>
    <w:uiPriority w:val="10"/>
    <w:qFormat/>
    <w:rsid w:val="00FB087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FB0875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0">
    <w:name w:val="nu0"/>
    <w:basedOn w:val="a0"/>
    <w:rsid w:val="00A73774"/>
  </w:style>
  <w:style w:type="character" w:styleId="a5">
    <w:name w:val="Hyperlink"/>
    <w:basedOn w:val="a0"/>
    <w:uiPriority w:val="99"/>
    <w:semiHidden/>
    <w:unhideWhenUsed/>
    <w:rsid w:val="001F2EFA"/>
    <w:rPr>
      <w:color w:val="0000FF"/>
      <w:u w:val="single"/>
    </w:rPr>
  </w:style>
  <w:style w:type="character" w:customStyle="1" w:styleId="kw2">
    <w:name w:val="kw2"/>
    <w:basedOn w:val="a0"/>
    <w:rsid w:val="001F2EFA"/>
  </w:style>
  <w:style w:type="character" w:customStyle="1" w:styleId="br0">
    <w:name w:val="br0"/>
    <w:basedOn w:val="a0"/>
    <w:rsid w:val="001F2EFA"/>
  </w:style>
  <w:style w:type="character" w:customStyle="1" w:styleId="10">
    <w:name w:val="Заголовок 1 Знак"/>
    <w:basedOn w:val="a0"/>
    <w:link w:val="1"/>
    <w:uiPriority w:val="9"/>
    <w:rsid w:val="001F2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296F"/>
    <w:rPr>
      <w:rFonts w:ascii="Tahoma" w:hAnsi="Tahoma" w:cs="Tahoma"/>
      <w:sz w:val="16"/>
      <w:szCs w:val="16"/>
    </w:rPr>
  </w:style>
  <w:style w:type="character" w:customStyle="1" w:styleId="kw3">
    <w:name w:val="kw3"/>
    <w:basedOn w:val="a0"/>
    <w:rsid w:val="0002321A"/>
  </w:style>
  <w:style w:type="character" w:customStyle="1" w:styleId="st0">
    <w:name w:val="st0"/>
    <w:basedOn w:val="a0"/>
    <w:rsid w:val="000457D5"/>
  </w:style>
  <w:style w:type="paragraph" w:styleId="HTML">
    <w:name w:val="HTML Preformatted"/>
    <w:basedOn w:val="a"/>
    <w:link w:val="HTML0"/>
    <w:uiPriority w:val="99"/>
    <w:semiHidden/>
    <w:unhideWhenUsed/>
    <w:rsid w:val="0004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7D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E04C7"/>
  </w:style>
  <w:style w:type="paragraph" w:styleId="a3">
    <w:name w:val="Title"/>
    <w:basedOn w:val="a"/>
    <w:next w:val="a"/>
    <w:link w:val="a4"/>
    <w:autoRedefine/>
    <w:uiPriority w:val="10"/>
    <w:qFormat/>
    <w:rsid w:val="00FB087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FB0875"/>
    <w:rPr>
      <w:rFonts w:asciiTheme="majorHAnsi" w:eastAsiaTheme="majorEastAsia" w:hAnsiTheme="majorHAnsi" w:cstheme="majorBidi"/>
      <w:b/>
      <w:spacing w:val="5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0">
    <w:name w:val="nu0"/>
    <w:basedOn w:val="a0"/>
    <w:rsid w:val="00A73774"/>
  </w:style>
  <w:style w:type="character" w:styleId="a5">
    <w:name w:val="Hyperlink"/>
    <w:basedOn w:val="a0"/>
    <w:uiPriority w:val="99"/>
    <w:semiHidden/>
    <w:unhideWhenUsed/>
    <w:rsid w:val="001F2EFA"/>
    <w:rPr>
      <w:color w:val="0000FF"/>
      <w:u w:val="single"/>
    </w:rPr>
  </w:style>
  <w:style w:type="character" w:customStyle="1" w:styleId="kw2">
    <w:name w:val="kw2"/>
    <w:basedOn w:val="a0"/>
    <w:rsid w:val="001F2EFA"/>
  </w:style>
  <w:style w:type="character" w:customStyle="1" w:styleId="br0">
    <w:name w:val="br0"/>
    <w:basedOn w:val="a0"/>
    <w:rsid w:val="001F2EFA"/>
  </w:style>
  <w:style w:type="character" w:customStyle="1" w:styleId="10">
    <w:name w:val="Заголовок 1 Знак"/>
    <w:basedOn w:val="a0"/>
    <w:link w:val="1"/>
    <w:uiPriority w:val="9"/>
    <w:rsid w:val="001F2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296F"/>
    <w:rPr>
      <w:rFonts w:ascii="Tahoma" w:hAnsi="Tahoma" w:cs="Tahoma"/>
      <w:sz w:val="16"/>
      <w:szCs w:val="16"/>
    </w:rPr>
  </w:style>
  <w:style w:type="character" w:customStyle="1" w:styleId="kw3">
    <w:name w:val="kw3"/>
    <w:basedOn w:val="a0"/>
    <w:rsid w:val="0002321A"/>
  </w:style>
  <w:style w:type="character" w:customStyle="1" w:styleId="st0">
    <w:name w:val="st0"/>
    <w:basedOn w:val="a0"/>
    <w:rsid w:val="000457D5"/>
  </w:style>
  <w:style w:type="paragraph" w:styleId="HTML">
    <w:name w:val="HTML Preformatted"/>
    <w:basedOn w:val="a"/>
    <w:link w:val="HTML0"/>
    <w:uiPriority w:val="99"/>
    <w:semiHidden/>
    <w:unhideWhenUsed/>
    <w:rsid w:val="0004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7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-tutorial.ru/ru/book_predicates_1/page2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-tutorial.ru/ru/book_group_by_claus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ql-tutorial.ru/ru/termins/sq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2021-03-15T11:00:00Z</dcterms:created>
  <dcterms:modified xsi:type="dcterms:W3CDTF">2021-03-15T13:37:00Z</dcterms:modified>
</cp:coreProperties>
</file>