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6" w:name="content"/>
    <w:bookmarkStart w:id="45" w:name="深度扩展用组装式思维重构-aimes-从死板系统到乐高平台"/>
    <w:p>
      <w:pPr>
        <w:pStyle w:val="Heading1"/>
      </w:pPr>
      <w:r>
        <w:rPr>
          <w:rFonts w:hint="eastAsia"/>
        </w:rPr>
        <w:t xml:space="preserve">深度扩展：用组装式思维重构</w:t>
      </w:r>
      <w:r>
        <w:t xml:space="preserve"> AIMes —— </w:t>
      </w:r>
      <w:r>
        <w:rPr>
          <w:rFonts w:hint="eastAsia"/>
        </w:rPr>
        <w:t xml:space="preserve">从“死板系统”到“乐高平台”</w:t>
      </w:r>
    </w:p>
    <w:bookmarkStart w:id="26" w:name="一破题为什么组装式是-mes-产品化的唯一出路"/>
    <w:p>
      <w:pPr>
        <w:pStyle w:val="Heading2"/>
      </w:pPr>
      <w:r>
        <w:rPr>
          <w:rFonts w:hint="eastAsia"/>
        </w:rPr>
        <w:t xml:space="preserve">一、破题：为什么“组装式”是</w:t>
      </w:r>
      <w:r>
        <w:t xml:space="preserve"> MES </w:t>
      </w:r>
      <w:r>
        <w:rPr>
          <w:rFonts w:hint="eastAsia"/>
        </w:rPr>
        <w:t xml:space="preserve">产品化的唯一出路？</w:t>
      </w:r>
    </w:p>
    <w:p>
      <w:pPr>
        <w:pStyle w:val="FirstParagraph"/>
      </w:pPr>
      <w:r>
        <w:rPr>
          <w:rFonts w:hint="eastAsia"/>
        </w:rPr>
        <w:t xml:space="preserve">传统</w:t>
      </w:r>
      <w:r>
        <w:t xml:space="preserve"> MES </w:t>
      </w:r>
      <w:r>
        <w:rPr>
          <w:rFonts w:hint="eastAsia"/>
        </w:rPr>
        <w:t xml:space="preserve">因“标准化</w:t>
      </w:r>
      <w:r>
        <w:t xml:space="preserve"> vs </w:t>
      </w:r>
      <w:r>
        <w:rPr>
          <w:rFonts w:hint="eastAsia"/>
        </w:rPr>
        <w:t xml:space="preserve">定制化”而陷入两难：选用现成套件（COTS）常导致“削足适履”、不能满足车间千奇百怪的流程；而完全定制开发虽然贴合业务，却耗时耗资、后期维护成本高且难升级</w:t>
      </w:r>
      <w:hyperlink r:id="rId21">
        <w:r>
          <w:rPr>
            <w:rStyle w:val="Hyperlink"/>
          </w:rPr>
          <w:t xml:space="preserve">[1]</w:t>
        </w:r>
      </w:hyperlink>
      <w:hyperlink r:id="rId22">
        <w:r>
          <w:rPr>
            <w:rStyle w:val="Hyperlink"/>
          </w:rPr>
          <w:t xml:space="preserve">[2]</w:t>
        </w:r>
      </w:hyperlink>
      <w:r>
        <w:rPr>
          <w:rFonts w:hint="eastAsia"/>
        </w:rPr>
        <w:t xml:space="preserve">。这种悖论正是传统</w:t>
      </w:r>
      <w:r>
        <w:t xml:space="preserve"> MES </w:t>
      </w:r>
      <w:r>
        <w:rPr>
          <w:rFonts w:hint="eastAsia"/>
        </w:rPr>
        <w:t xml:space="preserve">的痛点。针对这一问题，西门子</w:t>
      </w:r>
      <w:r>
        <w:t xml:space="preserve"> Mendix </w:t>
      </w:r>
      <w:r>
        <w:rPr>
          <w:rFonts w:hint="eastAsia"/>
        </w:rPr>
        <w:t xml:space="preserve">提出的组装式</w:t>
      </w:r>
      <w:r>
        <w:t xml:space="preserve"> </w:t>
      </w:r>
      <w:r>
        <w:rPr>
          <w:rFonts w:hint="eastAsia"/>
        </w:rPr>
        <w:t xml:space="preserve">MES（Composable</w:t>
      </w:r>
      <w:r>
        <w:t xml:space="preserve"> </w:t>
      </w:r>
      <w:r>
        <w:rPr>
          <w:rFonts w:hint="eastAsia"/>
        </w:rPr>
        <w:t xml:space="preserve">MES）概念，采用</w:t>
      </w:r>
      <w:r>
        <w:rPr>
          <w:rFonts w:hint="eastAsia"/>
          <w:b/>
          <w:bCs/>
        </w:rPr>
        <w:t xml:space="preserve">“核心稳态</w:t>
      </w:r>
      <w:r>
        <w:rPr>
          <w:b/>
          <w:bCs/>
        </w:rPr>
        <w:t xml:space="preserve"> + </w:t>
      </w:r>
      <w:r>
        <w:rPr>
          <w:rFonts w:hint="eastAsia"/>
          <w:b/>
          <w:bCs/>
        </w:rPr>
        <w:t xml:space="preserve">边缘敏态”</w:t>
      </w:r>
      <w:r>
        <w:rPr>
          <w:rFonts w:hint="eastAsia"/>
        </w:rPr>
        <w:t xml:space="preserve">的架构思路</w:t>
      </w:r>
      <w:hyperlink r:id="rId23">
        <w:r>
          <w:rPr>
            <w:rStyle w:val="Hyperlink"/>
          </w:rPr>
          <w:t xml:space="preserve">[3]</w:t>
        </w:r>
      </w:hyperlink>
      <w:r>
        <w:rPr>
          <w:rFonts w:hint="eastAsia"/>
        </w:rPr>
        <w:t xml:space="preserve">。其中，“核心”由</w:t>
      </w:r>
      <w:r>
        <w:t xml:space="preserve"> IT </w:t>
      </w:r>
      <w:r>
        <w:rPr>
          <w:rFonts w:hint="eastAsia"/>
        </w:rPr>
        <w:t xml:space="preserve">团队定义标准化的数据模型和核心逻辑（如工单、BOM、设备等），保持稳定一致；“边缘”则允许通过低代码快速配置车间特有的流程、表单和看板等业务逻辑</w:t>
      </w:r>
      <w:hyperlink r:id="rId23">
        <w:r>
          <w:rPr>
            <w:rStyle w:val="Hyperlink"/>
          </w:rPr>
          <w:t xml:space="preserve">[3]</w:t>
        </w:r>
      </w:hyperlink>
      <w:r>
        <w:rPr>
          <w:rFonts w:hint="eastAsia"/>
        </w:rPr>
        <w:t xml:space="preserve">。正如报道所述，组装式</w:t>
      </w:r>
      <w:r>
        <w:t xml:space="preserve"> MES </w:t>
      </w:r>
      <w:r>
        <w:rPr>
          <w:rFonts w:hint="eastAsia"/>
        </w:rPr>
        <w:t xml:space="preserve">承认“没有两家工厂是完全一样”的现实，</w:t>
      </w:r>
      <w:hyperlink r:id="rId24">
        <w:r>
          <w:rPr>
            <w:rStyle w:val="Hyperlink"/>
          </w:rPr>
          <w:t xml:space="preserve">[4]</w:t>
        </w:r>
      </w:hyperlink>
      <w:r>
        <w:rPr>
          <w:rFonts w:hint="eastAsia"/>
        </w:rPr>
        <w:t xml:space="preserve">因此赋予企业</w:t>
      </w:r>
      <w:r>
        <w:t xml:space="preserve"> IT </w:t>
      </w:r>
      <w:r>
        <w:rPr>
          <w:rFonts w:hint="eastAsia"/>
        </w:rPr>
        <w:t xml:space="preserve">团队自主构建100%贴合自身业务的</w:t>
      </w:r>
      <w:r>
        <w:t xml:space="preserve"> MES </w:t>
      </w:r>
      <w:r>
        <w:rPr>
          <w:rFonts w:hint="eastAsia"/>
        </w:rPr>
        <w:t xml:space="preserve">能力，而非再把自己套进僵化的单体系统里。西门子中国区总经理也指出，Mendix</w:t>
      </w:r>
      <w:r>
        <w:t xml:space="preserve"> </w:t>
      </w:r>
      <w:r>
        <w:rPr>
          <w:rFonts w:hint="eastAsia"/>
        </w:rPr>
        <w:t xml:space="preserve">低代码平台正是支撑这一转变的基石，它让</w:t>
      </w:r>
      <w:r>
        <w:t xml:space="preserve"> MES </w:t>
      </w:r>
      <w:r>
        <w:rPr>
          <w:rFonts w:hint="eastAsia"/>
        </w:rPr>
        <w:t xml:space="preserve">不再是昂贵的“黑盒”，而成为企业可驾驭、可演进的数字化资产</w:t>
      </w:r>
      <w:hyperlink r:id="rId25">
        <w:r>
          <w:rPr>
            <w:rStyle w:val="Hyperlink"/>
          </w:rPr>
          <w:t xml:space="preserve">[5]</w:t>
        </w:r>
      </w:hyperlink>
      <w:r>
        <w:t xml:space="preserve">。</w:t>
      </w:r>
    </w:p>
    <w:bookmarkEnd w:id="26"/>
    <w:bookmarkStart w:id="27" w:name="二核心架构拆解核心稳态-边缘敏态"/>
    <w:p>
      <w:pPr>
        <w:pStyle w:val="Heading2"/>
      </w:pPr>
      <w:r>
        <w:rPr>
          <w:rFonts w:hint="eastAsia"/>
        </w:rPr>
        <w:t xml:space="preserve">二、核心架构拆解：核心稳态</w:t>
      </w:r>
      <w:r>
        <w:t xml:space="preserve"> + </w:t>
      </w:r>
      <w:r>
        <w:rPr>
          <w:rFonts w:hint="eastAsia"/>
        </w:rPr>
        <w:t xml:space="preserve">边缘敏态</w:t>
      </w:r>
    </w:p>
    <w:p>
      <w:pPr>
        <w:pStyle w:val="FirstParagraph"/>
      </w:pPr>
      <w:r>
        <w:rPr>
          <w:rFonts w:hint="eastAsia"/>
        </w:rPr>
        <w:t xml:space="preserve">组装式架构的核心在于双模运行：</w:t>
      </w:r>
      <w:r>
        <w:rPr>
          <w:b/>
          <w:bCs/>
        </w:rPr>
        <w:t xml:space="preserve">IT </w:t>
      </w:r>
      <w:r>
        <w:rPr>
          <w:rFonts w:hint="eastAsia"/>
          <w:b/>
          <w:bCs/>
        </w:rPr>
        <w:t xml:space="preserve">主导的核心稳态层</w:t>
      </w:r>
      <w:r>
        <w:rPr>
          <w:rFonts w:hint="eastAsia"/>
        </w:rPr>
        <w:t xml:space="preserve">与</w:t>
      </w:r>
      <w:r>
        <w:rPr>
          <w:rFonts w:hint="eastAsia"/>
          <w:b/>
          <w:bCs/>
        </w:rPr>
        <w:t xml:space="preserve">OT（运营）主导的边缘敏态层</w:t>
      </w:r>
      <w:r>
        <w:rPr>
          <w:rFonts w:hint="eastAsia"/>
        </w:rPr>
        <w:t xml:space="preserve">。核心稳态层负责整个系统的基础框架和稳定性，包括：</w:t>
      </w:r>
    </w:p>
    <w:p>
      <w:pPr>
        <w:pStyle w:val="Compact"/>
        <w:numPr>
          <w:ilvl w:val="0"/>
          <w:numId w:val="1001"/>
        </w:numPr>
      </w:pPr>
      <w:r>
        <w:rPr>
          <w:rFonts w:hint="eastAsia"/>
          <w:b/>
          <w:bCs/>
        </w:rPr>
        <w:t xml:space="preserve">数据模型稳态</w:t>
      </w:r>
      <w:r>
        <w:rPr>
          <w:rFonts w:hint="eastAsia"/>
        </w:rPr>
        <w:t xml:space="preserve">：核心的生产数据模型（如工单、BOM、工艺路线、设备主数据）固定不变，由</w:t>
      </w:r>
      <w:r>
        <w:t xml:space="preserve"> IT </w:t>
      </w:r>
      <w:r>
        <w:rPr>
          <w:rFonts w:hint="eastAsia"/>
        </w:rPr>
        <w:t xml:space="preserve">统一管理。</w:t>
      </w:r>
    </w:p>
    <w:p>
      <w:pPr>
        <w:pStyle w:val="Compact"/>
        <w:numPr>
          <w:ilvl w:val="0"/>
          <w:numId w:val="1001"/>
        </w:numPr>
      </w:pPr>
      <w:r>
        <w:rPr>
          <w:rFonts w:hint="eastAsia"/>
          <w:b/>
          <w:bCs/>
        </w:rPr>
        <w:t xml:space="preserve">核心算法稳态</w:t>
      </w:r>
      <w:r>
        <w:rPr>
          <w:rFonts w:hint="eastAsia"/>
        </w:rPr>
        <w:t xml:space="preserve">：AIMes</w:t>
      </w:r>
      <w:r>
        <w:t xml:space="preserve"> </w:t>
      </w:r>
      <w:r>
        <w:rPr>
          <w:rFonts w:hint="eastAsia"/>
        </w:rPr>
        <w:t xml:space="preserve">的灵魂——</w:t>
      </w:r>
      <w:r>
        <w:rPr>
          <w:b/>
          <w:bCs/>
        </w:rPr>
        <w:t xml:space="preserve">AI </w:t>
      </w:r>
      <w:r>
        <w:rPr>
          <w:rFonts w:hint="eastAsia"/>
          <w:b/>
          <w:bCs/>
        </w:rPr>
        <w:t xml:space="preserve">排产引擎</w:t>
      </w:r>
      <w:r>
        <w:rPr>
          <w:rFonts w:hint="eastAsia"/>
        </w:rPr>
        <w:t xml:space="preserve">，作为输入工单与资源约束输出最优排产计划的核心算力模块，必须保持与特定车间</w:t>
      </w:r>
      <w:r>
        <w:t xml:space="preserve"> UI </w:t>
      </w:r>
      <w:r>
        <w:rPr>
          <w:rFonts w:hint="eastAsia"/>
        </w:rPr>
        <w:t xml:space="preserve">和设备解耦。</w:t>
      </w:r>
    </w:p>
    <w:p>
      <w:pPr>
        <w:pStyle w:val="Compact"/>
        <w:numPr>
          <w:ilvl w:val="0"/>
          <w:numId w:val="1001"/>
        </w:numPr>
      </w:pPr>
      <w:r>
        <w:rPr>
          <w:rFonts w:hint="eastAsia"/>
          <w:b/>
          <w:bCs/>
        </w:rPr>
        <w:t xml:space="preserve">权限与隔离</w:t>
      </w:r>
      <w:r>
        <w:rPr>
          <w:rFonts w:hint="eastAsia"/>
        </w:rPr>
        <w:t xml:space="preserve">：多租户隔离、角色权限模型等基础安全策略，属于平台级稳定逻辑。</w:t>
      </w:r>
    </w:p>
    <w:p>
      <w:pPr>
        <w:pStyle w:val="FirstParagraph"/>
      </w:pPr>
      <w:r>
        <w:rPr>
          <w:rFonts w:hint="eastAsia"/>
        </w:rPr>
        <w:t xml:space="preserve">边缘敏态层则关注</w:t>
      </w:r>
      <w:r>
        <w:rPr>
          <w:rFonts w:hint="eastAsia"/>
          <w:b/>
          <w:bCs/>
        </w:rPr>
        <w:t xml:space="preserve">车间运营的多样需求</w:t>
      </w:r>
      <w:r>
        <w:rPr>
          <w:rFonts w:hint="eastAsia"/>
        </w:rPr>
        <w:t xml:space="preserve">：</w:t>
      </w:r>
    </w:p>
    <w:p>
      <w:pPr>
        <w:pStyle w:val="Compact"/>
        <w:numPr>
          <w:ilvl w:val="0"/>
          <w:numId w:val="1002"/>
        </w:numPr>
      </w:pPr>
      <w:r>
        <w:rPr>
          <w:rFonts w:hint="eastAsia"/>
          <w:b/>
          <w:bCs/>
        </w:rPr>
        <w:t xml:space="preserve">流程敏态</w:t>
      </w:r>
      <w:r>
        <w:rPr>
          <w:rFonts w:hint="eastAsia"/>
        </w:rPr>
        <w:t xml:space="preserve">：各车间的业务流程（如报工流程是否包含质检、返工如何处理等）可以通过可视化建模或配置化编排来定制。</w:t>
      </w:r>
    </w:p>
    <w:p>
      <w:pPr>
        <w:pStyle w:val="Compact"/>
        <w:numPr>
          <w:ilvl w:val="0"/>
          <w:numId w:val="1002"/>
        </w:numPr>
      </w:pPr>
      <w:r>
        <w:rPr>
          <w:rFonts w:hint="eastAsia"/>
          <w:b/>
          <w:bCs/>
        </w:rPr>
        <w:t xml:space="preserve">表单敏态</w:t>
      </w:r>
      <w:r>
        <w:rPr>
          <w:rFonts w:hint="eastAsia"/>
        </w:rPr>
        <w:t xml:space="preserve">：现场操作界面（如扫码报工界面、质量异常记录表单等）可动态配置字段。</w:t>
      </w:r>
    </w:p>
    <w:p>
      <w:pPr>
        <w:pStyle w:val="Compact"/>
        <w:numPr>
          <w:ilvl w:val="0"/>
          <w:numId w:val="1002"/>
        </w:numPr>
      </w:pPr>
      <w:r>
        <w:rPr>
          <w:rFonts w:hint="eastAsia"/>
          <w:b/>
          <w:bCs/>
        </w:rPr>
        <w:t xml:space="preserve">看板敏态</w:t>
      </w:r>
      <w:r>
        <w:rPr>
          <w:rFonts w:hint="eastAsia"/>
        </w:rPr>
        <w:t xml:space="preserve">：针对不同角色（厂长、主任、班长）的自定义看板布局和指标卡片，可通过拖拽组装完成。</w:t>
      </w:r>
    </w:p>
    <w:p>
      <w:pPr>
        <w:pStyle w:val="FirstParagraph"/>
      </w:pPr>
      <w:r>
        <w:rPr>
          <w:rFonts w:hint="eastAsia"/>
        </w:rPr>
        <w:t xml:space="preserve">综上，组装式架构实质是</w:t>
      </w:r>
      <w:r>
        <w:rPr>
          <w:rFonts w:hint="eastAsia"/>
          <w:b/>
          <w:bCs/>
        </w:rPr>
        <w:t xml:space="preserve">“骨架+肌肉”</w:t>
      </w:r>
      <w:r>
        <w:rPr>
          <w:rFonts w:hint="eastAsia"/>
        </w:rPr>
        <w:t xml:space="preserve">：骨架（Core）由</w:t>
      </w:r>
      <w:r>
        <w:t xml:space="preserve"> IT </w:t>
      </w:r>
      <w:r>
        <w:rPr>
          <w:rFonts w:hint="eastAsia"/>
        </w:rPr>
        <w:t xml:space="preserve">打造统一标准，保证系统内核稳定</w:t>
      </w:r>
      <w:hyperlink r:id="rId24">
        <w:r>
          <w:rPr>
            <w:rStyle w:val="Hyperlink"/>
          </w:rPr>
          <w:t xml:space="preserve">[6]</w:t>
        </w:r>
      </w:hyperlink>
      <w:r>
        <w:rPr>
          <w:rFonts w:hint="eastAsia"/>
        </w:rPr>
        <w:t xml:space="preserve">；肌肉（Extension）由业务侧利用低代码快速延展，满足个性化需求</w:t>
      </w:r>
      <w:hyperlink r:id="rId24">
        <w:r>
          <w:rPr>
            <w:rStyle w:val="Hyperlink"/>
          </w:rPr>
          <w:t xml:space="preserve">[6]</w:t>
        </w:r>
      </w:hyperlink>
      <w:r>
        <w:rPr>
          <w:rFonts w:hint="eastAsia"/>
        </w:rPr>
        <w:t xml:space="preserve">。这种设计理念使得</w:t>
      </w:r>
      <w:r>
        <w:t xml:space="preserve"> AIMes </w:t>
      </w:r>
      <w:r>
        <w:rPr>
          <w:rFonts w:hint="eastAsia"/>
        </w:rPr>
        <w:t xml:space="preserve">平台既具备工业级可靠性，又可灵活适配客户的特殊场景。</w:t>
      </w:r>
      <w:hyperlink r:id="rId23">
        <w:r>
          <w:rPr>
            <w:rStyle w:val="Hyperlink"/>
          </w:rPr>
          <w:t xml:space="preserve">[3]</w:t>
        </w:r>
      </w:hyperlink>
    </w:p>
    <w:bookmarkEnd w:id="27"/>
    <w:bookmarkStart w:id="35" w:name="三aimes-组装式重构落地实战.net-10-vue-3"/>
    <w:p>
      <w:pPr>
        <w:pStyle w:val="Heading2"/>
      </w:pPr>
      <w:r>
        <w:rPr>
          <w:rFonts w:hint="eastAsia"/>
        </w:rPr>
        <w:t xml:space="preserve">三、AIMes</w:t>
      </w:r>
      <w:r>
        <w:t xml:space="preserve"> </w:t>
      </w:r>
      <w:r>
        <w:rPr>
          <w:rFonts w:hint="eastAsia"/>
        </w:rPr>
        <w:t xml:space="preserve">组装式重构落地实战（.NET</w:t>
      </w:r>
      <w:r>
        <w:t xml:space="preserve"> 10 + Vue </w:t>
      </w:r>
      <w:r>
        <w:rPr>
          <w:rFonts w:hint="eastAsia"/>
        </w:rPr>
        <w:t xml:space="preserve">3）</w:t>
      </w:r>
    </w:p>
    <w:p>
      <w:pPr>
        <w:pStyle w:val="FirstParagraph"/>
      </w:pPr>
      <w:r>
        <w:rPr>
          <w:rFonts w:hint="eastAsia"/>
        </w:rPr>
        <w:t xml:space="preserve">在现有技术栈下，我们不引入昂贵的外部低代码平台，而是用代码自建</w:t>
      </w:r>
      <w:r>
        <w:rPr>
          <w:rFonts w:hint="eastAsia"/>
          <w:b/>
          <w:bCs/>
        </w:rPr>
        <w:t xml:space="preserve">微内核+插件</w:t>
      </w:r>
      <w:r>
        <w:rPr>
          <w:rFonts w:hint="eastAsia"/>
        </w:rPr>
        <w:t xml:space="preserve">体系，实现“核心稳态+边缘敏态”。核心思路是：保持单体部署、严格模块化，用内部事件总线与插件机制支持可编排的业务流程。</w:t>
      </w:r>
    </w:p>
    <w:bookmarkStart w:id="30" w:name="step-1-后端-从贫血模型到-ddd服务化"/>
    <w:p>
      <w:pPr>
        <w:pStyle w:val="Heading3"/>
      </w:pPr>
      <w:r>
        <w:t xml:space="preserve">Step 1: </w:t>
      </w:r>
      <w:r>
        <w:rPr>
          <w:rFonts w:hint="eastAsia"/>
        </w:rPr>
        <w:t xml:space="preserve">后端</w:t>
      </w:r>
      <w:r>
        <w:t xml:space="preserve"> — </w:t>
      </w:r>
      <w:r>
        <w:rPr>
          <w:rFonts w:hint="eastAsia"/>
        </w:rPr>
        <w:t xml:space="preserve">从“贫血模型”到</w:t>
      </w:r>
      <w:r>
        <w:t xml:space="preserve"> </w:t>
      </w:r>
      <w:r>
        <w:rPr>
          <w:rFonts w:hint="eastAsia"/>
        </w:rPr>
        <w:t xml:space="preserve">DDD+服务化</w:t>
      </w:r>
    </w:p>
    <w:p>
      <w:pPr>
        <w:pStyle w:val="Compact"/>
        <w:numPr>
          <w:ilvl w:val="0"/>
          <w:numId w:val="1003"/>
        </w:numPr>
      </w:pPr>
      <w:r>
        <w:rPr>
          <w:rFonts w:hint="eastAsia"/>
          <w:b/>
          <w:bCs/>
        </w:rPr>
        <w:t xml:space="preserve">模块化核心服务</w:t>
      </w:r>
      <w:r>
        <w:rPr>
          <w:rFonts w:hint="eastAsia"/>
        </w:rPr>
        <w:t xml:space="preserve">：将原有单体中的关键功能拆分为内部隔离的业务模块，每个模块拥有自己的业务逻辑和数据。比如，把原有的</w:t>
      </w:r>
      <w:r>
        <w:t xml:space="preserve"> </w:t>
      </w:r>
      <w:r>
        <w:rPr>
          <w:rStyle w:val="VerbatimChar"/>
        </w:rPr>
        <w:t xml:space="preserve">SchedulingRuleEngine</w:t>
      </w:r>
      <w:r>
        <w:t xml:space="preserve"> </w:t>
      </w:r>
      <w:r>
        <w:rPr>
          <w:rFonts w:hint="eastAsia"/>
        </w:rPr>
        <w:t xml:space="preserve">封装为一个独立的排产服务（</w:t>
      </w:r>
      <w:r>
        <w:rPr>
          <w:rStyle w:val="VerbatimChar"/>
        </w:rPr>
        <w:t xml:space="preserve">SchedulingGrain</w:t>
      </w:r>
      <w:r>
        <w:rPr>
          <w:rFonts w:hint="eastAsia"/>
        </w:rPr>
        <w:t xml:space="preserve">），仅对外暴露一个</w:t>
      </w:r>
      <w:r>
        <w:t xml:space="preserve"> </w:t>
      </w:r>
      <w:r>
        <w:rPr>
          <w:rStyle w:val="VerbatimChar"/>
        </w:rPr>
        <w:t xml:space="preserve">GeneratePlan(constraints)</w:t>
      </w:r>
      <w:r>
        <w:t xml:space="preserve"> </w:t>
      </w:r>
      <w:r>
        <w:rPr>
          <w:rFonts w:hint="eastAsia"/>
        </w:rPr>
        <w:t xml:space="preserve">接口，用于生成最优计划</w:t>
      </w:r>
      <w:hyperlink r:id="rId28">
        <w:r>
          <w:rPr>
            <w:rStyle w:val="Hyperlink"/>
          </w:rPr>
          <w:t xml:space="preserve">[7]</w:t>
        </w:r>
      </w:hyperlink>
      <w:r>
        <w:rPr>
          <w:rFonts w:hint="eastAsia"/>
        </w:rPr>
        <w:t xml:space="preserve">。类似地，将物料齐套、库存、订单管理等核心功能分解为独立领域服务，各自隔离数据，只通过事件或接口交互。这样做符合“模块化单体”理念：</w:t>
      </w:r>
      <w:r>
        <w:rPr>
          <w:rFonts w:hint="eastAsia"/>
          <w:b/>
          <w:bCs/>
        </w:rPr>
        <w:t xml:space="preserve">每个模块拥有自己的逻辑和数据，只通过</w:t>
      </w:r>
      <w:r>
        <w:rPr>
          <w:b/>
          <w:bCs/>
        </w:rPr>
        <w:t xml:space="preserve"> API </w:t>
      </w:r>
      <w:r>
        <w:rPr>
          <w:rFonts w:hint="eastAsia"/>
          <w:b/>
          <w:bCs/>
        </w:rPr>
        <w:t xml:space="preserve">或事件与外部交互</w:t>
      </w:r>
      <w:hyperlink r:id="rId28">
        <w:r>
          <w:rPr>
            <w:rStyle w:val="Hyperlink"/>
          </w:rPr>
          <w:t xml:space="preserve">[7]</w:t>
        </w:r>
      </w:hyperlink>
      <w:r>
        <w:t xml:space="preserve">。</w:t>
      </w:r>
    </w:p>
    <w:p>
      <w:pPr>
        <w:pStyle w:val="Compact"/>
        <w:numPr>
          <w:ilvl w:val="0"/>
          <w:numId w:val="1003"/>
        </w:numPr>
      </w:pPr>
      <w:r>
        <w:rPr>
          <w:rFonts w:hint="eastAsia"/>
          <w:b/>
          <w:bCs/>
        </w:rPr>
        <w:t xml:space="preserve">事件驱动和</w:t>
      </w:r>
      <w:r>
        <w:rPr>
          <w:b/>
          <w:bCs/>
        </w:rPr>
        <w:t xml:space="preserve"> Saga </w:t>
      </w:r>
      <w:r>
        <w:rPr>
          <w:rFonts w:hint="eastAsia"/>
          <w:b/>
          <w:bCs/>
        </w:rPr>
        <w:t xml:space="preserve">编排</w:t>
      </w:r>
      <w:r>
        <w:rPr>
          <w:rFonts w:hint="eastAsia"/>
        </w:rPr>
        <w:t xml:space="preserve">：业务流程不再写死在单个</w:t>
      </w:r>
      <w:r>
        <w:t xml:space="preserve"> Service </w:t>
      </w:r>
      <w:r>
        <w:rPr>
          <w:rFonts w:hint="eastAsia"/>
        </w:rPr>
        <w:t xml:space="preserve">中，而是通过领域事件解耦和编排。例如，操作工报工后发布</w:t>
      </w:r>
      <w:r>
        <w:t xml:space="preserve"> </w:t>
      </w:r>
      <w:r>
        <w:rPr>
          <w:rStyle w:val="VerbatimChar"/>
        </w:rPr>
        <w:t xml:space="preserve">WorkReported</w:t>
      </w:r>
      <w:r>
        <w:t xml:space="preserve"> </w:t>
      </w:r>
      <w:r>
        <w:rPr>
          <w:rFonts w:hint="eastAsia"/>
        </w:rPr>
        <w:t xml:space="preserve">事件，触发一系列监听器：子模块</w:t>
      </w:r>
      <w:r>
        <w:t xml:space="preserve"> A </w:t>
      </w:r>
      <w:r>
        <w:rPr>
          <w:rFonts w:hint="eastAsia"/>
        </w:rPr>
        <w:t xml:space="preserve">更新工单状态，模块</w:t>
      </w:r>
      <w:r>
        <w:t xml:space="preserve"> B </w:t>
      </w:r>
      <w:r>
        <w:rPr>
          <w:rFonts w:hint="eastAsia"/>
        </w:rPr>
        <w:t xml:space="preserve">扣减库存，模块</w:t>
      </w:r>
      <w:r>
        <w:t xml:space="preserve"> </w:t>
      </w:r>
      <w:r>
        <w:rPr>
          <w:rFonts w:hint="eastAsia"/>
        </w:rPr>
        <w:t xml:space="preserve">C（可选）启动质检流程……如果某一步骤失败，Saga</w:t>
      </w:r>
      <w:r>
        <w:t xml:space="preserve"> </w:t>
      </w:r>
      <w:r>
        <w:rPr>
          <w:rFonts w:hint="eastAsia"/>
        </w:rPr>
        <w:t xml:space="preserve">模式可以通过补偿事件回滚之前步骤，实现全局一致性</w:t>
      </w:r>
      <w:hyperlink r:id="rId29">
        <w:r>
          <w:rPr>
            <w:rStyle w:val="Hyperlink"/>
          </w:rPr>
          <w:t xml:space="preserve">[8]</w:t>
        </w:r>
      </w:hyperlink>
      <w:r>
        <w:rPr>
          <w:rFonts w:hint="eastAsia"/>
        </w:rPr>
        <w:t xml:space="preserve">。如报道所述，Saga</w:t>
      </w:r>
      <w:r>
        <w:t xml:space="preserve"> </w:t>
      </w:r>
      <w:r>
        <w:rPr>
          <w:rFonts w:hint="eastAsia"/>
        </w:rPr>
        <w:t xml:space="preserve">允许每个步骤本地提交事务并发布事件，出错时由补偿逻辑回滚，保证系统最终一致</w:t>
      </w:r>
      <w:hyperlink r:id="rId29">
        <w:r>
          <w:rPr>
            <w:rStyle w:val="Hyperlink"/>
          </w:rPr>
          <w:t xml:space="preserve">[8]</w:t>
        </w:r>
      </w:hyperlink>
      <w:r>
        <w:rPr>
          <w:rFonts w:hint="eastAsia"/>
        </w:rPr>
        <w:t xml:space="preserve">。使用这种模式，车间流程就能灵活可配置：无需改动代码，只需在编排配置中移除或重排某些事件监听，即可零代码满足不同工厂的流程差异。</w:t>
      </w:r>
    </w:p>
    <w:p>
      <w:pPr>
        <w:pStyle w:val="Compact"/>
        <w:numPr>
          <w:ilvl w:val="0"/>
          <w:numId w:val="1003"/>
        </w:numPr>
      </w:pPr>
      <w:r>
        <w:rPr>
          <w:rFonts w:hint="eastAsia"/>
          <w:b/>
          <w:bCs/>
        </w:rPr>
        <w:t xml:space="preserve">预留业务钩子</w:t>
      </w:r>
      <w:r>
        <w:rPr>
          <w:rFonts w:hint="eastAsia"/>
        </w:rPr>
        <w:t xml:space="preserve">：在核心流程中埋点，允许租户加载自定义逻辑。例如，在工单下达前提供一个</w:t>
      </w:r>
      <w:r>
        <w:t xml:space="preserve"> </w:t>
      </w:r>
      <w:r>
        <w:rPr>
          <w:rStyle w:val="VerbatimChar"/>
        </w:rPr>
        <w:t xml:space="preserve">BeforeOrderRelease</w:t>
      </w:r>
      <w:r>
        <w:t xml:space="preserve"> </w:t>
      </w:r>
      <w:r>
        <w:rPr>
          <w:rFonts w:hint="eastAsia"/>
        </w:rPr>
        <w:t xml:space="preserve">钩子，特定租户可绑定自己的校验（如检查操作人员资质），钩子中逻辑出错则阻止下达。这种机制让边缘业务改动仅靠配置即可实现，提高敏捷度。</w:t>
      </w:r>
    </w:p>
    <w:bookmarkEnd w:id="30"/>
    <w:bookmarkStart w:id="32" w:name="step-2-前端vue-3-从页面开发到视图配置化"/>
    <w:p>
      <w:pPr>
        <w:pStyle w:val="Heading3"/>
      </w:pPr>
      <w:r>
        <w:t xml:space="preserve">Step 2: </w:t>
      </w:r>
      <w:r>
        <w:rPr>
          <w:rFonts w:hint="eastAsia"/>
        </w:rPr>
        <w:t xml:space="preserve">前端（Vue</w:t>
      </w:r>
      <w:r>
        <w:t xml:space="preserve"> </w:t>
      </w:r>
      <w:r>
        <w:rPr>
          <w:rFonts w:hint="eastAsia"/>
        </w:rPr>
        <w:t xml:space="preserve">3）—</w:t>
      </w:r>
      <w:r>
        <w:t xml:space="preserve"> </w:t>
      </w:r>
      <w:r>
        <w:rPr>
          <w:rFonts w:hint="eastAsia"/>
        </w:rPr>
        <w:t xml:space="preserve">从页面开发到视图配置化</w:t>
      </w:r>
    </w:p>
    <w:p>
      <w:pPr>
        <w:pStyle w:val="FirstParagraph"/>
      </w:pPr>
      <w:r>
        <w:rPr>
          <w:rFonts w:hint="eastAsia"/>
        </w:rPr>
        <w:t xml:space="preserve">前端开发方向也是“稳态组件</w:t>
      </w:r>
      <w:r>
        <w:t xml:space="preserve"> + </w:t>
      </w:r>
      <w:r>
        <w:rPr>
          <w:rFonts w:hint="eastAsia"/>
        </w:rPr>
        <w:t xml:space="preserve">动态布局”。</w:t>
      </w:r>
    </w:p>
    <w:p>
      <w:pPr>
        <w:pStyle w:val="Compact"/>
        <w:numPr>
          <w:ilvl w:val="0"/>
          <w:numId w:val="1004"/>
        </w:numPr>
      </w:pPr>
      <w:r>
        <w:rPr>
          <w:rFonts w:hint="eastAsia"/>
          <w:b/>
          <w:bCs/>
        </w:rPr>
        <w:t xml:space="preserve">稳态</w:t>
      </w:r>
      <w:r>
        <w:rPr>
          <w:b/>
          <w:bCs/>
        </w:rPr>
        <w:t xml:space="preserve"> UI </w:t>
      </w:r>
      <w:r>
        <w:rPr>
          <w:rFonts w:hint="eastAsia"/>
          <w:b/>
          <w:bCs/>
        </w:rPr>
        <w:t xml:space="preserve">组件</w:t>
      </w:r>
      <w:r>
        <w:rPr>
          <w:rFonts w:hint="eastAsia"/>
        </w:rPr>
        <w:t xml:space="preserve">：将核心功能的视图组件封装为不可拆分的原子组件。例如，基于</w:t>
      </w:r>
      <w:r>
        <w:t xml:space="preserve"> </w:t>
      </w:r>
      <w:r>
        <w:rPr>
          <w:rStyle w:val="VerbatimChar"/>
        </w:rPr>
        <w:t xml:space="preserve">dhtmlx-gantt</w:t>
      </w:r>
      <w:r>
        <w:t xml:space="preserve"> </w:t>
      </w:r>
      <w:r>
        <w:rPr>
          <w:rFonts w:hint="eastAsia"/>
        </w:rPr>
        <w:t xml:space="preserve">或类似库构建的甘特图组件，专注显示排产结果，支持拖拽调整和冲突检测；物料齐套矩阵组件用于</w:t>
      </w:r>
      <w:r>
        <w:t xml:space="preserve"> OEE </w:t>
      </w:r>
      <w:r>
        <w:rPr>
          <w:rFonts w:hint="eastAsia"/>
        </w:rPr>
        <w:t xml:space="preserve">分析；这些组件内核封闭，对外只暴露标准接口。</w:t>
      </w:r>
    </w:p>
    <w:p>
      <w:pPr>
        <w:pStyle w:val="Compact"/>
        <w:numPr>
          <w:ilvl w:val="0"/>
          <w:numId w:val="1004"/>
        </w:numPr>
      </w:pPr>
      <w:r>
        <w:rPr>
          <w:rFonts w:hint="eastAsia"/>
          <w:b/>
          <w:bCs/>
        </w:rPr>
        <w:t xml:space="preserve">敏态</w:t>
      </w:r>
      <w:r>
        <w:rPr>
          <w:b/>
          <w:bCs/>
        </w:rPr>
        <w:t xml:space="preserve"> UI </w:t>
      </w:r>
      <w:r>
        <w:rPr>
          <w:rFonts w:hint="eastAsia"/>
          <w:b/>
          <w:bCs/>
        </w:rPr>
        <w:t xml:space="preserve">引擎</w:t>
      </w:r>
      <w:r>
        <w:rPr>
          <w:rFonts w:hint="eastAsia"/>
        </w:rPr>
        <w:t xml:space="preserve">：所有报工表单、异常录入、看板等通过</w:t>
      </w:r>
      <w:r>
        <w:t xml:space="preserve"> JSON Schema </w:t>
      </w:r>
      <w:r>
        <w:rPr>
          <w:rFonts w:hint="eastAsia"/>
        </w:rPr>
        <w:t xml:space="preserve">或配置驱动生成。可以使用像</w:t>
      </w:r>
      <w:r>
        <w:t xml:space="preserve"> SurveyJS Vue Form Builder </w:t>
      </w:r>
      <w:r>
        <w:rPr>
          <w:rFonts w:hint="eastAsia"/>
        </w:rPr>
        <w:t xml:space="preserve">这样的开源组件，动态渲染后端定义的表单结构</w:t>
      </w:r>
      <w:hyperlink r:id="rId31">
        <w:r>
          <w:rPr>
            <w:rStyle w:val="Hyperlink"/>
          </w:rPr>
          <w:t xml:space="preserve">[9]</w:t>
        </w:r>
      </w:hyperlink>
      <w:r>
        <w:rPr>
          <w:rFonts w:hint="eastAsia"/>
        </w:rPr>
        <w:t xml:space="preserve">。例如，当车间需要增加“设备温度”字段，只需在后台上传新的</w:t>
      </w:r>
      <w:r>
        <w:t xml:space="preserve"> JSON </w:t>
      </w:r>
      <w:r>
        <w:rPr>
          <w:rFonts w:hint="eastAsia"/>
        </w:rPr>
        <w:t xml:space="preserve">Schema，前端自动渲染相应输入框并绑定到</w:t>
      </w:r>
      <w:r>
        <w:t xml:space="preserve"> </w:t>
      </w:r>
      <w:r>
        <w:rPr>
          <w:rStyle w:val="VerbatimChar"/>
        </w:rPr>
        <w:t xml:space="preserve">EntityExtension</w:t>
      </w:r>
      <w:r>
        <w:t xml:space="preserve"> </w:t>
      </w:r>
      <w:r>
        <w:rPr>
          <w:rFonts w:hint="eastAsia"/>
        </w:rPr>
        <w:t xml:space="preserve">扩展表，无需改前端代码</w:t>
      </w:r>
      <w:hyperlink r:id="rId31">
        <w:r>
          <w:rPr>
            <w:rStyle w:val="Hyperlink"/>
          </w:rPr>
          <w:t xml:space="preserve">[9]</w:t>
        </w:r>
      </w:hyperlink>
      <w:r>
        <w:rPr>
          <w:rFonts w:hint="eastAsia"/>
        </w:rPr>
        <w:t xml:space="preserve">。看板界面可采用像</w:t>
      </w:r>
      <w:r>
        <w:t xml:space="preserve"> </w:t>
      </w:r>
      <w:r>
        <w:rPr>
          <w:rStyle w:val="VerbatimChar"/>
        </w:rPr>
        <w:t xml:space="preserve">vue-grid-layout</w:t>
      </w:r>
      <w:r>
        <w:t xml:space="preserve"> </w:t>
      </w:r>
      <w:r>
        <w:rPr>
          <w:rFonts w:hint="eastAsia"/>
        </w:rPr>
        <w:t xml:space="preserve">的布局库：提供“KPI卡片”、“图表”、“列表”等积木式组件，用户通过拖拽和配置数据源，自行搭建个性化监控大屏。这样，无论前端多么多样化的需求，都可以通过配置而非硬编码来实现。</w:t>
      </w:r>
    </w:p>
    <w:bookmarkEnd w:id="32"/>
    <w:bookmarkStart w:id="34" w:name="step-3-连接层-云边协同的软网关"/>
    <w:p>
      <w:pPr>
        <w:pStyle w:val="Heading3"/>
      </w:pPr>
      <w:r>
        <w:t xml:space="preserve">Step 3: </w:t>
      </w:r>
      <w:r>
        <w:rPr>
          <w:rFonts w:hint="eastAsia"/>
        </w:rPr>
        <w:t xml:space="preserve">连接层</w:t>
      </w:r>
      <w:r>
        <w:t xml:space="preserve"> — </w:t>
      </w:r>
      <w:r>
        <w:rPr>
          <w:rFonts w:hint="eastAsia"/>
        </w:rPr>
        <w:t xml:space="preserve">云边协同的“软网关”</w:t>
      </w:r>
    </w:p>
    <w:p>
      <w:pPr>
        <w:pStyle w:val="FirstParagraph"/>
      </w:pPr>
      <w:r>
        <w:rPr>
          <w:rFonts w:hint="eastAsia"/>
        </w:rPr>
        <w:t xml:space="preserve">为了实现真正的行业通用和多厂复用，我们必须让设备层差异局限在本地，而核心系统只处理标准化数据。方案是：在工厂部署一个轻量级</w:t>
      </w:r>
      <w:r>
        <w:t xml:space="preserve"> Edge </w:t>
      </w:r>
      <w:r>
        <w:rPr>
          <w:rFonts w:hint="eastAsia"/>
        </w:rPr>
        <w:t xml:space="preserve">Agent（.NET</w:t>
      </w:r>
      <w:r>
        <w:t xml:space="preserve"> Core </w:t>
      </w:r>
      <w:r>
        <w:rPr>
          <w:rFonts w:hint="eastAsia"/>
        </w:rPr>
        <w:t xml:space="preserve">或</w:t>
      </w:r>
      <w:r>
        <w:t xml:space="preserve"> Go </w:t>
      </w:r>
      <w:r>
        <w:rPr>
          <w:rFonts w:hint="eastAsia"/>
        </w:rPr>
        <w:t xml:space="preserve">实现），专门负责</w:t>
      </w:r>
      <w:r>
        <w:rPr>
          <w:rFonts w:hint="eastAsia"/>
          <w:b/>
          <w:bCs/>
        </w:rPr>
        <w:t xml:space="preserve">协议转换和数据统一</w:t>
      </w:r>
      <w:r>
        <w:rPr>
          <w:rFonts w:hint="eastAsia"/>
        </w:rPr>
        <w:t xml:space="preserve">。该</w:t>
      </w:r>
      <w:r>
        <w:t xml:space="preserve"> Agent </w:t>
      </w:r>
      <w:r>
        <w:rPr>
          <w:rFonts w:hint="eastAsia"/>
        </w:rPr>
        <w:t xml:space="preserve">通过</w:t>
      </w:r>
      <w:r>
        <w:t xml:space="preserve"> OPC UA、Modbus </w:t>
      </w:r>
      <w:r>
        <w:rPr>
          <w:rFonts w:hint="eastAsia"/>
        </w:rPr>
        <w:t xml:space="preserve">等工业协议采集设备和</w:t>
      </w:r>
      <w:r>
        <w:t xml:space="preserve"> PLC </w:t>
      </w:r>
      <w:r>
        <w:rPr>
          <w:rFonts w:hint="eastAsia"/>
        </w:rPr>
        <w:t xml:space="preserve">数据，将其转换为统一的</w:t>
      </w:r>
      <w:r>
        <w:t xml:space="preserve"> JSON/HTTP </w:t>
      </w:r>
      <w:r>
        <w:rPr>
          <w:rFonts w:hint="eastAsia"/>
        </w:rPr>
        <w:t xml:space="preserve">接口，并将采集到的数据推送给云端</w:t>
      </w:r>
      <w:r>
        <w:t xml:space="preserve"> AIMes </w:t>
      </w:r>
      <w:r>
        <w:rPr>
          <w:rFonts w:hint="eastAsia"/>
        </w:rPr>
        <w:t xml:space="preserve">系统；反之，云端下发指令由</w:t>
      </w:r>
      <w:r>
        <w:t xml:space="preserve"> Agent </w:t>
      </w:r>
      <w:r>
        <w:rPr>
          <w:rFonts w:hint="eastAsia"/>
        </w:rPr>
        <w:t xml:space="preserve">转化为本地可执行命令。Softing</w:t>
      </w:r>
      <w:r>
        <w:t xml:space="preserve"> </w:t>
      </w:r>
      <w:r>
        <w:rPr>
          <w:rFonts w:hint="eastAsia"/>
        </w:rPr>
        <w:t xml:space="preserve">等厂商的实践表明，通过</w:t>
      </w:r>
      <w:r>
        <w:t xml:space="preserve"> OPC UA </w:t>
      </w:r>
      <w:r>
        <w:rPr>
          <w:rFonts w:hint="eastAsia"/>
        </w:rPr>
        <w:t xml:space="preserve">信息模型标准可以实现</w:t>
      </w:r>
      <w:r>
        <w:t xml:space="preserve"> OT </w:t>
      </w:r>
      <w:r>
        <w:rPr>
          <w:rFonts w:hint="eastAsia"/>
        </w:rPr>
        <w:t xml:space="preserve">与</w:t>
      </w:r>
      <w:r>
        <w:t xml:space="preserve"> IT </w:t>
      </w:r>
      <w:r>
        <w:rPr>
          <w:rFonts w:hint="eastAsia"/>
        </w:rPr>
        <w:t xml:space="preserve">的无缝连接</w:t>
      </w:r>
      <w:hyperlink r:id="rId33">
        <w:r>
          <w:rPr>
            <w:rStyle w:val="Hyperlink"/>
          </w:rPr>
          <w:t xml:space="preserve">[10]</w:t>
        </w:r>
      </w:hyperlink>
      <w:r>
        <w:rPr>
          <w:rFonts w:hint="eastAsia"/>
        </w:rPr>
        <w:t xml:space="preserve">：“EdgeConnector”</w:t>
      </w:r>
      <w:r>
        <w:t xml:space="preserve"> </w:t>
      </w:r>
      <w:r>
        <w:rPr>
          <w:rFonts w:hint="eastAsia"/>
        </w:rPr>
        <w:t xml:space="preserve">工具就是为此设计，它能够在控制系统与云之间“提供无缝通信”</w:t>
      </w:r>
      <w:hyperlink r:id="rId33">
        <w:r>
          <w:rPr>
            <w:rStyle w:val="Hyperlink"/>
          </w:rPr>
          <w:t xml:space="preserve">[10]</w:t>
        </w:r>
      </w:hyperlink>
      <w:r>
        <w:rPr>
          <w:rFonts w:hint="eastAsia"/>
        </w:rPr>
        <w:t xml:space="preserve">。我们可以借鉴这一思路：只需在边缘配置好不同设备模型的映射脚本，核心系统即可不动声色地复用相同接口对接任何车间硬件，大大降低了多厂适配难度。</w:t>
      </w:r>
    </w:p>
    <w:bookmarkEnd w:id="34"/>
    <w:bookmarkEnd w:id="35"/>
    <w:bookmarkStart w:id="37" w:name="四组装式重构的商业化变现aimes-的app-store"/>
    <w:p>
      <w:pPr>
        <w:pStyle w:val="Heading2"/>
      </w:pPr>
      <w:r>
        <w:rPr>
          <w:rFonts w:hint="eastAsia"/>
        </w:rPr>
        <w:t xml:space="preserve">四、组装式重构的商业化变现：AIMes</w:t>
      </w:r>
      <w:r>
        <w:t xml:space="preserve"> </w:t>
      </w:r>
      <w:r>
        <w:rPr>
          <w:rFonts w:hint="eastAsia"/>
        </w:rPr>
        <w:t xml:space="preserve">的“App</w:t>
      </w:r>
      <w:r>
        <w:t xml:space="preserve"> Store”</w:t>
      </w:r>
    </w:p>
    <w:p>
      <w:pPr>
        <w:pStyle w:val="FirstParagraph"/>
      </w:pPr>
      <w:r>
        <w:rPr>
          <w:rFonts w:hint="eastAsia"/>
        </w:rPr>
        <w:t xml:space="preserve">组装式思维不仅改变技术架构，也带来全新的商业模式。一旦系统模块化，就可以像“乐高积木”一样进行价值交付：</w:t>
      </w:r>
    </w:p>
    <w:p>
      <w:pPr>
        <w:pStyle w:val="Compact"/>
        <w:numPr>
          <w:ilvl w:val="0"/>
          <w:numId w:val="1005"/>
        </w:numPr>
      </w:pPr>
      <w:r>
        <w:rPr>
          <w:rFonts w:hint="eastAsia"/>
          <w:b/>
          <w:bCs/>
        </w:rPr>
        <w:t xml:space="preserve">降维交付模式</w:t>
      </w:r>
      <w:r>
        <w:rPr>
          <w:rFonts w:hint="eastAsia"/>
        </w:rPr>
        <w:t xml:space="preserve">：传统</w:t>
      </w:r>
      <w:r>
        <w:t xml:space="preserve"> MES </w:t>
      </w:r>
      <w:r>
        <w:rPr>
          <w:rFonts w:hint="eastAsia"/>
        </w:rPr>
        <w:t xml:space="preserve">项目需要月余甚至年级周期才能上线。组装式交付则大幅压缩时间。引导客户注册后，选择行业模板（包含核心模块的标准化配置），与客户生产人员共同通过拖拽和表单配置在数日内完成核心业务流的搭建。比如一个机加工工厂可加载“机加工行业套件”，立刻获得预置的</w:t>
      </w:r>
      <w:r>
        <w:t xml:space="preserve"> B </w:t>
      </w:r>
      <w:r>
        <w:rPr>
          <w:rFonts w:hint="eastAsia"/>
        </w:rPr>
        <w:t xml:space="preserve">OM、工艺路线和设备模型，再根据实际需求拖拽组装个性化流程，前端人员只需几天便可把系统从</w:t>
      </w:r>
      <w:r>
        <w:t xml:space="preserve"> 0 </w:t>
      </w:r>
      <w:r>
        <w:rPr>
          <w:rFonts w:hint="eastAsia"/>
        </w:rPr>
        <w:t xml:space="preserve">搭建起来，实现快速上线与迭代。</w:t>
      </w:r>
    </w:p>
    <w:p>
      <w:pPr>
        <w:pStyle w:val="Compact"/>
        <w:numPr>
          <w:ilvl w:val="0"/>
          <w:numId w:val="1005"/>
        </w:numPr>
      </w:pPr>
      <w:r>
        <w:rPr>
          <w:b/>
          <w:bCs/>
        </w:rPr>
        <w:t xml:space="preserve">AI </w:t>
      </w:r>
      <w:r>
        <w:rPr>
          <w:rFonts w:hint="eastAsia"/>
          <w:b/>
          <w:bCs/>
        </w:rPr>
        <w:t xml:space="preserve">排产超级积木</w:t>
      </w:r>
      <w:r>
        <w:rPr>
          <w:rFonts w:hint="eastAsia"/>
        </w:rPr>
        <w:t xml:space="preserve">：与其将</w:t>
      </w:r>
      <w:r>
        <w:t xml:space="preserve"> AIMes </w:t>
      </w:r>
      <w:r>
        <w:rPr>
          <w:rFonts w:hint="eastAsia"/>
        </w:rPr>
        <w:t xml:space="preserve">整包出售，不如将</w:t>
      </w:r>
      <w:r>
        <w:t xml:space="preserve"> AI </w:t>
      </w:r>
      <w:r>
        <w:rPr>
          <w:rFonts w:hint="eastAsia"/>
        </w:rPr>
        <w:t xml:space="preserve">排产引擎作为一个“即插即用”组件提供。客户可以保持原有</w:t>
      </w:r>
      <w:r>
        <w:t xml:space="preserve"> </w:t>
      </w:r>
      <w:r>
        <w:rPr>
          <w:rFonts w:hint="eastAsia"/>
        </w:rPr>
        <w:t xml:space="preserve">MES，只需调用</w:t>
      </w:r>
      <w:r>
        <w:t xml:space="preserve"> AIMes </w:t>
      </w:r>
      <w:r>
        <w:rPr>
          <w:rFonts w:hint="eastAsia"/>
        </w:rPr>
        <w:t xml:space="preserve">的</w:t>
      </w:r>
      <w:r>
        <w:t xml:space="preserve"> API </w:t>
      </w:r>
      <w:r>
        <w:rPr>
          <w:rFonts w:hint="eastAsia"/>
        </w:rPr>
        <w:t xml:space="preserve">传入工单清单，即可获得最优排产方案。这样一来，我们实质上把</w:t>
      </w:r>
      <w:r>
        <w:t xml:space="preserve"> AI </w:t>
      </w:r>
      <w:r>
        <w:rPr>
          <w:rFonts w:hint="eastAsia"/>
        </w:rPr>
        <w:t xml:space="preserve">排产的核心竞争力拆分出来单独定价，直接对标那些没有</w:t>
      </w:r>
      <w:r>
        <w:t xml:space="preserve"> AI </w:t>
      </w:r>
      <w:r>
        <w:rPr>
          <w:rFonts w:hint="eastAsia"/>
        </w:rPr>
        <w:t xml:space="preserve">能力的传统</w:t>
      </w:r>
      <w:r>
        <w:t xml:space="preserve"> MES </w:t>
      </w:r>
      <w:r>
        <w:rPr>
          <w:rFonts w:hint="eastAsia"/>
        </w:rPr>
        <w:t xml:space="preserve">厂商，形成“降维打击”的优势。</w:t>
      </w:r>
    </w:p>
    <w:p>
      <w:pPr>
        <w:pStyle w:val="Compact"/>
        <w:numPr>
          <w:ilvl w:val="0"/>
          <w:numId w:val="1005"/>
        </w:numPr>
      </w:pPr>
      <w:r>
        <w:rPr>
          <w:rFonts w:hint="eastAsia"/>
          <w:b/>
          <w:bCs/>
        </w:rPr>
        <w:t xml:space="preserve">行业</w:t>
      </w:r>
      <w:r>
        <w:rPr>
          <w:b/>
          <w:bCs/>
        </w:rPr>
        <w:t xml:space="preserve"> ISV </w:t>
      </w:r>
      <w:r>
        <w:rPr>
          <w:rFonts w:hint="eastAsia"/>
          <w:b/>
          <w:bCs/>
        </w:rPr>
        <w:t xml:space="preserve">生态</w:t>
      </w:r>
      <w:r>
        <w:rPr>
          <w:rFonts w:hint="eastAsia"/>
        </w:rPr>
        <w:t xml:space="preserve">：稳态核心提供数据和算法基础，而敏态领域完全开放给生态伙伴。任何行业</w:t>
      </w:r>
      <w:r>
        <w:t xml:space="preserve"> </w:t>
      </w:r>
      <w:r>
        <w:rPr>
          <w:rFonts w:hint="eastAsia"/>
        </w:rPr>
        <w:t xml:space="preserve">ISV（独立软件开发商）都可以在</w:t>
      </w:r>
      <w:r>
        <w:t xml:space="preserve"> AIMes </w:t>
      </w:r>
      <w:r>
        <w:rPr>
          <w:rFonts w:hint="eastAsia"/>
        </w:rPr>
        <w:t xml:space="preserve">平台上开发特定扩展模块（如</w:t>
      </w:r>
      <w:r>
        <w:t xml:space="preserve"> SMT </w:t>
      </w:r>
      <w:r>
        <w:rPr>
          <w:rFonts w:hint="eastAsia"/>
        </w:rPr>
        <w:t xml:space="preserve">贴片专用报工插件、AOI</w:t>
      </w:r>
      <w:r>
        <w:t xml:space="preserve"> </w:t>
      </w:r>
      <w:r>
        <w:rPr>
          <w:rFonts w:hint="eastAsia"/>
        </w:rPr>
        <w:t xml:space="preserve">质检规则、特种设备对接器等），并在平台商城出售。AIMes</w:t>
      </w:r>
      <w:r>
        <w:t xml:space="preserve"> </w:t>
      </w:r>
      <w:r>
        <w:rPr>
          <w:rFonts w:hint="eastAsia"/>
        </w:rPr>
        <w:t xml:space="preserve">对成交额进行分成，这样一来，专业</w:t>
      </w:r>
      <w:r>
        <w:t xml:space="preserve"> ISV </w:t>
      </w:r>
      <w:r>
        <w:rPr>
          <w:rFonts w:hint="eastAsia"/>
        </w:rPr>
        <w:t xml:space="preserve">帮我们解决细分行业需求，我们则省却了培养全能团队的压力。这种模式类似</w:t>
      </w:r>
      <w:r>
        <w:t xml:space="preserve"> SaaS </w:t>
      </w:r>
      <w:r>
        <w:rPr>
          <w:rFonts w:hint="eastAsia"/>
        </w:rPr>
        <w:t xml:space="preserve">平台上的应用商店，其背后的飞轮效应也很明显：随着使用者增加、数据积累，我们可以提供更精准的行业基准报告和优化建议，进一步增强产品粘性</w:t>
      </w:r>
      <w:hyperlink r:id="rId36">
        <w:r>
          <w:rPr>
            <w:rStyle w:val="Hyperlink"/>
          </w:rPr>
          <w:t xml:space="preserve">[11]</w:t>
        </w:r>
      </w:hyperlink>
      <w:r>
        <w:t xml:space="preserve">。</w:t>
      </w:r>
    </w:p>
    <w:bookmarkEnd w:id="37"/>
    <w:bookmarkStart w:id="44" w:name="五实施路径如何避免在重构中翻车"/>
    <w:p>
      <w:pPr>
        <w:pStyle w:val="Heading2"/>
      </w:pPr>
      <w:r>
        <w:rPr>
          <w:rFonts w:hint="eastAsia"/>
        </w:rPr>
        <w:t xml:space="preserve">五、实施路径：如何避免在重构中“翻车”？</w:t>
      </w:r>
    </w:p>
    <w:p>
      <w:pPr>
        <w:pStyle w:val="FirstParagraph"/>
      </w:pPr>
      <w:r>
        <w:rPr>
          <w:rFonts w:hint="eastAsia"/>
        </w:rPr>
        <w:t xml:space="preserve">重构务必</w:t>
      </w:r>
      <w:r>
        <w:rPr>
          <w:rFonts w:hint="eastAsia"/>
          <w:b/>
          <w:bCs/>
        </w:rPr>
        <w:t xml:space="preserve">渐进式推进</w:t>
      </w:r>
      <w:r>
        <w:rPr>
          <w:rFonts w:hint="eastAsia"/>
        </w:rPr>
        <w:t xml:space="preserve">，采用“绞杀者模式</w:t>
      </w:r>
      <w:r>
        <w:t xml:space="preserve"> + </w:t>
      </w:r>
      <w:r>
        <w:rPr>
          <w:rFonts w:hint="eastAsia"/>
        </w:rPr>
        <w:t xml:space="preserve">敏捷迭代”来控制风险：</w:t>
      </w:r>
    </w:p>
    <w:p>
      <w:pPr>
        <w:pStyle w:val="Compact"/>
        <w:numPr>
          <w:ilvl w:val="0"/>
          <w:numId w:val="1006"/>
        </w:numPr>
      </w:pPr>
      <w:r>
        <w:rPr>
          <w:b/>
          <w:bCs/>
        </w:rPr>
        <w:t xml:space="preserve">Phase </w:t>
      </w:r>
      <w:r>
        <w:rPr>
          <w:rFonts w:hint="eastAsia"/>
          <w:b/>
          <w:bCs/>
        </w:rPr>
        <w:t xml:space="preserve">1（1</w:t>
      </w:r>
      <w:r>
        <w:rPr>
          <w:b/>
          <w:bCs/>
        </w:rPr>
        <w:t xml:space="preserve"> </w:t>
      </w:r>
      <w:r>
        <w:rPr>
          <w:rFonts w:hint="eastAsia"/>
          <w:b/>
          <w:bCs/>
        </w:rPr>
        <w:t xml:space="preserve">个月）：敏态切口</w:t>
      </w:r>
      <w:r>
        <w:rPr>
          <w:rFonts w:hint="eastAsia"/>
        </w:rPr>
        <w:t xml:space="preserve">。先从表单和规则配置化入手，不动核心架构。将硬编码的报工表单改为</w:t>
      </w:r>
      <w:r>
        <w:t xml:space="preserve"> JSON Schema </w:t>
      </w:r>
      <w:r>
        <w:rPr>
          <w:rFonts w:hint="eastAsia"/>
        </w:rPr>
        <w:t xml:space="preserve">驱动，或将少量流程用可配置工具（如状态机或低代码引擎）表现出来。让团队和客户先尝到“零代码定制”的甜头。</w:t>
      </w:r>
    </w:p>
    <w:p>
      <w:pPr>
        <w:pStyle w:val="Compact"/>
        <w:numPr>
          <w:ilvl w:val="0"/>
          <w:numId w:val="1006"/>
        </w:numPr>
      </w:pPr>
      <w:r>
        <w:rPr>
          <w:b/>
          <w:bCs/>
        </w:rPr>
        <w:t xml:space="preserve">Phase </w:t>
      </w:r>
      <w:r>
        <w:rPr>
          <w:rFonts w:hint="eastAsia"/>
          <w:b/>
          <w:bCs/>
        </w:rPr>
        <w:t xml:space="preserve">2（2</w:t>
      </w:r>
      <w:r>
        <w:rPr>
          <w:b/>
          <w:bCs/>
        </w:rPr>
        <w:t xml:space="preserve"> </w:t>
      </w:r>
      <w:r>
        <w:rPr>
          <w:rFonts w:hint="eastAsia"/>
          <w:b/>
          <w:bCs/>
        </w:rPr>
        <w:t xml:space="preserve">个月）：稳态剥离</w:t>
      </w:r>
      <w:r>
        <w:rPr>
          <w:rFonts w:hint="eastAsia"/>
        </w:rPr>
        <w:t xml:space="preserve">。将</w:t>
      </w:r>
      <w:r>
        <w:t xml:space="preserve"> AI </w:t>
      </w:r>
      <w:r>
        <w:rPr>
          <w:rFonts w:hint="eastAsia"/>
        </w:rPr>
        <w:t xml:space="preserve">排产引擎从主程序中物理提取出来，作为独立服务运行（可用内部</w:t>
      </w:r>
      <w:r>
        <w:t xml:space="preserve"> API </w:t>
      </w:r>
      <w:r>
        <w:rPr>
          <w:rFonts w:hint="eastAsia"/>
        </w:rPr>
        <w:t xml:space="preserve">或</w:t>
      </w:r>
      <w:r>
        <w:t xml:space="preserve"> gRPC </w:t>
      </w:r>
      <w:r>
        <w:rPr>
          <w:rFonts w:hint="eastAsia"/>
        </w:rPr>
        <w:t xml:space="preserve">调用）。同时完善多租户支持（如先用脚本快速创建独立数据库租户</w:t>
      </w:r>
      <w:hyperlink r:id="rId38">
        <w:r>
          <w:rPr>
            <w:rStyle w:val="Hyperlink"/>
          </w:rPr>
          <w:t xml:space="preserve">[12]</w:t>
        </w:r>
      </w:hyperlink>
      <w:r>
        <w:rPr>
          <w:rFonts w:hint="eastAsia"/>
        </w:rPr>
        <w:t xml:space="preserve">），验证核心与边缘完全解耦的可行性。</w:t>
      </w:r>
    </w:p>
    <w:p>
      <w:pPr>
        <w:pStyle w:val="Compact"/>
        <w:numPr>
          <w:ilvl w:val="0"/>
          <w:numId w:val="1006"/>
        </w:numPr>
      </w:pPr>
      <w:r>
        <w:rPr>
          <w:b/>
          <w:bCs/>
        </w:rPr>
        <w:t xml:space="preserve">Phase </w:t>
      </w:r>
      <w:r>
        <w:rPr>
          <w:rFonts w:hint="eastAsia"/>
          <w:b/>
          <w:bCs/>
        </w:rPr>
        <w:t xml:space="preserve">3（3</w:t>
      </w:r>
      <w:r>
        <w:rPr>
          <w:b/>
          <w:bCs/>
        </w:rPr>
        <w:t xml:space="preserve"> </w:t>
      </w:r>
      <w:r>
        <w:rPr>
          <w:rFonts w:hint="eastAsia"/>
          <w:b/>
          <w:bCs/>
        </w:rPr>
        <w:t xml:space="preserve">个月）：编排上台</w:t>
      </w:r>
      <w:r>
        <w:rPr>
          <w:rFonts w:hint="eastAsia"/>
        </w:rPr>
        <w:t xml:space="preserve">。在已有核心功能基础上引入事件总线，将级联操作改为事件监听。这样当一个模块变更时，只需要监听相应事件便可触发后续流程，为后续灵活编排奠定基础。</w:t>
      </w:r>
    </w:p>
    <w:p>
      <w:pPr>
        <w:pStyle w:val="Compact"/>
        <w:numPr>
          <w:ilvl w:val="0"/>
          <w:numId w:val="1006"/>
        </w:numPr>
      </w:pPr>
      <w:r>
        <w:rPr>
          <w:b/>
          <w:bCs/>
        </w:rPr>
        <w:t xml:space="preserve">Phase </w:t>
      </w:r>
      <w:r>
        <w:rPr>
          <w:rFonts w:hint="eastAsia"/>
          <w:b/>
          <w:bCs/>
        </w:rPr>
        <w:t xml:space="preserve">4（持续）：构建行业模板库</w:t>
      </w:r>
      <w:r>
        <w:rPr>
          <w:rFonts w:hint="eastAsia"/>
        </w:rPr>
        <w:t xml:space="preserve">。每服务一个客户，就沉淀出一套领域模板（稳态+敏态配置）。这些模板可以快速应用于新客户，加速后续交付。</w:t>
      </w:r>
    </w:p>
    <w:p>
      <w:pPr>
        <w:pStyle w:val="FirstParagraph"/>
      </w:pPr>
      <w:r>
        <w:rPr>
          <w:rFonts w:hint="eastAsia"/>
        </w:rPr>
        <w:t xml:space="preserve">整个过程中避免陷入微服务泥潭：</w:t>
      </w:r>
      <w:r>
        <w:rPr>
          <w:rFonts w:hint="eastAsia"/>
          <w:b/>
          <w:bCs/>
        </w:rPr>
        <w:t xml:space="preserve">先保留单体部署，只做内部模块化</w:t>
      </w:r>
      <w:r>
        <w:rPr>
          <w:rFonts w:hint="eastAsia"/>
        </w:rPr>
        <w:t xml:space="preserve">。如业界所倡“Monolith</w:t>
      </w:r>
      <w:r>
        <w:t xml:space="preserve"> </w:t>
      </w:r>
      <w:r>
        <w:rPr>
          <w:rFonts w:hint="eastAsia"/>
        </w:rPr>
        <w:t xml:space="preserve">First”原则</w:t>
      </w:r>
      <w:hyperlink r:id="rId39">
        <w:r>
          <w:rPr>
            <w:rStyle w:val="Hyperlink"/>
          </w:rPr>
          <w:t xml:space="preserve">[13]</w:t>
        </w:r>
      </w:hyperlink>
      <w:r>
        <w:rPr>
          <w:rFonts w:hint="eastAsia"/>
        </w:rPr>
        <w:t xml:space="preserve">所示，早期需要快速迭代的项目用单体多模块架构能“更快交付、更低成本”，而微服务的可重用性优势要等到真正遇到性能瓶颈或规模扩展才考虑</w:t>
      </w:r>
      <w:hyperlink r:id="rId40">
        <w:r>
          <w:rPr>
            <w:rStyle w:val="Hyperlink"/>
          </w:rPr>
          <w:t xml:space="preserve">[14]</w:t>
        </w:r>
      </w:hyperlink>
      <w:hyperlink r:id="rId41">
        <w:r>
          <w:rPr>
            <w:rStyle w:val="Hyperlink"/>
          </w:rPr>
          <w:t xml:space="preserve">[15]</w:t>
        </w:r>
      </w:hyperlink>
      <w:r>
        <w:rPr>
          <w:rFonts w:hint="eastAsia"/>
        </w:rPr>
        <w:t xml:space="preserve">。小团队长期维护过度拆分的系统只会增加运营负担</w:t>
      </w:r>
      <w:hyperlink r:id="rId42">
        <w:r>
          <w:rPr>
            <w:rStyle w:val="Hyperlink"/>
          </w:rPr>
          <w:t xml:space="preserve">[16]</w:t>
        </w:r>
      </w:hyperlink>
      <w:r>
        <w:rPr>
          <w:rFonts w:hint="eastAsia"/>
        </w:rPr>
        <w:t xml:space="preserve">。在每个迭代阶段，都以</w:t>
      </w:r>
      <w:r>
        <w:rPr>
          <w:rFonts w:hint="eastAsia"/>
          <w:b/>
          <w:bCs/>
        </w:rPr>
        <w:t xml:space="preserve">客户付费、市场反馈</w:t>
      </w:r>
      <w:r>
        <w:rPr>
          <w:rFonts w:hint="eastAsia"/>
        </w:rPr>
        <w:t xml:space="preserve">为导向：首先验证客户是否愿意为</w:t>
      </w:r>
      <w:r>
        <w:t xml:space="preserve"> AI </w:t>
      </w:r>
      <w:r>
        <w:rPr>
          <w:rFonts w:hint="eastAsia"/>
        </w:rPr>
        <w:t xml:space="preserve">排产买单，再决定下一步架构演进的方向。</w:t>
      </w:r>
    </w:p>
    <w:bookmarkStart w:id="43" w:name="总结落地执行的灵魂三问"/>
    <w:p>
      <w:pPr>
        <w:pStyle w:val="Heading3"/>
      </w:pPr>
      <w:r>
        <w:rPr>
          <w:rFonts w:hint="eastAsia"/>
        </w:rPr>
        <w:t xml:space="preserve">总结：落地执行的灵魂三问</w:t>
      </w:r>
    </w:p>
    <w:p>
      <w:pPr>
        <w:pStyle w:val="FirstParagraph"/>
      </w:pPr>
      <w:r>
        <w:rPr>
          <w:rFonts w:hint="eastAsia"/>
        </w:rPr>
        <w:t xml:space="preserve">每周工作都用以下标准自检：</w:t>
      </w:r>
    </w:p>
    <w:p>
      <w:pPr>
        <w:pStyle w:val="Compact"/>
        <w:numPr>
          <w:ilvl w:val="0"/>
          <w:numId w:val="1007"/>
        </w:numPr>
      </w:pPr>
      <w:r>
        <w:rPr>
          <w:rFonts w:hint="eastAsia"/>
          <w:b/>
          <w:bCs/>
        </w:rPr>
        <w:t xml:space="preserve">这周的研发，让客户愿意多付钱了吗？</w:t>
      </w:r>
      <w:r>
        <w:rPr>
          <w:rFonts w:hint="eastAsia"/>
        </w:rPr>
        <w:t xml:space="preserve">（关注商业价值，一切以解决真实痛点为目的）</w:t>
      </w:r>
    </w:p>
    <w:p>
      <w:pPr>
        <w:pStyle w:val="Compact"/>
        <w:numPr>
          <w:ilvl w:val="0"/>
          <w:numId w:val="1007"/>
        </w:numPr>
      </w:pPr>
      <w:r>
        <w:rPr>
          <w:rFonts w:hint="eastAsia"/>
          <w:b/>
          <w:bCs/>
        </w:rPr>
        <w:t xml:space="preserve">我们是在打造“另一个黑湖”，还是在做“制造业的</w:t>
      </w:r>
      <w:r>
        <w:rPr>
          <w:b/>
          <w:bCs/>
        </w:rPr>
        <w:t xml:space="preserve"> </w:t>
      </w:r>
      <w:r>
        <w:rPr>
          <w:rFonts w:hint="eastAsia"/>
          <w:b/>
          <w:bCs/>
        </w:rPr>
        <w:t xml:space="preserve">ChatGPT”？</w:t>
      </w:r>
      <w:r>
        <w:rPr>
          <w:rFonts w:hint="eastAsia"/>
        </w:rPr>
        <w:t xml:space="preserve">（始终以</w:t>
      </w:r>
      <w:r>
        <w:t xml:space="preserve"> AI </w:t>
      </w:r>
      <w:r>
        <w:rPr>
          <w:rFonts w:hint="eastAsia"/>
        </w:rPr>
        <w:t xml:space="preserve">排产为核心锚点，基础</w:t>
      </w:r>
      <w:r>
        <w:t xml:space="preserve"> MES </w:t>
      </w:r>
      <w:r>
        <w:rPr>
          <w:rFonts w:hint="eastAsia"/>
        </w:rPr>
        <w:t xml:space="preserve">功能只做及格线，不瞄准臃肿复杂）</w:t>
      </w:r>
    </w:p>
    <w:p>
      <w:pPr>
        <w:pStyle w:val="Compact"/>
        <w:numPr>
          <w:ilvl w:val="0"/>
          <w:numId w:val="1007"/>
        </w:numPr>
      </w:pPr>
      <w:r>
        <w:rPr>
          <w:b/>
          <w:bCs/>
        </w:rPr>
        <w:t xml:space="preserve">5 </w:t>
      </w:r>
      <w:r>
        <w:rPr>
          <w:rFonts w:hint="eastAsia"/>
          <w:b/>
          <w:bCs/>
        </w:rPr>
        <w:t xml:space="preserve">个人的团队能承受这个架构吗？</w:t>
      </w:r>
      <w:r>
        <w:rPr>
          <w:rFonts w:hint="eastAsia"/>
        </w:rPr>
        <w:t xml:space="preserve">（拒绝微服务冲动，坚持模块化单体，才是初创期SaaS的可行之路）</w:t>
      </w:r>
    </w:p>
    <w:p>
      <w:pPr>
        <w:pStyle w:val="FirstParagraph"/>
      </w:pPr>
      <w:r>
        <w:rPr>
          <w:rFonts w:hint="eastAsia"/>
        </w:rPr>
        <w:t xml:space="preserve">通过以上“敏态配置——稳态剥离——AI算力商业化”的渐进路径，AIMes</w:t>
      </w:r>
      <w:r>
        <w:t xml:space="preserve"> </w:t>
      </w:r>
      <w:r>
        <w:rPr>
          <w:rFonts w:hint="eastAsia"/>
        </w:rPr>
        <w:t xml:space="preserve">能在半年内快速验证市场和架构可行性，逐步建立自己的</w:t>
      </w:r>
      <w:r>
        <w:t xml:space="preserve"> AI </w:t>
      </w:r>
      <w:r>
        <w:rPr>
          <w:rFonts w:hint="eastAsia"/>
        </w:rPr>
        <w:t xml:space="preserve">制造壁垒。</w:t>
      </w:r>
    </w:p>
    <w:p>
      <w:pPr>
        <w:pStyle w:val="BodyText"/>
      </w:pPr>
      <w:r>
        <w:rPr>
          <w:rFonts w:hint="eastAsia"/>
          <w:b/>
          <w:bCs/>
        </w:rPr>
        <w:t xml:space="preserve">参考资料：</w:t>
      </w:r>
      <w:r>
        <w:t xml:space="preserve"> </w:t>
      </w:r>
      <w:r>
        <w:rPr>
          <w:rFonts w:hint="eastAsia"/>
        </w:rPr>
        <w:t xml:space="preserve">多篇行业报告和技术博客指出，传统</w:t>
      </w:r>
      <w:r>
        <w:t xml:space="preserve"> MES </w:t>
      </w:r>
      <w:r>
        <w:rPr>
          <w:rFonts w:hint="eastAsia"/>
        </w:rPr>
        <w:t xml:space="preserve">多采用重开发模式面临长周期和高维护成本</w:t>
      </w:r>
      <w:hyperlink r:id="rId21">
        <w:r>
          <w:rPr>
            <w:rStyle w:val="Hyperlink"/>
          </w:rPr>
          <w:t xml:space="preserve">[1]</w:t>
        </w:r>
      </w:hyperlink>
      <w:hyperlink r:id="rId22">
        <w:r>
          <w:rPr>
            <w:rStyle w:val="Hyperlink"/>
          </w:rPr>
          <w:t xml:space="preserve">[2]</w:t>
        </w:r>
      </w:hyperlink>
      <w:r>
        <w:rPr>
          <w:rFonts w:hint="eastAsia"/>
        </w:rPr>
        <w:t xml:space="preserve">；Mendix</w:t>
      </w:r>
      <w:r>
        <w:t xml:space="preserve"> </w:t>
      </w:r>
      <w:r>
        <w:rPr>
          <w:rFonts w:hint="eastAsia"/>
        </w:rPr>
        <w:t xml:space="preserve">提出的组装式</w:t>
      </w:r>
      <w:r>
        <w:t xml:space="preserve"> MES </w:t>
      </w:r>
      <w:r>
        <w:rPr>
          <w:rFonts w:hint="eastAsia"/>
        </w:rPr>
        <w:t xml:space="preserve">强调“核心稳态+边缘敏态”，通过低代码组件化来打通</w:t>
      </w:r>
      <w:r>
        <w:t xml:space="preserve"> OT/IT </w:t>
      </w:r>
      <w:r>
        <w:rPr>
          <w:rFonts w:hint="eastAsia"/>
        </w:rPr>
        <w:t xml:space="preserve">间隙</w:t>
      </w:r>
      <w:hyperlink r:id="rId23">
        <w:r>
          <w:rPr>
            <w:rStyle w:val="Hyperlink"/>
          </w:rPr>
          <w:t xml:space="preserve">[3]</w:t>
        </w:r>
      </w:hyperlink>
      <w:hyperlink r:id="rId25">
        <w:r>
          <w:rPr>
            <w:rStyle w:val="Hyperlink"/>
          </w:rPr>
          <w:t xml:space="preserve">[5]</w:t>
        </w:r>
      </w:hyperlink>
      <w:r>
        <w:rPr>
          <w:rFonts w:hint="eastAsia"/>
        </w:rPr>
        <w:t xml:space="preserve">。对于初创SaaS而言，模块化单体架构优于微服务——它能够快速迭代、降低运维复杂度，并满足小团队规模要求</w:t>
      </w:r>
      <w:hyperlink r:id="rId40">
        <w:r>
          <w:rPr>
            <w:rStyle w:val="Hyperlink"/>
          </w:rPr>
          <w:t xml:space="preserve">[14]</w:t>
        </w:r>
      </w:hyperlink>
      <w:hyperlink r:id="rId41">
        <w:r>
          <w:rPr>
            <w:rStyle w:val="Hyperlink"/>
          </w:rPr>
          <w:t xml:space="preserve">[15]</w:t>
        </w:r>
      </w:hyperlink>
      <w:r>
        <w:rPr>
          <w:rFonts w:hint="eastAsia"/>
        </w:rPr>
        <w:t xml:space="preserve">。此外，使用事件驱动和</w:t>
      </w:r>
      <w:r>
        <w:t xml:space="preserve"> Saga </w:t>
      </w:r>
      <w:r>
        <w:rPr>
          <w:rFonts w:hint="eastAsia"/>
        </w:rPr>
        <w:t xml:space="preserve">模式可以实现松耦合的流程编排</w:t>
      </w:r>
      <w:hyperlink r:id="rId29">
        <w:r>
          <w:rPr>
            <w:rStyle w:val="Hyperlink"/>
          </w:rPr>
          <w:t xml:space="preserve">[8]</w:t>
        </w:r>
      </w:hyperlink>
      <w:r>
        <w:rPr>
          <w:rFonts w:hint="eastAsia"/>
        </w:rPr>
        <w:t xml:space="preserve">，而边缘</w:t>
      </w:r>
      <w:r>
        <w:t xml:space="preserve"> Agent </w:t>
      </w:r>
      <w:r>
        <w:rPr>
          <w:rFonts w:hint="eastAsia"/>
        </w:rPr>
        <w:t xml:space="preserve">和</w:t>
      </w:r>
      <w:r>
        <w:t xml:space="preserve"> OPC UA </w:t>
      </w:r>
      <w:r>
        <w:rPr>
          <w:rFonts w:hint="eastAsia"/>
        </w:rPr>
        <w:t xml:space="preserve">连接器的实践表明，工厂数据可在本地标准化后安全输送到云端</w:t>
      </w:r>
      <w:hyperlink r:id="rId33">
        <w:r>
          <w:rPr>
            <w:rStyle w:val="Hyperlink"/>
          </w:rPr>
          <w:t xml:space="preserve">[10]</w:t>
        </w:r>
      </w:hyperlink>
      <w:r>
        <w:rPr>
          <w:rFonts w:hint="eastAsia"/>
        </w:rPr>
        <w:t xml:space="preserve">。这些理论和实战经验都为</w:t>
      </w:r>
      <w:r>
        <w:t xml:space="preserve"> AIMes </w:t>
      </w:r>
      <w:r>
        <w:rPr>
          <w:rFonts w:hint="eastAsia"/>
        </w:rPr>
        <w:t xml:space="preserve">的组装式重构提供了有力指导。</w:t>
      </w:r>
    </w:p>
    <w:bookmarkEnd w:id="43"/>
    <w:bookmarkEnd w:id="44"/>
    <w:bookmarkEnd w:id="45"/>
    <w:bookmarkEnd w:id="46"/>
    <w:p>
      <w:r>
        <w:pict>
          <v:rect style="width:0;height:1.5pt" o:hralign="center" o:hrstd="t" o:hr="t"/>
        </w:pict>
      </w:r>
    </w:p>
    <w:bookmarkStart w:id="55" w:name="citations"/>
    <w:p>
      <w:pPr>
        <w:pStyle w:val="FirstParagraph"/>
      </w:pPr>
      <w:hyperlink r:id="rId21">
        <w:r>
          <w:rPr>
            <w:rStyle w:val="Hyperlink"/>
          </w:rPr>
          <w:t xml:space="preserve">[1]</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4">
        <w:r>
          <w:rPr>
            <w:rStyle w:val="Hyperlink"/>
          </w:rPr>
          <w:t xml:space="preserve">[6]</w:t>
        </w:r>
      </w:hyperlink>
      <w:r>
        <w:t xml:space="preserve"> </w:t>
      </w:r>
      <w:r>
        <w:rPr>
          <w:rFonts w:hint="eastAsia"/>
        </w:rPr>
        <w:t xml:space="preserve">制造业的静默革命：用组装式思维重构</w:t>
      </w:r>
      <w:r>
        <w:t xml:space="preserve"> </w:t>
      </w:r>
      <w:r>
        <w:rPr>
          <w:rFonts w:hint="eastAsia"/>
        </w:rPr>
        <w:t xml:space="preserve">MES，打破“标准品”与“定制化”的终极悖论</w:t>
      </w:r>
      <w:r>
        <w:t xml:space="preserve"> | </w:t>
      </w:r>
      <w:r>
        <w:rPr>
          <w:rFonts w:hint="eastAsia"/>
        </w:rPr>
        <w:t xml:space="preserve">剑指工控</w:t>
      </w:r>
    </w:p>
    <w:p>
      <w:pPr>
        <w:pStyle w:val="BodyText"/>
      </w:pPr>
      <w:hyperlink r:id="rId47">
        <w:r>
          <w:rPr>
            <w:rStyle w:val="Hyperlink"/>
          </w:rPr>
          <w:t xml:space="preserve">https://jianzhigongkong.com/node/3107</w:t>
        </w:r>
      </w:hyperlink>
    </w:p>
    <w:p>
      <w:pPr>
        <w:pStyle w:val="BodyText"/>
      </w:pPr>
      <w:hyperlink r:id="rId22">
        <w:r>
          <w:rPr>
            <w:rStyle w:val="Hyperlink"/>
          </w:rPr>
          <w:t xml:space="preserve">[2]</w:t>
        </w:r>
      </w:hyperlink>
      <w:r>
        <w:t xml:space="preserve"> </w:t>
      </w:r>
      <w:r>
        <w:t xml:space="preserve">Rethinking MES for Digital Transformation</w:t>
      </w:r>
    </w:p>
    <w:p>
      <w:pPr>
        <w:pStyle w:val="BodyText"/>
      </w:pPr>
      <w:hyperlink r:id="rId48">
        <w:r>
          <w:rPr>
            <w:rStyle w:val="Hyperlink"/>
          </w:rPr>
          <w:t xml:space="preserve">https://www.machinemetrics.com/blog/rethinking-mes-for-digital-transformation</w:t>
        </w:r>
      </w:hyperlink>
    </w:p>
    <w:p>
      <w:pPr>
        <w:pStyle w:val="BodyText"/>
      </w:pPr>
      <w:hyperlink r:id="rId28">
        <w:r>
          <w:rPr>
            <w:rStyle w:val="Hyperlink"/>
          </w:rPr>
          <w:t xml:space="preserve">[7]</w:t>
        </w:r>
      </w:hyperlink>
      <w:r>
        <w:t xml:space="preserve"> </w:t>
      </w:r>
      <w:hyperlink r:id="rId29">
        <w:r>
          <w:rPr>
            <w:rStyle w:val="Hyperlink"/>
          </w:rPr>
          <w:t xml:space="preserve">[8]</w:t>
        </w:r>
      </w:hyperlink>
      <w:r>
        <w:t xml:space="preserve"> </w:t>
      </w:r>
      <w:hyperlink r:id="rId39">
        <w:r>
          <w:rPr>
            <w:rStyle w:val="Hyperlink"/>
          </w:rPr>
          <w:t xml:space="preserve">[13]</w:t>
        </w:r>
      </w:hyperlink>
      <w:r>
        <w:t xml:space="preserve"> </w:t>
      </w:r>
      <w:hyperlink r:id="rId41">
        <w:r>
          <w:rPr>
            <w:rStyle w:val="Hyperlink"/>
          </w:rPr>
          <w:t xml:space="preserve">[15]</w:t>
        </w:r>
      </w:hyperlink>
      <w:r>
        <w:t xml:space="preserve"> </w:t>
      </w:r>
      <w:r>
        <w:t xml:space="preserve">Architecting Robust .NET Solutions: Modular Monolithic, Clean Architecture, Event-Driven Architecture (EDA), CQRS Guided by Domain-Driven Design | by Mosharraf Hossain | Medium</w:t>
      </w:r>
    </w:p>
    <w:p>
      <w:pPr>
        <w:pStyle w:val="BodyText"/>
      </w:pPr>
      <w:hyperlink r:id="rId49">
        <w:r>
          <w:rPr>
            <w:rStyle w:val="Hyperlink"/>
          </w:rPr>
          <w:t xml:space="preserve">https://medium.com/@mail2mhossain/architecting-robust-net-dfa4f3725142</w:t>
        </w:r>
      </w:hyperlink>
    </w:p>
    <w:p>
      <w:pPr>
        <w:pStyle w:val="BodyText"/>
      </w:pPr>
      <w:hyperlink r:id="rId31">
        <w:r>
          <w:rPr>
            <w:rStyle w:val="Hyperlink"/>
          </w:rPr>
          <w:t xml:space="preserve">[9]</w:t>
        </w:r>
      </w:hyperlink>
      <w:r>
        <w:t xml:space="preserve"> </w:t>
      </w:r>
      <w:r>
        <w:t xml:space="preserve">Vue Form Builder | Generate dynamic JSON forms in your Vue.js application</w:t>
      </w:r>
    </w:p>
    <w:p>
      <w:pPr>
        <w:pStyle w:val="BodyText"/>
      </w:pPr>
      <w:hyperlink r:id="rId50">
        <w:r>
          <w:rPr>
            <w:rStyle w:val="Hyperlink"/>
          </w:rPr>
          <w:t xml:space="preserve">https://surveyjs.io/survey-creator/documentation/get-started-vue</w:t>
        </w:r>
      </w:hyperlink>
    </w:p>
    <w:p>
      <w:pPr>
        <w:pStyle w:val="BodyText"/>
      </w:pPr>
      <w:hyperlink r:id="rId33">
        <w:r>
          <w:rPr>
            <w:rStyle w:val="Hyperlink"/>
          </w:rPr>
          <w:t xml:space="preserve">[10]</w:t>
        </w:r>
      </w:hyperlink>
      <w:r>
        <w:t xml:space="preserve"> </w:t>
      </w:r>
      <w:r>
        <w:t xml:space="preserve">Softing Industrial Integrates OPC UA Information Modeling into edge Product Range and Secure Integration Server – OPC Connect</w:t>
      </w:r>
    </w:p>
    <w:p>
      <w:pPr>
        <w:pStyle w:val="BodyText"/>
      </w:pPr>
      <w:hyperlink r:id="rId51">
        <w:r>
          <w:rPr>
            <w:rStyle w:val="Hyperlink"/>
          </w:rPr>
          <w:t xml:space="preserve">https://opcconnect.opcfoundation.org/2024/12/softing-industrial-integrates-opc-ua-information-modeling-into-edge-product-range-and-secure-integration-server/</w:t>
        </w:r>
      </w:hyperlink>
    </w:p>
    <w:p>
      <w:pPr>
        <w:pStyle w:val="BodyText"/>
      </w:pPr>
      <w:hyperlink r:id="rId36">
        <w:r>
          <w:rPr>
            <w:rStyle w:val="Hyperlink"/>
          </w:rPr>
          <w:t xml:space="preserve">[11]</w:t>
        </w:r>
      </w:hyperlink>
      <w:r>
        <w:t xml:space="preserve"> </w:t>
      </w:r>
      <w:r>
        <w:t xml:space="preserve">Data Network Effects in SaaS Enabled Marketplaces | Tomasz Tunguz</w:t>
      </w:r>
    </w:p>
    <w:p>
      <w:pPr>
        <w:pStyle w:val="BodyText"/>
      </w:pPr>
      <w:hyperlink r:id="rId52">
        <w:r>
          <w:rPr>
            <w:rStyle w:val="Hyperlink"/>
          </w:rPr>
          <w:t xml:space="preserve">https://tomtunguz.com/saas-enabled-marketplace-data-advantage/</w:t>
        </w:r>
      </w:hyperlink>
    </w:p>
    <w:p>
      <w:pPr>
        <w:pStyle w:val="BodyText"/>
      </w:pPr>
      <w:hyperlink r:id="rId38">
        <w:r>
          <w:rPr>
            <w:rStyle w:val="Hyperlink"/>
          </w:rPr>
          <w:t xml:space="preserve">[12]</w:t>
        </w:r>
      </w:hyperlink>
      <w:r>
        <w:t xml:space="preserve"> </w:t>
      </w:r>
      <w:r>
        <w:t xml:space="preserve">Multi-tenancy - EF Core | Microsoft Learn</w:t>
      </w:r>
    </w:p>
    <w:p>
      <w:pPr>
        <w:pStyle w:val="BodyText"/>
      </w:pPr>
      <w:hyperlink r:id="rId53">
        <w:r>
          <w:rPr>
            <w:rStyle w:val="Hyperlink"/>
          </w:rPr>
          <w:t xml:space="preserve">https://learn.microsoft.com/en-us/ef/core/miscellaneous/multitenancy</w:t>
        </w:r>
      </w:hyperlink>
    </w:p>
    <w:p>
      <w:pPr>
        <w:pStyle w:val="BodyText"/>
      </w:pPr>
      <w:hyperlink r:id="rId40">
        <w:r>
          <w:rPr>
            <w:rStyle w:val="Hyperlink"/>
          </w:rPr>
          <w:t xml:space="preserve">[14]</w:t>
        </w:r>
      </w:hyperlink>
      <w:r>
        <w:t xml:space="preserve"> </w:t>
      </w:r>
      <w:hyperlink r:id="rId42">
        <w:r>
          <w:rPr>
            <w:rStyle w:val="Hyperlink"/>
          </w:rPr>
          <w:t xml:space="preserve">[16]</w:t>
        </w:r>
      </w:hyperlink>
      <w:r>
        <w:t xml:space="preserve"> </w:t>
      </w:r>
      <w:r>
        <w:t xml:space="preserve">Why Startups Are Replacing Microservices with Unified Full-Stack Architectures | by ISyncEvolution Pvt Ltd | Apr, 2026 | Medium</w:t>
      </w:r>
    </w:p>
    <w:p>
      <w:pPr>
        <w:pStyle w:val="BodyText"/>
      </w:pPr>
      <w:hyperlink r:id="rId54">
        <w:r>
          <w:rPr>
            <w:rStyle w:val="Hyperlink"/>
          </w:rPr>
          <w:t xml:space="preserve">https://medium.com/@teamisyncevolution/why-startups-are-replacing-microservices-with-unified-full-stack-architectures-c5478b93050b</w:t>
        </w:r>
      </w:hyperlink>
    </w:p>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7" Target="https://jianzhigongkong.com/node/3107" TargetMode="External" /><Relationship Type="http://schemas.openxmlformats.org/officeDocument/2006/relationships/hyperlink" Id="rId24" Target="https://jianzhigongkong.com/node/3107#:~:text=" TargetMode="External" /><Relationship Type="http://schemas.openxmlformats.org/officeDocument/2006/relationships/hyperlink" Id="rId23" Target="https://jianzhigongkong.com/node/3107#:~:text=%E7%BB%84%E8%A3%85%E5%BC%8F%20MES%EF%BC%88Mendix%20%E6%A8%A1%E5%BC%8F%EF%BC%89%EF%BC%9A%E5%88%9A%E6%9F%94%E5%B9%B6%E6%B5%8E%E7%9A%84%E2%80%9C%E9%AA%A8%E6%9E%B6%2B%E8%82%8C%E8%82%89%E2%80%9D%E3%80%82%E5%9F%BA%E4%BA%8E%20Mendix%20%E6%9E%84%E5%BB%BA%E7%9A%84%E7%BB%84%E8%A3%85%E5%BC%8F,MES%EF%BC%8C%E4%B8%8D%E5%86%8D%E8%BF%BD%E6%B1%82%E4%B8%80%E6%88%90%E4%B8%8D%E5%8F%98%E7%9A%84%E5%8D%95%E4%BD%93%E6%9E%B6%E6%9E%84%EF%BC%8C%E8%80%8C%E6%98%AF%E9%87%87%E7%94%A8%E4%BA%86%E2%80%9C%E6%A0%B8%E5%BF%83%E7%A8%B3%E6%80%81%2B%E8%BE%B9%E7%BC%98%E6%95%8F%E6%80%81%E2%80%9D%E7%9A%84%E7%AD%96%E7%95%A5%E3%80%82" TargetMode="External" /><Relationship Type="http://schemas.openxmlformats.org/officeDocument/2006/relationships/hyperlink" Id="rId25" Target="https://jianzhigongkong.com/node/3107#:~:text=%E8%BF%99%E5%9C%BA%E6%8C%91%E6%88%98%E7%9A%84%E6%9C%AC%E8%B4%A8%EF%BC%8C%E6%98%AF%E5%88%B6%E9%80%A0%E4%B8%9A%E4%BB%8E%E2%80%9C%E8%B4%AD%E4%B9%B0%E6%A0%87%E5%87%86%E5%8A%9F%E8%83%BD%E2%80%9D%E5%90%91%E2%80%9C%E6%9E%84%E5%BB%BA%E6%A0%B8%E5%BF%83%E8%83%BD%E5%8A%9B%E2%80%9D%E7%9A%84%E8%B7%A8%E8%B6%8A%E3%80%82%E8%A5%BF%E9%97%A8%E5%AD%90%20Mendix%20%E4%BD%8E%E4%BB%A3%E7%A0%81%E5%B9%B3%E5%8F%B0%EF%BC%8C%E6%AD%A3%E6%98%AF%E6%94%AF%E6%92%91%E8%BF%99%E4%B8%80%E8%B7%A8%E8%B6%8A%E7%9A%84%E5%9F%BA%E7%9F%B3%E3%80%82%E5%AE%83%E8%AE%A9%20MES%20%E4%B8%8D%E5%86%8D%E6%98%AF%E4%B8%80%E4%B8%AA%E6%98%82%E8%B4%B5%E7%9A%84%E9%BB%91%E7%9B%92%EF%BC%8C%E8%80%8C%E6%88%90%E4%B8%BA%E4%BC%81%E4%B8%9A%E6%89%8B%E4%B8%AD%E4%B8%80%E5%A5%97%E5%8F%AF%E9%A9%BE%E9%A9%AD%E3%80%81%E5%8F%AF%E6%BC%94%E8%BF%9B%E3%80%81%E5%8F%AF%E4%BC%A0%E6%89%BF%E7%9A%84%E6%95%B0%E5%AD%97%E5%8C%96%E8%B5%84%E4%BA%A7%E3%80%82" TargetMode="External" /><Relationship Type="http://schemas.openxmlformats.org/officeDocument/2006/relationships/hyperlink" Id="rId21" Target="https://jianzhigongkong.com/node/3107#:~:text=%E9%80%89%E8%B4%AD%E6%88%90%E7%86%9F%E7%9A%84%E5%A5%97%E8%A3%85%E8%BD%AF%E4%BB%B6%EF%BC%88COTS%EF%BC%89%EF%BC%8C%E6%84%8F%E5%91%B3%E7%9D%80%E5%B7%A5%E5%8E%82%E6%B5%81%E7%A8%8B%E5%BF%85%E9%A1%BB%E5%89%8A%E8%B6%B3%E9%80%82%E5%B1%A5%E5%8E%BB%E9%80%82%E5%BA%94%E8%BD%AF%E4%BB%B6%EF%BC%8C%E4%B8%94%E9%9D%A2%E5%AF%B9%E4%B8%AA%E6%80%A7%E5%8C%96%E9%9C%80%E6%B1%82%E6%97%B6%E6%98%BE%E5%BE%97%E7%AC%A8%E9%87%8D%E5%83%B5%E5%8C%96%EF%BC%9B%E8%80%8C%E9%80%89%E6%8B%A9%E5%AE%8C%E5%85%A8%E5%AE%9A%E5%88%B6%E5%BC%80%E5%8F%91%EF%BC%8C%E8%99%BD%E7%84%B6%E8%B4%B4%E5%90%88%E4%B8%9A%E5%8A%A1%EF%BC%8C%E4%BD%86%E4%B8%8D%E4%BB%85%E9%9D%A2%E4%B8%B4%E9%AB%98%E6%98%82%E7%9A%84%E6%88%90%E6%9C%AC%E5%92%8C%E6%BC%AB%20%E9%95%BF%E7%9A%84%E5%91%A8%E6%9C%9F%EF%BC%8C%E6%9B%B4%E4%BC%9A%E5%9B%A0%E4%B8%BA%E4%BB%A3%E7%A0%81%E7%BB%B4%E6%8A%A4%E7%9A%84%E2%80%9C%E9%BB%91%E7%9B%92%E5%8C%96%E2%80%9D%E8%80%8C%E5%AF%BC%E8%87%B4%E7%B3%BB%E7%BB%9F%E5%9C%A8%E5%87%A0%E5%B9%B4%E5%90%8E%E5%8F%98%E5%BE%97%E4%B8%8D%E5%8F%AF%E7%BB%B4%E6%8A%A4%E3%80%82" TargetMode="External" /><Relationship Type="http://schemas.openxmlformats.org/officeDocument/2006/relationships/hyperlink" Id="rId53" Target="https://learn.microsoft.com/en-us/ef/core/miscellaneous/multitenancy" TargetMode="External" /><Relationship Type="http://schemas.openxmlformats.org/officeDocument/2006/relationships/hyperlink" Id="rId38" Target="https://learn.microsoft.com/en-us/ef/core/miscellaneous/multitenancy#:~:text=Approach%20Column%20for%20Tenant%3F%20Schema,No%20Yes%20No%20Not%20supported" TargetMode="External" /><Relationship Type="http://schemas.openxmlformats.org/officeDocument/2006/relationships/hyperlink" Id="rId49" Target="https://medium.com/@mail2mhossain/architecting-robust-net-dfa4f3725142" TargetMode="External" /><Relationship Type="http://schemas.openxmlformats.org/officeDocument/2006/relationships/hyperlink" Id="rId29" Target="https://medium.com/@mail2mhossain/architecting-robust-net-dfa4f3725142#:~:text=%2A%20Long,phase%20commit" TargetMode="External" /><Relationship Type="http://schemas.openxmlformats.org/officeDocument/2006/relationships/hyperlink" Id="rId41" Target="https://medium.com/@mail2mhossain/architecting-robust-net-dfa4f3725142#:~:text=,offs" TargetMode="External" /><Relationship Type="http://schemas.openxmlformats.org/officeDocument/2006/relationships/hyperlink" Id="rId28" Target="https://medium.com/@mail2mhossain/architecting-robust-net-dfa4f3725142#:~:text=,use%20interfaces%20or%20domain%20events" TargetMode="External" /><Relationship Type="http://schemas.openxmlformats.org/officeDocument/2006/relationships/hyperlink" Id="rId39" Target="https://medium.com/@mail2mhossain/architecting-robust-net-dfa4f3725142#:~:text=run%20in%20one%20process.%20,ify%20when%20needed" TargetMode="External" /><Relationship Type="http://schemas.openxmlformats.org/officeDocument/2006/relationships/hyperlink" Id="rId54" Target="https://medium.com/@teamisyncevolution/why-startups-are-replacing-microservices-with-unified-full-stack-architectures-c5478b93050b" TargetMode="External" /><Relationship Type="http://schemas.openxmlformats.org/officeDocument/2006/relationships/hyperlink" Id="rId42" Target="https://medium.com/@teamisyncevolution/why-startups-are-replacing-microservices-with-unified-full-stack-architectures-c5478b93050b#:~:text=,job%20unrelated%20to%20building%20features" TargetMode="External" /><Relationship Type="http://schemas.openxmlformats.org/officeDocument/2006/relationships/hyperlink" Id="rId40" Target="https://medium.com/@teamisyncevolution/why-startups-are-replacing-microservices-with-unified-full-stack-architectures-c5478b93050b#:~:text=,why%20lean%20stack%20development%20is" TargetMode="External" /><Relationship Type="http://schemas.openxmlformats.org/officeDocument/2006/relationships/hyperlink" Id="rId51" Target="https://opcconnect.opcfoundation.org/2024/12/softing-industrial-integrates-opc-ua-information-modeling-into-edge-product-range-and-secure-integration-server/" TargetMode="External" /><Relationship Type="http://schemas.openxmlformats.org/officeDocument/2006/relationships/hyperlink" Id="rId33" Target="https://opcconnect.opcfoundation.org/2024/12/softing-industrial-integrates-opc-ua-information-modeling-into-edge-product-range-and-secure-integration-server/#:~:text=Softing%20Industrial%E2%80%99s%20edgeConnector%20products%20enable,for%20further%20analysis%20and%20optimization" TargetMode="External" /><Relationship Type="http://schemas.openxmlformats.org/officeDocument/2006/relationships/hyperlink" Id="rId50" Target="https://surveyjs.io/survey-creator/documentation/get-started-vue" TargetMode="External" /><Relationship Type="http://schemas.openxmlformats.org/officeDocument/2006/relationships/hyperlink" Id="rId31" Target="https://surveyjs.io/survey-creator/documentation/get-started-vue#:~:text=Form%20Builder%20for%20Vue" TargetMode="External" /><Relationship Type="http://schemas.openxmlformats.org/officeDocument/2006/relationships/hyperlink" Id="rId52" Target="https://tomtunguz.com/saas-enabled-marketplace-data-advantage/" TargetMode="External" /><Relationship Type="http://schemas.openxmlformats.org/officeDocument/2006/relationships/hyperlink" Id="rId36" Target="https://tomtunguz.com/saas-enabled-marketplace-data-advantage/#:~:text=Second%2C%20SEMs%20understand%20the%20operational,Brazilian%20blowouts%20to%20a%20stylist" TargetMode="External" /><Relationship Type="http://schemas.openxmlformats.org/officeDocument/2006/relationships/hyperlink" Id="rId48" Target="https://www.machinemetrics.com/blog/rethinking-mes-for-digital-transformation" TargetMode="External" /><Relationship Type="http://schemas.openxmlformats.org/officeDocument/2006/relationships/hyperlink" Id="rId22" Target="https://www.machinemetrics.com/blog/rethinking-mes-for-digital-transformation#:~:text=to%20this%20challenge,repeatedly%20fall%20short%20due%20to" TargetMode="External" /></Relationships>
</file>

<file path=word/_rels/footnotes.xml.rels><?xml version="1.0" encoding="UTF-8"?><Relationships xmlns="http://schemas.openxmlformats.org/package/2006/relationships"><Relationship Type="http://schemas.openxmlformats.org/officeDocument/2006/relationships/hyperlink" Id="rId47" Target="https://jianzhigongkong.com/node/3107" TargetMode="External" /><Relationship Type="http://schemas.openxmlformats.org/officeDocument/2006/relationships/hyperlink" Id="rId24" Target="https://jianzhigongkong.com/node/3107#:~:text=" TargetMode="External" /><Relationship Type="http://schemas.openxmlformats.org/officeDocument/2006/relationships/hyperlink" Id="rId23" Target="https://jianzhigongkong.com/node/3107#:~:text=%E7%BB%84%E8%A3%85%E5%BC%8F%20MES%EF%BC%88Mendix%20%E6%A8%A1%E5%BC%8F%EF%BC%89%EF%BC%9A%E5%88%9A%E6%9F%94%E5%B9%B6%E6%B5%8E%E7%9A%84%E2%80%9C%E9%AA%A8%E6%9E%B6%2B%E8%82%8C%E8%82%89%E2%80%9D%E3%80%82%E5%9F%BA%E4%BA%8E%20Mendix%20%E6%9E%84%E5%BB%BA%E7%9A%84%E7%BB%84%E8%A3%85%E5%BC%8F,MES%EF%BC%8C%E4%B8%8D%E5%86%8D%E8%BF%BD%E6%B1%82%E4%B8%80%E6%88%90%E4%B8%8D%E5%8F%98%E7%9A%84%E5%8D%95%E4%BD%93%E6%9E%B6%E6%9E%84%EF%BC%8C%E8%80%8C%E6%98%AF%E9%87%87%E7%94%A8%E4%BA%86%E2%80%9C%E6%A0%B8%E5%BF%83%E7%A8%B3%E6%80%81%2B%E8%BE%B9%E7%BC%98%E6%95%8F%E6%80%81%E2%80%9D%E7%9A%84%E7%AD%96%E7%95%A5%E3%80%82" TargetMode="External" /><Relationship Type="http://schemas.openxmlformats.org/officeDocument/2006/relationships/hyperlink" Id="rId25" Target="https://jianzhigongkong.com/node/3107#:~:text=%E8%BF%99%E5%9C%BA%E6%8C%91%E6%88%98%E7%9A%84%E6%9C%AC%E8%B4%A8%EF%BC%8C%E6%98%AF%E5%88%B6%E9%80%A0%E4%B8%9A%E4%BB%8E%E2%80%9C%E8%B4%AD%E4%B9%B0%E6%A0%87%E5%87%86%E5%8A%9F%E8%83%BD%E2%80%9D%E5%90%91%E2%80%9C%E6%9E%84%E5%BB%BA%E6%A0%B8%E5%BF%83%E8%83%BD%E5%8A%9B%E2%80%9D%E7%9A%84%E8%B7%A8%E8%B6%8A%E3%80%82%E8%A5%BF%E9%97%A8%E5%AD%90%20Mendix%20%E4%BD%8E%E4%BB%A3%E7%A0%81%E5%B9%B3%E5%8F%B0%EF%BC%8C%E6%AD%A3%E6%98%AF%E6%94%AF%E6%92%91%E8%BF%99%E4%B8%80%E8%B7%A8%E8%B6%8A%E7%9A%84%E5%9F%BA%E7%9F%B3%E3%80%82%E5%AE%83%E8%AE%A9%20MES%20%E4%B8%8D%E5%86%8D%E6%98%AF%E4%B8%80%E4%B8%AA%E6%98%82%E8%B4%B5%E7%9A%84%E9%BB%91%E7%9B%92%EF%BC%8C%E8%80%8C%E6%88%90%E4%B8%BA%E4%BC%81%E4%B8%9A%E6%89%8B%E4%B8%AD%E4%B8%80%E5%A5%97%E5%8F%AF%E9%A9%BE%E9%A9%AD%E3%80%81%E5%8F%AF%E6%BC%94%E8%BF%9B%E3%80%81%E5%8F%AF%E4%BC%A0%E6%89%BF%E7%9A%84%E6%95%B0%E5%AD%97%E5%8C%96%E8%B5%84%E4%BA%A7%E3%80%82" TargetMode="External" /><Relationship Type="http://schemas.openxmlformats.org/officeDocument/2006/relationships/hyperlink" Id="rId21" Target="https://jianzhigongkong.com/node/3107#:~:text=%E9%80%89%E8%B4%AD%E6%88%90%E7%86%9F%E7%9A%84%E5%A5%97%E8%A3%85%E8%BD%AF%E4%BB%B6%EF%BC%88COTS%EF%BC%89%EF%BC%8C%E6%84%8F%E5%91%B3%E7%9D%80%E5%B7%A5%E5%8E%82%E6%B5%81%E7%A8%8B%E5%BF%85%E9%A1%BB%E5%89%8A%E8%B6%B3%E9%80%82%E5%B1%A5%E5%8E%BB%E9%80%82%E5%BA%94%E8%BD%AF%E4%BB%B6%EF%BC%8C%E4%B8%94%E9%9D%A2%E5%AF%B9%E4%B8%AA%E6%80%A7%E5%8C%96%E9%9C%80%E6%B1%82%E6%97%B6%E6%98%BE%E5%BE%97%E7%AC%A8%E9%87%8D%E5%83%B5%E5%8C%96%EF%BC%9B%E8%80%8C%E9%80%89%E6%8B%A9%E5%AE%8C%E5%85%A8%E5%AE%9A%E5%88%B6%E5%BC%80%E5%8F%91%EF%BC%8C%E8%99%BD%E7%84%B6%E8%B4%B4%E5%90%88%E4%B8%9A%E5%8A%A1%EF%BC%8C%E4%BD%86%E4%B8%8D%E4%BB%85%E9%9D%A2%E4%B8%B4%E9%AB%98%E6%98%82%E7%9A%84%E6%88%90%E6%9C%AC%E5%92%8C%E6%BC%AB%20%E9%95%BF%E7%9A%84%E5%91%A8%E6%9C%9F%EF%BC%8C%E6%9B%B4%E4%BC%9A%E5%9B%A0%E4%B8%BA%E4%BB%A3%E7%A0%81%E7%BB%B4%E6%8A%A4%E7%9A%84%E2%80%9C%E9%BB%91%E7%9B%92%E5%8C%96%E2%80%9D%E8%80%8C%E5%AF%BC%E8%87%B4%E7%B3%BB%E7%BB%9F%E5%9C%A8%E5%87%A0%E5%B9%B4%E5%90%8E%E5%8F%98%E5%BE%97%E4%B8%8D%E5%8F%AF%E7%BB%B4%E6%8A%A4%E3%80%82" TargetMode="External" /><Relationship Type="http://schemas.openxmlformats.org/officeDocument/2006/relationships/hyperlink" Id="rId53" Target="https://learn.microsoft.com/en-us/ef/core/miscellaneous/multitenancy" TargetMode="External" /><Relationship Type="http://schemas.openxmlformats.org/officeDocument/2006/relationships/hyperlink" Id="rId38" Target="https://learn.microsoft.com/en-us/ef/core/miscellaneous/multitenancy#:~:text=Approach%20Column%20for%20Tenant%3F%20Schema,No%20Yes%20No%20Not%20supported" TargetMode="External" /><Relationship Type="http://schemas.openxmlformats.org/officeDocument/2006/relationships/hyperlink" Id="rId49" Target="https://medium.com/@mail2mhossain/architecting-robust-net-dfa4f3725142" TargetMode="External" /><Relationship Type="http://schemas.openxmlformats.org/officeDocument/2006/relationships/hyperlink" Id="rId29" Target="https://medium.com/@mail2mhossain/architecting-robust-net-dfa4f3725142#:~:text=%2A%20Long,phase%20commit" TargetMode="External" /><Relationship Type="http://schemas.openxmlformats.org/officeDocument/2006/relationships/hyperlink" Id="rId41" Target="https://medium.com/@mail2mhossain/architecting-robust-net-dfa4f3725142#:~:text=,offs" TargetMode="External" /><Relationship Type="http://schemas.openxmlformats.org/officeDocument/2006/relationships/hyperlink" Id="rId28" Target="https://medium.com/@mail2mhossain/architecting-robust-net-dfa4f3725142#:~:text=,use%20interfaces%20or%20domain%20events" TargetMode="External" /><Relationship Type="http://schemas.openxmlformats.org/officeDocument/2006/relationships/hyperlink" Id="rId39" Target="https://medium.com/@mail2mhossain/architecting-robust-net-dfa4f3725142#:~:text=run%20in%20one%20process.%20,ify%20when%20needed" TargetMode="External" /><Relationship Type="http://schemas.openxmlformats.org/officeDocument/2006/relationships/hyperlink" Id="rId54" Target="https://medium.com/@teamisyncevolution/why-startups-are-replacing-microservices-with-unified-full-stack-architectures-c5478b93050b" TargetMode="External" /><Relationship Type="http://schemas.openxmlformats.org/officeDocument/2006/relationships/hyperlink" Id="rId42" Target="https://medium.com/@teamisyncevolution/why-startups-are-replacing-microservices-with-unified-full-stack-architectures-c5478b93050b#:~:text=,job%20unrelated%20to%20building%20features" TargetMode="External" /><Relationship Type="http://schemas.openxmlformats.org/officeDocument/2006/relationships/hyperlink" Id="rId40" Target="https://medium.com/@teamisyncevolution/why-startups-are-replacing-microservices-with-unified-full-stack-architectures-c5478b93050b#:~:text=,why%20lean%20stack%20development%20is" TargetMode="External" /><Relationship Type="http://schemas.openxmlformats.org/officeDocument/2006/relationships/hyperlink" Id="rId51" Target="https://opcconnect.opcfoundation.org/2024/12/softing-industrial-integrates-opc-ua-information-modeling-into-edge-product-range-and-secure-integration-server/" TargetMode="External" /><Relationship Type="http://schemas.openxmlformats.org/officeDocument/2006/relationships/hyperlink" Id="rId33" Target="https://opcconnect.opcfoundation.org/2024/12/softing-industrial-integrates-opc-ua-information-modeling-into-edge-product-range-and-secure-integration-server/#:~:text=Softing%20Industrial%E2%80%99s%20edgeConnector%20products%20enable,for%20further%20analysis%20and%20optimization" TargetMode="External" /><Relationship Type="http://schemas.openxmlformats.org/officeDocument/2006/relationships/hyperlink" Id="rId50" Target="https://surveyjs.io/survey-creator/documentation/get-started-vue" TargetMode="External" /><Relationship Type="http://schemas.openxmlformats.org/officeDocument/2006/relationships/hyperlink" Id="rId31" Target="https://surveyjs.io/survey-creator/documentation/get-started-vue#:~:text=Form%20Builder%20for%20Vue" TargetMode="External" /><Relationship Type="http://schemas.openxmlformats.org/officeDocument/2006/relationships/hyperlink" Id="rId52" Target="https://tomtunguz.com/saas-enabled-marketplace-data-advantage/" TargetMode="External" /><Relationship Type="http://schemas.openxmlformats.org/officeDocument/2006/relationships/hyperlink" Id="rId36" Target="https://tomtunguz.com/saas-enabled-marketplace-data-advantage/#:~:text=Second%2C%20SEMs%20understand%20the%20operational,Brazilian%20blowouts%20to%20a%20stylist" TargetMode="External" /><Relationship Type="http://schemas.openxmlformats.org/officeDocument/2006/relationships/hyperlink" Id="rId48" Target="https://www.machinemetrics.com/blog/rethinking-mes-for-digital-transformation" TargetMode="External" /><Relationship Type="http://schemas.openxmlformats.org/officeDocument/2006/relationships/hyperlink" Id="rId22" Target="https://www.machinemetrics.com/blog/rethinking-mes-for-digital-transformation#:~:text=to%20this%20challenge,repeatedly%20fall%20short%20due%20t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2026-05-14T10:14:25Z</dcterms:created>
  <dcterms:modified xsi:type="dcterms:W3CDTF">2026-05-14T10:14:25Z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