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30A7" w14:textId="77777777" w:rsidR="006B49BE" w:rsidRPr="00227FD0" w:rsidRDefault="006B49B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en-US"/>
        </w:rPr>
      </w:pPr>
    </w:p>
    <w:tbl>
      <w:tblPr>
        <w:tblStyle w:val="a5"/>
        <w:tblW w:w="10369" w:type="dxa"/>
        <w:tblInd w:w="-7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30"/>
        <w:gridCol w:w="5539"/>
      </w:tblGrid>
      <w:tr w:rsidR="00227FD0" w:rsidRPr="00227FD0" w14:paraId="4CF433B6" w14:textId="77777777" w:rsidTr="00227FD0">
        <w:tc>
          <w:tcPr>
            <w:tcW w:w="4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A38AD" w14:textId="572A75A8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b/>
                <w:color w:val="000000" w:themeColor="text1"/>
                <w:sz w:val="23"/>
                <w:szCs w:val="23"/>
                <w:highlight w:val="white"/>
              </w:rPr>
              <w:t>VARIABLE</w:t>
            </w:r>
          </w:p>
        </w:tc>
        <w:tc>
          <w:tcPr>
            <w:tcW w:w="55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D4606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b/>
                <w:color w:val="000000" w:themeColor="text1"/>
                <w:sz w:val="23"/>
                <w:szCs w:val="23"/>
                <w:highlight w:val="white"/>
              </w:rPr>
              <w:t>DESCRIPTION</w:t>
            </w:r>
          </w:p>
        </w:tc>
      </w:tr>
      <w:tr w:rsidR="00227FD0" w:rsidRPr="00227FD0" w14:paraId="3FACD91C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BDA9" w14:textId="30E79C24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AGE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8CF7E" w14:textId="449850EB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Возраст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клиента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в месяцах</w:t>
            </w:r>
          </w:p>
        </w:tc>
      </w:tr>
      <w:tr w:rsidR="00227FD0" w:rsidRPr="00227FD0" w14:paraId="03D1A27A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1D3D2" w14:textId="6E210A01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AMOUNT_RUB_ATM_PRC</w:t>
            </w:r>
          </w:p>
        </w:tc>
        <w:tc>
          <w:tcPr>
            <w:tcW w:w="5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81885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Доля суммы транзакций по МСС ко сумме всех транзакций за период</w:t>
            </w:r>
          </w:p>
        </w:tc>
      </w:tr>
      <w:tr w:rsidR="00227FD0" w:rsidRPr="00227FD0" w14:paraId="6B29E323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52D50D" w14:textId="359DEBE3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AMOUNT_RUB_CLO_PRC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C40613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33BCD58B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BA68F" w14:textId="750585B4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AMOUNT_RUB_NAS_PRC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184B5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44140E7B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8FB67" w14:textId="14C1369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AMOUNT_RUB_SUP_PRC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B18A50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7544CA81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C6258" w14:textId="7151690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APP_CAR</w:t>
            </w:r>
          </w:p>
        </w:tc>
        <w:tc>
          <w:tcPr>
            <w:tcW w:w="5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5A5C1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Признак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наличия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автомобиля</w:t>
            </w:r>
            <w:proofErr w:type="spellEnd"/>
          </w:p>
        </w:tc>
      </w:tr>
      <w:tr w:rsidR="00227FD0" w:rsidRPr="00227FD0" w14:paraId="77083608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CEB4F8" w14:textId="44B9805C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APP_DRIVING_LICENSE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17591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Признак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наличия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водительского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удостоверения</w:t>
            </w:r>
            <w:proofErr w:type="spellEnd"/>
          </w:p>
        </w:tc>
      </w:tr>
      <w:tr w:rsidR="00227FD0" w:rsidRPr="00227FD0" w14:paraId="6B9A08F0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DC293" w14:textId="51692F85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APP_EDUCATION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E4A02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Образование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клиента</w:t>
            </w:r>
            <w:proofErr w:type="spellEnd"/>
          </w:p>
        </w:tc>
      </w:tr>
      <w:tr w:rsidR="00227FD0" w:rsidRPr="00227FD0" w14:paraId="32E41F51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5D3B4" w14:textId="7875B961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APP_EMP_TYPE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7653F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Тип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работы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(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занятость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)</w:t>
            </w:r>
          </w:p>
        </w:tc>
      </w:tr>
      <w:tr w:rsidR="00227FD0" w:rsidRPr="00227FD0" w14:paraId="4231468C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242CF" w14:textId="105ADCA9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APP_KIND_OF_PROP_HABITATION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19FDFB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Вид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собственности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жилья</w:t>
            </w:r>
            <w:proofErr w:type="spellEnd"/>
          </w:p>
        </w:tc>
      </w:tr>
      <w:tr w:rsidR="00227FD0" w:rsidRPr="00227FD0" w14:paraId="3FC046DA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C43D2" w14:textId="2BDECF9C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APP_MARITAL_STATUS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72BCC3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Семейное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положение</w:t>
            </w:r>
            <w:proofErr w:type="spellEnd"/>
          </w:p>
        </w:tc>
      </w:tr>
      <w:tr w:rsidR="00227FD0" w:rsidRPr="00227FD0" w14:paraId="77856484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AF402" w14:textId="363693F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APP_POSITION_TYPE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1FD042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Тип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должности</w:t>
            </w:r>
            <w:proofErr w:type="spellEnd"/>
          </w:p>
        </w:tc>
      </w:tr>
      <w:tr w:rsidR="00227FD0" w:rsidRPr="00227FD0" w14:paraId="03B8A9C7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E1590" w14:textId="6B3D88E8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APP_REGISTR_RGN_CODE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E07A9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Код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региона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регистрации</w:t>
            </w:r>
            <w:proofErr w:type="spellEnd"/>
          </w:p>
        </w:tc>
      </w:tr>
      <w:tr w:rsidR="00227FD0" w:rsidRPr="00227FD0" w14:paraId="65A33DA3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5E06D" w14:textId="2A384F02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APP_TRAVEL_PASS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8FAB16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Признак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"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есть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заграничный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паспорт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"</w:t>
            </w:r>
          </w:p>
        </w:tc>
      </w:tr>
      <w:tr w:rsidR="00227FD0" w:rsidRPr="00227FD0" w14:paraId="5B14E84B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807D77" w14:textId="077336C3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AVG_PCT_DEBT_TO_DEAL_AMT_GROUP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A239B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Отношение задолженности к сумме кредита (среднее по аннуитетам)</w:t>
            </w:r>
          </w:p>
        </w:tc>
      </w:tr>
      <w:tr w:rsidR="00227FD0" w:rsidRPr="00227FD0" w14:paraId="1792C239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20702B" w14:textId="66B75FB0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AVG_PCT_MONTH_TO_PCLOSE_GROUP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C032E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Доля оставшегося срока кредита (среднее по аннуитетам)</w:t>
            </w:r>
          </w:p>
        </w:tc>
      </w:tr>
      <w:tr w:rsidR="00227FD0" w:rsidRPr="00227FD0" w14:paraId="4F2FBB1D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31B542" w14:textId="361EEBE2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CLNT_JOB_POSITION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399CA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Должность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клиента</w:t>
            </w:r>
            <w:proofErr w:type="spellEnd"/>
          </w:p>
        </w:tc>
      </w:tr>
      <w:tr w:rsidR="00227FD0" w:rsidRPr="00227FD0" w14:paraId="0D501B72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A347A" w14:textId="1132CC10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CLNT_JOB_POSITION_TYPE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C3091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Тип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позиции</w:t>
            </w:r>
            <w:proofErr w:type="spellEnd"/>
          </w:p>
        </w:tc>
      </w:tr>
      <w:tr w:rsidR="00227FD0" w:rsidRPr="00227FD0" w14:paraId="648EBA1D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9A620" w14:textId="62E7C821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CLNT_SALARY_VALUE_GROUP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6FEEE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Зарплата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клиента</w:t>
            </w:r>
            <w:proofErr w:type="spellEnd"/>
          </w:p>
        </w:tc>
      </w:tr>
      <w:tr w:rsidR="00227FD0" w:rsidRPr="00227FD0" w14:paraId="6C16AB4E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6D994" w14:textId="180C884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b/>
                <w:color w:val="000000" w:themeColor="text1"/>
                <w:sz w:val="23"/>
                <w:szCs w:val="23"/>
                <w:highlight w:val="white"/>
              </w:rPr>
              <w:t>CLNT_SETUP_TENOR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55E3F3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Срок жизни клиента в банке</w:t>
            </w:r>
          </w:p>
        </w:tc>
      </w:tr>
      <w:tr w:rsidR="00227FD0" w:rsidRPr="00227FD0" w14:paraId="1EA51847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6BADC" w14:textId="0752625C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CLNT_TRUST_RELATION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B5693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Тип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созаемщика</w:t>
            </w:r>
            <w:proofErr w:type="spellEnd"/>
          </w:p>
        </w:tc>
      </w:tr>
      <w:tr w:rsidR="00227FD0" w:rsidRPr="00227FD0" w14:paraId="7B0D1A2B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E24A6" w14:textId="44825076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CNT_TRAN_ATM_TENDENCY1M</w:t>
            </w:r>
          </w:p>
        </w:tc>
        <w:tc>
          <w:tcPr>
            <w:tcW w:w="5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4DD90" w14:textId="77777777" w:rsid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  <w:p w14:paraId="69AB0C15" w14:textId="34CC0262" w:rsid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 xml:space="preserve">Тренд по кол-ву транзакции в разрезе </w:t>
            </w: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MCC</w:t>
            </w: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 xml:space="preserve"> (за 1 или 3 месяца)</w:t>
            </w:r>
          </w:p>
          <w:p w14:paraId="0612D830" w14:textId="77777777" w:rsid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  <w:p w14:paraId="3B9F2D84" w14:textId="77777777" w:rsid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  <w:p w14:paraId="353EADFF" w14:textId="77777777" w:rsid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  <w:p w14:paraId="36DE2BCC" w14:textId="77777777" w:rsid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  <w:p w14:paraId="18DD16E9" w14:textId="77777777" w:rsid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  <w:p w14:paraId="0E80B785" w14:textId="3515A5F2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 xml:space="preserve">Тренд по кол-ву транзакции в разрезе </w:t>
            </w: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MCC</w:t>
            </w: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 xml:space="preserve"> (за 1 или 3 месяца)</w:t>
            </w:r>
          </w:p>
        </w:tc>
      </w:tr>
      <w:tr w:rsidR="00227FD0" w:rsidRPr="00227FD0" w14:paraId="47D24C57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1CDF2" w14:textId="2A074980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CNT_TRAN_ATM_TENDENCY3M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368D2B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45E94134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77567" w14:textId="0C67ECDA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CNT_TRAN_AUT_TENDENCY1M</w:t>
            </w:r>
            <w:commentRangeStart w:id="0"/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  <w:commentRangeEnd w:id="0"/>
            <w:r w:rsidRPr="00227FD0">
              <w:rPr>
                <w:rStyle w:val="a6"/>
                <w:color w:val="000000" w:themeColor="text1"/>
              </w:rPr>
              <w:commentReference w:id="0"/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FE9CE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713B2AED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738AA" w14:textId="43B46FC6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lastRenderedPageBreak/>
              <w:t>CNT_TRAN_AUT_TENDENCY3M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5A442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6FD06351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AB3B9" w14:textId="79660A52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CNT_TRAN_CLO_TENDENCY1M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D69CC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7A3EFCBB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7EFAB6" w14:textId="502E473A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CNT_TRAN_CLO_TENDENCY3M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4DB54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397C3927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27C41" w14:textId="3E1FA7B8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CNT_TRAN_MED_TENDENCY1M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5C03A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2C857A19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A95CF7" w14:textId="374B4304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CNT_TRAN_MED_TENDENCY3M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05ABB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6AAAC464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9D379" w14:textId="61993F16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CNT_TRAN_SUP_TENDENCY1M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2279E2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218FF3C6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D22BF" w14:textId="1D4EEEAE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CNT_TRAN_SUP_TENDENCY3M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ABAE0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1DAAD6B7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7C8F3" w14:textId="16A302D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CR_PROD_CNT_CC</w:t>
            </w:r>
          </w:p>
        </w:tc>
        <w:tc>
          <w:tcPr>
            <w:tcW w:w="5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4D9D6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Кол-во открытых продуктов за отчетный период (по категориям продуктов)</w:t>
            </w:r>
          </w:p>
          <w:p w14:paraId="2495AC21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  <w:p w14:paraId="1CF9291C" w14:textId="136FE7B3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 w:themeColor="text1"/>
                <w:sz w:val="23"/>
                <w:szCs w:val="23"/>
                <w:shd w:val="clear" w:color="auto" w:fill="FFF2CC"/>
                <w:lang w:val="ru-RU"/>
              </w:rPr>
            </w:pPr>
          </w:p>
        </w:tc>
      </w:tr>
      <w:tr w:rsidR="00227FD0" w:rsidRPr="00227FD0" w14:paraId="3AA5517D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BDF28" w14:textId="4622A4E2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CR_PROD_CNT_CCFP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CCF9C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51E503C5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3FCA1" w14:textId="67DCCDC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CR_PROD_CNT_IL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FA3A0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412E56F6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E83D1" w14:textId="52F58DD5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CR_PROD_CNT_PIL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3CE4D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22A4BB8A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ADFEE" w14:textId="3EA979F2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CR_PROD_CNT_TOVR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D68A7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67E7A9A4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B740D" w14:textId="6040F5F0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CR_PROD_CNT_VCU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FE52C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25246ED5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3DE8E" w14:textId="0EA29D5B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DEAL_GRACE_DAYS_ACC_AVG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DCF98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 xml:space="preserve">Показатели по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грейсу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 xml:space="preserve"> за отчетный период</w:t>
            </w:r>
          </w:p>
          <w:p w14:paraId="18F1C42D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  <w:p w14:paraId="0DFFB08B" w14:textId="471882E3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 w:themeColor="text1"/>
                <w:sz w:val="23"/>
                <w:szCs w:val="23"/>
                <w:shd w:val="clear" w:color="auto" w:fill="FFF2CC"/>
                <w:lang w:val="ru-RU"/>
              </w:rPr>
            </w:pPr>
          </w:p>
        </w:tc>
      </w:tr>
      <w:tr w:rsidR="00227FD0" w:rsidRPr="00227FD0" w14:paraId="097AE2BB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CACE9" w14:textId="0AD91EC6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DEAL_GRACE_DAYS_ACC_MAX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1DB8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44C77927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8E3F8" w14:textId="74C67DA0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DEAL_GRACE_DAYS_ACC_S1X1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E783C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2E7F3407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FA177" w14:textId="6DA94E98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DEAL_YQZ_IR_MAX_GROUP</w:t>
            </w:r>
          </w:p>
        </w:tc>
        <w:tc>
          <w:tcPr>
            <w:tcW w:w="5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212F8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Максимальная / минимальная процентная ставка по револьверам / аннуитетам за отчетный период</w:t>
            </w:r>
          </w:p>
          <w:p w14:paraId="477E8B89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  <w:p w14:paraId="5CBBDFA2" w14:textId="12621589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 w:themeColor="text1"/>
                <w:sz w:val="23"/>
                <w:szCs w:val="23"/>
                <w:shd w:val="clear" w:color="auto" w:fill="FFF2CC"/>
                <w:lang w:val="ru-RU"/>
              </w:rPr>
            </w:pPr>
          </w:p>
        </w:tc>
      </w:tr>
      <w:tr w:rsidR="00227FD0" w:rsidRPr="00227FD0" w14:paraId="186A8243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BB2C7" w14:textId="38D015B2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DEAL_YQZ_IR_MIN_GROUP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66C03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69DDF633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140FA4" w14:textId="3377837A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DEAL_YWZ_IR_MAX_GROUP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8F579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1EEAF9BF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AFB2A" w14:textId="7437DFDE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DEAL_YWZ_IR_MIN_GROUP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23EAC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2768F5B8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BD3C4" w14:textId="38BDB191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b/>
                <w:color w:val="000000" w:themeColor="text1"/>
                <w:sz w:val="23"/>
                <w:szCs w:val="23"/>
                <w:highlight w:val="white"/>
              </w:rPr>
              <w:t>ID</w:t>
            </w:r>
          </w:p>
        </w:tc>
        <w:tc>
          <w:tcPr>
            <w:tcW w:w="55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7EA6C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  <w:sz w:val="23"/>
                <w:szCs w:val="23"/>
                <w:highlight w:val="white"/>
              </w:rPr>
            </w:pPr>
            <w:proofErr w:type="spellStart"/>
            <w:r w:rsidRPr="00227FD0">
              <w:rPr>
                <w:b/>
                <w:color w:val="000000" w:themeColor="text1"/>
                <w:sz w:val="23"/>
                <w:szCs w:val="23"/>
                <w:highlight w:val="white"/>
              </w:rPr>
              <w:t>Уникальный</w:t>
            </w:r>
            <w:proofErr w:type="spellEnd"/>
            <w:r w:rsidRPr="00227FD0">
              <w:rPr>
                <w:b/>
                <w:color w:val="000000" w:themeColor="text1"/>
                <w:sz w:val="23"/>
                <w:szCs w:val="23"/>
                <w:highlight w:val="white"/>
              </w:rPr>
              <w:t xml:space="preserve"> ID </w:t>
            </w:r>
            <w:proofErr w:type="spellStart"/>
            <w:r w:rsidRPr="00227FD0">
              <w:rPr>
                <w:b/>
                <w:color w:val="000000" w:themeColor="text1"/>
                <w:sz w:val="23"/>
                <w:szCs w:val="23"/>
                <w:highlight w:val="white"/>
              </w:rPr>
              <w:t>записи</w:t>
            </w:r>
            <w:proofErr w:type="spellEnd"/>
          </w:p>
        </w:tc>
      </w:tr>
      <w:tr w:rsidR="00227FD0" w:rsidRPr="00227FD0" w14:paraId="04950130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76E70" w14:textId="408773A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LDEAL_ACT_DAYS_ACC_PCT_AVG_GROUP</w:t>
            </w:r>
          </w:p>
        </w:tc>
        <w:tc>
          <w:tcPr>
            <w:tcW w:w="5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462F4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Показатели по времени активности за отчетный период (по кредитным договорам)</w:t>
            </w:r>
          </w:p>
        </w:tc>
      </w:tr>
      <w:tr w:rsidR="00227FD0" w:rsidRPr="00227FD0" w14:paraId="5C121F55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B458C" w14:textId="0B9CF7D8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LDEAL_ACT_DAYS_PCT_AAVG_GROUP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7E968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0D51A7B4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8F6F1" w14:textId="77AEAF0E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LDEAL_ACT_DAYS_PCT_CURR_GROUP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364715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058A91DD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B6B47" w14:textId="29A7F278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LDEAL_ACT_DAYS_PCT_TR_GROUP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F2FD3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280D064C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A8774" w14:textId="446B3110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LDEAL_ACT_DAYS_PCT_TR3_GROUP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B4183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060AD4AF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764EF" w14:textId="1EA505BA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lastRenderedPageBreak/>
              <w:t>LDEAL_ACT_DAYS_PCT_TR4_GROUP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7D7B4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7350B687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DEB34" w14:textId="22C259C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LDEAL_AMT_MONTH_GROUP</w:t>
            </w:r>
          </w:p>
        </w:tc>
        <w:tc>
          <w:tcPr>
            <w:tcW w:w="5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51B7C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Прочие продуктовые параметры за отчетный период (кредитным договорам)</w:t>
            </w:r>
          </w:p>
          <w:p w14:paraId="387C259C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  <w:p w14:paraId="0DBBA90B" w14:textId="57E0DECB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 w:themeColor="text1"/>
                <w:sz w:val="23"/>
                <w:szCs w:val="23"/>
                <w:shd w:val="clear" w:color="auto" w:fill="FFF2CC"/>
                <w:lang w:val="ru-RU"/>
              </w:rPr>
            </w:pPr>
          </w:p>
        </w:tc>
      </w:tr>
      <w:tr w:rsidR="00227FD0" w:rsidRPr="00227FD0" w14:paraId="77B1468B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74756" w14:textId="7825D809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LDEAL_DELINQ_PER_MAXYQZ_GROUP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89678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770F71A1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C313D" w14:textId="7D021490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LDEAL_DELINQ_PER_MAXYWZ_GROUP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9DCFC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17ECD221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735A3" w14:textId="32D4BFDF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LDEAL_GRACE_DAYS_PCT_MED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16357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4E55C978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60770" w14:textId="547A43DB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LDEAL_TENOR_MAX_GROUP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85084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71444CA3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EE18D" w14:textId="5A538924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LDEAL_TENOR_MIN_GROUP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FB9B5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02BD65C1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CFB07" w14:textId="79496BCB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LDEAL_USED_AMT_AVG_YQZ_GROUP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73874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48710166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545A6" w14:textId="2D21792F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LDEAL_USED_AMT_AVG_YWZ_GROUP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DD568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0A074E7E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F8165" w14:textId="504F29A8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LDEAL_YQZ_CHRG_GROUP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3C347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0D84C224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AE721" w14:textId="32DBA0DC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LDEAL_YQZ_COM_GROUP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1AF0A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3ED25F67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898B3" w14:textId="374986D9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LDEAL_YQZ_PC_GROUP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6D8A6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0E47C2B0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A2B914" w14:textId="5D3EA232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MAX_PCLOSE_DATE_GROUP</w:t>
            </w:r>
          </w:p>
        </w:tc>
        <w:tc>
          <w:tcPr>
            <w:tcW w:w="5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2F2C2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Кол-во месяцев до даты планового закрытия (макс. по аннуитетам)</w:t>
            </w:r>
          </w:p>
        </w:tc>
      </w:tr>
      <w:tr w:rsidR="00227FD0" w:rsidRPr="00227FD0" w14:paraId="4DAC9E22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494FA" w14:textId="499B52C6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MED_DEBT_PRC_YQZ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4401E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Медиана доли задолженности по аннуитетам / револьверам</w:t>
            </w:r>
          </w:p>
        </w:tc>
      </w:tr>
      <w:tr w:rsidR="00227FD0" w:rsidRPr="00227FD0" w14:paraId="5F1D6DF7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B5305" w14:textId="6FA3F58B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MED_DEBT_PRC_YWZ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CCA65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151ADE07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07E71" w14:textId="7960D2F6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PACK</w:t>
            </w:r>
          </w:p>
        </w:tc>
        <w:tc>
          <w:tcPr>
            <w:tcW w:w="5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CF6322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Пакет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услуг</w:t>
            </w:r>
            <w:proofErr w:type="spellEnd"/>
          </w:p>
        </w:tc>
      </w:tr>
      <w:tr w:rsidR="00227FD0" w:rsidRPr="00227FD0" w14:paraId="774EE24E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481BE" w14:textId="59D7C31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PRC_ACCEPTS_A_AMOBILE</w:t>
            </w:r>
          </w:p>
        </w:tc>
        <w:tc>
          <w:tcPr>
            <w:tcW w:w="5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22FA4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%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отклика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в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каналах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/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продуктовых</w:t>
            </w:r>
            <w:proofErr w:type="spellEnd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группах</w:t>
            </w:r>
            <w:proofErr w:type="spellEnd"/>
          </w:p>
          <w:p w14:paraId="59DA6358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</w:p>
          <w:p w14:paraId="2A220CB9" w14:textId="68CFEA29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 w:themeColor="text1"/>
                <w:sz w:val="23"/>
                <w:szCs w:val="23"/>
                <w:shd w:val="clear" w:color="auto" w:fill="FFF2CC"/>
              </w:rPr>
            </w:pPr>
          </w:p>
        </w:tc>
      </w:tr>
      <w:tr w:rsidR="00227FD0" w:rsidRPr="00227FD0" w14:paraId="3BB0045D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CC705" w14:textId="301C8A84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PRC_ACCEPTS_A_ATM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7BC7E3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7A368628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A446C3" w14:textId="191F97FC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PRC_ACCEPTS_A_EMAIL_LINK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BA505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382C2475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5A877" w14:textId="32607ECE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PRC_ACCEPTS_A_MTP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CA17D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66088BE7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F73A6" w14:textId="436F4C8A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PRC_ACCEPTS_A_POS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4644D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57B3BBEA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C0404" w14:textId="3FE37068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PRC_ACCEPTS_A_TK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30B42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3CE27140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CF127" w14:textId="521312F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PRC_ACCEPTS_MTP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FC2349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256646CE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F73E6" w14:textId="5737135D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PRC_ACCEPTS_TK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E1B9E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4D6B0905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70E79" w14:textId="403F61AC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REST_AVG_CUR</w:t>
            </w:r>
          </w:p>
        </w:tc>
        <w:tc>
          <w:tcPr>
            <w:tcW w:w="5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3164C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Средние остатки по текущим счетам</w:t>
            </w:r>
          </w:p>
        </w:tc>
      </w:tr>
      <w:tr w:rsidR="00227FD0" w:rsidRPr="00227FD0" w14:paraId="57E16462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5F37D" w14:textId="50EAF7AF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REST_AVG_PAYM</w:t>
            </w:r>
          </w:p>
        </w:tc>
        <w:tc>
          <w:tcPr>
            <w:tcW w:w="55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9AC0BF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Средние остатки по зарплатным счетам</w:t>
            </w:r>
          </w:p>
        </w:tc>
      </w:tr>
      <w:tr w:rsidR="00227FD0" w:rsidRPr="00227FD0" w14:paraId="0794BCF7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4ED52" w14:textId="0F7BC43C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lastRenderedPageBreak/>
              <w:t>REST_DYNAMIC_CC_1M</w:t>
            </w:r>
          </w:p>
        </w:tc>
        <w:tc>
          <w:tcPr>
            <w:tcW w:w="5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16E4F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Тренд среднемесячных остатков по продуктам за отчетный период (за 1 или 3 месяца)</w:t>
            </w:r>
          </w:p>
          <w:p w14:paraId="3F118891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  <w:p w14:paraId="1EB1018A" w14:textId="0B570DA0" w:rsidR="00227FD0" w:rsidRPr="00227FD0" w:rsidRDefault="00227FD0" w:rsidP="00227FD0">
            <w:pP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</w:tc>
      </w:tr>
      <w:tr w:rsidR="00227FD0" w:rsidRPr="00227FD0" w14:paraId="5303F043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1FB30" w14:textId="6E647CFF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REST_DYNAMIC_CC_3M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E47C3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0AC8324A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50DCF" w14:textId="73D8EAE8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REST_DYNAMIC_CUR_1M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FA55F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7AD1348A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DEF44" w14:textId="40674E74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REST_DYNAMIC_CUR_3M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0C7E4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4688F88A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9939C" w14:textId="7BBBA3AB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REST_DYNAMIC_FDEP_1M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09CB8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577E0808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39ABB" w14:textId="7DF8C36B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REST_DYNAMIC_FDEP_3M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3AE2E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66B008F6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06F559" w14:textId="4E294E08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REST_DYNAMIC_IL_1M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F1406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408CE515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4BCF5" w14:textId="1235C06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REST_DYNAMIC_IL_3M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1B295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60C6DADC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D2048" w14:textId="5AC0AFDF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REST_DYNAMIC_PAYM_1M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0C5933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777A20B6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701E3" w14:textId="710B8443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REST_DYNAMIC_PAYM_3M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044BF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76EDFBBD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5D157" w14:textId="1D35C3C4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REST_DYNAMIC_SAVE_3M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7CCDBF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00FB4E06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F7C52" w14:textId="5551297E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SUM_TRAN_ATM_TENDENCY1M</w:t>
            </w:r>
          </w:p>
        </w:tc>
        <w:tc>
          <w:tcPr>
            <w:tcW w:w="5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11699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 xml:space="preserve">Тренд по сумме транзакций по </w:t>
            </w: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MCC</w:t>
            </w: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 xml:space="preserve"> за отчетный период (1 или 3 месяца)</w:t>
            </w:r>
          </w:p>
          <w:p w14:paraId="0EBCF05C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  <w:p w14:paraId="015DA7CF" w14:textId="25B267BA" w:rsidR="00227FD0" w:rsidRPr="00227FD0" w:rsidRDefault="00227FD0" w:rsidP="00227FD0">
            <w:pP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</w:tc>
      </w:tr>
      <w:tr w:rsidR="00227FD0" w:rsidRPr="00227FD0" w14:paraId="4D1EF090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CFAE5" w14:textId="2E3FAC9C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SUM_TRAN_ATM_TENDENCY3M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209CD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7E63847E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F9E27" w14:textId="7A2DDBCF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SUM_TRAN_AUT_TENDENCY1M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30FD8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65A8031C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ECA5D" w14:textId="2CAE1173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SUM_TRAN_AUT_TENDENCY3M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61D89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66CD22F3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C2A0D" w14:textId="31742410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SUM_TRAN_CLO_TENDENCY1M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62F9C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726523FC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2B5B7" w14:textId="227D5774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SUM_TRAN_CLO_TENDENCY3M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22DD5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17E1922E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2720F" w14:textId="7555723A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SUM_TRAN_MED_TENDENCY1M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E7880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5F371EFA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B1B3B8" w14:textId="6DAFFBE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SUM_TRAN_MED_TENDENCY3M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87EDA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1603838D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C35FC" w14:textId="587BC790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SUM_TRAN_SUP_TENDENCY1M</w:t>
            </w:r>
            <w:r w:rsidRPr="00227FD0">
              <w:rPr>
                <w:color w:val="000000" w:themeColor="text1"/>
                <w:sz w:val="23"/>
                <w:szCs w:val="23"/>
              </w:rPr>
              <w:t>_GROUP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FE43B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5934514D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A8314" w14:textId="6983E1FF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SUM_TRAN_SUP_TENDENCY3M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35B5A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24F4A888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FED5C" w14:textId="2BA52E95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b/>
                <w:color w:val="000000" w:themeColor="text1"/>
                <w:sz w:val="23"/>
                <w:szCs w:val="23"/>
                <w:highlight w:val="white"/>
              </w:rPr>
              <w:t>TARGET</w:t>
            </w:r>
          </w:p>
        </w:tc>
        <w:tc>
          <w:tcPr>
            <w:tcW w:w="553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E1BBF6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 w:themeColor="text1"/>
                <w:sz w:val="23"/>
                <w:szCs w:val="23"/>
                <w:highlight w:val="white"/>
              </w:rPr>
            </w:pPr>
            <w:proofErr w:type="spellStart"/>
            <w:r w:rsidRPr="00227FD0">
              <w:rPr>
                <w:b/>
                <w:color w:val="000000" w:themeColor="text1"/>
                <w:sz w:val="23"/>
                <w:szCs w:val="23"/>
                <w:highlight w:val="white"/>
              </w:rPr>
              <w:t>Фактический</w:t>
            </w:r>
            <w:proofErr w:type="spellEnd"/>
            <w:r w:rsidRPr="00227FD0">
              <w:rPr>
                <w:b/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b/>
                <w:color w:val="000000" w:themeColor="text1"/>
                <w:sz w:val="23"/>
                <w:szCs w:val="23"/>
                <w:highlight w:val="white"/>
              </w:rPr>
              <w:t>индикатор</w:t>
            </w:r>
            <w:proofErr w:type="spellEnd"/>
            <w:r w:rsidRPr="00227FD0">
              <w:rPr>
                <w:b/>
                <w:color w:val="000000" w:themeColor="text1"/>
                <w:sz w:val="23"/>
                <w:szCs w:val="23"/>
                <w:highlight w:val="white"/>
              </w:rPr>
              <w:t xml:space="preserve"> </w:t>
            </w:r>
            <w:proofErr w:type="spellStart"/>
            <w:r w:rsidRPr="00227FD0">
              <w:rPr>
                <w:b/>
                <w:color w:val="000000" w:themeColor="text1"/>
                <w:sz w:val="23"/>
                <w:szCs w:val="23"/>
                <w:highlight w:val="white"/>
              </w:rPr>
              <w:t>оттока</w:t>
            </w:r>
            <w:proofErr w:type="spellEnd"/>
          </w:p>
        </w:tc>
      </w:tr>
      <w:tr w:rsidR="00227FD0" w:rsidRPr="00227FD0" w14:paraId="10BA98ED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22CEA" w14:textId="347D4A3F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TRANS_AMOUNT_TENDENCY3M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20019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отношение суммы транзакций за три месяца к 6 месяцем</w:t>
            </w:r>
          </w:p>
        </w:tc>
      </w:tr>
      <w:tr w:rsidR="00227FD0" w:rsidRPr="00227FD0" w14:paraId="0BCE9837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96768" w14:textId="2DABE854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TRANS_CNT_TENDENCY3M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0DA2B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отношение числа транзакций за три месяца к 6 месяцем</w:t>
            </w:r>
          </w:p>
        </w:tc>
      </w:tr>
      <w:tr w:rsidR="00227FD0" w:rsidRPr="00227FD0" w14:paraId="227810D9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21B5F" w14:textId="17AF52F1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TRANS_COUNT_ATM_PRC</w:t>
            </w:r>
          </w:p>
        </w:tc>
        <w:tc>
          <w:tcPr>
            <w:tcW w:w="5539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0D77D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 xml:space="preserve">Отношение транзакций по </w:t>
            </w: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MCC</w:t>
            </w: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 xml:space="preserve"> ко всем транзакциям за отчетный период</w:t>
            </w:r>
          </w:p>
          <w:p w14:paraId="6CE7B74A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  <w:p w14:paraId="106F8CC5" w14:textId="484211AD" w:rsidR="00227FD0" w:rsidRPr="00227FD0" w:rsidRDefault="00227FD0" w:rsidP="00227FD0">
            <w:pP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</w:tc>
      </w:tr>
      <w:tr w:rsidR="00227FD0" w:rsidRPr="00227FD0" w14:paraId="7655B188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B1FE8" w14:textId="71D5E3A4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lastRenderedPageBreak/>
              <w:t>TRANS_COUNT_NAS_PRC</w:t>
            </w:r>
          </w:p>
        </w:tc>
        <w:tc>
          <w:tcPr>
            <w:tcW w:w="553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407A2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641F4DDF" w14:textId="77777777" w:rsidTr="00227FD0">
        <w:tc>
          <w:tcPr>
            <w:tcW w:w="4830" w:type="dxa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8ACE2" w14:textId="3262E9D1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TRANS_COUNT_SUP_PRC</w:t>
            </w:r>
          </w:p>
        </w:tc>
        <w:tc>
          <w:tcPr>
            <w:tcW w:w="5539" w:type="dxa"/>
            <w:vMerge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D4B52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14F82895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B4FFC" w14:textId="75655F73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TURNOVER_CC</w:t>
            </w:r>
          </w:p>
        </w:tc>
        <w:tc>
          <w:tcPr>
            <w:tcW w:w="55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84693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Средние обороты по кредитным картам</w:t>
            </w:r>
          </w:p>
        </w:tc>
      </w:tr>
      <w:tr w:rsidR="00227FD0" w:rsidRPr="00227FD0" w14:paraId="4D73FDAE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991EE" w14:textId="558DE1A8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TURNOVER_DYNAMIC_CC_1M</w:t>
            </w:r>
          </w:p>
        </w:tc>
        <w:tc>
          <w:tcPr>
            <w:tcW w:w="553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01AF9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Тренд по среднемесячным оборотам за отчетный период (1 или 3 месяца)</w:t>
            </w:r>
          </w:p>
          <w:p w14:paraId="4F378F2F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  <w:p w14:paraId="217CD7EA" w14:textId="29AD0226" w:rsidR="00227FD0" w:rsidRPr="00227FD0" w:rsidRDefault="00227FD0" w:rsidP="00227FD0">
            <w:pP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</w:p>
        </w:tc>
      </w:tr>
      <w:tr w:rsidR="00227FD0" w:rsidRPr="00227FD0" w14:paraId="145FBABD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D7D599" w14:textId="6AFA0A6D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TURNOVER_DYNAMIC_CC_3M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A432B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7D15837D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BB0B7" w14:textId="5B8A37A3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TURNOVER_DYNAMIC_CUR_1M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71DF9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5B213AB8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24ECB" w14:textId="75466D9B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TURNOVER_DYNAMIC_CUR_3M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5894D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59F13BE7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6867A" w14:textId="3C488A2B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TURNOVER_DYNAMIC_IL_1M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1C3CC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7074EF49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4021C" w14:textId="28412C38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TURNOVER_DYNAMIC_IL_3M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1A2F2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356B5354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CA766" w14:textId="2536D3CB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TURNOVER_DYNAMIC_PAYM_1M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ED2D6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66491028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89375" w14:textId="0031DE9D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TURNOVER_DYNAMIC_PAYM_3M</w:t>
            </w:r>
          </w:p>
        </w:tc>
        <w:tc>
          <w:tcPr>
            <w:tcW w:w="553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DD674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</w:rPr>
            </w:pPr>
          </w:p>
        </w:tc>
      </w:tr>
      <w:tr w:rsidR="00227FD0" w:rsidRPr="00227FD0" w14:paraId="7703F185" w14:textId="77777777" w:rsidTr="00227FD0">
        <w:tc>
          <w:tcPr>
            <w:tcW w:w="4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FDBD94" w14:textId="732C252A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</w:rPr>
              <w:t>TURNOVER_PAYM</w:t>
            </w:r>
          </w:p>
        </w:tc>
        <w:tc>
          <w:tcPr>
            <w:tcW w:w="55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E9195" w14:textId="77777777" w:rsidR="00227FD0" w:rsidRPr="00227FD0" w:rsidRDefault="00227FD0" w:rsidP="00227F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/>
                <w:sz w:val="23"/>
                <w:szCs w:val="23"/>
                <w:highlight w:val="white"/>
                <w:lang w:val="ru-RU"/>
              </w:rPr>
            </w:pPr>
            <w:r w:rsidRPr="00227FD0">
              <w:rPr>
                <w:color w:val="000000" w:themeColor="text1"/>
                <w:sz w:val="23"/>
                <w:szCs w:val="23"/>
                <w:highlight w:val="white"/>
                <w:lang w:val="ru-RU"/>
              </w:rPr>
              <w:t>Средние обороты по зарплатным счетам</w:t>
            </w:r>
          </w:p>
        </w:tc>
      </w:tr>
    </w:tbl>
    <w:p w14:paraId="6D5566D6" w14:textId="77777777" w:rsidR="006B49BE" w:rsidRPr="00227FD0" w:rsidRDefault="006B49B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lang w:val="ru-RU"/>
        </w:rPr>
      </w:pPr>
    </w:p>
    <w:sectPr w:rsidR="006B49BE" w:rsidRPr="00227FD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Панова Наталья Витальевна" w:date="2023-04-05T17:13:00Z" w:initials="ПНВ">
    <w:p w14:paraId="278F1996" w14:textId="77777777" w:rsidR="00227FD0" w:rsidRDefault="00227FD0" w:rsidP="00DF11B4">
      <w:pPr>
        <w:pStyle w:val="a7"/>
      </w:pPr>
      <w:r>
        <w:rPr>
          <w:rStyle w:val="a6"/>
        </w:rPr>
        <w:annotationRef/>
      </w:r>
      <w:r>
        <w:t>Отсутствует слово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8F1996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82AC6" w16cex:dateUtc="2023-04-05T14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8F1996" w16cid:durableId="27D82A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Панова Наталья Витальевна">
    <w15:presenceInfo w15:providerId="AD" w15:userId="S::1032170891@pfur.ru::ea15b14f-d00e-4e0b-a971-6bb05bbf11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9BE"/>
    <w:rsid w:val="0000690D"/>
    <w:rsid w:val="000C191D"/>
    <w:rsid w:val="00152910"/>
    <w:rsid w:val="001703AE"/>
    <w:rsid w:val="00227FD0"/>
    <w:rsid w:val="006B49BE"/>
    <w:rsid w:val="00952EDD"/>
    <w:rsid w:val="00A7550D"/>
    <w:rsid w:val="00C57FF9"/>
    <w:rsid w:val="00CA3CFF"/>
    <w:rsid w:val="00D027AC"/>
    <w:rsid w:val="00E30887"/>
    <w:rsid w:val="00E96ADF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6F6D"/>
  <w15:docId w15:val="{E3699030-6A6E-5742-A6BE-343E3151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952EDD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952ED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952EDD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52ED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52E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Панова Наталья</dc:creator>
  <cp:lastModifiedBy>Хуббатулин Марк Эдуардович</cp:lastModifiedBy>
  <cp:revision>2</cp:revision>
  <dcterms:created xsi:type="dcterms:W3CDTF">2023-04-05T19:37:00Z</dcterms:created>
  <dcterms:modified xsi:type="dcterms:W3CDTF">2023-04-05T19:37:00Z</dcterms:modified>
</cp:coreProperties>
</file>