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1CAE4" w14:textId="77777777" w:rsidR="00C10C1C" w:rsidRDefault="00C10C1C">
      <w:pPr>
        <w:spacing w:before="156" w:after="156"/>
        <w:jc w:val="center"/>
      </w:pPr>
    </w:p>
    <w:p w14:paraId="0241CAE5" w14:textId="77777777" w:rsidR="00C10C1C" w:rsidRDefault="00C10C1C">
      <w:pPr>
        <w:spacing w:before="156" w:after="156"/>
        <w:jc w:val="center"/>
      </w:pPr>
    </w:p>
    <w:p w14:paraId="0241CAE6" w14:textId="77777777" w:rsidR="00C10C1C" w:rsidRDefault="0062204D">
      <w:pPr>
        <w:spacing w:before="156" w:after="156"/>
        <w:jc w:val="center"/>
      </w:pPr>
      <w:r>
        <w:rPr>
          <w:noProof/>
        </w:rPr>
        <w:drawing>
          <wp:inline distT="0" distB="0" distL="114300" distR="114300" wp14:anchorId="0241CD19" wp14:editId="0241CD1A">
            <wp:extent cx="3776980" cy="2748280"/>
            <wp:effectExtent l="0" t="0" r="4445" b="4445"/>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9"/>
                    <a:stretch>
                      <a:fillRect/>
                    </a:stretch>
                  </pic:blipFill>
                  <pic:spPr>
                    <a:xfrm>
                      <a:off x="0" y="0"/>
                      <a:ext cx="3776980" cy="2748280"/>
                    </a:xfrm>
                    <a:prstGeom prst="rect">
                      <a:avLst/>
                    </a:prstGeom>
                    <a:noFill/>
                    <a:ln>
                      <a:noFill/>
                    </a:ln>
                  </pic:spPr>
                </pic:pic>
              </a:graphicData>
            </a:graphic>
          </wp:inline>
        </w:drawing>
      </w:r>
    </w:p>
    <w:p w14:paraId="0241CAE7" w14:textId="77777777" w:rsidR="00C10C1C" w:rsidRDefault="0062204D">
      <w:pPr>
        <w:spacing w:before="156" w:after="156"/>
        <w:jc w:val="center"/>
        <w:rPr>
          <w:sz w:val="72"/>
          <w:szCs w:val="72"/>
        </w:rPr>
      </w:pPr>
      <w:r>
        <w:rPr>
          <w:rFonts w:hint="eastAsia"/>
          <w:sz w:val="72"/>
          <w:szCs w:val="72"/>
        </w:rPr>
        <w:t>INTNET OF THINGS</w:t>
      </w:r>
    </w:p>
    <w:p w14:paraId="0241CAE8" w14:textId="479D8F3D" w:rsidR="00C10C1C" w:rsidRDefault="0062204D">
      <w:pPr>
        <w:spacing w:before="156" w:after="156"/>
        <w:jc w:val="center"/>
        <w:rPr>
          <w:sz w:val="52"/>
          <w:szCs w:val="52"/>
        </w:rPr>
      </w:pPr>
      <w:r>
        <w:rPr>
          <w:noProof/>
          <w:sz w:val="52"/>
        </w:rPr>
        <mc:AlternateContent>
          <mc:Choice Requires="wps">
            <w:drawing>
              <wp:anchor distT="0" distB="0" distL="114300" distR="114300" simplePos="0" relativeHeight="251659264" behindDoc="0" locked="0" layoutInCell="1" allowOverlap="1" wp14:anchorId="0241CD1B" wp14:editId="0241CD1C">
                <wp:simplePos x="0" y="0"/>
                <wp:positionH relativeFrom="column">
                  <wp:posOffset>-346710</wp:posOffset>
                </wp:positionH>
                <wp:positionV relativeFrom="paragraph">
                  <wp:posOffset>498475</wp:posOffset>
                </wp:positionV>
                <wp:extent cx="6096000" cy="19050"/>
                <wp:effectExtent l="6350" t="6350" r="12700" b="12700"/>
                <wp:wrapNone/>
                <wp:docPr id="2" name="直接连接符 2"/>
                <wp:cNvGraphicFramePr/>
                <a:graphic xmlns:a="http://schemas.openxmlformats.org/drawingml/2006/main">
                  <a:graphicData uri="http://schemas.microsoft.com/office/word/2010/wordprocessingShape">
                    <wps:wsp>
                      <wps:cNvCnPr/>
                      <wps:spPr>
                        <a:xfrm flipV="1">
                          <a:off x="796290" y="5078095"/>
                          <a:ext cx="6096000" cy="19050"/>
                        </a:xfrm>
                        <a:prstGeom prst="line">
                          <a:avLst/>
                        </a:prstGeom>
                        <a:ln w="12700" cap="rnd">
                          <a:solidFill>
                            <a:schemeClr val="tx1"/>
                          </a:solidFill>
                          <a:round/>
                        </a:ln>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line w14:anchorId="387A7C79" id="直接连接符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7.3pt,39.25pt" to="452.7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" strokecolor="black [3213]" strokeweight="1pt">
                <v:stroke endcap="round"/>
              </v:line>
            </w:pict>
          </mc:Fallback>
        </mc:AlternateContent>
      </w:r>
      <w:r w:rsidR="004C04AB" w:rsidRPr="004C04AB">
        <w:t xml:space="preserve"> </w:t>
      </w:r>
      <w:r w:rsidR="004C04AB" w:rsidRPr="004C04AB">
        <w:rPr>
          <w:sz w:val="52"/>
          <w:szCs w:val="52"/>
        </w:rPr>
        <w:t>Optimizing Sink Position in a Wireless Sensor Network</w:t>
      </w:r>
    </w:p>
    <w:p w14:paraId="0241CAE9" w14:textId="77777777" w:rsidR="00C10C1C" w:rsidRPr="004B7E70" w:rsidRDefault="0062204D">
      <w:pPr>
        <w:spacing w:before="156" w:after="156"/>
        <w:jc w:val="center"/>
        <w:rPr>
          <w:sz w:val="32"/>
          <w:szCs w:val="32"/>
          <w:lang w:val="it-IT"/>
        </w:rPr>
      </w:pPr>
      <w:r w:rsidRPr="004B7E70">
        <w:rPr>
          <w:rFonts w:hint="eastAsia"/>
          <w:sz w:val="32"/>
          <w:szCs w:val="32"/>
          <w:lang w:val="it-IT"/>
        </w:rPr>
        <w:t>XU XUELI   PERSONAL CODE:11075199</w:t>
      </w:r>
    </w:p>
    <w:p w14:paraId="0241CAEA" w14:textId="77777777" w:rsidR="00C10C1C" w:rsidRPr="004B7E70" w:rsidRDefault="0062204D">
      <w:pPr>
        <w:spacing w:before="156" w:after="156"/>
        <w:jc w:val="center"/>
        <w:rPr>
          <w:sz w:val="32"/>
          <w:szCs w:val="32"/>
          <w:lang w:val="it-IT"/>
        </w:rPr>
      </w:pPr>
      <w:r w:rsidRPr="004B7E70">
        <w:rPr>
          <w:rFonts w:hint="eastAsia"/>
          <w:sz w:val="32"/>
          <w:szCs w:val="32"/>
          <w:lang w:val="it-IT"/>
        </w:rPr>
        <w:t>SUN YILIN   PERSONAL CODE:11072044</w:t>
      </w:r>
    </w:p>
    <w:p w14:paraId="0241CAEB" w14:textId="77777777" w:rsidR="00C10C1C" w:rsidRPr="004B7E70" w:rsidRDefault="0062204D">
      <w:pPr>
        <w:spacing w:before="156" w:after="156"/>
        <w:rPr>
          <w:sz w:val="32"/>
          <w:szCs w:val="32"/>
          <w:lang w:val="it-IT"/>
        </w:rPr>
      </w:pPr>
      <w:r w:rsidRPr="004B7E70">
        <w:rPr>
          <w:rFonts w:hint="eastAsia"/>
          <w:sz w:val="32"/>
          <w:szCs w:val="32"/>
          <w:lang w:val="it-IT"/>
        </w:rPr>
        <w:br w:type="page"/>
      </w:r>
    </w:p>
    <w:p w14:paraId="0241CAFA" w14:textId="094DAAE9" w:rsidR="00C10C1C" w:rsidRPr="0062204D" w:rsidRDefault="00C10C1C" w:rsidP="0062204D">
      <w:pPr>
        <w:spacing w:beforeLines="0" w:before="0" w:afterLines="0" w:after="0"/>
        <w:jc w:val="center"/>
      </w:pPr>
    </w:p>
    <w:p w14:paraId="0241CC9E" w14:textId="06CFDCA1" w:rsidR="00C10C1C" w:rsidRDefault="0062204D">
      <w:pPr>
        <w:spacing w:before="156" w:after="156"/>
        <w:outlineLvl w:val="0"/>
        <w:rPr>
          <w:rFonts w:asciiTheme="majorHAnsi" w:hAnsiTheme="majorHAnsi"/>
          <w:b/>
          <w:bCs/>
          <w:sz w:val="28"/>
          <w:szCs w:val="28"/>
        </w:rPr>
      </w:pPr>
      <w:bookmarkStart w:id="0" w:name="_Toc193372718"/>
      <w:r>
        <w:rPr>
          <w:rFonts w:asciiTheme="majorHAnsi" w:hAnsiTheme="majorHAnsi" w:hint="eastAsia"/>
          <w:b/>
          <w:bCs/>
          <w:sz w:val="28"/>
          <w:szCs w:val="28"/>
        </w:rPr>
        <w:t>1</w:t>
      </w:r>
      <w:r>
        <w:rPr>
          <w:rFonts w:asciiTheme="majorHAnsi" w:hAnsiTheme="majorHAnsi" w:hint="eastAsia"/>
          <w:b/>
          <w:bCs/>
          <w:sz w:val="28"/>
          <w:szCs w:val="28"/>
        </w:rPr>
        <w:t xml:space="preserve"> Optimizing Sink Position in a Wireless Sensor Network</w:t>
      </w:r>
      <w:bookmarkEnd w:id="0"/>
    </w:p>
    <w:p w14:paraId="0241CC9F" w14:textId="77777777" w:rsidR="00C10C1C" w:rsidRDefault="0062204D">
      <w:pPr>
        <w:spacing w:before="156" w:after="156"/>
      </w:pPr>
      <w:r>
        <w:t>Note: All numerical calculations in this section are detailed in the MATLAB file</w:t>
      </w:r>
      <w:r>
        <w:rPr>
          <w:rFonts w:hint="eastAsia"/>
        </w:rPr>
        <w:t>:chall1_4.m</w:t>
      </w:r>
    </w:p>
    <w:p w14:paraId="0241CCA0" w14:textId="5FE08B48" w:rsidR="00C10C1C" w:rsidRDefault="0062204D">
      <w:pPr>
        <w:spacing w:before="156" w:after="156"/>
        <w:outlineLvl w:val="1"/>
        <w:rPr>
          <w:rFonts w:asciiTheme="majorHAnsi" w:hAnsiTheme="majorHAnsi"/>
          <w:b/>
          <w:bCs/>
          <w:sz w:val="24"/>
        </w:rPr>
      </w:pPr>
      <w:bookmarkStart w:id="1" w:name="_Toc193372719"/>
      <w:r>
        <w:rPr>
          <w:rFonts w:asciiTheme="majorHAnsi" w:hAnsiTheme="majorHAnsi" w:hint="eastAsia"/>
          <w:b/>
          <w:bCs/>
          <w:sz w:val="24"/>
        </w:rPr>
        <w:t>1</w:t>
      </w:r>
      <w:r>
        <w:rPr>
          <w:rFonts w:asciiTheme="majorHAnsi" w:hAnsiTheme="majorHAnsi" w:hint="eastAsia"/>
          <w:b/>
          <w:bCs/>
          <w:sz w:val="24"/>
        </w:rPr>
        <w:t>.1</w:t>
      </w:r>
      <w:r>
        <w:rPr>
          <w:rFonts w:asciiTheme="majorHAnsi" w:hAnsiTheme="majorHAnsi"/>
          <w:b/>
          <w:bCs/>
          <w:sz w:val="24"/>
        </w:rPr>
        <w:t xml:space="preserve"> </w:t>
      </w:r>
      <w:r>
        <w:rPr>
          <w:rFonts w:asciiTheme="majorHAnsi" w:hAnsiTheme="majorHAnsi" w:hint="eastAsia"/>
          <w:b/>
          <w:bCs/>
          <w:sz w:val="24"/>
        </w:rPr>
        <w:t>Find the lifetime of the system when the sink is placed at the fixed position</w:t>
      </w:r>
      <w:bookmarkEnd w:id="1"/>
      <w:r>
        <w:rPr>
          <w:rFonts w:asciiTheme="majorHAnsi" w:hAnsiTheme="majorHAnsi" w:hint="eastAsia"/>
          <w:b/>
          <w:bCs/>
          <w:sz w:val="24"/>
        </w:rPr>
        <w:t xml:space="preserve"> </w:t>
      </w:r>
    </w:p>
    <w:p w14:paraId="0241CCA1" w14:textId="77777777" w:rsidR="00C10C1C" w:rsidRDefault="0062204D">
      <w:pPr>
        <w:spacing w:before="156" w:after="156"/>
      </w:pPr>
      <w:r>
        <w:rPr>
          <w:rFonts w:hint="eastAsia"/>
        </w:rPr>
        <w:t>Since the system lifetime is defined as the time until the first sensor's battery dies. When the sink node is located at a fixed point, the system lifetime can be calculated according to the following steps.</w:t>
      </w:r>
    </w:p>
    <w:p w14:paraId="0241CCA2" w14:textId="77777777" w:rsidR="00C10C1C" w:rsidRDefault="0062204D">
      <w:pPr>
        <w:numPr>
          <w:ilvl w:val="0"/>
          <w:numId w:val="3"/>
        </w:numPr>
        <w:spacing w:before="156" w:after="156"/>
      </w:pPr>
      <w:r>
        <w:t>Calculate the distance ( d ) from each sensor to the sink:</w:t>
      </w:r>
    </w:p>
    <w:p w14:paraId="0241CCA3" w14:textId="77777777" w:rsidR="00C10C1C" w:rsidRDefault="0062204D">
      <w:pPr>
        <w:spacing w:before="156" w:after="156"/>
        <w:jc w:val="center"/>
      </w:pPr>
      <w:r>
        <w:rPr>
          <w:position w:val="-14"/>
        </w:rPr>
        <w:object w:dxaOrig="2463" w:dyaOrig="482" w14:anchorId="0241CD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15pt;height:24.1pt" o:ole="">
            <v:imagedata r:id="rId10" o:title=""/>
          </v:shape>
          <o:OLEObject Type="Embed" ProgID="Equation.3" ShapeID="_x0000_i1025" DrawAspect="Content" ObjectID="_1803985507" r:id="rId11"/>
        </w:object>
      </w:r>
    </w:p>
    <w:p w14:paraId="0241CCA4" w14:textId="77777777" w:rsidR="00C10C1C" w:rsidRDefault="0062204D">
      <w:pPr>
        <w:spacing w:before="156" w:after="156"/>
      </w:pPr>
      <w:r>
        <w:t>For each sensor, calculate its distance to the sink.</w:t>
      </w:r>
    </w:p>
    <w:p w14:paraId="0241CCA5" w14:textId="77777777" w:rsidR="00C10C1C" w:rsidRDefault="0062204D">
      <w:pPr>
        <w:numPr>
          <w:ilvl w:val="0"/>
          <w:numId w:val="3"/>
        </w:numPr>
        <w:spacing w:before="156" w:after="156"/>
      </w:pPr>
      <w:r>
        <w:t>Calculate the energy consumption for each sensor:</w:t>
      </w:r>
    </w:p>
    <w:p w14:paraId="0241CCA6" w14:textId="77777777" w:rsidR="00C10C1C" w:rsidRDefault="0062204D">
      <w:pPr>
        <w:spacing w:before="156" w:after="156"/>
        <w:jc w:val="center"/>
      </w:pPr>
      <w:r>
        <w:rPr>
          <w:position w:val="-12"/>
        </w:rPr>
        <w:object w:dxaOrig="2263" w:dyaOrig="359" w14:anchorId="0241CD2E">
          <v:shape id="_x0000_i1026" type="#_x0000_t75" style="width:113.15pt;height:17.95pt" o:ole="">
            <v:imagedata r:id="rId12" o:title=""/>
          </v:shape>
          <o:OLEObject Type="Embed" ProgID="Equation.3" ShapeID="_x0000_i1026" DrawAspect="Content" ObjectID="_1803985508" r:id="rId13"/>
        </w:object>
      </w:r>
    </w:p>
    <w:p w14:paraId="0241CCA7" w14:textId="77777777" w:rsidR="00C10C1C" w:rsidRDefault="0062204D">
      <w:pPr>
        <w:spacing w:before="156" w:after="156"/>
        <w:jc w:val="center"/>
      </w:pPr>
      <w:r>
        <w:rPr>
          <w:position w:val="-12"/>
        </w:rPr>
        <w:object w:dxaOrig="3638" w:dyaOrig="382" w14:anchorId="0241CD2F">
          <v:shape id="_x0000_i1027" type="#_x0000_t75" style="width:181.9pt;height:19.1pt" o:ole="">
            <v:imagedata r:id="rId14" o:title=""/>
          </v:shape>
          <o:OLEObject Type="Embed" ProgID="Equation.3" ShapeID="_x0000_i1027" DrawAspect="Content" ObjectID="_1803985509" r:id="rId15"/>
        </w:object>
      </w:r>
    </w:p>
    <w:p w14:paraId="0241CCA8" w14:textId="77777777" w:rsidR="00C10C1C" w:rsidRDefault="0062204D">
      <w:pPr>
        <w:numPr>
          <w:ilvl w:val="0"/>
          <w:numId w:val="3"/>
        </w:numPr>
        <w:spacing w:before="156" w:after="156"/>
      </w:pPr>
      <w:r>
        <w:t>Calculate the lifetime of each sensor:</w:t>
      </w:r>
    </w:p>
    <w:p w14:paraId="0241CCA9" w14:textId="77777777" w:rsidR="00C10C1C" w:rsidRDefault="0062204D">
      <w:pPr>
        <w:spacing w:before="156" w:after="156"/>
        <w:jc w:val="center"/>
      </w:pPr>
      <w:r>
        <w:rPr>
          <w:position w:val="-30"/>
        </w:rPr>
        <w:object w:dxaOrig="1522" w:dyaOrig="682" w14:anchorId="0241CD30">
          <v:shape id="_x0000_i1028" type="#_x0000_t75" style="width:76.1pt;height:34.1pt" o:ole="">
            <v:imagedata r:id="rId16" o:title=""/>
          </v:shape>
          <o:OLEObject Type="Embed" ProgID="Equation.3" ShapeID="_x0000_i1028" DrawAspect="Content" ObjectID="_1803985510" r:id="rId17"/>
        </w:object>
      </w:r>
    </w:p>
    <w:p w14:paraId="0241CCAA" w14:textId="77777777" w:rsidR="00C10C1C" w:rsidRDefault="0062204D">
      <w:pPr>
        <w:spacing w:before="156" w:after="156"/>
      </w:pPr>
      <w:r>
        <w:t>The lifetime of each sensor is its initial energy divided by the energy consumption per transmission.</w:t>
      </w:r>
    </w:p>
    <w:p w14:paraId="0241CCAB" w14:textId="77777777" w:rsidR="00C10C1C" w:rsidRDefault="0062204D">
      <w:pPr>
        <w:numPr>
          <w:ilvl w:val="0"/>
          <w:numId w:val="3"/>
        </w:numPr>
        <w:spacing w:before="156" w:after="156"/>
      </w:pPr>
      <w:r>
        <w:t xml:space="preserve">Calculate the </w:t>
      </w:r>
      <w:r>
        <w:t>system lifetime:</w:t>
      </w:r>
      <w:r>
        <w:rPr>
          <w:rFonts w:hint="eastAsia"/>
        </w:rPr>
        <w:t xml:space="preserve"> </w:t>
      </w:r>
      <w:r>
        <w:t>The system lifetime is the shortest lifetime among all sensors.</w:t>
      </w:r>
    </w:p>
    <w:p w14:paraId="0241CCAC" w14:textId="77777777" w:rsidR="00C10C1C" w:rsidRDefault="0062204D">
      <w:pPr>
        <w:spacing w:before="156" w:after="156"/>
      </w:pPr>
      <w:r>
        <w:t xml:space="preserve">The specific calculation process can be shown by code, see file </w:t>
      </w:r>
      <w:r>
        <w:rPr>
          <w:rFonts w:hint="eastAsia"/>
        </w:rPr>
        <w:t>:chall1_4.m</w:t>
      </w:r>
      <w:r>
        <w:t>, and the following results are obtained</w:t>
      </w:r>
      <w:r>
        <w:rPr>
          <w:rFonts w:hint="eastAsia"/>
        </w:rPr>
        <w:t>.</w:t>
      </w:r>
    </w:p>
    <w:p w14:paraId="0241CCAD" w14:textId="77777777" w:rsidR="00C10C1C" w:rsidRDefault="0062204D">
      <w:pPr>
        <w:spacing w:before="156" w:after="156"/>
      </w:pPr>
      <w:r>
        <w:rPr>
          <w:rFonts w:hint="eastAsia"/>
        </w:rPr>
        <w:t>Sensor information:</w:t>
      </w:r>
    </w:p>
    <w:tbl>
      <w:tblPr>
        <w:tblStyle w:val="TableGrid"/>
        <w:tblW w:w="0" w:type="auto"/>
        <w:jc w:val="center"/>
        <w:tblLook w:val="04A0" w:firstRow="1" w:lastRow="0" w:firstColumn="1" w:lastColumn="0" w:noHBand="0" w:noVBand="1"/>
      </w:tblPr>
      <w:tblGrid>
        <w:gridCol w:w="1069"/>
        <w:gridCol w:w="1189"/>
        <w:gridCol w:w="1404"/>
        <w:gridCol w:w="1512"/>
        <w:gridCol w:w="1610"/>
        <w:gridCol w:w="1512"/>
      </w:tblGrid>
      <w:tr w:rsidR="00C10C1C" w14:paraId="0241CCB4" w14:textId="77777777">
        <w:trPr>
          <w:jc w:val="center"/>
        </w:trPr>
        <w:tc>
          <w:tcPr>
            <w:tcW w:w="1130" w:type="dxa"/>
            <w:vAlign w:val="center"/>
          </w:tcPr>
          <w:p w14:paraId="0241CCAE" w14:textId="77777777" w:rsidR="00C10C1C" w:rsidRDefault="0062204D">
            <w:pPr>
              <w:widowControl/>
              <w:spacing w:before="156" w:after="156"/>
              <w:jc w:val="center"/>
              <w:textAlignment w:val="center"/>
              <w:rPr>
                <w:b/>
                <w:bCs/>
              </w:rPr>
            </w:pPr>
            <w:r>
              <w:rPr>
                <w:rFonts w:eastAsia="宋体" w:cs="宋体"/>
                <w:b/>
                <w:bCs/>
                <w:color w:val="000000"/>
                <w:kern w:val="0"/>
                <w:sz w:val="22"/>
                <w:szCs w:val="22"/>
                <w:lang w:bidi="ar"/>
              </w:rPr>
              <w:t>Sensor ID</w:t>
            </w:r>
          </w:p>
        </w:tc>
        <w:tc>
          <w:tcPr>
            <w:tcW w:w="1248" w:type="dxa"/>
            <w:vAlign w:val="center"/>
          </w:tcPr>
          <w:p w14:paraId="0241CCAF" w14:textId="77777777" w:rsidR="00C10C1C" w:rsidRDefault="0062204D">
            <w:pPr>
              <w:widowControl/>
              <w:spacing w:before="156" w:after="156"/>
              <w:jc w:val="center"/>
              <w:textAlignment w:val="center"/>
              <w:rPr>
                <w:b/>
                <w:bCs/>
              </w:rPr>
            </w:pPr>
            <w:r>
              <w:rPr>
                <w:rFonts w:eastAsia="宋体" w:cs="宋体"/>
                <w:b/>
                <w:bCs/>
                <w:color w:val="000000"/>
                <w:kern w:val="0"/>
                <w:sz w:val="22"/>
                <w:szCs w:val="22"/>
                <w:lang w:bidi="ar"/>
              </w:rPr>
              <w:t>Position (x,y)</w:t>
            </w:r>
          </w:p>
        </w:tc>
        <w:tc>
          <w:tcPr>
            <w:tcW w:w="1426" w:type="dxa"/>
            <w:vAlign w:val="center"/>
          </w:tcPr>
          <w:p w14:paraId="0241CCB0" w14:textId="77777777" w:rsidR="00C10C1C" w:rsidRDefault="0062204D">
            <w:pPr>
              <w:widowControl/>
              <w:spacing w:before="156" w:after="156"/>
              <w:jc w:val="center"/>
              <w:textAlignment w:val="center"/>
              <w:rPr>
                <w:b/>
                <w:bCs/>
              </w:rPr>
            </w:pPr>
            <w:r>
              <w:rPr>
                <w:rFonts w:eastAsia="宋体" w:cs="宋体"/>
                <w:b/>
                <w:bCs/>
                <w:color w:val="000000"/>
                <w:kern w:val="0"/>
                <w:sz w:val="22"/>
                <w:szCs w:val="22"/>
                <w:lang w:bidi="ar"/>
              </w:rPr>
              <w:t>Distance(m)</w:t>
            </w:r>
          </w:p>
        </w:tc>
        <w:tc>
          <w:tcPr>
            <w:tcW w:w="1536" w:type="dxa"/>
            <w:vAlign w:val="center"/>
          </w:tcPr>
          <w:p w14:paraId="0241CCB1" w14:textId="77777777" w:rsidR="00C10C1C" w:rsidRDefault="0062204D">
            <w:pPr>
              <w:widowControl/>
              <w:spacing w:before="156" w:after="156"/>
              <w:jc w:val="center"/>
              <w:textAlignment w:val="center"/>
              <w:rPr>
                <w:b/>
                <w:bCs/>
              </w:rPr>
            </w:pPr>
            <w:r>
              <w:rPr>
                <w:rFonts w:eastAsia="宋体" w:cs="宋体"/>
                <w:b/>
                <w:bCs/>
                <w:color w:val="000000"/>
                <w:kern w:val="0"/>
                <w:sz w:val="22"/>
                <w:szCs w:val="22"/>
                <w:lang w:bidi="ar"/>
              </w:rPr>
              <w:t>Transmission energy (J)</w:t>
            </w:r>
          </w:p>
        </w:tc>
        <w:tc>
          <w:tcPr>
            <w:tcW w:w="1646" w:type="dxa"/>
            <w:vAlign w:val="center"/>
          </w:tcPr>
          <w:p w14:paraId="0241CCB2" w14:textId="77777777" w:rsidR="00C10C1C" w:rsidRDefault="0062204D">
            <w:pPr>
              <w:widowControl/>
              <w:spacing w:before="156" w:after="156"/>
              <w:jc w:val="center"/>
              <w:textAlignment w:val="center"/>
              <w:rPr>
                <w:b/>
                <w:bCs/>
              </w:rPr>
            </w:pPr>
            <w:r>
              <w:rPr>
                <w:rFonts w:eastAsia="宋体" w:cs="宋体"/>
                <w:b/>
                <w:bCs/>
                <w:color w:val="000000"/>
                <w:kern w:val="0"/>
                <w:sz w:val="22"/>
                <w:szCs w:val="22"/>
                <w:lang w:bidi="ar"/>
              </w:rPr>
              <w:t>Number of transmissions</w:t>
            </w:r>
          </w:p>
        </w:tc>
        <w:tc>
          <w:tcPr>
            <w:tcW w:w="1536" w:type="dxa"/>
            <w:vAlign w:val="center"/>
          </w:tcPr>
          <w:p w14:paraId="0241CCB3" w14:textId="77777777" w:rsidR="00C10C1C" w:rsidRDefault="0062204D">
            <w:pPr>
              <w:widowControl/>
              <w:spacing w:before="156" w:after="156"/>
              <w:jc w:val="center"/>
              <w:textAlignment w:val="center"/>
              <w:rPr>
                <w:b/>
                <w:bCs/>
              </w:rPr>
            </w:pPr>
            <w:r>
              <w:rPr>
                <w:rFonts w:eastAsia="宋体" w:cs="宋体"/>
                <w:b/>
                <w:bCs/>
                <w:color w:val="000000"/>
                <w:kern w:val="0"/>
                <w:sz w:val="22"/>
                <w:szCs w:val="22"/>
                <w:lang w:bidi="ar"/>
              </w:rPr>
              <w:t>Transmission time (hours)</w:t>
            </w:r>
          </w:p>
        </w:tc>
      </w:tr>
      <w:tr w:rsidR="00C10C1C" w14:paraId="0241CCBB" w14:textId="77777777">
        <w:trPr>
          <w:jc w:val="center"/>
        </w:trPr>
        <w:tc>
          <w:tcPr>
            <w:tcW w:w="1130" w:type="dxa"/>
            <w:vAlign w:val="center"/>
          </w:tcPr>
          <w:p w14:paraId="0241CCB5" w14:textId="77777777" w:rsidR="00C10C1C" w:rsidRDefault="0062204D">
            <w:pPr>
              <w:widowControl/>
              <w:spacing w:before="156" w:after="156"/>
              <w:jc w:val="center"/>
              <w:textAlignment w:val="center"/>
            </w:pPr>
            <w:r>
              <w:rPr>
                <w:rFonts w:eastAsia="宋体" w:cs="宋体"/>
                <w:color w:val="000000"/>
                <w:kern w:val="0"/>
                <w:sz w:val="22"/>
                <w:szCs w:val="22"/>
                <w:lang w:bidi="ar"/>
              </w:rPr>
              <w:t>1</w:t>
            </w:r>
          </w:p>
        </w:tc>
        <w:tc>
          <w:tcPr>
            <w:tcW w:w="1248" w:type="dxa"/>
            <w:vAlign w:val="center"/>
          </w:tcPr>
          <w:p w14:paraId="0241CCB6" w14:textId="77777777" w:rsidR="00C10C1C" w:rsidRDefault="0062204D">
            <w:pPr>
              <w:widowControl/>
              <w:spacing w:before="156" w:after="156"/>
              <w:jc w:val="center"/>
              <w:textAlignment w:val="center"/>
            </w:pPr>
            <w:r>
              <w:rPr>
                <w:rFonts w:eastAsia="宋体" w:cs="宋体"/>
                <w:color w:val="000000"/>
                <w:kern w:val="0"/>
                <w:sz w:val="22"/>
                <w:szCs w:val="22"/>
                <w:lang w:bidi="ar"/>
              </w:rPr>
              <w:t>(1, 2)</w:t>
            </w:r>
          </w:p>
        </w:tc>
        <w:tc>
          <w:tcPr>
            <w:tcW w:w="1426" w:type="dxa"/>
            <w:vAlign w:val="center"/>
          </w:tcPr>
          <w:p w14:paraId="0241CCB7" w14:textId="77777777" w:rsidR="00C10C1C" w:rsidRDefault="0062204D">
            <w:pPr>
              <w:widowControl/>
              <w:spacing w:before="156" w:after="156"/>
              <w:jc w:val="center"/>
              <w:textAlignment w:val="center"/>
            </w:pPr>
            <w:r>
              <w:rPr>
                <w:rFonts w:eastAsia="宋体" w:cs="宋体"/>
                <w:color w:val="000000"/>
                <w:kern w:val="0"/>
                <w:sz w:val="22"/>
                <w:szCs w:val="22"/>
                <w:lang w:bidi="ar"/>
              </w:rPr>
              <w:t>26.17</w:t>
            </w:r>
          </w:p>
        </w:tc>
        <w:tc>
          <w:tcPr>
            <w:tcW w:w="1536" w:type="dxa"/>
            <w:vAlign w:val="center"/>
          </w:tcPr>
          <w:p w14:paraId="0241CCB8" w14:textId="77777777" w:rsidR="00C10C1C" w:rsidRDefault="0062204D">
            <w:pPr>
              <w:widowControl/>
              <w:spacing w:before="156" w:after="156"/>
              <w:jc w:val="center"/>
              <w:textAlignment w:val="center"/>
            </w:pPr>
            <w:r>
              <w:rPr>
                <w:rFonts w:eastAsia="宋体" w:cs="宋体"/>
                <w:color w:val="000000"/>
                <w:kern w:val="0"/>
                <w:sz w:val="22"/>
                <w:szCs w:val="22"/>
                <w:lang w:bidi="ar"/>
              </w:rPr>
              <w:t>1.47E-03</w:t>
            </w:r>
          </w:p>
        </w:tc>
        <w:tc>
          <w:tcPr>
            <w:tcW w:w="1646" w:type="dxa"/>
            <w:vAlign w:val="center"/>
          </w:tcPr>
          <w:p w14:paraId="0241CCB9" w14:textId="77777777" w:rsidR="00C10C1C" w:rsidRDefault="0062204D">
            <w:pPr>
              <w:widowControl/>
              <w:spacing w:before="156" w:after="156"/>
              <w:jc w:val="center"/>
              <w:textAlignment w:val="center"/>
            </w:pPr>
            <w:r>
              <w:rPr>
                <w:rFonts w:eastAsia="宋体" w:cs="宋体"/>
                <w:color w:val="000000"/>
                <w:kern w:val="0"/>
                <w:sz w:val="22"/>
                <w:szCs w:val="22"/>
                <w:lang w:bidi="ar"/>
              </w:rPr>
              <w:t>3.40</w:t>
            </w:r>
          </w:p>
        </w:tc>
        <w:tc>
          <w:tcPr>
            <w:tcW w:w="1536" w:type="dxa"/>
            <w:vAlign w:val="center"/>
          </w:tcPr>
          <w:p w14:paraId="0241CCBA" w14:textId="77777777" w:rsidR="00C10C1C" w:rsidRDefault="0062204D">
            <w:pPr>
              <w:widowControl/>
              <w:spacing w:before="156" w:after="156"/>
              <w:jc w:val="center"/>
              <w:textAlignment w:val="center"/>
            </w:pPr>
            <w:r>
              <w:rPr>
                <w:rFonts w:eastAsia="宋体" w:cs="宋体"/>
                <w:color w:val="000000"/>
                <w:kern w:val="0"/>
                <w:sz w:val="22"/>
                <w:szCs w:val="22"/>
                <w:lang w:bidi="ar"/>
              </w:rPr>
              <w:t>0.57</w:t>
            </w:r>
          </w:p>
        </w:tc>
      </w:tr>
      <w:tr w:rsidR="00C10C1C" w14:paraId="0241CCC2" w14:textId="77777777">
        <w:trPr>
          <w:jc w:val="center"/>
        </w:trPr>
        <w:tc>
          <w:tcPr>
            <w:tcW w:w="1130" w:type="dxa"/>
            <w:vAlign w:val="center"/>
          </w:tcPr>
          <w:p w14:paraId="0241CCBC" w14:textId="77777777" w:rsidR="00C10C1C" w:rsidRDefault="0062204D">
            <w:pPr>
              <w:widowControl/>
              <w:spacing w:before="156" w:after="156"/>
              <w:jc w:val="center"/>
              <w:textAlignment w:val="center"/>
            </w:pPr>
            <w:r>
              <w:rPr>
                <w:rFonts w:eastAsia="宋体" w:cs="宋体"/>
                <w:color w:val="000000"/>
                <w:kern w:val="0"/>
                <w:sz w:val="22"/>
                <w:szCs w:val="22"/>
                <w:lang w:bidi="ar"/>
              </w:rPr>
              <w:t>2</w:t>
            </w:r>
          </w:p>
        </w:tc>
        <w:tc>
          <w:tcPr>
            <w:tcW w:w="1248" w:type="dxa"/>
            <w:vAlign w:val="center"/>
          </w:tcPr>
          <w:p w14:paraId="0241CCBD" w14:textId="77777777" w:rsidR="00C10C1C" w:rsidRDefault="0062204D">
            <w:pPr>
              <w:widowControl/>
              <w:spacing w:before="156" w:after="156"/>
              <w:jc w:val="center"/>
              <w:textAlignment w:val="center"/>
            </w:pPr>
            <w:r>
              <w:rPr>
                <w:rFonts w:eastAsia="宋体" w:cs="宋体"/>
                <w:color w:val="000000"/>
                <w:kern w:val="0"/>
                <w:sz w:val="22"/>
                <w:szCs w:val="22"/>
                <w:lang w:bidi="ar"/>
              </w:rPr>
              <w:t>(10, 3)</w:t>
            </w:r>
          </w:p>
        </w:tc>
        <w:tc>
          <w:tcPr>
            <w:tcW w:w="1426" w:type="dxa"/>
            <w:vAlign w:val="center"/>
          </w:tcPr>
          <w:p w14:paraId="0241CCBE" w14:textId="77777777" w:rsidR="00C10C1C" w:rsidRDefault="0062204D">
            <w:pPr>
              <w:widowControl/>
              <w:spacing w:before="156" w:after="156"/>
              <w:jc w:val="center"/>
              <w:textAlignment w:val="center"/>
            </w:pPr>
            <w:r>
              <w:rPr>
                <w:rFonts w:eastAsia="宋体" w:cs="宋体"/>
                <w:color w:val="000000"/>
                <w:kern w:val="0"/>
                <w:sz w:val="22"/>
                <w:szCs w:val="22"/>
                <w:lang w:bidi="ar"/>
              </w:rPr>
              <w:t>19.72</w:t>
            </w:r>
          </w:p>
        </w:tc>
        <w:tc>
          <w:tcPr>
            <w:tcW w:w="1536" w:type="dxa"/>
            <w:vAlign w:val="center"/>
          </w:tcPr>
          <w:p w14:paraId="0241CCBF" w14:textId="77777777" w:rsidR="00C10C1C" w:rsidRDefault="0062204D">
            <w:pPr>
              <w:widowControl/>
              <w:spacing w:before="156" w:after="156"/>
              <w:jc w:val="center"/>
              <w:textAlignment w:val="center"/>
            </w:pPr>
            <w:r>
              <w:rPr>
                <w:rFonts w:eastAsia="宋体" w:cs="宋体"/>
                <w:color w:val="000000"/>
                <w:kern w:val="0"/>
                <w:sz w:val="22"/>
                <w:szCs w:val="22"/>
                <w:lang w:bidi="ar"/>
              </w:rPr>
              <w:t>8.78E-04</w:t>
            </w:r>
          </w:p>
        </w:tc>
        <w:tc>
          <w:tcPr>
            <w:tcW w:w="1646" w:type="dxa"/>
            <w:vAlign w:val="center"/>
          </w:tcPr>
          <w:p w14:paraId="0241CCC0" w14:textId="77777777" w:rsidR="00C10C1C" w:rsidRDefault="0062204D">
            <w:pPr>
              <w:widowControl/>
              <w:spacing w:before="156" w:after="156"/>
              <w:jc w:val="center"/>
              <w:textAlignment w:val="center"/>
            </w:pPr>
            <w:r>
              <w:rPr>
                <w:rFonts w:eastAsia="宋体" w:cs="宋体"/>
                <w:color w:val="000000"/>
                <w:kern w:val="0"/>
                <w:sz w:val="22"/>
                <w:szCs w:val="22"/>
                <w:lang w:bidi="ar"/>
              </w:rPr>
              <w:t>5.69</w:t>
            </w:r>
          </w:p>
        </w:tc>
        <w:tc>
          <w:tcPr>
            <w:tcW w:w="1536" w:type="dxa"/>
            <w:vAlign w:val="center"/>
          </w:tcPr>
          <w:p w14:paraId="0241CCC1" w14:textId="77777777" w:rsidR="00C10C1C" w:rsidRDefault="0062204D">
            <w:pPr>
              <w:widowControl/>
              <w:spacing w:before="156" w:after="156"/>
              <w:jc w:val="center"/>
              <w:textAlignment w:val="center"/>
            </w:pPr>
            <w:r>
              <w:rPr>
                <w:rFonts w:eastAsia="宋体" w:cs="宋体"/>
                <w:color w:val="000000"/>
                <w:kern w:val="0"/>
                <w:sz w:val="22"/>
                <w:szCs w:val="22"/>
                <w:lang w:bidi="ar"/>
              </w:rPr>
              <w:t>0.95</w:t>
            </w:r>
          </w:p>
        </w:tc>
      </w:tr>
      <w:tr w:rsidR="00C10C1C" w14:paraId="0241CCC9" w14:textId="77777777">
        <w:trPr>
          <w:jc w:val="center"/>
        </w:trPr>
        <w:tc>
          <w:tcPr>
            <w:tcW w:w="1130" w:type="dxa"/>
            <w:vAlign w:val="center"/>
          </w:tcPr>
          <w:p w14:paraId="0241CCC3" w14:textId="77777777" w:rsidR="00C10C1C" w:rsidRDefault="0062204D">
            <w:pPr>
              <w:widowControl/>
              <w:spacing w:before="156" w:after="156"/>
              <w:jc w:val="center"/>
              <w:textAlignment w:val="center"/>
            </w:pPr>
            <w:r>
              <w:rPr>
                <w:rFonts w:eastAsia="宋体" w:cs="宋体"/>
                <w:color w:val="000000"/>
                <w:kern w:val="0"/>
                <w:sz w:val="22"/>
                <w:szCs w:val="22"/>
                <w:lang w:bidi="ar"/>
              </w:rPr>
              <w:t>3</w:t>
            </w:r>
          </w:p>
        </w:tc>
        <w:tc>
          <w:tcPr>
            <w:tcW w:w="1248" w:type="dxa"/>
            <w:vAlign w:val="center"/>
          </w:tcPr>
          <w:p w14:paraId="0241CCC4" w14:textId="77777777" w:rsidR="00C10C1C" w:rsidRDefault="0062204D">
            <w:pPr>
              <w:widowControl/>
              <w:spacing w:before="156" w:after="156"/>
              <w:jc w:val="center"/>
              <w:textAlignment w:val="center"/>
            </w:pPr>
            <w:r>
              <w:rPr>
                <w:rFonts w:eastAsia="宋体" w:cs="宋体"/>
                <w:color w:val="000000"/>
                <w:kern w:val="0"/>
                <w:sz w:val="22"/>
                <w:szCs w:val="22"/>
                <w:lang w:bidi="ar"/>
              </w:rPr>
              <w:t>(4, 8)</w:t>
            </w:r>
          </w:p>
        </w:tc>
        <w:tc>
          <w:tcPr>
            <w:tcW w:w="1426" w:type="dxa"/>
            <w:vAlign w:val="center"/>
          </w:tcPr>
          <w:p w14:paraId="0241CCC5" w14:textId="77777777" w:rsidR="00C10C1C" w:rsidRDefault="0062204D">
            <w:pPr>
              <w:widowControl/>
              <w:spacing w:before="156" w:after="156"/>
              <w:jc w:val="center"/>
              <w:textAlignment w:val="center"/>
            </w:pPr>
            <w:r>
              <w:rPr>
                <w:rFonts w:eastAsia="宋体" w:cs="宋体"/>
                <w:color w:val="000000"/>
                <w:kern w:val="0"/>
                <w:sz w:val="22"/>
                <w:szCs w:val="22"/>
                <w:lang w:bidi="ar"/>
              </w:rPr>
              <w:t>20</w:t>
            </w:r>
          </w:p>
        </w:tc>
        <w:tc>
          <w:tcPr>
            <w:tcW w:w="1536" w:type="dxa"/>
            <w:vAlign w:val="center"/>
          </w:tcPr>
          <w:p w14:paraId="0241CCC6" w14:textId="77777777" w:rsidR="00C10C1C" w:rsidRDefault="0062204D">
            <w:pPr>
              <w:widowControl/>
              <w:spacing w:before="156" w:after="156"/>
              <w:jc w:val="center"/>
              <w:textAlignment w:val="center"/>
            </w:pPr>
            <w:r>
              <w:rPr>
                <w:rFonts w:eastAsia="宋体" w:cs="宋体"/>
                <w:color w:val="000000"/>
                <w:kern w:val="0"/>
                <w:sz w:val="22"/>
                <w:szCs w:val="22"/>
                <w:lang w:bidi="ar"/>
              </w:rPr>
              <w:t>9.00E-04</w:t>
            </w:r>
          </w:p>
        </w:tc>
        <w:tc>
          <w:tcPr>
            <w:tcW w:w="1646" w:type="dxa"/>
            <w:vAlign w:val="center"/>
          </w:tcPr>
          <w:p w14:paraId="0241CCC7" w14:textId="77777777" w:rsidR="00C10C1C" w:rsidRDefault="0062204D">
            <w:pPr>
              <w:widowControl/>
              <w:spacing w:before="156" w:after="156"/>
              <w:jc w:val="center"/>
              <w:textAlignment w:val="center"/>
            </w:pPr>
            <w:r>
              <w:rPr>
                <w:rFonts w:eastAsia="宋体" w:cs="宋体"/>
                <w:color w:val="000000"/>
                <w:kern w:val="0"/>
                <w:sz w:val="22"/>
                <w:szCs w:val="22"/>
                <w:lang w:bidi="ar"/>
              </w:rPr>
              <w:t>5.56</w:t>
            </w:r>
          </w:p>
        </w:tc>
        <w:tc>
          <w:tcPr>
            <w:tcW w:w="1536" w:type="dxa"/>
            <w:vAlign w:val="center"/>
          </w:tcPr>
          <w:p w14:paraId="0241CCC8" w14:textId="77777777" w:rsidR="00C10C1C" w:rsidRDefault="0062204D">
            <w:pPr>
              <w:widowControl/>
              <w:spacing w:before="156" w:after="156"/>
              <w:jc w:val="center"/>
              <w:textAlignment w:val="center"/>
            </w:pPr>
            <w:r>
              <w:rPr>
                <w:rFonts w:eastAsia="宋体" w:cs="宋体"/>
                <w:color w:val="000000"/>
                <w:kern w:val="0"/>
                <w:sz w:val="22"/>
                <w:szCs w:val="22"/>
                <w:lang w:bidi="ar"/>
              </w:rPr>
              <w:t>0.93</w:t>
            </w:r>
          </w:p>
        </w:tc>
      </w:tr>
      <w:tr w:rsidR="00C10C1C" w14:paraId="0241CCD0" w14:textId="77777777">
        <w:trPr>
          <w:jc w:val="center"/>
        </w:trPr>
        <w:tc>
          <w:tcPr>
            <w:tcW w:w="1130" w:type="dxa"/>
            <w:vAlign w:val="center"/>
          </w:tcPr>
          <w:p w14:paraId="0241CCCA" w14:textId="77777777" w:rsidR="00C10C1C" w:rsidRDefault="0062204D">
            <w:pPr>
              <w:widowControl/>
              <w:spacing w:before="156" w:after="156"/>
              <w:jc w:val="center"/>
              <w:textAlignment w:val="center"/>
            </w:pPr>
            <w:r>
              <w:rPr>
                <w:rFonts w:eastAsia="宋体" w:cs="宋体"/>
                <w:color w:val="000000"/>
                <w:kern w:val="0"/>
                <w:sz w:val="22"/>
                <w:szCs w:val="22"/>
                <w:lang w:bidi="ar"/>
              </w:rPr>
              <w:lastRenderedPageBreak/>
              <w:t>4</w:t>
            </w:r>
          </w:p>
        </w:tc>
        <w:tc>
          <w:tcPr>
            <w:tcW w:w="1248" w:type="dxa"/>
            <w:vAlign w:val="center"/>
          </w:tcPr>
          <w:p w14:paraId="0241CCCB" w14:textId="77777777" w:rsidR="00C10C1C" w:rsidRDefault="0062204D">
            <w:pPr>
              <w:widowControl/>
              <w:spacing w:before="156" w:after="156"/>
              <w:jc w:val="center"/>
              <w:textAlignment w:val="center"/>
            </w:pPr>
            <w:r>
              <w:rPr>
                <w:rFonts w:eastAsia="宋体" w:cs="宋体"/>
                <w:color w:val="000000"/>
                <w:kern w:val="0"/>
                <w:sz w:val="22"/>
                <w:szCs w:val="22"/>
                <w:lang w:bidi="ar"/>
              </w:rPr>
              <w:t>(15, 7)</w:t>
            </w:r>
          </w:p>
        </w:tc>
        <w:tc>
          <w:tcPr>
            <w:tcW w:w="1426" w:type="dxa"/>
            <w:vAlign w:val="center"/>
          </w:tcPr>
          <w:p w14:paraId="0241CCCC" w14:textId="77777777" w:rsidR="00C10C1C" w:rsidRDefault="0062204D">
            <w:pPr>
              <w:widowControl/>
              <w:spacing w:before="156" w:after="156"/>
              <w:jc w:val="center"/>
              <w:textAlignment w:val="center"/>
            </w:pPr>
            <w:r>
              <w:rPr>
                <w:rFonts w:eastAsia="宋体" w:cs="宋体"/>
                <w:color w:val="000000"/>
                <w:kern w:val="0"/>
                <w:sz w:val="22"/>
                <w:szCs w:val="22"/>
                <w:lang w:bidi="ar"/>
              </w:rPr>
              <w:t>13.93</w:t>
            </w:r>
          </w:p>
        </w:tc>
        <w:tc>
          <w:tcPr>
            <w:tcW w:w="1536" w:type="dxa"/>
            <w:vAlign w:val="center"/>
          </w:tcPr>
          <w:p w14:paraId="0241CCCD" w14:textId="77777777" w:rsidR="00C10C1C" w:rsidRDefault="0062204D">
            <w:pPr>
              <w:widowControl/>
              <w:spacing w:before="156" w:after="156"/>
              <w:jc w:val="center"/>
              <w:textAlignment w:val="center"/>
            </w:pPr>
            <w:r>
              <w:rPr>
                <w:rFonts w:eastAsia="宋体" w:cs="宋体"/>
                <w:color w:val="000000"/>
                <w:kern w:val="0"/>
                <w:sz w:val="22"/>
                <w:szCs w:val="22"/>
                <w:lang w:bidi="ar"/>
              </w:rPr>
              <w:t>4.88E-04</w:t>
            </w:r>
          </w:p>
        </w:tc>
        <w:tc>
          <w:tcPr>
            <w:tcW w:w="1646" w:type="dxa"/>
            <w:vAlign w:val="center"/>
          </w:tcPr>
          <w:p w14:paraId="0241CCCE" w14:textId="77777777" w:rsidR="00C10C1C" w:rsidRDefault="0062204D">
            <w:pPr>
              <w:widowControl/>
              <w:spacing w:before="156" w:after="156"/>
              <w:jc w:val="center"/>
              <w:textAlignment w:val="center"/>
            </w:pPr>
            <w:r>
              <w:rPr>
                <w:rFonts w:eastAsia="宋体" w:cs="宋体"/>
                <w:color w:val="000000"/>
                <w:kern w:val="0"/>
                <w:sz w:val="22"/>
                <w:szCs w:val="22"/>
                <w:lang w:bidi="ar"/>
              </w:rPr>
              <w:t>10.20</w:t>
            </w:r>
          </w:p>
        </w:tc>
        <w:tc>
          <w:tcPr>
            <w:tcW w:w="1536" w:type="dxa"/>
            <w:vAlign w:val="center"/>
          </w:tcPr>
          <w:p w14:paraId="0241CCCF" w14:textId="77777777" w:rsidR="00C10C1C" w:rsidRDefault="0062204D">
            <w:pPr>
              <w:widowControl/>
              <w:spacing w:before="156" w:after="156"/>
              <w:jc w:val="center"/>
              <w:textAlignment w:val="center"/>
            </w:pPr>
            <w:r>
              <w:rPr>
                <w:rFonts w:eastAsia="宋体" w:cs="宋体"/>
                <w:color w:val="000000"/>
                <w:kern w:val="0"/>
                <w:sz w:val="22"/>
                <w:szCs w:val="22"/>
                <w:lang w:bidi="ar"/>
              </w:rPr>
              <w:t>1.71</w:t>
            </w:r>
          </w:p>
        </w:tc>
      </w:tr>
      <w:tr w:rsidR="00C10C1C" w14:paraId="0241CCD7" w14:textId="77777777">
        <w:trPr>
          <w:jc w:val="center"/>
        </w:trPr>
        <w:tc>
          <w:tcPr>
            <w:tcW w:w="1130" w:type="dxa"/>
            <w:vAlign w:val="center"/>
          </w:tcPr>
          <w:p w14:paraId="0241CCD1" w14:textId="77777777" w:rsidR="00C10C1C" w:rsidRDefault="0062204D">
            <w:pPr>
              <w:widowControl/>
              <w:spacing w:before="156" w:after="156"/>
              <w:jc w:val="center"/>
              <w:textAlignment w:val="center"/>
            </w:pPr>
            <w:r>
              <w:rPr>
                <w:rFonts w:eastAsia="宋体" w:cs="宋体"/>
                <w:color w:val="000000"/>
                <w:kern w:val="0"/>
                <w:sz w:val="22"/>
                <w:szCs w:val="22"/>
                <w:lang w:bidi="ar"/>
              </w:rPr>
              <w:t>5</w:t>
            </w:r>
          </w:p>
        </w:tc>
        <w:tc>
          <w:tcPr>
            <w:tcW w:w="1248" w:type="dxa"/>
            <w:vAlign w:val="center"/>
          </w:tcPr>
          <w:p w14:paraId="0241CCD2" w14:textId="77777777" w:rsidR="00C10C1C" w:rsidRDefault="0062204D">
            <w:pPr>
              <w:widowControl/>
              <w:spacing w:before="156" w:after="156"/>
              <w:jc w:val="center"/>
              <w:textAlignment w:val="center"/>
            </w:pPr>
            <w:r>
              <w:rPr>
                <w:rFonts w:eastAsia="宋体" w:cs="宋体"/>
                <w:color w:val="000000"/>
                <w:kern w:val="0"/>
                <w:sz w:val="22"/>
                <w:szCs w:val="22"/>
                <w:lang w:bidi="ar"/>
              </w:rPr>
              <w:t>(6, 1)</w:t>
            </w:r>
          </w:p>
        </w:tc>
        <w:tc>
          <w:tcPr>
            <w:tcW w:w="1426" w:type="dxa"/>
            <w:vAlign w:val="center"/>
          </w:tcPr>
          <w:p w14:paraId="0241CCD3" w14:textId="77777777" w:rsidR="00C10C1C" w:rsidRDefault="0062204D">
            <w:pPr>
              <w:widowControl/>
              <w:spacing w:before="156" w:after="156"/>
              <w:jc w:val="center"/>
              <w:textAlignment w:val="center"/>
            </w:pPr>
            <w:r>
              <w:rPr>
                <w:rFonts w:eastAsia="宋体" w:cs="宋体"/>
                <w:color w:val="000000"/>
                <w:kern w:val="0"/>
                <w:sz w:val="22"/>
                <w:szCs w:val="22"/>
                <w:lang w:bidi="ar"/>
              </w:rPr>
              <w:t>23.6</w:t>
            </w:r>
          </w:p>
        </w:tc>
        <w:tc>
          <w:tcPr>
            <w:tcW w:w="1536" w:type="dxa"/>
            <w:vAlign w:val="center"/>
          </w:tcPr>
          <w:p w14:paraId="0241CCD4" w14:textId="77777777" w:rsidR="00C10C1C" w:rsidRDefault="0062204D">
            <w:pPr>
              <w:widowControl/>
              <w:spacing w:before="156" w:after="156"/>
              <w:jc w:val="center"/>
              <w:textAlignment w:val="center"/>
            </w:pPr>
            <w:r>
              <w:rPr>
                <w:rFonts w:eastAsia="宋体" w:cs="宋体"/>
                <w:color w:val="000000"/>
                <w:kern w:val="0"/>
                <w:sz w:val="22"/>
                <w:szCs w:val="22"/>
                <w:lang w:bidi="ar"/>
              </w:rPr>
              <w:t>1.21E-03</w:t>
            </w:r>
          </w:p>
        </w:tc>
        <w:tc>
          <w:tcPr>
            <w:tcW w:w="1646" w:type="dxa"/>
            <w:vAlign w:val="center"/>
          </w:tcPr>
          <w:p w14:paraId="0241CCD5" w14:textId="77777777" w:rsidR="00C10C1C" w:rsidRDefault="0062204D">
            <w:pPr>
              <w:widowControl/>
              <w:spacing w:before="156" w:after="156"/>
              <w:jc w:val="center"/>
              <w:textAlignment w:val="center"/>
            </w:pPr>
            <w:r>
              <w:rPr>
                <w:rFonts w:eastAsia="宋体" w:cs="宋体"/>
                <w:color w:val="000000"/>
                <w:kern w:val="0"/>
                <w:sz w:val="22"/>
                <w:szCs w:val="22"/>
                <w:lang w:bidi="ar"/>
              </w:rPr>
              <w:t>4.12</w:t>
            </w:r>
          </w:p>
        </w:tc>
        <w:tc>
          <w:tcPr>
            <w:tcW w:w="1536" w:type="dxa"/>
            <w:vAlign w:val="center"/>
          </w:tcPr>
          <w:p w14:paraId="0241CCD6" w14:textId="77777777" w:rsidR="00C10C1C" w:rsidRDefault="0062204D">
            <w:pPr>
              <w:widowControl/>
              <w:spacing w:before="156" w:after="156"/>
              <w:jc w:val="center"/>
              <w:textAlignment w:val="center"/>
            </w:pPr>
            <w:r>
              <w:rPr>
                <w:rFonts w:eastAsia="宋体" w:cs="宋体"/>
                <w:color w:val="000000"/>
                <w:kern w:val="0"/>
                <w:sz w:val="22"/>
                <w:szCs w:val="22"/>
                <w:lang w:bidi="ar"/>
              </w:rPr>
              <w:t>0.69</w:t>
            </w:r>
          </w:p>
        </w:tc>
      </w:tr>
      <w:tr w:rsidR="00C10C1C" w14:paraId="0241CCDE" w14:textId="77777777">
        <w:trPr>
          <w:jc w:val="center"/>
        </w:trPr>
        <w:tc>
          <w:tcPr>
            <w:tcW w:w="1130" w:type="dxa"/>
            <w:vAlign w:val="center"/>
          </w:tcPr>
          <w:p w14:paraId="0241CCD8" w14:textId="77777777" w:rsidR="00C10C1C" w:rsidRDefault="0062204D">
            <w:pPr>
              <w:widowControl/>
              <w:spacing w:before="156" w:after="156"/>
              <w:jc w:val="center"/>
              <w:textAlignment w:val="center"/>
            </w:pPr>
            <w:r>
              <w:rPr>
                <w:rFonts w:eastAsia="宋体" w:cs="宋体"/>
                <w:color w:val="000000"/>
                <w:kern w:val="0"/>
                <w:sz w:val="22"/>
                <w:szCs w:val="22"/>
                <w:lang w:bidi="ar"/>
              </w:rPr>
              <w:t>6</w:t>
            </w:r>
          </w:p>
        </w:tc>
        <w:tc>
          <w:tcPr>
            <w:tcW w:w="1248" w:type="dxa"/>
            <w:vAlign w:val="center"/>
          </w:tcPr>
          <w:p w14:paraId="0241CCD9" w14:textId="77777777" w:rsidR="00C10C1C" w:rsidRDefault="0062204D">
            <w:pPr>
              <w:widowControl/>
              <w:spacing w:before="156" w:after="156"/>
              <w:jc w:val="center"/>
              <w:textAlignment w:val="center"/>
            </w:pPr>
            <w:r>
              <w:rPr>
                <w:rFonts w:eastAsia="宋体" w:cs="宋体"/>
                <w:color w:val="000000"/>
                <w:kern w:val="0"/>
                <w:sz w:val="22"/>
                <w:szCs w:val="22"/>
                <w:lang w:bidi="ar"/>
              </w:rPr>
              <w:t>(9, 12)</w:t>
            </w:r>
          </w:p>
        </w:tc>
        <w:tc>
          <w:tcPr>
            <w:tcW w:w="1426" w:type="dxa"/>
            <w:vAlign w:val="center"/>
          </w:tcPr>
          <w:p w14:paraId="0241CCDA" w14:textId="77777777" w:rsidR="00C10C1C" w:rsidRDefault="0062204D">
            <w:pPr>
              <w:widowControl/>
              <w:spacing w:before="156" w:after="156"/>
              <w:jc w:val="center"/>
              <w:textAlignment w:val="center"/>
            </w:pPr>
            <w:r>
              <w:rPr>
                <w:rFonts w:eastAsia="宋体" w:cs="宋体"/>
                <w:color w:val="000000"/>
                <w:kern w:val="0"/>
                <w:sz w:val="22"/>
                <w:szCs w:val="22"/>
                <w:lang w:bidi="ar"/>
              </w:rPr>
              <w:t>13.6</w:t>
            </w:r>
          </w:p>
        </w:tc>
        <w:tc>
          <w:tcPr>
            <w:tcW w:w="1536" w:type="dxa"/>
            <w:vAlign w:val="center"/>
          </w:tcPr>
          <w:p w14:paraId="0241CCDB" w14:textId="77777777" w:rsidR="00C10C1C" w:rsidRDefault="0062204D">
            <w:pPr>
              <w:widowControl/>
              <w:spacing w:before="156" w:after="156"/>
              <w:jc w:val="center"/>
              <w:textAlignment w:val="center"/>
            </w:pPr>
            <w:r>
              <w:rPr>
                <w:rFonts w:eastAsia="宋体" w:cs="宋体"/>
                <w:color w:val="000000"/>
                <w:kern w:val="0"/>
                <w:sz w:val="22"/>
                <w:szCs w:val="22"/>
                <w:lang w:bidi="ar"/>
              </w:rPr>
              <w:t>4.70E-04</w:t>
            </w:r>
          </w:p>
        </w:tc>
        <w:tc>
          <w:tcPr>
            <w:tcW w:w="1646" w:type="dxa"/>
            <w:vAlign w:val="center"/>
          </w:tcPr>
          <w:p w14:paraId="0241CCDC" w14:textId="77777777" w:rsidR="00C10C1C" w:rsidRDefault="0062204D">
            <w:pPr>
              <w:widowControl/>
              <w:spacing w:before="156" w:after="156"/>
              <w:jc w:val="center"/>
              <w:textAlignment w:val="center"/>
            </w:pPr>
            <w:r>
              <w:rPr>
                <w:rFonts w:eastAsia="宋体" w:cs="宋体"/>
                <w:color w:val="000000"/>
                <w:kern w:val="0"/>
                <w:sz w:val="22"/>
                <w:szCs w:val="22"/>
                <w:lang w:bidi="ar"/>
              </w:rPr>
              <w:t>10.60</w:t>
            </w:r>
          </w:p>
        </w:tc>
        <w:tc>
          <w:tcPr>
            <w:tcW w:w="1536" w:type="dxa"/>
            <w:vAlign w:val="center"/>
          </w:tcPr>
          <w:p w14:paraId="0241CCDD" w14:textId="77777777" w:rsidR="00C10C1C" w:rsidRDefault="0062204D">
            <w:pPr>
              <w:widowControl/>
              <w:spacing w:before="156" w:after="156"/>
              <w:jc w:val="center"/>
              <w:textAlignment w:val="center"/>
            </w:pPr>
            <w:r>
              <w:rPr>
                <w:rFonts w:eastAsia="宋体" w:cs="宋体"/>
                <w:color w:val="000000"/>
                <w:kern w:val="0"/>
                <w:sz w:val="22"/>
                <w:szCs w:val="22"/>
                <w:lang w:bidi="ar"/>
              </w:rPr>
              <w:t>1.77</w:t>
            </w:r>
          </w:p>
        </w:tc>
      </w:tr>
      <w:tr w:rsidR="00C10C1C" w14:paraId="0241CCE5" w14:textId="77777777">
        <w:trPr>
          <w:jc w:val="center"/>
        </w:trPr>
        <w:tc>
          <w:tcPr>
            <w:tcW w:w="1130" w:type="dxa"/>
            <w:vAlign w:val="center"/>
          </w:tcPr>
          <w:p w14:paraId="0241CCDF" w14:textId="77777777" w:rsidR="00C10C1C" w:rsidRDefault="0062204D">
            <w:pPr>
              <w:widowControl/>
              <w:spacing w:before="156" w:after="156"/>
              <w:jc w:val="center"/>
              <w:textAlignment w:val="center"/>
            </w:pPr>
            <w:r>
              <w:rPr>
                <w:rFonts w:eastAsia="宋体" w:cs="宋体"/>
                <w:color w:val="000000"/>
                <w:kern w:val="0"/>
                <w:sz w:val="22"/>
                <w:szCs w:val="22"/>
                <w:lang w:bidi="ar"/>
              </w:rPr>
              <w:t>7</w:t>
            </w:r>
          </w:p>
        </w:tc>
        <w:tc>
          <w:tcPr>
            <w:tcW w:w="1248" w:type="dxa"/>
            <w:vAlign w:val="center"/>
          </w:tcPr>
          <w:p w14:paraId="0241CCE0" w14:textId="77777777" w:rsidR="00C10C1C" w:rsidRDefault="0062204D">
            <w:pPr>
              <w:widowControl/>
              <w:spacing w:before="156" w:after="156"/>
              <w:jc w:val="center"/>
              <w:textAlignment w:val="center"/>
            </w:pPr>
            <w:r>
              <w:rPr>
                <w:rFonts w:eastAsia="宋体" w:cs="宋体"/>
                <w:color w:val="000000"/>
                <w:kern w:val="0"/>
                <w:sz w:val="22"/>
                <w:szCs w:val="22"/>
                <w:lang w:bidi="ar"/>
              </w:rPr>
              <w:t>(14, 4)</w:t>
            </w:r>
          </w:p>
        </w:tc>
        <w:tc>
          <w:tcPr>
            <w:tcW w:w="1426" w:type="dxa"/>
            <w:vAlign w:val="center"/>
          </w:tcPr>
          <w:p w14:paraId="0241CCE1" w14:textId="77777777" w:rsidR="00C10C1C" w:rsidRDefault="0062204D">
            <w:pPr>
              <w:widowControl/>
              <w:spacing w:before="156" w:after="156"/>
              <w:jc w:val="center"/>
              <w:textAlignment w:val="center"/>
            </w:pPr>
            <w:r>
              <w:rPr>
                <w:rFonts w:eastAsia="宋体" w:cs="宋体"/>
                <w:color w:val="000000"/>
                <w:kern w:val="0"/>
                <w:sz w:val="22"/>
                <w:szCs w:val="22"/>
                <w:lang w:bidi="ar"/>
              </w:rPr>
              <w:t>17.09</w:t>
            </w:r>
          </w:p>
        </w:tc>
        <w:tc>
          <w:tcPr>
            <w:tcW w:w="1536" w:type="dxa"/>
            <w:vAlign w:val="center"/>
          </w:tcPr>
          <w:p w14:paraId="0241CCE2" w14:textId="77777777" w:rsidR="00C10C1C" w:rsidRDefault="0062204D">
            <w:pPr>
              <w:widowControl/>
              <w:spacing w:before="156" w:after="156"/>
              <w:jc w:val="center"/>
              <w:textAlignment w:val="center"/>
            </w:pPr>
            <w:r>
              <w:rPr>
                <w:rFonts w:eastAsia="宋体" w:cs="宋体"/>
                <w:color w:val="000000"/>
                <w:kern w:val="0"/>
                <w:sz w:val="22"/>
                <w:szCs w:val="22"/>
                <w:lang w:bidi="ar"/>
              </w:rPr>
              <w:t>6.84E-04</w:t>
            </w:r>
          </w:p>
        </w:tc>
        <w:tc>
          <w:tcPr>
            <w:tcW w:w="1646" w:type="dxa"/>
            <w:vAlign w:val="center"/>
          </w:tcPr>
          <w:p w14:paraId="0241CCE3" w14:textId="77777777" w:rsidR="00C10C1C" w:rsidRDefault="0062204D">
            <w:pPr>
              <w:widowControl/>
              <w:spacing w:before="156" w:after="156"/>
              <w:jc w:val="center"/>
              <w:textAlignment w:val="center"/>
            </w:pPr>
            <w:r>
              <w:rPr>
                <w:rFonts w:eastAsia="宋体" w:cs="宋体"/>
                <w:color w:val="000000"/>
                <w:kern w:val="0"/>
                <w:sz w:val="22"/>
                <w:szCs w:val="22"/>
                <w:lang w:bidi="ar"/>
              </w:rPr>
              <w:t>7.31</w:t>
            </w:r>
          </w:p>
        </w:tc>
        <w:tc>
          <w:tcPr>
            <w:tcW w:w="1536" w:type="dxa"/>
            <w:vAlign w:val="center"/>
          </w:tcPr>
          <w:p w14:paraId="0241CCE4" w14:textId="77777777" w:rsidR="00C10C1C" w:rsidRDefault="0062204D">
            <w:pPr>
              <w:widowControl/>
              <w:spacing w:before="156" w:after="156"/>
              <w:jc w:val="center"/>
              <w:textAlignment w:val="center"/>
            </w:pPr>
            <w:r>
              <w:rPr>
                <w:rFonts w:eastAsia="宋体" w:cs="宋体"/>
                <w:color w:val="000000"/>
                <w:kern w:val="0"/>
                <w:sz w:val="22"/>
                <w:szCs w:val="22"/>
                <w:lang w:bidi="ar"/>
              </w:rPr>
              <w:t>1.22</w:t>
            </w:r>
          </w:p>
        </w:tc>
      </w:tr>
      <w:tr w:rsidR="00C10C1C" w14:paraId="0241CCEC" w14:textId="77777777">
        <w:trPr>
          <w:jc w:val="center"/>
        </w:trPr>
        <w:tc>
          <w:tcPr>
            <w:tcW w:w="1130" w:type="dxa"/>
            <w:vAlign w:val="center"/>
          </w:tcPr>
          <w:p w14:paraId="0241CCE6" w14:textId="77777777" w:rsidR="00C10C1C" w:rsidRDefault="0062204D">
            <w:pPr>
              <w:widowControl/>
              <w:spacing w:before="156" w:after="156"/>
              <w:jc w:val="center"/>
              <w:textAlignment w:val="center"/>
            </w:pPr>
            <w:r>
              <w:rPr>
                <w:rFonts w:eastAsia="宋体" w:cs="宋体"/>
                <w:color w:val="000000"/>
                <w:kern w:val="0"/>
                <w:sz w:val="22"/>
                <w:szCs w:val="22"/>
                <w:lang w:bidi="ar"/>
              </w:rPr>
              <w:t>8</w:t>
            </w:r>
          </w:p>
        </w:tc>
        <w:tc>
          <w:tcPr>
            <w:tcW w:w="1248" w:type="dxa"/>
            <w:vAlign w:val="center"/>
          </w:tcPr>
          <w:p w14:paraId="0241CCE7" w14:textId="77777777" w:rsidR="00C10C1C" w:rsidRDefault="0062204D">
            <w:pPr>
              <w:widowControl/>
              <w:spacing w:before="156" w:after="156"/>
              <w:jc w:val="center"/>
              <w:textAlignment w:val="center"/>
            </w:pPr>
            <w:r>
              <w:rPr>
                <w:rFonts w:eastAsia="宋体" w:cs="宋体"/>
                <w:color w:val="000000"/>
                <w:kern w:val="0"/>
                <w:sz w:val="22"/>
                <w:szCs w:val="22"/>
                <w:lang w:bidi="ar"/>
              </w:rPr>
              <w:t>(3, 10)</w:t>
            </w:r>
          </w:p>
        </w:tc>
        <w:tc>
          <w:tcPr>
            <w:tcW w:w="1426" w:type="dxa"/>
            <w:vAlign w:val="center"/>
          </w:tcPr>
          <w:p w14:paraId="0241CCE8" w14:textId="77777777" w:rsidR="00C10C1C" w:rsidRDefault="0062204D">
            <w:pPr>
              <w:widowControl/>
              <w:spacing w:before="156" w:after="156"/>
              <w:jc w:val="center"/>
              <w:textAlignment w:val="center"/>
            </w:pPr>
            <w:r>
              <w:rPr>
                <w:rFonts w:eastAsia="宋体" w:cs="宋体"/>
                <w:color w:val="000000"/>
                <w:kern w:val="0"/>
                <w:sz w:val="22"/>
                <w:szCs w:val="22"/>
                <w:lang w:bidi="ar"/>
              </w:rPr>
              <w:t>19.72</w:t>
            </w:r>
          </w:p>
        </w:tc>
        <w:tc>
          <w:tcPr>
            <w:tcW w:w="1536" w:type="dxa"/>
            <w:vAlign w:val="center"/>
          </w:tcPr>
          <w:p w14:paraId="0241CCE9" w14:textId="77777777" w:rsidR="00C10C1C" w:rsidRDefault="0062204D">
            <w:pPr>
              <w:widowControl/>
              <w:spacing w:before="156" w:after="156"/>
              <w:jc w:val="center"/>
              <w:textAlignment w:val="center"/>
            </w:pPr>
            <w:r>
              <w:rPr>
                <w:rFonts w:eastAsia="宋体" w:cs="宋体"/>
                <w:color w:val="000000"/>
                <w:kern w:val="0"/>
                <w:sz w:val="22"/>
                <w:szCs w:val="22"/>
                <w:lang w:bidi="ar"/>
              </w:rPr>
              <w:t>8.78E-04</w:t>
            </w:r>
          </w:p>
        </w:tc>
        <w:tc>
          <w:tcPr>
            <w:tcW w:w="1646" w:type="dxa"/>
            <w:vAlign w:val="center"/>
          </w:tcPr>
          <w:p w14:paraId="0241CCEA" w14:textId="77777777" w:rsidR="00C10C1C" w:rsidRDefault="0062204D">
            <w:pPr>
              <w:widowControl/>
              <w:spacing w:before="156" w:after="156"/>
              <w:jc w:val="center"/>
              <w:textAlignment w:val="center"/>
            </w:pPr>
            <w:r>
              <w:rPr>
                <w:rFonts w:eastAsia="宋体" w:cs="宋体"/>
                <w:color w:val="000000"/>
                <w:kern w:val="0"/>
                <w:sz w:val="22"/>
                <w:szCs w:val="22"/>
                <w:lang w:bidi="ar"/>
              </w:rPr>
              <w:t>5.69</w:t>
            </w:r>
          </w:p>
        </w:tc>
        <w:tc>
          <w:tcPr>
            <w:tcW w:w="1536" w:type="dxa"/>
            <w:vAlign w:val="center"/>
          </w:tcPr>
          <w:p w14:paraId="0241CCEB" w14:textId="77777777" w:rsidR="00C10C1C" w:rsidRDefault="0062204D">
            <w:pPr>
              <w:widowControl/>
              <w:spacing w:before="156" w:after="156"/>
              <w:jc w:val="center"/>
              <w:textAlignment w:val="center"/>
            </w:pPr>
            <w:r>
              <w:rPr>
                <w:rFonts w:eastAsia="宋体" w:cs="宋体"/>
                <w:color w:val="000000"/>
                <w:kern w:val="0"/>
                <w:sz w:val="22"/>
                <w:szCs w:val="22"/>
                <w:lang w:bidi="ar"/>
              </w:rPr>
              <w:t>0.95</w:t>
            </w:r>
          </w:p>
        </w:tc>
      </w:tr>
      <w:tr w:rsidR="00C10C1C" w14:paraId="0241CCF3" w14:textId="77777777">
        <w:trPr>
          <w:jc w:val="center"/>
        </w:trPr>
        <w:tc>
          <w:tcPr>
            <w:tcW w:w="1130" w:type="dxa"/>
            <w:vAlign w:val="center"/>
          </w:tcPr>
          <w:p w14:paraId="0241CCED" w14:textId="77777777" w:rsidR="00C10C1C" w:rsidRDefault="0062204D">
            <w:pPr>
              <w:widowControl/>
              <w:spacing w:before="156" w:after="156"/>
              <w:jc w:val="center"/>
              <w:textAlignment w:val="center"/>
            </w:pPr>
            <w:r>
              <w:rPr>
                <w:rFonts w:eastAsia="宋体" w:cs="宋体"/>
                <w:color w:val="000000"/>
                <w:kern w:val="0"/>
                <w:sz w:val="22"/>
                <w:szCs w:val="22"/>
                <w:lang w:bidi="ar"/>
              </w:rPr>
              <w:t>9</w:t>
            </w:r>
          </w:p>
        </w:tc>
        <w:tc>
          <w:tcPr>
            <w:tcW w:w="1248" w:type="dxa"/>
            <w:vAlign w:val="center"/>
          </w:tcPr>
          <w:p w14:paraId="0241CCEE" w14:textId="77777777" w:rsidR="00C10C1C" w:rsidRDefault="0062204D">
            <w:pPr>
              <w:widowControl/>
              <w:spacing w:before="156" w:after="156"/>
              <w:jc w:val="center"/>
              <w:textAlignment w:val="center"/>
            </w:pPr>
            <w:r>
              <w:rPr>
                <w:rFonts w:eastAsia="宋体" w:cs="宋体"/>
                <w:color w:val="000000"/>
                <w:kern w:val="0"/>
                <w:sz w:val="22"/>
                <w:szCs w:val="22"/>
                <w:lang w:bidi="ar"/>
              </w:rPr>
              <w:t>(7, 7)</w:t>
            </w:r>
          </w:p>
        </w:tc>
        <w:tc>
          <w:tcPr>
            <w:tcW w:w="1426" w:type="dxa"/>
            <w:vAlign w:val="center"/>
          </w:tcPr>
          <w:p w14:paraId="0241CCEF" w14:textId="77777777" w:rsidR="00C10C1C" w:rsidRDefault="0062204D">
            <w:pPr>
              <w:widowControl/>
              <w:spacing w:before="156" w:after="156"/>
              <w:jc w:val="center"/>
              <w:textAlignment w:val="center"/>
            </w:pPr>
            <w:r>
              <w:rPr>
                <w:rFonts w:eastAsia="宋体" w:cs="宋体"/>
                <w:color w:val="000000"/>
                <w:kern w:val="0"/>
                <w:sz w:val="22"/>
                <w:szCs w:val="22"/>
                <w:lang w:bidi="ar"/>
              </w:rPr>
              <w:t>18.38</w:t>
            </w:r>
          </w:p>
        </w:tc>
        <w:tc>
          <w:tcPr>
            <w:tcW w:w="1536" w:type="dxa"/>
            <w:vAlign w:val="center"/>
          </w:tcPr>
          <w:p w14:paraId="0241CCF0" w14:textId="77777777" w:rsidR="00C10C1C" w:rsidRDefault="0062204D">
            <w:pPr>
              <w:widowControl/>
              <w:spacing w:before="156" w:after="156"/>
              <w:jc w:val="center"/>
              <w:textAlignment w:val="center"/>
            </w:pPr>
            <w:r>
              <w:rPr>
                <w:rFonts w:eastAsia="宋体" w:cs="宋体"/>
                <w:color w:val="000000"/>
                <w:kern w:val="0"/>
                <w:sz w:val="22"/>
                <w:szCs w:val="22"/>
                <w:lang w:bidi="ar"/>
              </w:rPr>
              <w:t>7.76E-04</w:t>
            </w:r>
          </w:p>
        </w:tc>
        <w:tc>
          <w:tcPr>
            <w:tcW w:w="1646" w:type="dxa"/>
            <w:vAlign w:val="center"/>
          </w:tcPr>
          <w:p w14:paraId="0241CCF1" w14:textId="77777777" w:rsidR="00C10C1C" w:rsidRDefault="0062204D">
            <w:pPr>
              <w:widowControl/>
              <w:spacing w:before="156" w:after="156"/>
              <w:jc w:val="center"/>
              <w:textAlignment w:val="center"/>
            </w:pPr>
            <w:r>
              <w:rPr>
                <w:rFonts w:eastAsia="宋体" w:cs="宋体"/>
                <w:color w:val="000000"/>
                <w:kern w:val="0"/>
                <w:sz w:val="22"/>
                <w:szCs w:val="22"/>
                <w:lang w:bidi="ar"/>
              </w:rPr>
              <w:t>6.44</w:t>
            </w:r>
          </w:p>
        </w:tc>
        <w:tc>
          <w:tcPr>
            <w:tcW w:w="1536" w:type="dxa"/>
            <w:vAlign w:val="center"/>
          </w:tcPr>
          <w:p w14:paraId="0241CCF2" w14:textId="77777777" w:rsidR="00C10C1C" w:rsidRDefault="0062204D">
            <w:pPr>
              <w:widowControl/>
              <w:spacing w:before="156" w:after="156"/>
              <w:jc w:val="center"/>
              <w:textAlignment w:val="center"/>
            </w:pPr>
            <w:r>
              <w:rPr>
                <w:rFonts w:eastAsia="宋体" w:cs="宋体"/>
                <w:color w:val="000000"/>
                <w:kern w:val="0"/>
                <w:sz w:val="22"/>
                <w:szCs w:val="22"/>
                <w:lang w:bidi="ar"/>
              </w:rPr>
              <w:t>1.07</w:t>
            </w:r>
          </w:p>
        </w:tc>
      </w:tr>
      <w:tr w:rsidR="00C10C1C" w14:paraId="0241CCFA" w14:textId="77777777">
        <w:trPr>
          <w:jc w:val="center"/>
        </w:trPr>
        <w:tc>
          <w:tcPr>
            <w:tcW w:w="1130" w:type="dxa"/>
            <w:vAlign w:val="center"/>
          </w:tcPr>
          <w:p w14:paraId="0241CCF4" w14:textId="77777777" w:rsidR="00C10C1C" w:rsidRDefault="0062204D">
            <w:pPr>
              <w:widowControl/>
              <w:spacing w:before="156" w:after="156"/>
              <w:jc w:val="center"/>
              <w:textAlignment w:val="center"/>
            </w:pPr>
            <w:r>
              <w:rPr>
                <w:rFonts w:eastAsia="宋体" w:cs="宋体"/>
                <w:color w:val="000000"/>
                <w:kern w:val="0"/>
                <w:sz w:val="22"/>
                <w:szCs w:val="22"/>
                <w:lang w:bidi="ar"/>
              </w:rPr>
              <w:t>10</w:t>
            </w:r>
          </w:p>
        </w:tc>
        <w:tc>
          <w:tcPr>
            <w:tcW w:w="1248" w:type="dxa"/>
            <w:vAlign w:val="center"/>
          </w:tcPr>
          <w:p w14:paraId="0241CCF5" w14:textId="77777777" w:rsidR="00C10C1C" w:rsidRDefault="0062204D">
            <w:pPr>
              <w:widowControl/>
              <w:spacing w:before="156" w:after="156"/>
              <w:jc w:val="center"/>
              <w:textAlignment w:val="center"/>
            </w:pPr>
            <w:r>
              <w:rPr>
                <w:rFonts w:eastAsia="宋体" w:cs="宋体"/>
                <w:color w:val="000000"/>
                <w:kern w:val="0"/>
                <w:sz w:val="22"/>
                <w:szCs w:val="22"/>
                <w:lang w:bidi="ar"/>
              </w:rPr>
              <w:t>(12, 14)</w:t>
            </w:r>
          </w:p>
        </w:tc>
        <w:tc>
          <w:tcPr>
            <w:tcW w:w="1426" w:type="dxa"/>
            <w:vAlign w:val="center"/>
          </w:tcPr>
          <w:p w14:paraId="0241CCF6" w14:textId="77777777" w:rsidR="00C10C1C" w:rsidRDefault="0062204D">
            <w:pPr>
              <w:widowControl/>
              <w:spacing w:before="156" w:after="156"/>
              <w:jc w:val="center"/>
              <w:textAlignment w:val="center"/>
            </w:pPr>
            <w:r>
              <w:rPr>
                <w:rFonts w:eastAsia="宋体" w:cs="宋体"/>
                <w:color w:val="000000"/>
                <w:kern w:val="0"/>
                <w:sz w:val="22"/>
                <w:szCs w:val="22"/>
                <w:lang w:bidi="ar"/>
              </w:rPr>
              <w:t>10</w:t>
            </w:r>
          </w:p>
        </w:tc>
        <w:tc>
          <w:tcPr>
            <w:tcW w:w="1536" w:type="dxa"/>
            <w:vAlign w:val="center"/>
          </w:tcPr>
          <w:p w14:paraId="0241CCF7" w14:textId="77777777" w:rsidR="00C10C1C" w:rsidRDefault="0062204D">
            <w:pPr>
              <w:widowControl/>
              <w:spacing w:before="156" w:after="156"/>
              <w:jc w:val="center"/>
              <w:textAlignment w:val="center"/>
            </w:pPr>
            <w:r>
              <w:rPr>
                <w:rFonts w:eastAsia="宋体" w:cs="宋体"/>
                <w:color w:val="000000"/>
                <w:kern w:val="0"/>
                <w:sz w:val="22"/>
                <w:szCs w:val="22"/>
                <w:lang w:bidi="ar"/>
              </w:rPr>
              <w:t>3.00E-04</w:t>
            </w:r>
          </w:p>
        </w:tc>
        <w:tc>
          <w:tcPr>
            <w:tcW w:w="1646" w:type="dxa"/>
            <w:vAlign w:val="center"/>
          </w:tcPr>
          <w:p w14:paraId="0241CCF8" w14:textId="77777777" w:rsidR="00C10C1C" w:rsidRDefault="0062204D">
            <w:pPr>
              <w:widowControl/>
              <w:spacing w:before="156" w:after="156"/>
              <w:jc w:val="center"/>
              <w:textAlignment w:val="center"/>
            </w:pPr>
            <w:r>
              <w:rPr>
                <w:rFonts w:eastAsia="宋体" w:cs="宋体"/>
                <w:color w:val="000000"/>
                <w:kern w:val="0"/>
                <w:sz w:val="22"/>
                <w:szCs w:val="22"/>
                <w:lang w:bidi="ar"/>
              </w:rPr>
              <w:t>16.70</w:t>
            </w:r>
          </w:p>
        </w:tc>
        <w:tc>
          <w:tcPr>
            <w:tcW w:w="1536" w:type="dxa"/>
            <w:vAlign w:val="center"/>
          </w:tcPr>
          <w:p w14:paraId="0241CCF9" w14:textId="77777777" w:rsidR="00C10C1C" w:rsidRDefault="0062204D">
            <w:pPr>
              <w:widowControl/>
              <w:spacing w:before="156" w:after="156"/>
              <w:jc w:val="center"/>
              <w:textAlignment w:val="center"/>
            </w:pPr>
            <w:r>
              <w:rPr>
                <w:rFonts w:eastAsia="宋体" w:cs="宋体"/>
                <w:color w:val="000000"/>
                <w:kern w:val="0"/>
                <w:sz w:val="22"/>
                <w:szCs w:val="22"/>
                <w:lang w:bidi="ar"/>
              </w:rPr>
              <w:t>2.78</w:t>
            </w:r>
          </w:p>
        </w:tc>
      </w:tr>
    </w:tbl>
    <w:p w14:paraId="0241CCFB" w14:textId="77777777" w:rsidR="00C10C1C" w:rsidRDefault="0062204D">
      <w:pPr>
        <w:spacing w:before="156" w:after="156"/>
        <w:rPr>
          <w:b/>
          <w:bCs/>
        </w:rPr>
      </w:pPr>
      <w:r>
        <w:rPr>
          <w:b/>
          <w:bCs/>
        </w:rPr>
        <w:t xml:space="preserve">System lifetime when Sink is at (20, 20): 3.40 </w:t>
      </w:r>
      <w:r>
        <w:rPr>
          <w:b/>
          <w:bCs/>
        </w:rPr>
        <w:t>cycles, corresponding time: 0.57 hours</w:t>
      </w:r>
      <w:r>
        <w:rPr>
          <w:rFonts w:hint="eastAsia"/>
          <w:b/>
          <w:bCs/>
        </w:rPr>
        <w:t>.</w:t>
      </w:r>
    </w:p>
    <w:p w14:paraId="0241CCFC" w14:textId="72A296BA" w:rsidR="00C10C1C" w:rsidRDefault="0062204D">
      <w:pPr>
        <w:spacing w:before="156" w:after="156"/>
        <w:outlineLvl w:val="1"/>
        <w:rPr>
          <w:rFonts w:asciiTheme="majorHAnsi" w:hAnsiTheme="majorHAnsi"/>
          <w:b/>
          <w:bCs/>
          <w:sz w:val="24"/>
        </w:rPr>
      </w:pPr>
      <w:bookmarkStart w:id="2" w:name="_Toc193372720"/>
      <w:r>
        <w:rPr>
          <w:rFonts w:asciiTheme="majorHAnsi" w:hAnsiTheme="majorHAnsi" w:hint="eastAsia"/>
          <w:b/>
          <w:bCs/>
          <w:sz w:val="24"/>
        </w:rPr>
        <w:t>1</w:t>
      </w:r>
      <w:r>
        <w:rPr>
          <w:rFonts w:asciiTheme="majorHAnsi" w:hAnsiTheme="majorHAnsi" w:hint="eastAsia"/>
          <w:b/>
          <w:bCs/>
          <w:sz w:val="24"/>
        </w:rPr>
        <w:t>.2 Find the optimal position of the sink</w:t>
      </w:r>
      <w:bookmarkEnd w:id="2"/>
    </w:p>
    <w:p w14:paraId="0241CCFD" w14:textId="77777777" w:rsidR="00C10C1C" w:rsidRDefault="0062204D">
      <w:pPr>
        <w:spacing w:before="156" w:after="156"/>
      </w:pPr>
      <w:r>
        <w:t>Goals:</w:t>
      </w:r>
    </w:p>
    <w:p w14:paraId="0241CCFE" w14:textId="77777777" w:rsidR="00C10C1C" w:rsidRDefault="0062204D">
      <w:pPr>
        <w:spacing w:before="156" w:after="156"/>
      </w:pPr>
      <w:r>
        <w:t xml:space="preserve">Find the junction position </w:t>
      </w:r>
      <w:r>
        <w:rPr>
          <w:rFonts w:asciiTheme="majorHAnsi" w:hAnsiTheme="majorHAnsi"/>
          <w:b/>
          <w:bCs/>
          <w:position w:val="-12"/>
        </w:rPr>
        <w:object w:dxaOrig="741" w:dyaOrig="359" w14:anchorId="0241CD31">
          <v:shape id="_x0000_i1029" type="#_x0000_t75" style="width:37.05pt;height:17.95pt" o:ole="">
            <v:imagedata r:id="rId18" o:title=""/>
          </v:shape>
          <o:OLEObject Type="Embed" ProgID="Equation.3" ShapeID="_x0000_i1029" DrawAspect="Content" ObjectID="_1803985511" r:id="rId19"/>
        </w:object>
      </w:r>
      <w:r>
        <w:t>Maximizes system life, i.e. minimizes energy consumption for the worst sensors.</w:t>
      </w:r>
    </w:p>
    <w:p w14:paraId="0241CCFF" w14:textId="77777777" w:rsidR="00C10C1C" w:rsidRDefault="0062204D">
      <w:pPr>
        <w:spacing w:before="156" w:after="156"/>
      </w:pPr>
      <w:r>
        <w:t xml:space="preserve">The simulated annealing </w:t>
      </w:r>
      <w:r>
        <w:t>algorithm is a systematic method to find the best position of the convergence point in the sensor network by simulating the physical annealing process, so as to optimize the overall performance of the network. The process involves the following key steps:</w:t>
      </w:r>
    </w:p>
    <w:p w14:paraId="0241CD00" w14:textId="77777777" w:rsidR="00C10C1C" w:rsidRDefault="0062204D">
      <w:pPr>
        <w:numPr>
          <w:ilvl w:val="0"/>
          <w:numId w:val="4"/>
        </w:numPr>
        <w:spacing w:before="156" w:after="156"/>
        <w:outlineLvl w:val="1"/>
      </w:pPr>
      <w:bookmarkStart w:id="3" w:name="_Toc24401"/>
      <w:bookmarkStart w:id="4" w:name="_Toc193372721"/>
      <w:r>
        <w:t>Problem initialization:</w:t>
      </w:r>
      <w:bookmarkEnd w:id="3"/>
      <w:bookmarkEnd w:id="4"/>
    </w:p>
    <w:p w14:paraId="0241CD01" w14:textId="77777777" w:rsidR="00C10C1C" w:rsidRDefault="0062204D">
      <w:pPr>
        <w:spacing w:before="156" w:after="156"/>
      </w:pPr>
      <w:r>
        <w:rPr>
          <w:rFonts w:hint="eastAsia"/>
        </w:rPr>
        <w:t>T</w:t>
      </w:r>
      <w:r>
        <w:t>he parameters of the sensor network are defined and the parameters of the simulated annealing algorithm are set, such as the initial temperature and the maximum number of iterations. Stability of the algorithm controlled by the maximum number of iterations. Choose an initial junction location, which can usually be the geometric center of the sensor network or some other reasonable starting point.</w:t>
      </w:r>
    </w:p>
    <w:p w14:paraId="0241CD02" w14:textId="77777777" w:rsidR="00C10C1C" w:rsidRDefault="0062204D">
      <w:pPr>
        <w:numPr>
          <w:ilvl w:val="0"/>
          <w:numId w:val="1"/>
        </w:numPr>
        <w:spacing w:before="156" w:after="156"/>
      </w:pPr>
      <w:r>
        <w:t>Energy consumption calculation:</w:t>
      </w:r>
    </w:p>
    <w:p w14:paraId="0241CD03" w14:textId="77777777" w:rsidR="00C10C1C" w:rsidRDefault="0062204D">
      <w:pPr>
        <w:spacing w:before="156" w:after="156"/>
      </w:pPr>
      <w:r>
        <w:t>The energy consumption of each sensor is calculated for the current junction position. Energy consumption calculation includes transmission energy consumption and circuit energy consumption. Calculate the life expectancy of each sensor, that is, the number of transmissions each sensor is capable of making at the current junction position.</w:t>
      </w:r>
    </w:p>
    <w:p w14:paraId="0241CD04" w14:textId="77777777" w:rsidR="00C10C1C" w:rsidRDefault="0062204D">
      <w:pPr>
        <w:numPr>
          <w:ilvl w:val="0"/>
          <w:numId w:val="1"/>
        </w:numPr>
        <w:spacing w:before="156" w:after="156"/>
      </w:pPr>
      <w:r>
        <w:t>New and old location judgment:</w:t>
      </w:r>
    </w:p>
    <w:p w14:paraId="0241CD05" w14:textId="77777777" w:rsidR="00C10C1C" w:rsidRDefault="0062204D">
      <w:pPr>
        <w:spacing w:before="156" w:after="156"/>
      </w:pPr>
      <w:r>
        <w:t>Evaluate the current position and the optimal position lifetime, and decide whether to accept the new position according to the acceptance criteria of the simulated annealing algorithm.</w:t>
      </w:r>
    </w:p>
    <w:p w14:paraId="0241CD06" w14:textId="77777777" w:rsidR="00C10C1C" w:rsidRDefault="0062204D">
      <w:pPr>
        <w:numPr>
          <w:ilvl w:val="0"/>
          <w:numId w:val="1"/>
        </w:numPr>
        <w:spacing w:before="156" w:after="156"/>
        <w:outlineLvl w:val="1"/>
      </w:pPr>
      <w:bookmarkStart w:id="5" w:name="_Toc26730"/>
      <w:bookmarkStart w:id="6" w:name="_Toc193372722"/>
      <w:r>
        <w:t>Iterative process:</w:t>
      </w:r>
      <w:bookmarkEnd w:id="5"/>
      <w:bookmarkEnd w:id="6"/>
    </w:p>
    <w:p w14:paraId="0241CD07" w14:textId="77777777" w:rsidR="00C10C1C" w:rsidRDefault="0062204D">
      <w:pPr>
        <w:spacing w:before="156" w:after="156"/>
      </w:pPr>
      <w:r>
        <w:lastRenderedPageBreak/>
        <w:t>Repeat the above steps to continuously generate new junction locations and evaluate them based on energy consumption and lifetime. With the progress of iteration, the temperature is gradually lowered, making the algorithm more inclined to accept the solution with lower energy consumption, and gradually approaching the global optimal solution.</w:t>
      </w:r>
    </w:p>
    <w:p w14:paraId="0241CD08" w14:textId="77777777" w:rsidR="00C10C1C" w:rsidRDefault="0062204D">
      <w:pPr>
        <w:numPr>
          <w:ilvl w:val="0"/>
          <w:numId w:val="1"/>
        </w:numPr>
        <w:spacing w:before="156" w:after="156"/>
      </w:pPr>
      <w:r>
        <w:t>Achieve global optimization and determine the best position</w:t>
      </w:r>
    </w:p>
    <w:p w14:paraId="0241CD09" w14:textId="77777777" w:rsidR="00C10C1C" w:rsidRDefault="0062204D">
      <w:pPr>
        <w:spacing w:before="156" w:after="156"/>
      </w:pPr>
      <w:r>
        <w:t>Finally, the results are obtained by matlab</w:t>
      </w:r>
      <w:r>
        <w:rPr>
          <w:rFonts w:hint="eastAsia"/>
        </w:rPr>
        <w:t>：</w:t>
      </w:r>
    </w:p>
    <w:p w14:paraId="0241CD0A" w14:textId="77777777" w:rsidR="00C10C1C" w:rsidRDefault="0062204D">
      <w:pPr>
        <w:spacing w:before="156" w:after="156"/>
        <w:rPr>
          <w:b/>
          <w:bCs/>
        </w:rPr>
      </w:pPr>
      <w:r>
        <w:t>Optimal Sink position:</w:t>
      </w:r>
      <w:r>
        <w:rPr>
          <w:b/>
          <w:bCs/>
        </w:rPr>
        <w:t xml:space="preserve"> (6.87, 7.65)</w:t>
      </w:r>
    </w:p>
    <w:p w14:paraId="0241CD0B" w14:textId="77777777" w:rsidR="00C10C1C" w:rsidRDefault="0062204D">
      <w:pPr>
        <w:spacing w:before="156" w:after="156"/>
      </w:pPr>
      <w:r>
        <w:t>System lifetime at the optimal position</w:t>
      </w:r>
      <w:r>
        <w:rPr>
          <w:b/>
          <w:bCs/>
        </w:rPr>
        <w:t>: 21.43 cycles, corresponding time: 3.57 hours</w:t>
      </w:r>
    </w:p>
    <w:p w14:paraId="0241CD0C" w14:textId="77777777" w:rsidR="00C10C1C" w:rsidRDefault="0062204D">
      <w:pPr>
        <w:spacing w:before="156" w:after="156"/>
      </w:pPr>
      <w:r>
        <w:t>Comparison between fixed and dynamic sink positions:</w:t>
      </w:r>
    </w:p>
    <w:p w14:paraId="0241CD0D" w14:textId="77777777" w:rsidR="00C10C1C" w:rsidRDefault="0062204D">
      <w:pPr>
        <w:spacing w:before="156" w:after="156"/>
      </w:pPr>
      <w:r>
        <w:t>System lifetime with fixed Sink position (20, 20): 3.40 cycles, corresponding time: 0.57 hours</w:t>
      </w:r>
    </w:p>
    <w:p w14:paraId="0241CD0E" w14:textId="77777777" w:rsidR="00C10C1C" w:rsidRDefault="0062204D">
      <w:pPr>
        <w:spacing w:before="156" w:after="156"/>
      </w:pPr>
      <w:r>
        <w:t>System lifetime at the optimal dynamic Sink position: 21.43 cycles, corresponding time: 3.57 hours</w:t>
      </w:r>
      <w:r>
        <w:rPr>
          <w:rFonts w:hint="eastAsia"/>
        </w:rPr>
        <w:t>.</w:t>
      </w:r>
    </w:p>
    <w:p w14:paraId="0241CD0F" w14:textId="77777777" w:rsidR="00C10C1C" w:rsidRDefault="0062204D">
      <w:pPr>
        <w:spacing w:before="156" w:after="156"/>
      </w:pPr>
      <w:r>
        <w:rPr>
          <w:noProof/>
        </w:rPr>
        <w:drawing>
          <wp:inline distT="0" distB="0" distL="114300" distR="114300" wp14:anchorId="0241CD32" wp14:editId="0241CD33">
            <wp:extent cx="5271135" cy="2005330"/>
            <wp:effectExtent l="0" t="0" r="5715" b="4445"/>
            <wp:docPr id="4" name="图片 12"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descr="A close up of text&#10;&#10;AI-generated content may be incorrect."/>
                    <pic:cNvPicPr>
                      <a:picLocks noChangeAspect="1"/>
                    </pic:cNvPicPr>
                  </pic:nvPicPr>
                  <pic:blipFill>
                    <a:blip r:embed="rId20"/>
                    <a:stretch>
                      <a:fillRect/>
                    </a:stretch>
                  </pic:blipFill>
                  <pic:spPr>
                    <a:xfrm>
                      <a:off x="0" y="0"/>
                      <a:ext cx="5271135" cy="2005330"/>
                    </a:xfrm>
                    <a:prstGeom prst="rect">
                      <a:avLst/>
                    </a:prstGeom>
                    <a:noFill/>
                    <a:ln>
                      <a:noFill/>
                    </a:ln>
                  </pic:spPr>
                </pic:pic>
              </a:graphicData>
            </a:graphic>
          </wp:inline>
        </w:drawing>
      </w:r>
    </w:p>
    <w:p w14:paraId="0241CD10" w14:textId="61B9E855" w:rsidR="00C10C1C" w:rsidRDefault="0062204D">
      <w:pPr>
        <w:spacing w:before="156" w:after="156"/>
        <w:outlineLvl w:val="1"/>
        <w:rPr>
          <w:rFonts w:asciiTheme="majorHAnsi" w:hAnsiTheme="majorHAnsi"/>
          <w:b/>
          <w:bCs/>
          <w:sz w:val="24"/>
        </w:rPr>
      </w:pPr>
      <w:bookmarkStart w:id="7" w:name="_Toc193372723"/>
      <w:r>
        <w:rPr>
          <w:rFonts w:asciiTheme="majorHAnsi" w:hAnsiTheme="majorHAnsi" w:hint="eastAsia"/>
          <w:b/>
          <w:bCs/>
          <w:sz w:val="24"/>
        </w:rPr>
        <w:t>1</w:t>
      </w:r>
      <w:r>
        <w:rPr>
          <w:rFonts w:asciiTheme="majorHAnsi" w:hAnsiTheme="majorHAnsi" w:hint="eastAsia"/>
          <w:b/>
          <w:bCs/>
          <w:sz w:val="24"/>
        </w:rPr>
        <w:t>.3 Discuss the trade-offs involved in choosing a fixed sink position versus dynamically moving the sink</w:t>
      </w:r>
      <w:bookmarkEnd w:id="7"/>
    </w:p>
    <w:p w14:paraId="0241CD11" w14:textId="77777777" w:rsidR="00C10C1C" w:rsidRDefault="0062204D">
      <w:pPr>
        <w:numPr>
          <w:ilvl w:val="0"/>
          <w:numId w:val="5"/>
        </w:numPr>
        <w:spacing w:before="156" w:after="156"/>
      </w:pPr>
      <w:r>
        <w:t xml:space="preserve">Advantages and disadvantages of a fixed Sink location: </w:t>
      </w:r>
    </w:p>
    <w:p w14:paraId="0241CD12" w14:textId="77777777" w:rsidR="00C10C1C" w:rsidRDefault="0062204D">
      <w:pPr>
        <w:spacing w:before="156" w:after="156"/>
      </w:pPr>
      <w:r>
        <w:t>The advantages are simple deployment and management, without the need for additional mobile control devices and complex algorithms. The disadvantage is that some sensors are far away from Sink and consume a lot of energy, resulting in system life limited by these sensors. For example, at the (20, 20) position, some sensors have high transmission energy consumption and quickly run out of energy.</w:t>
      </w:r>
    </w:p>
    <w:p w14:paraId="0241CD13" w14:textId="77777777" w:rsidR="00C10C1C" w:rsidRDefault="0062204D">
      <w:pPr>
        <w:numPr>
          <w:ilvl w:val="0"/>
          <w:numId w:val="5"/>
        </w:numPr>
        <w:spacing w:before="156" w:after="156"/>
      </w:pPr>
      <w:r>
        <w:t xml:space="preserve">Advantages and disadvantages of the dynamic Sink position: </w:t>
      </w:r>
    </w:p>
    <w:p w14:paraId="0241CD14" w14:textId="77777777" w:rsidR="00C10C1C" w:rsidRDefault="0062204D">
      <w:pPr>
        <w:spacing w:before="156" w:after="156"/>
      </w:pPr>
      <w:r>
        <w:t>The advantage is that it can be dynamically adjusted according to the position of the sensor, balancing the energy consumption of the sensor and extending the life of the system. The disadvantage is that it increases system complexity and cost, requires positioning devices and moving mechanisms, and consumes extra energy for moving Sink nodes.</w:t>
      </w:r>
    </w:p>
    <w:p w14:paraId="0241CD15" w14:textId="77777777" w:rsidR="00C10C1C" w:rsidRDefault="0062204D">
      <w:pPr>
        <w:numPr>
          <w:ilvl w:val="0"/>
          <w:numId w:val="5"/>
        </w:numPr>
        <w:spacing w:before="156" w:after="156"/>
        <w:outlineLvl w:val="1"/>
      </w:pPr>
      <w:bookmarkStart w:id="8" w:name="_Toc25699"/>
      <w:bookmarkStart w:id="9" w:name="_Toc193372724"/>
      <w:r>
        <w:t>Trade</w:t>
      </w:r>
      <w:r>
        <w:rPr>
          <w:rFonts w:hint="eastAsia"/>
        </w:rPr>
        <w:t>-</w:t>
      </w:r>
      <w:r>
        <w:t>off decision:</w:t>
      </w:r>
      <w:bookmarkEnd w:id="8"/>
      <w:bookmarkEnd w:id="9"/>
      <w:r>
        <w:t xml:space="preserve"> </w:t>
      </w:r>
    </w:p>
    <w:p w14:paraId="0241CD16" w14:textId="77777777" w:rsidR="00C10C1C" w:rsidRDefault="0062204D">
      <w:pPr>
        <w:spacing w:before="156" w:after="156"/>
      </w:pPr>
      <w:r>
        <w:t xml:space="preserve">In the scenario that is sensitive to cost and does not require high system life, it is suitable to fix Sink </w:t>
      </w:r>
      <w:r>
        <w:lastRenderedPageBreak/>
        <w:t>position; Dynamic Sink is more suitable in scenarios that require high system life and have sufficient resources</w:t>
      </w:r>
      <w:r>
        <w:rPr>
          <w:rFonts w:hint="eastAsia"/>
        </w:rPr>
        <w:t>.</w:t>
      </w:r>
    </w:p>
    <w:p w14:paraId="0241CD17" w14:textId="77777777" w:rsidR="00C10C1C" w:rsidRDefault="00C10C1C">
      <w:pPr>
        <w:spacing w:before="156" w:after="156"/>
      </w:pPr>
    </w:p>
    <w:p w14:paraId="0241CD18" w14:textId="77777777" w:rsidR="00C10C1C" w:rsidRDefault="00C10C1C">
      <w:pPr>
        <w:spacing w:before="156" w:after="156"/>
      </w:pPr>
    </w:p>
    <w:sectPr w:rsidR="00C10C1C">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41CD39" w14:textId="77777777" w:rsidR="0062204D" w:rsidRDefault="0062204D">
      <w:pPr>
        <w:spacing w:before="120" w:after="120"/>
      </w:pPr>
      <w:r>
        <w:separator/>
      </w:r>
    </w:p>
  </w:endnote>
  <w:endnote w:type="continuationSeparator" w:id="0">
    <w:p w14:paraId="0241CD3B" w14:textId="77777777" w:rsidR="0062204D" w:rsidRDefault="0062204D">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1CD36" w14:textId="77777777" w:rsidR="00C10C1C" w:rsidRDefault="0062204D">
    <w:pPr>
      <w:pStyle w:val="Footer"/>
      <w:spacing w:before="120" w:after="120"/>
    </w:pPr>
    <w:r>
      <w:rPr>
        <w:noProof/>
      </w:rPr>
      <mc:AlternateContent>
        <mc:Choice Requires="wps">
          <w:drawing>
            <wp:anchor distT="0" distB="0" distL="114300" distR="114300" simplePos="0" relativeHeight="251659264" behindDoc="0" locked="0" layoutInCell="1" allowOverlap="1" wp14:anchorId="0241CD37" wp14:editId="0241CD38">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241CD39" w14:textId="77777777" w:rsidR="00C10C1C" w:rsidRDefault="0062204D">
                          <w:pPr>
                            <w:pStyle w:val="Footer"/>
                            <w:spacing w:before="120" w:after="12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241CD37" id="_x0000_t202" coordsize="21600,21600" o:spt="202" path="m,l,21600r21600,l21600,xe">
              <v:stroke joinstyle="miter"/>
              <v:path gradientshapeok="t" o:connecttype="rect"/>
            </v:shapetype>
            <v:shape id="文本框 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0241CD39" w14:textId="77777777" w:rsidR="00C10C1C" w:rsidRDefault="0062204D">
                    <w:pPr>
                      <w:pStyle w:val="Footer"/>
                      <w:spacing w:before="120" w:after="120"/>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41CD34" w14:textId="77777777" w:rsidR="00C10C1C" w:rsidRDefault="0062204D">
      <w:pPr>
        <w:spacing w:before="120" w:after="120"/>
      </w:pPr>
      <w:r>
        <w:separator/>
      </w:r>
    </w:p>
  </w:footnote>
  <w:footnote w:type="continuationSeparator" w:id="0">
    <w:p w14:paraId="0241CD35" w14:textId="77777777" w:rsidR="00C10C1C" w:rsidRDefault="0062204D">
      <w:pPr>
        <w:spacing w:before="120" w:after="1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FBF1EA8"/>
    <w:multiLevelType w:val="singleLevel"/>
    <w:tmpl w:val="8FBF1EA8"/>
    <w:lvl w:ilvl="0">
      <w:start w:val="1"/>
      <w:numFmt w:val="decimal"/>
      <w:suff w:val="space"/>
      <w:lvlText w:val="%1)"/>
      <w:lvlJc w:val="left"/>
    </w:lvl>
  </w:abstractNum>
  <w:abstractNum w:abstractNumId="1" w15:restartNumberingAfterBreak="0">
    <w:nsid w:val="F218D038"/>
    <w:multiLevelType w:val="singleLevel"/>
    <w:tmpl w:val="F218D038"/>
    <w:lvl w:ilvl="0">
      <w:start w:val="1"/>
      <w:numFmt w:val="decimal"/>
      <w:suff w:val="space"/>
      <w:lvlText w:val="%1)"/>
      <w:lvlJc w:val="left"/>
    </w:lvl>
  </w:abstractNum>
  <w:abstractNum w:abstractNumId="2" w15:restartNumberingAfterBreak="0">
    <w:nsid w:val="2327924C"/>
    <w:multiLevelType w:val="singleLevel"/>
    <w:tmpl w:val="2327924C"/>
    <w:lvl w:ilvl="0">
      <w:start w:val="1"/>
      <w:numFmt w:val="decimal"/>
      <w:suff w:val="space"/>
      <w:lvlText w:val="%1)"/>
      <w:lvlJc w:val="left"/>
    </w:lvl>
  </w:abstractNum>
  <w:abstractNum w:abstractNumId="3" w15:restartNumberingAfterBreak="0">
    <w:nsid w:val="7C31311A"/>
    <w:multiLevelType w:val="multilevel"/>
    <w:tmpl w:val="7C31311A"/>
    <w:lvl w:ilvl="0">
      <w:start w:val="1"/>
      <w:numFmt w:val="upperLetter"/>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 w15:restartNumberingAfterBreak="0">
    <w:nsid w:val="7F891B24"/>
    <w:multiLevelType w:val="singleLevel"/>
    <w:tmpl w:val="7F891B24"/>
    <w:lvl w:ilvl="0">
      <w:start w:val="1"/>
      <w:numFmt w:val="decimal"/>
      <w:suff w:val="space"/>
      <w:lvlText w:val="%1)"/>
      <w:lvlJc w:val="left"/>
    </w:lvl>
  </w:abstractNum>
  <w:num w:numId="1" w16cid:durableId="1194077381">
    <w:abstractNumId w:val="4"/>
  </w:num>
  <w:num w:numId="2" w16cid:durableId="1678116821">
    <w:abstractNumId w:val="3"/>
  </w:num>
  <w:num w:numId="3" w16cid:durableId="249199714">
    <w:abstractNumId w:val="0"/>
  </w:num>
  <w:num w:numId="4" w16cid:durableId="2076053116">
    <w:abstractNumId w:val="2"/>
  </w:num>
  <w:num w:numId="5" w16cid:durableId="244262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ljYzUzMWQ4OWI0YzBkYjYzMDRhZTY5ZjZkYmFmYTgifQ=="/>
  </w:docVars>
  <w:rsids>
    <w:rsidRoot w:val="57347B58"/>
    <w:rsid w:val="00007E93"/>
    <w:rsid w:val="00047500"/>
    <w:rsid w:val="00077061"/>
    <w:rsid w:val="000863D9"/>
    <w:rsid w:val="000B09CE"/>
    <w:rsid w:val="000E4850"/>
    <w:rsid w:val="000F4277"/>
    <w:rsid w:val="00106DED"/>
    <w:rsid w:val="00171DA2"/>
    <w:rsid w:val="00187432"/>
    <w:rsid w:val="001933E4"/>
    <w:rsid w:val="001A4664"/>
    <w:rsid w:val="001A53D8"/>
    <w:rsid w:val="001E2C1F"/>
    <w:rsid w:val="00226290"/>
    <w:rsid w:val="00237AB3"/>
    <w:rsid w:val="0024154B"/>
    <w:rsid w:val="00255912"/>
    <w:rsid w:val="002A15D8"/>
    <w:rsid w:val="002B69C7"/>
    <w:rsid w:val="002C2AAC"/>
    <w:rsid w:val="002D2B37"/>
    <w:rsid w:val="003269F0"/>
    <w:rsid w:val="00342784"/>
    <w:rsid w:val="00362B5D"/>
    <w:rsid w:val="0036748E"/>
    <w:rsid w:val="00377AA6"/>
    <w:rsid w:val="00391493"/>
    <w:rsid w:val="00392F82"/>
    <w:rsid w:val="003B2CCD"/>
    <w:rsid w:val="003D5726"/>
    <w:rsid w:val="003F28E8"/>
    <w:rsid w:val="003F2DD6"/>
    <w:rsid w:val="004B7E70"/>
    <w:rsid w:val="004C04AB"/>
    <w:rsid w:val="004D0DDC"/>
    <w:rsid w:val="004D5145"/>
    <w:rsid w:val="005058E5"/>
    <w:rsid w:val="00520186"/>
    <w:rsid w:val="005403FA"/>
    <w:rsid w:val="00567009"/>
    <w:rsid w:val="00575CDD"/>
    <w:rsid w:val="005815B9"/>
    <w:rsid w:val="005A7B86"/>
    <w:rsid w:val="005D25DA"/>
    <w:rsid w:val="005D312E"/>
    <w:rsid w:val="0062204D"/>
    <w:rsid w:val="00623F7C"/>
    <w:rsid w:val="006C53E9"/>
    <w:rsid w:val="006D4EFF"/>
    <w:rsid w:val="006F5F8E"/>
    <w:rsid w:val="007518DF"/>
    <w:rsid w:val="00767EEA"/>
    <w:rsid w:val="007840FB"/>
    <w:rsid w:val="00786C75"/>
    <w:rsid w:val="007B5B64"/>
    <w:rsid w:val="007F708E"/>
    <w:rsid w:val="00801184"/>
    <w:rsid w:val="00812C57"/>
    <w:rsid w:val="008340A6"/>
    <w:rsid w:val="0083450D"/>
    <w:rsid w:val="008565F2"/>
    <w:rsid w:val="008665E1"/>
    <w:rsid w:val="008B0EA2"/>
    <w:rsid w:val="008C4E08"/>
    <w:rsid w:val="008F749B"/>
    <w:rsid w:val="009248A7"/>
    <w:rsid w:val="00961545"/>
    <w:rsid w:val="00975963"/>
    <w:rsid w:val="009817A1"/>
    <w:rsid w:val="009C3502"/>
    <w:rsid w:val="009E3BC6"/>
    <w:rsid w:val="009F1E96"/>
    <w:rsid w:val="00A3271F"/>
    <w:rsid w:val="00A42136"/>
    <w:rsid w:val="00A5064E"/>
    <w:rsid w:val="00AD2A4F"/>
    <w:rsid w:val="00AE3BDE"/>
    <w:rsid w:val="00B12488"/>
    <w:rsid w:val="00B60905"/>
    <w:rsid w:val="00BA419E"/>
    <w:rsid w:val="00BB0522"/>
    <w:rsid w:val="00BD0FC9"/>
    <w:rsid w:val="00BD7FE4"/>
    <w:rsid w:val="00C10C1C"/>
    <w:rsid w:val="00C220A8"/>
    <w:rsid w:val="00C5175D"/>
    <w:rsid w:val="00C777E9"/>
    <w:rsid w:val="00C827C9"/>
    <w:rsid w:val="00C92A41"/>
    <w:rsid w:val="00C95433"/>
    <w:rsid w:val="00CA48C5"/>
    <w:rsid w:val="00CB5D51"/>
    <w:rsid w:val="00CC4070"/>
    <w:rsid w:val="00CC5456"/>
    <w:rsid w:val="00CD5AC2"/>
    <w:rsid w:val="00D010BA"/>
    <w:rsid w:val="00D3732B"/>
    <w:rsid w:val="00D53ADD"/>
    <w:rsid w:val="00D71C85"/>
    <w:rsid w:val="00D72AC7"/>
    <w:rsid w:val="00DB6234"/>
    <w:rsid w:val="00DF3D44"/>
    <w:rsid w:val="00DF5B60"/>
    <w:rsid w:val="00E00078"/>
    <w:rsid w:val="00E45357"/>
    <w:rsid w:val="00E66148"/>
    <w:rsid w:val="00E81131"/>
    <w:rsid w:val="00E816FE"/>
    <w:rsid w:val="00E82BCC"/>
    <w:rsid w:val="00EB5697"/>
    <w:rsid w:val="00EC1E2B"/>
    <w:rsid w:val="00ED7E86"/>
    <w:rsid w:val="00F01519"/>
    <w:rsid w:val="00F227AD"/>
    <w:rsid w:val="00F3083B"/>
    <w:rsid w:val="00F62274"/>
    <w:rsid w:val="00F64792"/>
    <w:rsid w:val="00F8273A"/>
    <w:rsid w:val="00FA3189"/>
    <w:rsid w:val="00FA4B2C"/>
    <w:rsid w:val="00FA7EA7"/>
    <w:rsid w:val="00FB1164"/>
    <w:rsid w:val="01A744D4"/>
    <w:rsid w:val="02405F8A"/>
    <w:rsid w:val="02E365E9"/>
    <w:rsid w:val="04600793"/>
    <w:rsid w:val="05C423E4"/>
    <w:rsid w:val="06244005"/>
    <w:rsid w:val="06351F88"/>
    <w:rsid w:val="063917BC"/>
    <w:rsid w:val="06876DD6"/>
    <w:rsid w:val="06C54AD8"/>
    <w:rsid w:val="07A671FB"/>
    <w:rsid w:val="0833384E"/>
    <w:rsid w:val="095B2FE6"/>
    <w:rsid w:val="095D7F5D"/>
    <w:rsid w:val="097039F1"/>
    <w:rsid w:val="09A4172D"/>
    <w:rsid w:val="0CE931C4"/>
    <w:rsid w:val="0DDC781F"/>
    <w:rsid w:val="0E5352AC"/>
    <w:rsid w:val="1069276B"/>
    <w:rsid w:val="10DC040B"/>
    <w:rsid w:val="115929AD"/>
    <w:rsid w:val="13140A84"/>
    <w:rsid w:val="14F907E2"/>
    <w:rsid w:val="153F78E5"/>
    <w:rsid w:val="15CB5A29"/>
    <w:rsid w:val="15F9312D"/>
    <w:rsid w:val="189B7836"/>
    <w:rsid w:val="1AF51BB0"/>
    <w:rsid w:val="1C1C4F1A"/>
    <w:rsid w:val="1D166313"/>
    <w:rsid w:val="1D3679F9"/>
    <w:rsid w:val="1E0C793C"/>
    <w:rsid w:val="22173DF1"/>
    <w:rsid w:val="224A27E1"/>
    <w:rsid w:val="224C0CD9"/>
    <w:rsid w:val="22CD2F8A"/>
    <w:rsid w:val="237F5501"/>
    <w:rsid w:val="238463D7"/>
    <w:rsid w:val="24344C14"/>
    <w:rsid w:val="246D1348"/>
    <w:rsid w:val="248E5DF0"/>
    <w:rsid w:val="24C76ED1"/>
    <w:rsid w:val="27DC5865"/>
    <w:rsid w:val="29CD1A4E"/>
    <w:rsid w:val="2ACC679D"/>
    <w:rsid w:val="2B4247A3"/>
    <w:rsid w:val="2C6238C6"/>
    <w:rsid w:val="2C88605D"/>
    <w:rsid w:val="2D3F1C37"/>
    <w:rsid w:val="2DB10049"/>
    <w:rsid w:val="2DB256DE"/>
    <w:rsid w:val="2DFB133F"/>
    <w:rsid w:val="2E9B74EC"/>
    <w:rsid w:val="2F6E5B75"/>
    <w:rsid w:val="30F329A6"/>
    <w:rsid w:val="327D2115"/>
    <w:rsid w:val="331F46FD"/>
    <w:rsid w:val="34E706C9"/>
    <w:rsid w:val="36745C27"/>
    <w:rsid w:val="36B46B49"/>
    <w:rsid w:val="379C734C"/>
    <w:rsid w:val="37AD07AF"/>
    <w:rsid w:val="39691347"/>
    <w:rsid w:val="39B50966"/>
    <w:rsid w:val="39B52DEF"/>
    <w:rsid w:val="3A571AE7"/>
    <w:rsid w:val="3B65789A"/>
    <w:rsid w:val="3B742225"/>
    <w:rsid w:val="3D6D4830"/>
    <w:rsid w:val="3D9945A0"/>
    <w:rsid w:val="3E24107B"/>
    <w:rsid w:val="3E792FCD"/>
    <w:rsid w:val="3F502BFA"/>
    <w:rsid w:val="41A13D3C"/>
    <w:rsid w:val="41A729E4"/>
    <w:rsid w:val="41D74A6C"/>
    <w:rsid w:val="42DE51DE"/>
    <w:rsid w:val="43A34C56"/>
    <w:rsid w:val="44A12AC1"/>
    <w:rsid w:val="48F74986"/>
    <w:rsid w:val="49A931C2"/>
    <w:rsid w:val="49FD356D"/>
    <w:rsid w:val="4C3A59AD"/>
    <w:rsid w:val="4C7E4CB1"/>
    <w:rsid w:val="4CE10566"/>
    <w:rsid w:val="4D0035D7"/>
    <w:rsid w:val="4D383B08"/>
    <w:rsid w:val="4E3C5889"/>
    <w:rsid w:val="4EFB1495"/>
    <w:rsid w:val="501E7BD0"/>
    <w:rsid w:val="50593A6B"/>
    <w:rsid w:val="521C3F5F"/>
    <w:rsid w:val="52A53CF2"/>
    <w:rsid w:val="53B178EA"/>
    <w:rsid w:val="546344DF"/>
    <w:rsid w:val="559519EA"/>
    <w:rsid w:val="55BD07AA"/>
    <w:rsid w:val="57347B58"/>
    <w:rsid w:val="573F64C1"/>
    <w:rsid w:val="57475C4D"/>
    <w:rsid w:val="57AE437D"/>
    <w:rsid w:val="59A21298"/>
    <w:rsid w:val="5AEA5B17"/>
    <w:rsid w:val="5B331A55"/>
    <w:rsid w:val="5C594DF3"/>
    <w:rsid w:val="5DCF3134"/>
    <w:rsid w:val="5E456150"/>
    <w:rsid w:val="5FAF4A55"/>
    <w:rsid w:val="627E694E"/>
    <w:rsid w:val="62DA78F4"/>
    <w:rsid w:val="635B011E"/>
    <w:rsid w:val="636D2FDD"/>
    <w:rsid w:val="637733E3"/>
    <w:rsid w:val="63EA700E"/>
    <w:rsid w:val="6431263C"/>
    <w:rsid w:val="64A61E2C"/>
    <w:rsid w:val="65187685"/>
    <w:rsid w:val="65803FD5"/>
    <w:rsid w:val="65B20CF3"/>
    <w:rsid w:val="65D56B0E"/>
    <w:rsid w:val="66234A90"/>
    <w:rsid w:val="692F3DDC"/>
    <w:rsid w:val="69C80AC1"/>
    <w:rsid w:val="6A44089F"/>
    <w:rsid w:val="6AE01721"/>
    <w:rsid w:val="706F30CC"/>
    <w:rsid w:val="709D3B28"/>
    <w:rsid w:val="71586556"/>
    <w:rsid w:val="7294022D"/>
    <w:rsid w:val="72F37D5B"/>
    <w:rsid w:val="743F3E33"/>
    <w:rsid w:val="76671FC3"/>
    <w:rsid w:val="766F21D5"/>
    <w:rsid w:val="76DB7A71"/>
    <w:rsid w:val="76F26C11"/>
    <w:rsid w:val="77061DE0"/>
    <w:rsid w:val="787B336D"/>
    <w:rsid w:val="791C52A7"/>
    <w:rsid w:val="7A48123C"/>
    <w:rsid w:val="7A7D1BEA"/>
    <w:rsid w:val="7CEE58B0"/>
    <w:rsid w:val="7EBA2731"/>
    <w:rsid w:val="7F2C056E"/>
    <w:rsid w:val="7F995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fillcolor="white">
      <v:fill color="white"/>
    </o:shapedefaults>
    <o:shapelayout v:ext="edit">
      <o:idmap v:ext="edit" data="1"/>
    </o:shapelayout>
  </w:shapeDefaults>
  <w:decimalSymbol w:val="."/>
  <w:listSeparator w:val=","/>
  <w14:docId w14:val="0241CAE4"/>
  <w15:docId w15:val="{4A0E3B90-87B6-4294-B7EA-DC0CD6395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uiPriority="1" w:unhideWhenUsed="1"/>
    <w:lsdException w:name="Body Text"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beforeLines="50" w:before="50" w:afterLines="50" w:after="5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Lines="0" w:after="120"/>
    </w:p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Normal"/>
    <w:next w:val="Normal"/>
    <w:uiPriority w:val="39"/>
  </w:style>
  <w:style w:type="paragraph" w:styleId="TOC2">
    <w:name w:val="toc 2"/>
    <w:basedOn w:val="Normal"/>
    <w:next w:val="Normal"/>
    <w:uiPriority w:val="39"/>
    <w:pPr>
      <w:ind w:leftChars="200" w:left="4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paragraph" w:customStyle="1" w:styleId="a">
    <w:name w:val="公式"/>
    <w:basedOn w:val="Normal"/>
    <w:next w:val="BodyText"/>
    <w:qFormat/>
    <w:pPr>
      <w:tabs>
        <w:tab w:val="center" w:pos="4200"/>
        <w:tab w:val="right" w:pos="8295"/>
      </w:tabs>
    </w:pPr>
  </w:style>
  <w:style w:type="paragraph" w:styleId="ListParagraph">
    <w:name w:val="List Paragraph"/>
    <w:basedOn w:val="Normal"/>
    <w:uiPriority w:val="99"/>
    <w:unhideWhenUsed/>
    <w:pPr>
      <w:ind w:left="720"/>
      <w:contextualSpacing/>
    </w:pPr>
  </w:style>
  <w:style w:type="paragraph" w:customStyle="1" w:styleId="WPSOffice1">
    <w:name w:val="WPSOffice手动目录 1"/>
  </w:style>
  <w:style w:type="paragraph" w:customStyle="1" w:styleId="WPSOffice2">
    <w:name w:val="WPSOffice手动目录 2"/>
    <w:pPr>
      <w:ind w:leftChars="200" w:left="200"/>
    </w:pPr>
  </w:style>
  <w:style w:type="character" w:styleId="Hyperlink">
    <w:name w:val="Hyperlink"/>
    <w:basedOn w:val="DefaultParagraphFont"/>
    <w:uiPriority w:val="99"/>
    <w:unhideWhenUsed/>
    <w:rsid w:val="0062204D"/>
    <w:rPr>
      <w:color w:val="0026E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w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4.bin"/><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5.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35A8B1C7-D8D9-4C5B-A1CB-4732969485DD}">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811</Words>
  <Characters>4480</Characters>
  <Application>Microsoft Office Word</Application>
  <DocSecurity>0</DocSecurity>
  <Lines>37</Lines>
  <Paragraphs>10</Paragraphs>
  <ScaleCrop>false</ScaleCrop>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孙以琳</dc:creator>
  <cp:lastModifiedBy>X0X ZEN</cp:lastModifiedBy>
  <cp:revision>4</cp:revision>
  <cp:lastPrinted>2025-03-19T16:22:00Z</cp:lastPrinted>
  <dcterms:created xsi:type="dcterms:W3CDTF">2025-03-20T13:17:00Z</dcterms:created>
  <dcterms:modified xsi:type="dcterms:W3CDTF">2025-03-20T13:18:00Z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146756C78ACA482FBD2A14E2532D7C0B_11</vt:lpwstr>
  </property>
</Properties>
</file>