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rf4ap99hb754"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Sofia Esperanza Alfaro Galaz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spacing w:after="160" w:line="259" w:lineRule="auto"/>
              <w:jc w:val="both"/>
              <w:rPr>
                <w:color w:val="767171"/>
                <w:sz w:val="24"/>
                <w:szCs w:val="24"/>
              </w:rPr>
            </w:pPr>
            <w:r w:rsidDel="00000000" w:rsidR="00000000" w:rsidRPr="00000000">
              <w:rPr>
                <w:color w:val="767171"/>
                <w:sz w:val="24"/>
                <w:szCs w:val="24"/>
                <w:rtl w:val="0"/>
              </w:rPr>
              <w:t xml:space="preserve">Ingenieria en informatica</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spacing w:after="160" w:line="259" w:lineRule="auto"/>
              <w:jc w:val="both"/>
              <w:rPr>
                <w:color w:val="767171"/>
                <w:sz w:val="24"/>
                <w:szCs w:val="24"/>
              </w:rPr>
            </w:pPr>
            <w:r w:rsidDel="00000000" w:rsidR="00000000" w:rsidRPr="00000000">
              <w:rPr>
                <w:color w:val="767171"/>
                <w:sz w:val="24"/>
                <w:szCs w:val="24"/>
                <w:rtl w:val="0"/>
              </w:rPr>
              <w:t xml:space="preserve">2022</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skqnksc1ecra"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Levantamiento de requerimientos y prototipado/UX</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He desarrollado habilidades en la identificación y análisis de requerimientos a través de entrevistas y levantamiento con usuarios, logrando representar sus necesidades de manera adecuada. Aunque manejo herramientas básicas de prototipado, reconozco que debo fortalecer la usabilidad y el detalle de los diseños para que respondan de forma más precisa a las expectativas del usuario.</w:t>
            </w:r>
          </w:p>
        </w:tc>
      </w:tr>
      <w:tr>
        <w:trPr>
          <w:cantSplit w:val="0"/>
          <w:trHeight w:val="576" w:hRule="atLeast"/>
          <w:tblHeader w:val="0"/>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Desarrollo e integración de software (web, móvil, embebido) con arquitectura</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spacing w:after="240" w:before="240" w:lineRule="auto"/>
              <w:jc w:val="center"/>
              <w:rPr>
                <w:b w:val="1"/>
                <w:sz w:val="18"/>
                <w:szCs w:val="18"/>
              </w:rPr>
            </w:pPr>
            <w:r w:rsidDel="00000000" w:rsidR="00000000" w:rsidRPr="00000000">
              <w:rPr>
                <w:b w:val="1"/>
                <w:sz w:val="18"/>
                <w:szCs w:val="18"/>
                <w:rtl w:val="0"/>
              </w:rPr>
              <w:t xml:space="preserve">Cuento con un buen dominio tanto en el desarrollo como en la integración de aplicaciones, combinando habilidades técnicas de programación con la implementación de arquitecturas que favorecen la escalabilidad y el mantenimiento. Esto me permite trabajar de manera integral en proyectos, aplicando buenas prácticas en el ciclo de desarrollo de software.</w:t>
            </w:r>
          </w:p>
          <w:p w:rsidR="00000000" w:rsidDel="00000000" w:rsidP="00000000" w:rsidRDefault="00000000" w:rsidRPr="00000000" w14:paraId="0000004C">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Modelamiento y consultas a bases de datos</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Me desempeño con solidez en la construcción de consultas SQL, lo que me permite obtener y gestionar información de manera eficiente y precisa. Si bien manejo aspectos básicos de modelado, mi mayor fortaleza está en la escritura y optimización de consultas para responder a distintas necesidades de información.</w:t>
            </w:r>
          </w:p>
        </w:tc>
      </w:tr>
      <w:tr>
        <w:trPr>
          <w:cantSplit w:val="0"/>
          <w:trHeight w:val="591" w:hRule="atLeast"/>
          <w:tblHeader w:val="0"/>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Calidad y pruebas de software</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Me concentro principalmente en pruebas manuales orientadas a validar el correcto funcionamiento del software y el cumplimiento de los requisitos definidos. Esto me permite detectar errores de manera oportuna y asegurar que el producto cumpla con lo esperado por el usuario, aunque reconozco que debo avanzar en el uso de herramientas y metodologías de testing automatizado.</w:t>
            </w:r>
          </w:p>
        </w:tc>
      </w:tr>
      <w:tr>
        <w:trPr>
          <w:cantSplit w:val="0"/>
          <w:trHeight w:val="591" w:hRule="atLeast"/>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Seguridad (autenticación y cifrado)</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Cuento con un nivel intermedio en seguridad, lo que me permite aplicar medidas de autenticación y cifrado de forma efectiva en proyectos. Manejo conceptos prácticos como gestión de usuarios, contraseñas y roles, así como el uso de conexiones seguras, aunque aún debo profundizar en técnicas más avanzadas para fortalecer la protección integral de los sistemas y datos.</w:t>
            </w:r>
          </w:p>
        </w:tc>
      </w:tr>
      <w:tr>
        <w:trPr>
          <w:cantSplit w:val="0"/>
          <w:trHeight w:val="576"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Gestión ágil de proyectos</w:t>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He participado en proyectos aplicando metodologías ágiles tanto desde el rol de colaborador como en funciones de organización y seguimiento. Esto me ha permitido cumplir tareas de manera eficiente, aportar en las reuniones de equipo y, al mismo tiempo, colaborar en la planificación, priorización y control de avances mediante herramientas ágiles.</w:t>
            </w:r>
          </w:p>
        </w:tc>
      </w:tr>
      <w:tr>
        <w:trPr>
          <w:cantSplit w:val="0"/>
          <w:trHeight w:val="591" w:hRule="atLeast"/>
          <w:tblHeader w:val="0"/>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Gestión de riesgos</w:t>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Soy capaz de identificar y describir riesgos de manera clara, además de proponer acciones de mitigación que permitan reducir su impacto en los proyectos. También he desarrollado la capacidad de anticipar posibles problemas de forma más estratégica, considerando tanto aspectos cualitativos como cuantitativos, aunque aún puedo seguir fortaleciendo el análisis más avanzado y la toma de decisiones en escenarios complejos.</w:t>
            </w:r>
          </w:p>
        </w:tc>
      </w:tr>
      <w:tr>
        <w:trPr>
          <w:cantSplit w:val="0"/>
          <w:trHeight w:val="576"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Evaluación de proyectos</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Mi fortaleza está en la evaluación de proyectos desde una perspectiva técnica, considerando la viabilidad tecnológica, los recursos disponibles y la arquitectura propuesta. Esto me permite aportar con análisis sólidos en la toma de decisiones, aunque reconozco que debo seguir avanzando en la incorporación de criterios económicos y estratégicos para lograr una visión más integral.</w:t>
            </w:r>
          </w:p>
        </w:tc>
      </w:tr>
      <w:tr>
        <w:trPr>
          <w:cantSplit w:val="0"/>
          <w:trHeight w:val="576"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Analítica / BI y estadística</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Tengo un nivel básico en analítica y BI, aplicando herramientas iniciales como consultas simples, hojas de cálculo y dashboards básicos para interpretar datos. Esto me permite obtener información útil y apoyar la toma de decisiones, aunque reconozco que debo avanzar en el uso de técnicas estadísticas más avanzadas y en la generación de insights de mayor profundidad.</w:t>
            </w:r>
          </w:p>
        </w:tc>
      </w:tr>
      <w:tr>
        <w:trPr>
          <w:cantSplit w:val="0"/>
          <w:trHeight w:val="576" w:hRule="atLeast"/>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BPM</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Mi fortaleza está en la propuesta de mejoras y optimización de procesos, identificando oportunidades para aumentar la eficiencia y efectividad en la organización. A través de metodologías de BPM, he podido analizar procesos existentes y plantear rediseños que contribuyen a un mejor desempeño operativo.</w:t>
            </w:r>
          </w:p>
        </w:tc>
      </w:tr>
      <w:tr>
        <w:trPr>
          <w:cantSplit w:val="0"/>
          <w:trHeight w:val="576"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Ética y comunicación</w:t>
            </w:r>
          </w:p>
        </w:tc>
        <w:tc>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Mantengo un equilibrio entre la comunicación profesional y el comportamiento ético. Me expreso de manera clara y respetuosa en contextos académicos y laborales, facilitando el trabajo en equipo y la transmisión de ideas. Al mismo tiempo, actúo con responsabilidad y compromiso ético, lo que fortalece mi desempeño personal y profesional.</w:t>
            </w:r>
          </w:p>
        </w:tc>
      </w:tr>
      <w:tr>
        <w:trPr>
          <w:cantSplit w:val="0"/>
          <w:trHeight w:val="576"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Machine Learning / Deep Learning aplicado</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spacing w:after="240" w:before="240" w:lineRule="auto"/>
              <w:jc w:val="center"/>
              <w:rPr>
                <w:b w:val="1"/>
                <w:sz w:val="18"/>
                <w:szCs w:val="18"/>
              </w:rPr>
            </w:pPr>
            <w:r w:rsidDel="00000000" w:rsidR="00000000" w:rsidRPr="00000000">
              <w:rPr>
                <w:b w:val="1"/>
                <w:sz w:val="18"/>
                <w:szCs w:val="18"/>
                <w:rtl w:val="0"/>
              </w:rPr>
              <w:t xml:space="preserve">Tengo un nivel básico en Machine Learning y Deep Learning, lo que me permite comprender los conceptos fundamentales y aplicar librerías iniciales en proyectos sencillos. Actualmente utilizo modelos predefinidos con fines exploratorios, aunque reconozco que debo profundizar en el desarrollo, ajuste y optimización de modelos más complejos para avanzar en este ámbito.</w:t>
            </w:r>
          </w:p>
          <w:p w:rsidR="00000000" w:rsidDel="00000000" w:rsidP="00000000" w:rsidRDefault="00000000" w:rsidRPr="00000000" w14:paraId="00000093">
            <w:pPr>
              <w:jc w:val="center"/>
              <w:rPr>
                <w:b w:val="1"/>
                <w:sz w:val="18"/>
                <w:szCs w:val="18"/>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coJqpjUNrLTChWukgxI+VkSV3A==">CgMxLjAyDmgucmY0YXA5OWhiNzU0Mg5oLnNrcW5rc2MxZWNyYTgAciExTURyRnNnUVZBYkF3OTVKajRhRkY0NmJvcG1CVjNkWnM=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