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2CC1" w14:textId="77777777" w:rsidR="00E70766" w:rsidRPr="00E70766" w:rsidRDefault="00E70766" w:rsidP="00E70766">
      <w:pPr>
        <w:suppressAutoHyphens/>
        <w:spacing w:after="0" w:line="240" w:lineRule="auto"/>
        <w:jc w:val="center"/>
        <w:rPr>
          <w:rFonts w:ascii="Times New Roman" w:eastAsia="Source Han Sans CN Regular" w:hAnsi="Times New Roman" w:cs="Lohit Devanagari"/>
          <w:b/>
          <w:color w:val="000000"/>
          <w:sz w:val="16"/>
          <w:szCs w:val="18"/>
          <w:lang w:eastAsia="ru-RU" w:bidi="ru-RU"/>
          <w14:ligatures w14:val="none"/>
        </w:rPr>
      </w:pPr>
      <w:bookmarkStart w:id="0" w:name="_Toc180184041"/>
    </w:p>
    <w:p w14:paraId="0CA9AB2D" w14:textId="77777777" w:rsidR="00E70766" w:rsidRPr="00E70766" w:rsidRDefault="00E70766" w:rsidP="00E70766">
      <w:pPr>
        <w:widowControl w:val="0"/>
        <w:shd w:val="clear" w:color="auto" w:fill="FFFFFF"/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>МИНИСТЕРСТВО НАУКИ И ВЫСШЕГО ОБРАЗОВАНИЯ РОССИЙСКОЙ ФЕДЕРАЦИИ</w:t>
      </w:r>
    </w:p>
    <w:p w14:paraId="6418A6A0" w14:textId="77777777" w:rsidR="00E70766" w:rsidRPr="00E70766" w:rsidRDefault="00E70766" w:rsidP="00E70766">
      <w:pPr>
        <w:widowControl w:val="0"/>
        <w:shd w:val="clear" w:color="auto" w:fill="FFFFFF"/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20BD3AB1" w14:textId="77777777" w:rsidR="00E70766" w:rsidRPr="00E70766" w:rsidRDefault="00E70766" w:rsidP="00E70766">
      <w:pPr>
        <w:widowControl w:val="0"/>
        <w:shd w:val="clear" w:color="auto" w:fill="FFFFFF"/>
        <w:suppressAutoHyphens/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 xml:space="preserve">«МОСКОВСКИЙ АВИАЦИОННЫЙ ИНСТИТУТ </w:t>
      </w: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br/>
        <w:t>(НАЦИОНАЛЬНЫЙ ИССЛЕДОВАТЕЛЬСКИЙ УНИВЕРСИТЕТ)» (МАИ)</w:t>
      </w:r>
    </w:p>
    <w:p w14:paraId="168167BA" w14:textId="77777777" w:rsidR="00E70766" w:rsidRPr="00E70766" w:rsidRDefault="00E70766" w:rsidP="00E7076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  <w:r w:rsidRPr="00E70766">
        <w:rPr>
          <w:rFonts w:ascii="Times New Roman" w:eastAsia="Source Han Sans CN Regular" w:hAnsi="Times New Roman" w:cs="Times New Roman"/>
          <w:noProof/>
          <w:sz w:val="28"/>
          <w:szCs w:val="28"/>
          <w:lang w:eastAsia="ru-RU" w:bidi="ru-RU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CACA8" wp14:editId="5F28886A">
                <wp:simplePos x="0" y="0"/>
                <wp:positionH relativeFrom="column">
                  <wp:posOffset>-50800</wp:posOffset>
                </wp:positionH>
                <wp:positionV relativeFrom="paragraph">
                  <wp:posOffset>76200</wp:posOffset>
                </wp:positionV>
                <wp:extent cx="6162675" cy="19050"/>
                <wp:effectExtent l="0" t="0" r="28575" b="19050"/>
                <wp:wrapNone/>
                <wp:docPr id="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E343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-4pt;margin-top:6pt;width:485.25pt;height: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" strokecolor="windowText" strokeweight="1.5pt">
                <v:stroke startarrowwidth="narrow" startarrowlength="short" endarrowwidth="narrow" endarrowlength="short"/>
              </v:shape>
            </w:pict>
          </mc:Fallback>
        </mc:AlternateContent>
      </w:r>
    </w:p>
    <w:p w14:paraId="7D7512B9" w14:textId="77777777" w:rsidR="00E70766" w:rsidRPr="00E70766" w:rsidRDefault="00E70766" w:rsidP="00E7076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>Кафедра №918 «История»</w:t>
      </w:r>
    </w:p>
    <w:p w14:paraId="0F5C4057" w14:textId="77777777" w:rsidR="00E70766" w:rsidRPr="00E70766" w:rsidRDefault="00E70766" w:rsidP="00E7076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</w:p>
    <w:p w14:paraId="611D0A44" w14:textId="77777777" w:rsidR="00E70766" w:rsidRPr="00E70766" w:rsidRDefault="00E70766" w:rsidP="00E7076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</w:p>
    <w:p w14:paraId="321FC98A" w14:textId="77777777" w:rsidR="00E70766" w:rsidRPr="00E70766" w:rsidRDefault="00E70766" w:rsidP="00E70766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48"/>
          <w:szCs w:val="48"/>
          <w:lang w:eastAsia="ru-RU" w:bidi="ru-RU"/>
          <w14:ligatures w14:val="none"/>
        </w:rPr>
      </w:pPr>
      <w:r w:rsidRPr="00E70766">
        <w:rPr>
          <w:rFonts w:ascii="Times New Roman" w:eastAsia="Times New Roman" w:hAnsi="Times New Roman" w:cs="Times New Roman"/>
          <w:b/>
          <w:color w:val="1A1A1A"/>
          <w:sz w:val="48"/>
          <w:szCs w:val="48"/>
          <w:lang w:eastAsia="ru-RU" w:bidi="ru-RU"/>
          <w14:ligatures w14:val="none"/>
        </w:rPr>
        <w:t>ДОКЛАД</w:t>
      </w:r>
    </w:p>
    <w:p w14:paraId="0883901F" w14:textId="77777777" w:rsidR="00E70766" w:rsidRPr="00E70766" w:rsidRDefault="00E70766" w:rsidP="00E70766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>по дисциплине</w:t>
      </w:r>
    </w:p>
    <w:p w14:paraId="3A3CB8B3" w14:textId="77777777" w:rsidR="00E70766" w:rsidRPr="00E70766" w:rsidRDefault="00E70766" w:rsidP="00E70766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36"/>
          <w:szCs w:val="36"/>
          <w:lang w:eastAsia="ru-RU" w:bidi="ru-RU"/>
          <w14:ligatures w14:val="none"/>
        </w:rPr>
      </w:pPr>
      <w:r w:rsidRPr="00E70766">
        <w:rPr>
          <w:rFonts w:ascii="Times New Roman" w:eastAsia="Times New Roman" w:hAnsi="Times New Roman" w:cs="Times New Roman"/>
          <w:color w:val="1A1A1A"/>
          <w:sz w:val="36"/>
          <w:szCs w:val="36"/>
          <w:lang w:eastAsia="ru-RU" w:bidi="ru-RU"/>
          <w14:ligatures w14:val="none"/>
        </w:rPr>
        <w:t>«ИСТОРИЯ»</w:t>
      </w:r>
    </w:p>
    <w:p w14:paraId="468670C9" w14:textId="77777777" w:rsidR="00E70766" w:rsidRPr="00E70766" w:rsidRDefault="00E70766" w:rsidP="00E70766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>на тему:</w:t>
      </w:r>
    </w:p>
    <w:p w14:paraId="2EA1ACFB" w14:textId="2A78EDE8" w:rsidR="00E70766" w:rsidRPr="00E70766" w:rsidRDefault="00E70766" w:rsidP="00E70766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44"/>
          <w:szCs w:val="44"/>
          <w:lang w:eastAsia="ru-RU" w:bidi="ru-RU"/>
          <w14:ligatures w14:val="none"/>
        </w:rPr>
      </w:pPr>
      <w:r w:rsidRPr="00E70766">
        <w:rPr>
          <w:rFonts w:ascii="Times New Roman" w:eastAsia="Times New Roman" w:hAnsi="Times New Roman" w:cs="Times New Roman"/>
          <w:b/>
          <w:color w:val="1A1A1A"/>
          <w:sz w:val="44"/>
          <w:szCs w:val="44"/>
          <w:lang w:eastAsia="ru-RU" w:bidi="ru-RU"/>
          <w14:ligatures w14:val="none"/>
        </w:rPr>
        <w:t>«Житие протопопа Аввакума»</w:t>
      </w:r>
    </w:p>
    <w:p w14:paraId="0B75EA7C" w14:textId="77777777" w:rsidR="00E70766" w:rsidRPr="00E70766" w:rsidRDefault="00E70766" w:rsidP="00E70766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32"/>
          <w:lang w:eastAsia="ru-RU" w:bidi="ru-RU"/>
          <w14:ligatures w14:val="none"/>
        </w:rPr>
      </w:pPr>
    </w:p>
    <w:p w14:paraId="45B14D98" w14:textId="77777777" w:rsidR="00E70766" w:rsidRPr="00E70766" w:rsidRDefault="00E70766" w:rsidP="00E70766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32"/>
          <w:lang w:eastAsia="ru-RU" w:bidi="ru-RU"/>
          <w14:ligatures w14:val="none"/>
        </w:rPr>
      </w:pPr>
    </w:p>
    <w:p w14:paraId="3DFAA30D" w14:textId="77777777" w:rsidR="00E70766" w:rsidRPr="00E70766" w:rsidRDefault="00E70766" w:rsidP="00E70766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32"/>
          <w:lang w:eastAsia="ru-RU" w:bidi="ru-RU"/>
          <w14:ligatures w14:val="none"/>
        </w:rPr>
      </w:pPr>
    </w:p>
    <w:p w14:paraId="534DF39A" w14:textId="77777777" w:rsidR="00E70766" w:rsidRPr="00E70766" w:rsidRDefault="00E70766" w:rsidP="00E70766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32"/>
          <w:lang w:eastAsia="ru-RU" w:bidi="ru-RU"/>
          <w14:ligatures w14:val="none"/>
        </w:rPr>
      </w:pPr>
    </w:p>
    <w:p w14:paraId="70873887" w14:textId="77777777" w:rsidR="00E70766" w:rsidRPr="00E70766" w:rsidRDefault="00E70766" w:rsidP="00E70766">
      <w:pPr>
        <w:widowControl w:val="0"/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32"/>
          <w:szCs w:val="32"/>
          <w:lang w:eastAsia="ru-RU" w:bidi="ru-RU"/>
          <w14:ligatures w14:val="none"/>
        </w:rPr>
      </w:pPr>
    </w:p>
    <w:p w14:paraId="0E908E3A" w14:textId="77777777" w:rsidR="00E70766" w:rsidRPr="00E70766" w:rsidRDefault="00E70766" w:rsidP="00E70766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32"/>
          <w:lang w:eastAsia="ru-RU" w:bidi="ru-RU"/>
          <w14:ligatures w14:val="none"/>
        </w:rPr>
      </w:pPr>
    </w:p>
    <w:p w14:paraId="5AAD1239" w14:textId="77777777" w:rsidR="00E70766" w:rsidRPr="00E70766" w:rsidRDefault="00E70766" w:rsidP="00E70766">
      <w:pPr>
        <w:widowControl w:val="0"/>
        <w:shd w:val="clear" w:color="auto" w:fill="FFFFFF"/>
        <w:suppressAutoHyphens/>
        <w:spacing w:before="240" w:after="240" w:line="360" w:lineRule="auto"/>
        <w:ind w:firstLine="993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>Студент</w:t>
      </w: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ab/>
      </w: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ab/>
      </w: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ab/>
        <w:t>_____________</w:t>
      </w: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ab/>
      </w: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 w:bidi="ru-RU"/>
          <w14:ligatures w14:val="none"/>
        </w:rPr>
        <w:t>Кудрявцев Егор Алексеевич</w:t>
      </w:r>
    </w:p>
    <w:p w14:paraId="3CA0F5AA" w14:textId="77777777" w:rsidR="00E70766" w:rsidRPr="00E70766" w:rsidRDefault="00E70766" w:rsidP="00E70766">
      <w:pPr>
        <w:widowControl w:val="0"/>
        <w:shd w:val="clear" w:color="auto" w:fill="FFFFFF"/>
        <w:suppressAutoHyphens/>
        <w:spacing w:before="240" w:after="240" w:line="360" w:lineRule="auto"/>
        <w:ind w:firstLine="993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>Группа</w:t>
      </w: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ab/>
      </w: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ab/>
      </w: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ab/>
      </w: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 w:bidi="ru-RU"/>
          <w14:ligatures w14:val="none"/>
        </w:rPr>
        <w:t xml:space="preserve">М8О-111БВ-24 </w:t>
      </w:r>
    </w:p>
    <w:p w14:paraId="05FD5640" w14:textId="77777777" w:rsidR="00E70766" w:rsidRPr="00E70766" w:rsidRDefault="00E70766" w:rsidP="00E70766">
      <w:pPr>
        <w:widowControl w:val="0"/>
        <w:shd w:val="clear" w:color="auto" w:fill="FFFFFF"/>
        <w:suppressAutoHyphens/>
        <w:spacing w:before="240" w:after="240" w:line="360" w:lineRule="auto"/>
        <w:ind w:firstLine="993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</w:p>
    <w:p w14:paraId="62E28068" w14:textId="77777777" w:rsidR="00E70766" w:rsidRDefault="00E70766" w:rsidP="00E70766">
      <w:pPr>
        <w:widowControl w:val="0"/>
        <w:shd w:val="clear" w:color="auto" w:fill="FFFFFF"/>
        <w:suppressAutoHyphens/>
        <w:spacing w:before="240" w:after="240" w:line="360" w:lineRule="auto"/>
        <w:ind w:firstLine="993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</w:p>
    <w:p w14:paraId="01C933A3" w14:textId="77777777" w:rsidR="00E70766" w:rsidRPr="00E70766" w:rsidRDefault="00E70766" w:rsidP="00E70766">
      <w:pPr>
        <w:widowControl w:val="0"/>
        <w:shd w:val="clear" w:color="auto" w:fill="FFFFFF"/>
        <w:suppressAutoHyphens/>
        <w:spacing w:before="240" w:after="240" w:line="360" w:lineRule="auto"/>
        <w:ind w:firstLine="993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</w:p>
    <w:p w14:paraId="0CE14F0D" w14:textId="673AEDB5" w:rsidR="00E70766" w:rsidRPr="000D695E" w:rsidRDefault="00E70766" w:rsidP="00A42E8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</w:pPr>
      <w:r w:rsidRPr="00E70766">
        <w:rPr>
          <w:rFonts w:ascii="Times New Roman" w:eastAsia="Times New Roman" w:hAnsi="Times New Roman" w:cs="Times New Roman"/>
          <w:color w:val="1A1A1A"/>
          <w:sz w:val="28"/>
          <w:szCs w:val="28"/>
          <w:lang w:eastAsia="ru-RU" w:bidi="ru-RU"/>
          <w14:ligatures w14:val="none"/>
        </w:rPr>
        <w:t>Москва, 2024</w:t>
      </w:r>
      <w:bookmarkEnd w:id="0"/>
    </w:p>
    <w:p w14:paraId="3C8D56BB" w14:textId="755F2208" w:rsidR="00E70766" w:rsidRPr="000D695E" w:rsidRDefault="00E70766" w:rsidP="00A42E8B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 w:rsidRPr="00E70766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lastRenderedPageBreak/>
        <w:t>"Житие протопопа Аввакума" — выдающийся памятник древнерусской литературы XVII века. Этот текст представляет собой автобиографическое произведение, написанное самим протопопом Аввакумом, который был одним из лидеров старообрядческого движения и яростным противником церковных реформ патриарха Никона.</w:t>
      </w:r>
    </w:p>
    <w:p w14:paraId="1688B2A2" w14:textId="4CF9B9DA" w:rsidR="00E70766" w:rsidRPr="000D695E" w:rsidRDefault="00E70766" w:rsidP="00A42E8B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 w:rsidRPr="00E70766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Произведение выполнено в жанре жития, но в отличие от традиционных житий святых, где повествуется о жизни почитаемых христиан, написанных со стороны, это произведение носит личный характер и передает переживания самого Аввакума. По стилю и содержанию "Житие" представляет собой синтез житийной литературы, проповеди, автобиографии и полемики. Благодаря такой смеси жанров текст становится не просто описанием жизни, но и мощным идеологическим документом, призванным утвердить правоту старообрядцев. Аввакум осуждает церковные новшества и реформы, против которых он выступал, и документирует свои страдания и мучения, демонстрируя свою твердую приверженность истинной, по его мнению, вере.</w:t>
      </w:r>
    </w:p>
    <w:p w14:paraId="5F425D9C" w14:textId="1B4E0B9C" w:rsidR="00E70766" w:rsidRPr="002B018B" w:rsidRDefault="00E70766" w:rsidP="00A42E8B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 w:rsidRPr="00E70766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Текст насыщен церковнославянской лексикой и сложными образами. Он включает цитаты из Библии и ссылками на труды раннехристианских авторов, что отражает богословское образование Аввакума. Язык произведения полон эмоциональности, передающей искренность чувств и стойкость духа автора. В "Житии" также </w:t>
      </w:r>
      <w:r w:rsidR="002B018B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закономерно </w:t>
      </w:r>
      <w:r w:rsidRPr="00E70766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выражена критика патриарха Никона, которого Аввакум считает "отступником" за изменение церковных обрядов, что показывает позицию автора и его последовательное неприятие церковных реформ.</w:t>
      </w:r>
    </w:p>
    <w:p w14:paraId="05A39F04" w14:textId="4EAC183D" w:rsidR="00A42E8B" w:rsidRDefault="00192067" w:rsidP="00A42E8B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Одновременно с этим </w:t>
      </w:r>
      <w:r w:rsidR="00E70766" w:rsidRPr="00E70766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"Житие протопопа Аввакума" — исторический документ, который дает уникальное представление о религиозных и социальных противоречиях XVII века.</w:t>
      </w:r>
    </w:p>
    <w:p w14:paraId="2E67760E" w14:textId="37ADCA39" w:rsidR="00E70766" w:rsidRPr="00192067" w:rsidRDefault="00A42E8B" w:rsidP="00A42E8B">
      <w:pPr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br w:type="page"/>
      </w:r>
    </w:p>
    <w:p w14:paraId="19B812D4" w14:textId="293DDDAE" w:rsidR="00E70766" w:rsidRPr="000D695E" w:rsidRDefault="00E70766" w:rsidP="00A42E8B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 w:rsidRPr="00E70766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lastRenderedPageBreak/>
        <w:t>Причина написания "Жития" Аввакума указана в самом начале текста. Аввакум объясняет, что создание произведения не было его личной инициативой; его побудил к этому духовный отец, инок Епифаний, чтобы "дело Божие" не было предано забвению​. Тем самым Аввакум обозначает задачу своего труда как сохранение памяти о собственной борьбе за чистоту православной веры.</w:t>
      </w:r>
    </w:p>
    <w:p w14:paraId="3D217EAF" w14:textId="77777777" w:rsidR="00445D38" w:rsidRDefault="00E70766" w:rsidP="00A42E8B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 w:rsidRPr="00E70766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До Аввакума было необычным для представителей христианской церкви писать собственные жития. Обычно такие произведения писались после смерти святого и выполняли функцию укрепления веры читателей, но Аввакум идет против сложившейся традиции, записывая собственные взгляды, переживания и страдания, пока еще жив. Такое решение можно объяснить его стремлением оставить личное свидетельство о преследованиях, выпавших на его долю, а также укрепить веру и моральный дух его сторонников, защитников старой веры.</w:t>
      </w:r>
    </w:p>
    <w:p w14:paraId="22F76042" w14:textId="58094CEC" w:rsidR="004327C2" w:rsidRDefault="00F246A3" w:rsidP="00A42E8B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 w:rsidRPr="00F246A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В</w:t>
      </w:r>
      <w:r w:rsidR="009E5616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 интересном для нас фрагменте</w:t>
      </w:r>
      <w:r w:rsidRPr="00F246A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 "Житии" протопопа Аввакума описывается необычное видение, которое можно рассматривать как символическое откровение. Во сне он видит три корабля, два из которых — "золотые, и весла на них златы" — принадлежат его умершим духовным детям, спасенным благодаря наставлениям Аввакума Третий корабль, "разными красотами испещрен, красно, и бело, и сине, и черно, и пестро", предназначен самому Аввакуму. В этом видении третий корабль кажется ему зловещим</w:t>
      </w:r>
      <w:r w:rsidR="00445D38" w:rsidRPr="00445D38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: </w:t>
      </w:r>
      <w:r w:rsidRPr="00F246A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"как проглотить меня хочет". </w:t>
      </w:r>
      <w:r w:rsidR="00445D38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Попробую разложить по частям использованные здесь художественные образы и сравнения.</w:t>
      </w:r>
    </w:p>
    <w:p w14:paraId="1E56EBC2" w14:textId="149D3F5D" w:rsidR="004327C2" w:rsidRDefault="005D03F2" w:rsidP="00A42E8B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На мой взгляд, в</w:t>
      </w:r>
      <w:r w:rsidR="004327C2" w:rsidRPr="004327C2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идение о кораблях имеет глубокий символический характер. Два золотых корабля, принадлежащие духовным детям Аввакума, символизируют спасение через веру и праведность, достигнутые благодаря наставлениям протопопа. Визуальный образ золота — это не просто богатство, но</w:t>
      </w:r>
      <w:r w:rsidR="004327C2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 еще</w:t>
      </w:r>
      <w:r w:rsidR="004327C2" w:rsidRPr="004327C2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 знак духовной чистоты и святости. Третий корабль, который Аввакум воспринимает с тревогой, можно интерпретировать как метафору его собственного духовного пути. Его украшение разнообразными "красотами" </w:t>
      </w:r>
      <w:r w:rsidR="004327C2" w:rsidRPr="004327C2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lastRenderedPageBreak/>
        <w:t>подчеркивает сложность и противоречивость этого пути, наполненного одновременно страданиями и борьбой за правду.</w:t>
      </w:r>
    </w:p>
    <w:p w14:paraId="5B36CD3F" w14:textId="4434D87F" w:rsidR="00F246A3" w:rsidRPr="004327C2" w:rsidRDefault="004327C2" w:rsidP="0033136B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 w:rsidRPr="004327C2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"</w:t>
      </w:r>
      <w:r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К</w:t>
      </w:r>
      <w:r w:rsidRPr="004327C2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ак проглотить меня хочет"</w:t>
      </w:r>
      <w:r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 -</w:t>
      </w:r>
      <w:r w:rsidRPr="004327C2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 отражает страх Аввакума перед грядущими испытаниями и их неизбежностью. Этот корабль указывает на его миссию и судьбу, которые он должен принять, несмотря на личные сомнения и страхи. Такое видение подчеркивает, что его страдания и борьба — это не просто наказание, а божественный промысел, подтверждающий его избранность</w:t>
      </w:r>
      <w:r w:rsidR="004F6324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 (в его интерпретации).</w:t>
      </w:r>
    </w:p>
    <w:p w14:paraId="48B109D9" w14:textId="5FB5C36B" w:rsidR="00DA1587" w:rsidRPr="00DA1587" w:rsidRDefault="00DA1587" w:rsidP="00DA1587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 w:rsidRPr="00DA1587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Аввакум часто описывает чудеса, которые происходят с ним или его близким</w:t>
      </w:r>
      <w:r w:rsidR="005C46C0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 окружением</w:t>
      </w:r>
      <w:r w:rsidRPr="00DA1587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, и эти описания подчеркивают его представление о постоянном присутствии Бога в его жизни. Например, эпизод с начальником, который после укусов</w:t>
      </w:r>
      <w:r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 (</w:t>
      </w:r>
      <w:r w:rsidRPr="00F246A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"пес, покусал персты"</w:t>
      </w:r>
      <w:r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) </w:t>
      </w:r>
      <w:r w:rsidRPr="00DA1587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и побоев не смог выстрелить из пистолета, воспринимается автором как явное чудо и Божий знак​.</w:t>
      </w:r>
    </w:p>
    <w:p w14:paraId="4AD3B042" w14:textId="77777777" w:rsidR="00DA1587" w:rsidRPr="00DA1587" w:rsidRDefault="00DA1587" w:rsidP="00DA1587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 w:rsidRPr="00DA1587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Аввакум воспринимает чудеса не только как поддержку, но и как подтверждение своей миссии. Они помогают автору преодолевать сомнения и укрепляют его уверенность в том, что его страдания и труды имеют высший смысл.</w:t>
      </w:r>
    </w:p>
    <w:p w14:paraId="15E8AA66" w14:textId="2045F83F" w:rsidR="00F246A3" w:rsidRPr="000D695E" w:rsidRDefault="00B50BC7" w:rsidP="00A42E8B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Стиль</w:t>
      </w:r>
      <w:r w:rsidR="00F246A3" w:rsidRPr="00F246A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 повествования — субъективный и насыщенный эмоциональными акцентами. Описания трудностей и чудес показывают искреннюю веру Аввакума, его видение событий как проявлений воли Божией, направленных на укрепление его духа. Он не только переносит мучения, но и видит в этом знак Божьей любви и избранности.</w:t>
      </w:r>
    </w:p>
    <w:p w14:paraId="6CCEC2F6" w14:textId="365E33F2" w:rsidR="00F246A3" w:rsidRPr="000D695E" w:rsidRDefault="00B716C1" w:rsidP="00A42E8B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А вот о</w:t>
      </w:r>
      <w:r w:rsidR="00F246A3" w:rsidRPr="00F246A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тношение Аввакума к Никону </w:t>
      </w:r>
      <w:r w:rsidR="00787375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откровенно выражено </w:t>
      </w:r>
      <w:r w:rsidR="00F246A3" w:rsidRPr="00F246A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как непримиримое. Никон, в его глазах, — "отступник", предавший истинную веру. Аввакум полагает, что Никон своими реформами внес разделение в русское православие, что стало причиной бед и наказаний, постигших Русскую землю. Он осуждает Никона за лицемерие и интриги, подчеркивая, что тот, манипулируя царем, занял пост патриарха, к которому не был достоин</w:t>
      </w:r>
    </w:p>
    <w:p w14:paraId="38756FD4" w14:textId="30023F4C" w:rsidR="00F246A3" w:rsidRPr="000D695E" w:rsidRDefault="00F246A3" w:rsidP="00A42E8B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 w:rsidRPr="00F246A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К себе Аввакум относится как к грешнику, но все же считает себя избранным Богом для особой миссии. Несмотря на все тяготы, он смиренно </w:t>
      </w:r>
      <w:r w:rsidRPr="00F246A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lastRenderedPageBreak/>
        <w:t>принимает их как испытания, посланные свыше. Его самокритика сочетается с глубокой уверенностью в своей правоте.</w:t>
      </w:r>
    </w:p>
    <w:p w14:paraId="70CD7DF0" w14:textId="6D9B8772" w:rsidR="00F246A3" w:rsidRPr="000D695E" w:rsidRDefault="00F246A3" w:rsidP="00A42E8B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 w:rsidRPr="00F246A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Произведение Аввакума отражает его личный путь и убеждения</w:t>
      </w:r>
      <w:r w:rsidR="00F82E7E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,</w:t>
      </w:r>
      <w:r w:rsidRPr="00F246A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 видения и описания чудес символизируют борьбу за веру, которую он вел, а также сложный внутренний мир, наполненный верой и страданиями. Аввакум отстаивал истину, несмотря на мучения, сохраняя веру в свое предназначение и верность старообрядчеству.</w:t>
      </w:r>
    </w:p>
    <w:p w14:paraId="2E71D365" w14:textId="50174ECE" w:rsidR="00043589" w:rsidRPr="00DD686E" w:rsidRDefault="00F246A3" w:rsidP="00DD686E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</w:pPr>
      <w:r w:rsidRPr="00F246A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После завершения "Жития" судьба Аввакума была трудной. За свою приверженность старой вере он продолжал подвергаться гонениям. Его не только отправили в Сибирь, но и неоднократно пытали, и в итоге приговорили к смерти. В 1682 году он был сожжен заживо в </w:t>
      </w:r>
      <w:proofErr w:type="spellStart"/>
      <w:r w:rsidRPr="00F246A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Пустозерске</w:t>
      </w:r>
      <w:proofErr w:type="spellEnd"/>
      <w:r w:rsidRPr="00F246A3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 вместе с другими старообрядцами.</w:t>
      </w:r>
      <w:r w:rsidR="00611E84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 xml:space="preserve"> </w:t>
      </w:r>
      <w:r w:rsidR="00611E84" w:rsidRPr="00611E84">
        <w:rPr>
          <w:rFonts w:ascii="Times New Roman" w:eastAsia="Source Han Sans CN Regular" w:hAnsi="Times New Roman" w:cs="Times New Roman"/>
          <w:sz w:val="28"/>
          <w:szCs w:val="28"/>
          <w:lang w:eastAsia="ru-RU" w:bidi="ru-RU"/>
          <w14:ligatures w14:val="none"/>
        </w:rPr>
        <w:t>Аввакум воспринимается как символ старообрядческого движения, показавший силу и стойкость в противостоянии церковным реформам патриарха Никона. Многие исследователи считают, что благодаря его влиянию старообрядчество приобрело идейную основу и продолжало жить даже после самых жестоких гонений.</w:t>
      </w:r>
    </w:p>
    <w:p w14:paraId="56A31190" w14:textId="77777777" w:rsidR="00F246A3" w:rsidRDefault="00F246A3"/>
    <w:sectPr w:rsidR="00F24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86263" w14:textId="77777777" w:rsidR="00840419" w:rsidRDefault="00840419" w:rsidP="00E70766">
      <w:pPr>
        <w:spacing w:after="0" w:line="240" w:lineRule="auto"/>
      </w:pPr>
      <w:r>
        <w:separator/>
      </w:r>
    </w:p>
  </w:endnote>
  <w:endnote w:type="continuationSeparator" w:id="0">
    <w:p w14:paraId="60C144F1" w14:textId="77777777" w:rsidR="00840419" w:rsidRDefault="00840419" w:rsidP="00E70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9FB66" w14:textId="77777777" w:rsidR="00840419" w:rsidRDefault="00840419" w:rsidP="00E70766">
      <w:pPr>
        <w:spacing w:after="0" w:line="240" w:lineRule="auto"/>
      </w:pPr>
      <w:r>
        <w:separator/>
      </w:r>
    </w:p>
  </w:footnote>
  <w:footnote w:type="continuationSeparator" w:id="0">
    <w:p w14:paraId="00997812" w14:textId="77777777" w:rsidR="00840419" w:rsidRDefault="00840419" w:rsidP="00E70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04"/>
    <w:rsid w:val="00043589"/>
    <w:rsid w:val="000D695E"/>
    <w:rsid w:val="00192067"/>
    <w:rsid w:val="002B018B"/>
    <w:rsid w:val="002C1C75"/>
    <w:rsid w:val="002D5820"/>
    <w:rsid w:val="0033136B"/>
    <w:rsid w:val="0036615B"/>
    <w:rsid w:val="00414224"/>
    <w:rsid w:val="004327C2"/>
    <w:rsid w:val="00445D38"/>
    <w:rsid w:val="004F6324"/>
    <w:rsid w:val="005C46C0"/>
    <w:rsid w:val="005D03F2"/>
    <w:rsid w:val="005D465C"/>
    <w:rsid w:val="00611E84"/>
    <w:rsid w:val="006B017E"/>
    <w:rsid w:val="006E6291"/>
    <w:rsid w:val="00782F6C"/>
    <w:rsid w:val="00787375"/>
    <w:rsid w:val="00840419"/>
    <w:rsid w:val="009456EC"/>
    <w:rsid w:val="009E5616"/>
    <w:rsid w:val="00A42E8B"/>
    <w:rsid w:val="00A95405"/>
    <w:rsid w:val="00AE71C2"/>
    <w:rsid w:val="00B13FD0"/>
    <w:rsid w:val="00B50BC7"/>
    <w:rsid w:val="00B716C1"/>
    <w:rsid w:val="00C60904"/>
    <w:rsid w:val="00CB653D"/>
    <w:rsid w:val="00DA1587"/>
    <w:rsid w:val="00DD686E"/>
    <w:rsid w:val="00E70766"/>
    <w:rsid w:val="00F246A3"/>
    <w:rsid w:val="00F8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2E12"/>
  <w15:chartTrackingRefBased/>
  <w15:docId w15:val="{593B8D85-252F-4A4F-9854-970A461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0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0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0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0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0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0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0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0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0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0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0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0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09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09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09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09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09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09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0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0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0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0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0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09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09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090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0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090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0904"/>
    <w:rPr>
      <w:b/>
      <w:bCs/>
      <w:smallCaps/>
      <w:color w:val="0F4761" w:themeColor="accent1" w:themeShade="BF"/>
      <w:spacing w:val="5"/>
    </w:rPr>
  </w:style>
  <w:style w:type="paragraph" w:styleId="ac">
    <w:name w:val="footnote text"/>
    <w:basedOn w:val="a"/>
    <w:link w:val="ad"/>
    <w:uiPriority w:val="99"/>
    <w:semiHidden/>
    <w:unhideWhenUsed/>
    <w:rsid w:val="00E70766"/>
    <w:pPr>
      <w:widowControl w:val="0"/>
      <w:suppressAutoHyphens/>
      <w:spacing w:after="0" w:line="240" w:lineRule="auto"/>
      <w:ind w:firstLine="709"/>
      <w:jc w:val="both"/>
    </w:pPr>
    <w:rPr>
      <w:rFonts w:ascii="Times New Roman" w:eastAsia="Source Han Sans CN Regular" w:hAnsi="Times New Roman" w:cs="Times New Roman"/>
      <w:sz w:val="20"/>
      <w:szCs w:val="20"/>
      <w:lang w:eastAsia="ru-RU" w:bidi="ru-RU"/>
      <w14:ligatures w14:val="none"/>
    </w:rPr>
  </w:style>
  <w:style w:type="character" w:customStyle="1" w:styleId="ad">
    <w:name w:val="Текст сноски Знак"/>
    <w:basedOn w:val="a0"/>
    <w:link w:val="ac"/>
    <w:uiPriority w:val="99"/>
    <w:semiHidden/>
    <w:rsid w:val="00E70766"/>
    <w:rPr>
      <w:rFonts w:ascii="Times New Roman" w:eastAsia="Source Han Sans CN Regular" w:hAnsi="Times New Roman" w:cs="Times New Roman"/>
      <w:sz w:val="20"/>
      <w:szCs w:val="20"/>
      <w:lang w:eastAsia="ru-RU" w:bidi="ru-RU"/>
      <w14:ligatures w14:val="none"/>
    </w:rPr>
  </w:style>
  <w:style w:type="character" w:styleId="ae">
    <w:name w:val="footnote reference"/>
    <w:basedOn w:val="a0"/>
    <w:uiPriority w:val="99"/>
    <w:semiHidden/>
    <w:unhideWhenUsed/>
    <w:rsid w:val="00E707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1035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Specapa</dc:creator>
  <cp:keywords/>
  <dc:description/>
  <cp:lastModifiedBy>Egor Specapa</cp:lastModifiedBy>
  <cp:revision>31</cp:revision>
  <dcterms:created xsi:type="dcterms:W3CDTF">2024-11-15T08:52:00Z</dcterms:created>
  <dcterms:modified xsi:type="dcterms:W3CDTF">2024-11-15T21:09:00Z</dcterms:modified>
</cp:coreProperties>
</file>