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2CC1" w14:textId="77777777" w:rsidR="00E70766" w:rsidRPr="006F1181" w:rsidRDefault="00E70766" w:rsidP="00E70766">
      <w:pPr>
        <w:suppressAutoHyphens/>
        <w:spacing w:after="0" w:line="240" w:lineRule="auto"/>
        <w:jc w:val="center"/>
        <w:rPr>
          <w:rFonts w:ascii="Times New Roman" w:eastAsia="Source Han Sans CN Regular" w:hAnsi="Times New Roman" w:cs="Lohit Devanagari"/>
          <w:b/>
          <w:color w:val="000000"/>
          <w:sz w:val="16"/>
          <w:szCs w:val="18"/>
          <w:lang w:val="en-US" w:eastAsia="ru-RU" w:bidi="ru-RU"/>
          <w14:ligatures w14:val="none"/>
        </w:rPr>
      </w:pPr>
      <w:bookmarkStart w:id="0" w:name="_Toc180184041"/>
    </w:p>
    <w:p w14:paraId="0CA9AB2D" w14:textId="77777777" w:rsidR="00E70766" w:rsidRPr="00E70766" w:rsidRDefault="00E70766" w:rsidP="00E70766">
      <w:pPr>
        <w:widowControl w:val="0"/>
        <w:shd w:val="clear" w:color="auto" w:fill="FFFFFF"/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>МИНИСТЕРСТВО НАУКИ И ВЫСШЕГО ОБРАЗОВАНИЯ РОССИЙСКОЙ ФЕДЕРАЦИИ</w:t>
      </w:r>
    </w:p>
    <w:p w14:paraId="6418A6A0" w14:textId="77777777" w:rsidR="00E70766" w:rsidRPr="00E70766" w:rsidRDefault="00E70766" w:rsidP="00E70766">
      <w:pPr>
        <w:widowControl w:val="0"/>
        <w:shd w:val="clear" w:color="auto" w:fill="FFFFFF"/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20BD3AB1" w14:textId="77777777" w:rsidR="00E70766" w:rsidRPr="00E70766" w:rsidRDefault="00E70766" w:rsidP="00E70766">
      <w:pPr>
        <w:widowControl w:val="0"/>
        <w:shd w:val="clear" w:color="auto" w:fill="FFFFFF"/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 xml:space="preserve">«МОСКОВСКИЙ АВИАЦИОННЫЙ ИНСТИТУТ </w:t>
      </w: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br/>
        <w:t>(НАЦИОНАЛЬНЫЙ ИССЛЕДОВАТЕЛЬСКИЙ УНИВЕРСИТЕТ)» (МАИ)</w:t>
      </w:r>
    </w:p>
    <w:p w14:paraId="168167BA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Source Han Sans CN Regular" w:hAnsi="Times New Roman" w:cs="Times New Roman"/>
          <w:noProof/>
          <w:sz w:val="28"/>
          <w:szCs w:val="28"/>
          <w:lang w:eastAsia="ru-RU" w:bidi="ru-RU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CACA8" wp14:editId="5F28886A">
                <wp:simplePos x="0" y="0"/>
                <wp:positionH relativeFrom="column">
                  <wp:posOffset>-50800</wp:posOffset>
                </wp:positionH>
                <wp:positionV relativeFrom="paragraph">
                  <wp:posOffset>76200</wp:posOffset>
                </wp:positionV>
                <wp:extent cx="6162675" cy="19050"/>
                <wp:effectExtent l="0" t="0" r="28575" b="19050"/>
                <wp:wrapNone/>
                <wp:docPr id="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E343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4pt;margin-top:6pt;width:485.25pt;height: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" strokecolor="windowText" strokeweight="1.5pt">
                <v:stroke startarrowwidth="narrow" startarrowlength="short" endarrowwidth="narrow" endarrowlength="short"/>
              </v:shape>
            </w:pict>
          </mc:Fallback>
        </mc:AlternateContent>
      </w:r>
    </w:p>
    <w:p w14:paraId="7D7512B9" w14:textId="77777777" w:rsidR="00E70766" w:rsidRPr="00E70766" w:rsidRDefault="00E70766" w:rsidP="00E7076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>Кафедра №918 «История»</w:t>
      </w:r>
    </w:p>
    <w:p w14:paraId="0F5C4057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</w:p>
    <w:p w14:paraId="611D0A44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</w:p>
    <w:p w14:paraId="321FC98A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48"/>
          <w:szCs w:val="48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b/>
          <w:color w:val="1A1A1A"/>
          <w:sz w:val="48"/>
          <w:szCs w:val="48"/>
          <w:lang w:eastAsia="ru-RU" w:bidi="ru-RU"/>
          <w14:ligatures w14:val="none"/>
        </w:rPr>
        <w:t>ДОКЛАД</w:t>
      </w:r>
    </w:p>
    <w:p w14:paraId="0883901F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>по дисциплине</w:t>
      </w:r>
    </w:p>
    <w:p w14:paraId="3A3CB8B3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36"/>
          <w:szCs w:val="36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color w:val="1A1A1A"/>
          <w:sz w:val="36"/>
          <w:szCs w:val="36"/>
          <w:lang w:eastAsia="ru-RU" w:bidi="ru-RU"/>
          <w14:ligatures w14:val="none"/>
        </w:rPr>
        <w:t>«ИСТОРИЯ»</w:t>
      </w:r>
    </w:p>
    <w:p w14:paraId="468670C9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>на тему:</w:t>
      </w:r>
    </w:p>
    <w:p w14:paraId="2EA1ACFB" w14:textId="5AAD7A1D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44"/>
          <w:szCs w:val="44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b/>
          <w:color w:val="1A1A1A"/>
          <w:sz w:val="44"/>
          <w:szCs w:val="44"/>
          <w:lang w:eastAsia="ru-RU" w:bidi="ru-RU"/>
          <w14:ligatures w14:val="none"/>
        </w:rPr>
        <w:t>«</w:t>
      </w:r>
      <w:r w:rsidR="00DA170A">
        <w:rPr>
          <w:rFonts w:ascii="Times New Roman" w:eastAsia="Times New Roman" w:hAnsi="Times New Roman" w:cs="Times New Roman"/>
          <w:b/>
          <w:color w:val="1A1A1A"/>
          <w:sz w:val="44"/>
          <w:szCs w:val="44"/>
          <w:lang w:eastAsia="ru-RU" w:bidi="ru-RU"/>
          <w14:ligatures w14:val="none"/>
        </w:rPr>
        <w:t>Детство Петра Великого</w:t>
      </w:r>
      <w:r w:rsidRPr="00E70766">
        <w:rPr>
          <w:rFonts w:ascii="Times New Roman" w:eastAsia="Times New Roman" w:hAnsi="Times New Roman" w:cs="Times New Roman"/>
          <w:b/>
          <w:color w:val="1A1A1A"/>
          <w:sz w:val="44"/>
          <w:szCs w:val="44"/>
          <w:lang w:eastAsia="ru-RU" w:bidi="ru-RU"/>
          <w14:ligatures w14:val="none"/>
        </w:rPr>
        <w:t>»</w:t>
      </w:r>
    </w:p>
    <w:p w14:paraId="0B75EA7C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  <w:lang w:eastAsia="ru-RU" w:bidi="ru-RU"/>
          <w14:ligatures w14:val="none"/>
        </w:rPr>
      </w:pPr>
    </w:p>
    <w:p w14:paraId="45B14D98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  <w:lang w:eastAsia="ru-RU" w:bidi="ru-RU"/>
          <w14:ligatures w14:val="none"/>
        </w:rPr>
      </w:pPr>
    </w:p>
    <w:p w14:paraId="3DFAA30D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  <w:lang w:eastAsia="ru-RU" w:bidi="ru-RU"/>
          <w14:ligatures w14:val="none"/>
        </w:rPr>
      </w:pPr>
    </w:p>
    <w:p w14:paraId="534DF39A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  <w:lang w:eastAsia="ru-RU" w:bidi="ru-RU"/>
          <w14:ligatures w14:val="none"/>
        </w:rPr>
      </w:pPr>
    </w:p>
    <w:p w14:paraId="70873887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32"/>
          <w:szCs w:val="32"/>
          <w:lang w:eastAsia="ru-RU" w:bidi="ru-RU"/>
          <w14:ligatures w14:val="none"/>
        </w:rPr>
      </w:pPr>
    </w:p>
    <w:p w14:paraId="0E908E3A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  <w:lang w:eastAsia="ru-RU" w:bidi="ru-RU"/>
          <w14:ligatures w14:val="none"/>
        </w:rPr>
      </w:pPr>
    </w:p>
    <w:p w14:paraId="5AAD1239" w14:textId="77777777" w:rsidR="00E70766" w:rsidRPr="00E70766" w:rsidRDefault="00E70766" w:rsidP="00E70766">
      <w:pPr>
        <w:widowControl w:val="0"/>
        <w:shd w:val="clear" w:color="auto" w:fill="FFFFFF"/>
        <w:suppressAutoHyphens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>Студент</w:t>
      </w: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ab/>
      </w: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ab/>
      </w: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ab/>
        <w:t>_____________</w:t>
      </w: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ab/>
      </w: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 w:bidi="ru-RU"/>
          <w14:ligatures w14:val="none"/>
        </w:rPr>
        <w:t>Кудрявцев Егор Алексеевич</w:t>
      </w:r>
    </w:p>
    <w:p w14:paraId="3CA0F5AA" w14:textId="77777777" w:rsidR="00E70766" w:rsidRPr="00E70766" w:rsidRDefault="00E70766" w:rsidP="00E70766">
      <w:pPr>
        <w:widowControl w:val="0"/>
        <w:shd w:val="clear" w:color="auto" w:fill="FFFFFF"/>
        <w:suppressAutoHyphens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>Группа</w:t>
      </w: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ab/>
      </w: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ab/>
      </w: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ab/>
      </w: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 w:bidi="ru-RU"/>
          <w14:ligatures w14:val="none"/>
        </w:rPr>
        <w:t xml:space="preserve">М8О-111БВ-24 </w:t>
      </w:r>
    </w:p>
    <w:p w14:paraId="05FD5640" w14:textId="77777777" w:rsidR="00E70766" w:rsidRPr="00E70766" w:rsidRDefault="00E70766" w:rsidP="00E70766">
      <w:pPr>
        <w:widowControl w:val="0"/>
        <w:shd w:val="clear" w:color="auto" w:fill="FFFFFF"/>
        <w:suppressAutoHyphens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</w:p>
    <w:p w14:paraId="62E28068" w14:textId="77777777" w:rsidR="00E70766" w:rsidRDefault="00E70766" w:rsidP="00E70766">
      <w:pPr>
        <w:widowControl w:val="0"/>
        <w:shd w:val="clear" w:color="auto" w:fill="FFFFFF"/>
        <w:suppressAutoHyphens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</w:p>
    <w:p w14:paraId="01C933A3" w14:textId="77777777" w:rsidR="00E70766" w:rsidRPr="00E70766" w:rsidRDefault="00E70766" w:rsidP="00E70766">
      <w:pPr>
        <w:widowControl w:val="0"/>
        <w:shd w:val="clear" w:color="auto" w:fill="FFFFFF"/>
        <w:suppressAutoHyphens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</w:p>
    <w:p w14:paraId="0CE14F0D" w14:textId="673AEDB5" w:rsidR="00E70766" w:rsidRPr="000D695E" w:rsidRDefault="00E70766" w:rsidP="00A42E8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>Москва, 2024</w:t>
      </w:r>
      <w:bookmarkEnd w:id="0"/>
    </w:p>
    <w:p w14:paraId="7368BC1B" w14:textId="057AAA6E" w:rsidR="00127376" w:rsidRPr="00127376" w:rsidRDefault="00127376" w:rsidP="00BF2314">
      <w:pPr>
        <w:widowControl w:val="0"/>
        <w:suppressAutoHyphens/>
        <w:spacing w:after="0" w:line="360" w:lineRule="auto"/>
        <w:ind w:firstLine="708"/>
        <w:jc w:val="both"/>
        <w:rPr>
          <w:rFonts w:eastAsia="Source Han Sans CN Regular"/>
          <w:sz w:val="28"/>
          <w:szCs w:val="28"/>
          <w:lang w:eastAsia="ru-RU" w:bidi="ru-RU"/>
          <w14:ligatures w14:val="none"/>
        </w:rPr>
      </w:pPr>
      <w:r w:rsidRPr="00BF2314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lastRenderedPageBreak/>
        <w:t>Жизнь и деятельность Петра Великого, одного из самых известных реформаторов России, можно понять только через призму его раннего обучения, окружения и событий, которые его сформировали.</w:t>
      </w:r>
      <w:r w:rsidR="00487135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Я буду рассматривать</w:t>
      </w:r>
      <w:r w:rsidR="00B561B1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то</w:t>
      </w:r>
      <w:r w:rsidRPr="00BF2314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, как обучение, компании и увлечения Петра, а также трагические события августа 1689 года повлияли на его личность. Особое внимание уделяется тому, почему развитие гражданской этики в сознании царя было замедленным, несмотря на его реформаторский дух.</w:t>
      </w:r>
    </w:p>
    <w:p w14:paraId="27C42E3E" w14:textId="256834BA" w:rsidR="00127376" w:rsidRPr="00127376" w:rsidRDefault="00127376" w:rsidP="00127376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12737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Петр Великий рос в окружении, которое с раннего детства оказывало сильное влияние на его формирование. Его первые годы проходили в мире, где переплетались традиции старой русской жизни и влияния европейской культуры. Его детская комната была наполнена иноземными игрушками, что свидетельствовало о проникающем влиянии западной культуры: «двухлетнего Петра забавляли музыкальными ящиками, “</w:t>
      </w:r>
      <w:proofErr w:type="spellStart"/>
      <w:r w:rsidRPr="0012737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цимбальцами</w:t>
      </w:r>
      <w:proofErr w:type="spellEnd"/>
      <w:r w:rsidRPr="0012737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” и “большими цимбалами” немецкой работы»​.</w:t>
      </w:r>
    </w:p>
    <w:p w14:paraId="2C2EBBDE" w14:textId="29BB8F53" w:rsidR="00127376" w:rsidRPr="00127376" w:rsidRDefault="00127376" w:rsidP="00127376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12737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Первоначальное обучение Петра шло по традициям педагогики, что наложило отпечаток на его детское восприятие: «Он начал, разумеется, со “словесного учения”</w:t>
      </w:r>
      <w:r w:rsidR="00B740CD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</w:t>
      </w:r>
      <w:r w:rsidRPr="0012737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... все пройденное взято было назубок»​. Однако учеба ограничивалась церковной грамотой, а развитие логического и аналитического мышления оказалось на периферии. Этот пробел восполнился позже, когда Петр начал изучать европейские военные и технические науки под руководством </w:t>
      </w:r>
      <w:proofErr w:type="spellStart"/>
      <w:r w:rsidRPr="0012737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Тиммермана</w:t>
      </w:r>
      <w:proofErr w:type="spellEnd"/>
      <w:r w:rsidRPr="0012737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.</w:t>
      </w:r>
    </w:p>
    <w:p w14:paraId="02DDFAC1" w14:textId="5299BDCE" w:rsidR="00112104" w:rsidRDefault="00127376" w:rsidP="008F29D4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12737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Ключевой частью воспитания Петра стали его «потешные игры», которые начались с простых забав, но вскоре переросли в нечто большее. Молодой царь окружил себя группой сверстников и наставников, среди которых были и русские, и иностранцы. Например, первые «потешные» подразделения состояли из его сверстников, слуг и даже сыновей конюхов, а затем из иностранных специалистов​. Эти игры постепенно эволюционировали в подготовку к военным кампаниям, формируя будущего реформатора армии.</w:t>
      </w:r>
    </w:p>
    <w:p w14:paraId="7947CD3E" w14:textId="581ADE8D" w:rsidR="00204BFA" w:rsidRPr="00127376" w:rsidRDefault="00112104" w:rsidP="00112104">
      <w:pPr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br w:type="page"/>
      </w:r>
    </w:p>
    <w:p w14:paraId="34D99872" w14:textId="09AA276B" w:rsidR="00127376" w:rsidRPr="00127376" w:rsidRDefault="00127376" w:rsidP="00127376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12737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lastRenderedPageBreak/>
        <w:t>Несмотря на раннюю самостоятельность, интенсивное изучение военных дисциплин и выдающуюся реформаторскую деятельность, Петр долгое время оставался равнодушным к вопросам гражданской этики и обществу. Одной из причин этого была его фокусировка на военной и технической сторонах правления: «Солдаты, пушки, фортеции, корабли заняли в его уме место людей, политических учреждений, народных нужд, гражданских отношений»​.</w:t>
      </w:r>
    </w:p>
    <w:p w14:paraId="1ABA0A2F" w14:textId="5FB6E9AB" w:rsidR="00127376" w:rsidRPr="00127376" w:rsidRDefault="00127376" w:rsidP="00127376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12737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Обучение Петра с юных лет было направлено больше на технические аспекты, чем на развитие гуманитарного или нравственного мышления.</w:t>
      </w:r>
      <w:r w:rsidR="00FC744D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Опять же</w:t>
      </w:r>
      <w:r w:rsidRPr="0012737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, его первый учитель Никита Зотов, хоть и старался воспитывать царя по старым канонам, больше акцентировал внимание на традиционной грамотности, нежели на гражданской ответственности: «Зотов был позван не воспитывать, а просто учить грамоте»​.</w:t>
      </w:r>
    </w:p>
    <w:p w14:paraId="6E256C76" w14:textId="77223A1B" w:rsidR="00204BFA" w:rsidRDefault="00127376" w:rsidP="00127376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12737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К тому же, травматические события 1682 года, такие как стрелецкий мятеж, сильно повлияли на мировоззрение молодого Петра. В те моменты он увидел, как общественные институты, такие как духовенство и боярство, оказались неспособны сохранить порядок. Это сформировало у него отвращение к традиционным опорам государства, что в дальнейшем проявилось в его реформаторских методах.</w:t>
      </w:r>
    </w:p>
    <w:p w14:paraId="3006EAE3" w14:textId="52DAF67E" w:rsidR="008F29D4" w:rsidRPr="000110F0" w:rsidRDefault="00127376" w:rsidP="000110F0">
      <w:pPr>
        <w:spacing w:line="360" w:lineRule="auto"/>
        <w:ind w:firstLine="708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12737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Обучение и ранние годы жизни Петра Великого заложили фундамент его личности и подхода к реформам. Однако при всем его новаторском духе развитие гражданской этики долгое время оставалось второстепенным, что связано с особенностями его воспитания и влиянием исторической обстановки. Понимание этих аспектов позволяет глубже осознать, как противоречивая личность Петра отразилась на судьбе России.</w:t>
      </w:r>
      <w:r w:rsidR="00A37893" w:rsidRPr="008F29D4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</w:t>
      </w:r>
    </w:p>
    <w:p w14:paraId="0B9C9CE7" w14:textId="77777777" w:rsidR="00A37893" w:rsidRPr="00A37893" w:rsidRDefault="00A37893" w:rsidP="00A37893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A3789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Компания, окружавшая Петра, играла одну из ключевых ролей в его личностном и профессиональном формировании. После низложения Софьи он все больше отдалялся от дворцовых интриг и всецело погружался в занятия военного и технического характера. Его ближайшее окружение стало своеобразной «школой» практического обучения и источником новых идей.</w:t>
      </w:r>
    </w:p>
    <w:p w14:paraId="123C0963" w14:textId="072F2F00" w:rsidR="00A37893" w:rsidRPr="00A37893" w:rsidRDefault="00A37893" w:rsidP="00A37893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A3789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lastRenderedPageBreak/>
        <w:t>Среди членов компании Петра выделялись как русские, так и иностранцы. Александра Меншикова, ставшего впоследствии выдающимся государственным деятелем, сам Петр привлек из числа потешных, где тот начинал как сын конюха. Франц Лефорт, швейцарец по происхождению, был человеком образованным и энергичным, хотя и не лишенным пороков. Именно благодаря таким людям Петр стал теснее взаимодействовать с иностранцами, стремясь перенять их опыт. В это время он часто посещал Немецкую слободу, где знакомился с военными, инженерами и учеными​.</w:t>
      </w:r>
    </w:p>
    <w:p w14:paraId="2D570FD4" w14:textId="77777777" w:rsidR="009A2D92" w:rsidRDefault="00A37893" w:rsidP="009A2D92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A3789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Его увлечения находили поддержку в компании. Они не только разделяли интерес Петра к военным «потехам», но и помогали ему расширять их масштабы. Потешные игры из забав превратились в полноценную тренировку: «Играл в солдаты царь, а товарищи его игр служили и за свою потешную службу получали жалованье, как настоящие служилые люди»​. Формирование первых регулярных подразделений русской армии началось именно в этих играх.</w:t>
      </w:r>
    </w:p>
    <w:p w14:paraId="35413704" w14:textId="3AA37F4A" w:rsidR="00A37893" w:rsidRPr="00A37893" w:rsidRDefault="00A37893" w:rsidP="009A2D92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A3789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Одной из главных страстей Петра стала его любовь к военному делу</w:t>
      </w:r>
      <w:r w:rsidR="008F29D4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, которая явно связана с потешными войсками, упомянутыми ранее</w:t>
      </w:r>
      <w:r w:rsidRPr="00A3789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. Этот интерес впоследствии превратился в стремление создать сильную армию и флот, что было крайне важно для преобразования России в сильное европейское государство. Впечатления детства, такие как находка старого английского бота в селе Измайлове, разожгли в нем интерес к кораблестроению. «Этот бот, по рассказу самого Петра, послужил родоначальником русского флота»​.</w:t>
      </w:r>
    </w:p>
    <w:p w14:paraId="21E86C32" w14:textId="18D611CD" w:rsidR="00A37893" w:rsidRPr="00A37893" w:rsidRDefault="00A37893" w:rsidP="00A37893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A3789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Любовь к практике и постоянным экспериментам стала характерной чертой Петра. Вместо сухой теории он предпочитал собственноручное участие в различных начинаниях. </w:t>
      </w:r>
      <w:r w:rsidR="008F29D4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В </w:t>
      </w:r>
      <w:r w:rsidRPr="00A3789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период обучения у </w:t>
      </w:r>
      <w:proofErr w:type="spellStart"/>
      <w:r w:rsidRPr="00A3789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Тиммермана</w:t>
      </w:r>
      <w:proofErr w:type="spellEnd"/>
      <w:r w:rsidRPr="00A3789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Петр не только освоил основы фортификации и артиллерии, но и лично занимался строительством потешных судов​.</w:t>
      </w:r>
    </w:p>
    <w:p w14:paraId="4001EFD3" w14:textId="77777777" w:rsidR="00A37893" w:rsidRPr="00A37893" w:rsidRDefault="00A37893" w:rsidP="00A37893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A3789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События августа 1689 года стали для Петра настоящим испытанием, которое он прошел, еще больше укрепив свои убеждения. Заговор Софьи и </w:t>
      </w:r>
      <w:r w:rsidRPr="00A3789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lastRenderedPageBreak/>
        <w:t>Милославских, которые пытались вернуть себе власть, сопровождался угрозой для жизни Петра. Он был вынужден бежать ночью в Троице-Сергиев монастырь, что, по мнению историков, стало одним из самых травматичных моментов в его жизни. Этот случай породил у Петра устойчивое недоверие к традиционным опорам государственной власти — стрельцам, боярству и духовенству.</w:t>
      </w:r>
    </w:p>
    <w:p w14:paraId="255A3577" w14:textId="6775987F" w:rsidR="00A37893" w:rsidRPr="00A37893" w:rsidRDefault="00A37893" w:rsidP="00A37893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A3789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Сам факт вынужденного бегства, по словам современников, глубоко потряс молодого царя. «Это был с ним едва ли не единственный случай крайнего испуга»​. Однако именно этот эпизод стал для Петра важным уроком. После низложения Софьи он еще больше сосредоточился на создании новых военных структур, которые обеспечивали бы его личную безопасность и стабильность власти.</w:t>
      </w:r>
    </w:p>
    <w:p w14:paraId="10C1D878" w14:textId="19F59818" w:rsidR="00A37893" w:rsidRPr="00A37893" w:rsidRDefault="00CF2AF0" w:rsidP="00A37893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Я бы также связал это событие с тем, что в</w:t>
      </w:r>
      <w:r w:rsidR="00B26B8E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будущем</w:t>
      </w:r>
      <w:r w:rsidR="00A37893" w:rsidRPr="00A3789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дополнение к военным реформам Петр усилил свое взаимодействие с иностранными специалистами. Это стремление было напрямую связано с его недоверием к устоявшимся институтам власти и желанием создавать новые механизмы управления, основанные на личной лояльности и эффективности.</w:t>
      </w:r>
    </w:p>
    <w:p w14:paraId="31643946" w14:textId="57F8C94E" w:rsidR="00127376" w:rsidRPr="00127376" w:rsidRDefault="00A37893" w:rsidP="00A37893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A3789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Таким образом, компания и увлечения Петра не только способствовали его личностному росту, но и сыграли значительную роль в формировании его подходов к правлению и реформам. События 1689 года окончательно утвердили его в мысли, что устойчивость власти должна быть построена на новых институтах</w:t>
      </w:r>
      <w:r w:rsidR="00373DF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.</w:t>
      </w:r>
    </w:p>
    <w:p w14:paraId="414F3662" w14:textId="4DF23A7C" w:rsidR="00A37893" w:rsidRPr="00A37893" w:rsidRDefault="00373DF6" w:rsidP="00A37893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П</w:t>
      </w:r>
      <w:r w:rsidR="00A37893" w:rsidRPr="00A3789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ренебрежение к вопросам гражданского устройства привело к ряду последствий. Во-первых, реформы, которые Петр начал проводить, нередко сталкивались с сопротивлением общества, поскольку не всегда учитывали сложившиеся традиции и обычаи. Во-вторых, сосредоточение исключительно на военной и технической сферах ограничивало возможности для создания устойчивой административной системы.</w:t>
      </w:r>
    </w:p>
    <w:p w14:paraId="56A31190" w14:textId="340D6091" w:rsidR="00F246A3" w:rsidRPr="006F1181" w:rsidRDefault="00A37893" w:rsidP="006F1181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val="en-US" w:eastAsia="ru-RU" w:bidi="ru-RU"/>
          <w14:ligatures w14:val="none"/>
        </w:rPr>
      </w:pPr>
      <w:r w:rsidRPr="00A3789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Лишь позже, по мере укрепления власти и получения опыта, Петр начал уделять больше внимания вопросам государственного управления и прав </w:t>
      </w:r>
      <w:r w:rsidRPr="00A3789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lastRenderedPageBreak/>
        <w:t>граждан. Однако его подход всегда оставался подчиненным общей цели — укреплению государственной мощи. Это проявлялось даже в его интересе к обучению подданных, где образование носило больше прикладной, чем гуманитарный характер.</w:t>
      </w:r>
    </w:p>
    <w:sectPr w:rsidR="00F246A3" w:rsidRPr="006F1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85555" w14:textId="77777777" w:rsidR="00F70CA3" w:rsidRDefault="00F70CA3" w:rsidP="00E70766">
      <w:pPr>
        <w:spacing w:after="0" w:line="240" w:lineRule="auto"/>
      </w:pPr>
      <w:r>
        <w:separator/>
      </w:r>
    </w:p>
  </w:endnote>
  <w:endnote w:type="continuationSeparator" w:id="0">
    <w:p w14:paraId="1EBDEC14" w14:textId="77777777" w:rsidR="00F70CA3" w:rsidRDefault="00F70CA3" w:rsidP="00E70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560A7" w14:textId="77777777" w:rsidR="00F70CA3" w:rsidRDefault="00F70CA3" w:rsidP="00E70766">
      <w:pPr>
        <w:spacing w:after="0" w:line="240" w:lineRule="auto"/>
      </w:pPr>
      <w:r>
        <w:separator/>
      </w:r>
    </w:p>
  </w:footnote>
  <w:footnote w:type="continuationSeparator" w:id="0">
    <w:p w14:paraId="5AD0058B" w14:textId="77777777" w:rsidR="00F70CA3" w:rsidRDefault="00F70CA3" w:rsidP="00E70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04"/>
    <w:rsid w:val="000110F0"/>
    <w:rsid w:val="00043589"/>
    <w:rsid w:val="000D695E"/>
    <w:rsid w:val="00112104"/>
    <w:rsid w:val="00127376"/>
    <w:rsid w:val="00157996"/>
    <w:rsid w:val="00192067"/>
    <w:rsid w:val="00204BFA"/>
    <w:rsid w:val="002960DE"/>
    <w:rsid w:val="002B018B"/>
    <w:rsid w:val="002C1C75"/>
    <w:rsid w:val="002D5820"/>
    <w:rsid w:val="0033136B"/>
    <w:rsid w:val="0036615B"/>
    <w:rsid w:val="00373DF6"/>
    <w:rsid w:val="00414224"/>
    <w:rsid w:val="004327C2"/>
    <w:rsid w:val="00445D38"/>
    <w:rsid w:val="00487135"/>
    <w:rsid w:val="004F6324"/>
    <w:rsid w:val="004F7D49"/>
    <w:rsid w:val="0050014E"/>
    <w:rsid w:val="005C46C0"/>
    <w:rsid w:val="005D03F2"/>
    <w:rsid w:val="005D465C"/>
    <w:rsid w:val="00611E84"/>
    <w:rsid w:val="00687496"/>
    <w:rsid w:val="006B017E"/>
    <w:rsid w:val="006D54EE"/>
    <w:rsid w:val="006E6291"/>
    <w:rsid w:val="006F1181"/>
    <w:rsid w:val="00782F6C"/>
    <w:rsid w:val="00787375"/>
    <w:rsid w:val="00840419"/>
    <w:rsid w:val="008F29D4"/>
    <w:rsid w:val="00923A19"/>
    <w:rsid w:val="009456EC"/>
    <w:rsid w:val="009A2D92"/>
    <w:rsid w:val="009E5616"/>
    <w:rsid w:val="00A04405"/>
    <w:rsid w:val="00A251F6"/>
    <w:rsid w:val="00A319A7"/>
    <w:rsid w:val="00A37893"/>
    <w:rsid w:val="00A42E8B"/>
    <w:rsid w:val="00A95405"/>
    <w:rsid w:val="00AE71C2"/>
    <w:rsid w:val="00B13FD0"/>
    <w:rsid w:val="00B26B8E"/>
    <w:rsid w:val="00B50BC7"/>
    <w:rsid w:val="00B561B1"/>
    <w:rsid w:val="00B716C1"/>
    <w:rsid w:val="00B740CD"/>
    <w:rsid w:val="00BA319D"/>
    <w:rsid w:val="00BF2314"/>
    <w:rsid w:val="00C34194"/>
    <w:rsid w:val="00C60904"/>
    <w:rsid w:val="00CB653D"/>
    <w:rsid w:val="00CD33D1"/>
    <w:rsid w:val="00CF2AF0"/>
    <w:rsid w:val="00DA1587"/>
    <w:rsid w:val="00DA170A"/>
    <w:rsid w:val="00DD686E"/>
    <w:rsid w:val="00E70766"/>
    <w:rsid w:val="00F246A3"/>
    <w:rsid w:val="00F70CA3"/>
    <w:rsid w:val="00F82E7E"/>
    <w:rsid w:val="00FC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2E12"/>
  <w15:chartTrackingRefBased/>
  <w15:docId w15:val="{593B8D85-252F-4A4F-9854-970A461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0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0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0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0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0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60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09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09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09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09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09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09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0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0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0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0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0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09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09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090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0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090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0904"/>
    <w:rPr>
      <w:b/>
      <w:bCs/>
      <w:smallCaps/>
      <w:color w:val="0F4761" w:themeColor="accent1" w:themeShade="BF"/>
      <w:spacing w:val="5"/>
    </w:rPr>
  </w:style>
  <w:style w:type="paragraph" w:styleId="ac">
    <w:name w:val="footnote text"/>
    <w:basedOn w:val="a"/>
    <w:link w:val="ad"/>
    <w:uiPriority w:val="99"/>
    <w:semiHidden/>
    <w:unhideWhenUsed/>
    <w:rsid w:val="00E70766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Source Han Sans CN Regular" w:hAnsi="Times New Roman" w:cs="Times New Roman"/>
      <w:sz w:val="20"/>
      <w:szCs w:val="20"/>
      <w:lang w:eastAsia="ru-RU" w:bidi="ru-RU"/>
      <w14:ligatures w14:val="none"/>
    </w:rPr>
  </w:style>
  <w:style w:type="character" w:customStyle="1" w:styleId="ad">
    <w:name w:val="Текст сноски Знак"/>
    <w:basedOn w:val="a0"/>
    <w:link w:val="ac"/>
    <w:uiPriority w:val="99"/>
    <w:semiHidden/>
    <w:rsid w:val="00E70766"/>
    <w:rPr>
      <w:rFonts w:ascii="Times New Roman" w:eastAsia="Source Han Sans CN Regular" w:hAnsi="Times New Roman" w:cs="Times New Roman"/>
      <w:sz w:val="20"/>
      <w:szCs w:val="20"/>
      <w:lang w:eastAsia="ru-RU" w:bidi="ru-RU"/>
      <w14:ligatures w14:val="none"/>
    </w:rPr>
  </w:style>
  <w:style w:type="character" w:styleId="ae">
    <w:name w:val="footnote reference"/>
    <w:basedOn w:val="a0"/>
    <w:uiPriority w:val="99"/>
    <w:semiHidden/>
    <w:unhideWhenUsed/>
    <w:rsid w:val="00E70766"/>
    <w:rPr>
      <w:vertAlign w:val="superscript"/>
    </w:rPr>
  </w:style>
  <w:style w:type="paragraph" w:styleId="af">
    <w:name w:val="Normal (Web)"/>
    <w:basedOn w:val="a"/>
    <w:uiPriority w:val="99"/>
    <w:semiHidden/>
    <w:unhideWhenUsed/>
    <w:rsid w:val="0012737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1216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58</cp:revision>
  <dcterms:created xsi:type="dcterms:W3CDTF">2024-11-15T08:52:00Z</dcterms:created>
  <dcterms:modified xsi:type="dcterms:W3CDTF">2024-12-02T18:01:00Z</dcterms:modified>
</cp:coreProperties>
</file>