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Boldness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ImpactCartographyBoldness Boldness Summary Who dares wins Our development is based on a paradigm shift recycling, sobriety, circular economy. Who dares wins Econocom's development is the result of a bold paradigm shift recycling is desirable, sustainable and profitable  for as many people as possible over the long term.Frugality and sobriety have been solid benchmarks ever since we started bringing refurbished hardware back onto the market and developing useful services. Theyve become civic virtues.We're doing our part for the circular economy while at the same time being attentive and supportive. Dignity requires social recognition, which is why we work with organisations which help people who are far removed from employment reintegrate into society.Being ahead of the trends, doing things differently and more cheaply, going where others won't  this is the boldness which allows us to innovate in the definition of our offerings, to seek out solutions which no one has ever used, to pay constant attention to our customers and to new needs and uses. These are the bases of our action. Proof SBTi a desirable constraint Boldness means having the courage to follow the IPCC's recommendations and submit to international scientific programmes such as the SBTi in order to accelerate the reduction of our footprint Acting quickly and well really and drastically reduces our impact.What is SBTi? The Science Based Targets Initiative is a partnership between WWF, the United Nations Global Compact, the World Resources Institute and the Carbon Disclosure Project. It's a process which allows companies to align themselves with rigorous scientific criteria in order to measure and reduce their impact. The objective of zero deforestation and absolute preservation of water resources is one of the measures taken into account to reflect the companies' trajectory towards the 1.5 objective which they are aiming for. High standards drive progress. Zero emissions target. The NetZero Standard offers companies a very clear work plan for reducing their emissions, based on scientific criteria, which is nonnegotiable in this decisive decade for climate action  because time is running out. Johan Rockstrm, Director of the Potsdam University Institute for Climate Impact Research. Setting an SBTi target involves 5 steps Is SBTi a scientific methodology? Yes, and that's great! Any coherent approach must be rational, logical and measured. These are cardinal principles for the SBTi process. The body of work required to meet the SBTi criteria is considerable. This is a highlystructured activity which requires preparation, data compilation and methodical monitoring by a dedicated team over a period of several months. To understand the vision, criteria and methods of SBTi Econocom's SBTi action plan is part of our strategic plan for the next 5 years. Its a commitment to produce tangible results. The Group's growth and improved financial results will be based on reducing our impact. Each country has set itself specific quantified targets to reduce the impact of our Scopes 1 and 2 by 60 baseline 2018 through voluntary policies on electric vehicles, green electricity in all countries and more energyefficient buildings. In order to significantly reduce our emissions, for Scope 3 weve decided to give priority to working with partners validated by SBTi  for those representing 80 of our emissions. This means that well be operating in a committed ecosystem, with partners who have presented specific action plans to decarbonise their products and services. Understanding Scopes 1, 2 and 3 The SBTi is a project initiated by global organisations with identified and recognised methods. WWFThe World Wildlife Fund was set up in 1962 in Switzerland to protect the ecosystem, and is one of the founding organisations of the Science Based Targets Initiative, which was launched in 2015 with the aim of encouraging companies and financial institutions to use science to set targets for reducing their environmental footprint. CDPThe Carbon Disclosure Project is a notforprofit organisation which has been based in Berlin since 2012. It compiles the largest database of carbon impact data, provided by thousands of companies, communities and organisations. CDP is the benchmark for environmental reporting, with values which we believe to be fair Choosing transparency by default, putting responsibility at the heart of our concerns, learning and improving, succeeding together. World Resources InstituteThis binding initiative for companies aims to limit global warming by proposing solutions to global challenges. The major role of private initiatives in this revolution in usage is recognised. To find out everything you need to know about this mission as quickly as possible, here's Liz Kingo's explanation the person in charge of the Compact. Boldness Decarbonation Back to map Explore Studies weak signals, strong currents Timeline In the same pillar Responsible A useful assessment Innovative and ambitious Strategic and responsible Good Faith Responsiveness The reality of the figures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