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The vital imperative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ImpactThe impact of our solutionsThe vital imperative The vital imperative Summary Reducing CO2 acting quickly and decisively A very significant reduction in our emissions, confirmed over the last 5 years. Reducing CO2 acting quickly and decisively Limiting CO2 emissions is an absolute priority, and so is the basis for our SBTi approach and our 5year targets. Weve long applied the same recommendations to our own digital for internal use as we do for our customers In 2023, we reduced our internal digital CO2 emissions by 25, saving almost 2,780 tonnes of CO2 compared with 2022 The Group has reduced its digital energy consumption for the 65th year running, by a factor of 3.5 since 2017. This is thanks to the implementation of our Ecocarbon solution, which measures the digital footprint in order to reduce it more effectively. We can thus attest to the positive impact on our internal practices. Ultimately, our aim is to transform all our products and services including our entire ecosystem of partners and suppliers to make them part of a sustainable economy. Our determination is real and were taking effective action. In France, for the first time in 2023 almost 100 of our electricity will come from renewable energy sources! This will be the case for the whole Group by 2023. This is one of our strategic objectives. since 2012 We've been complying with UN requirements and since 2018 with IPCC recommendations to measure and reduce our emissions. For the past 2 years weve been measuring 100 of our scope 3 for the Group with our partner Greenly. The aim is to have complete figures to meet the requirements of our SBTi commitment, while taking changes in scope into account. Including changes in scope in 2022, our Group carbon footprint was 877,000 T EQT CO, with a complete Scope 3 across our entire value chain. Weve made our SBTi commitments for the next 5 years on this basis. Ones perspective... Stphane Palermo Thales Manager at Econocom Working together intelligently "Were working on the lifecycle of hardware and its reusability, its carbon footprint, and new adapted production processes. We inform our customers and the market of our objectives and actions to limit travel and reduce logistics flows, using nonpolluting vectors. Confidence is built on the intelligence of effort and the measurement of results. Good faith is fundamental to establishing a relationship of trust with a customer. Stphane, alongside one of Europes biggest industrial players in defence, you work to reduce our own carbon footprint, an aim to which were fully committed. Could you tell us about the development of this special relationship with a client that compels us towards excellence?Thales is indeed a client with high standards. They expect us to demonstrate a high quality of service, both in daytoday activities and overall governance, through the control tower that we set up, for example.Whats more, were closely involved in the efforts to transform our services and support Thales through our constant attention to new production methods and innovative technological solutions.In fact, this is what prompted Thales to honour Econocom in 2022 by designating our group as the most innovative player among all its partners. In a certain way, this distinction illustrated the quality of the longterm relationship between Thales and Econocom.This relationship has been built on trust. And this trust has come from closeness between our respective teams, especially through the new governance team set up by Econocom when the contract was extended in 2020.A similar sense of respect for our commitments and values shared in concrete terms form the cement of the relationship that binds us with Thales.These common values have helped us share difficulties, both in operational and organisational aspects, by working jointly to improve services and give concrete form to commitments weve made together to reduce our respective carbon footprints.With Thales, we signed a pledge to reduce our carbon footprint. What criteria and standards are used to assess our performance? What schedule are you following for this? Have you been supported? If so, how? What difficulties have you overcome? How does your feedback become part of shared intelligence?To assess our performance, we measure our carbon emissions once a year through the carbon accounting method Bilan Carbone developed by ADEME, Frances public agency for the ecological transition.Moreover, to maintain our commitment in the long term and meet the challenges of Thales, Econocom signed the pledge from Thales that formalises a path with the following aims To reduce Scope 1 and 2 emissions direct and indirect greenhouse gas emissions by 45 by 2028 To ensure that 80 of its suppliers follow the procedure for the SBTi Science Based Targets initiative certificationTo go in this direction, Econocoms priority is to work on subjects relating directly to its business model and production organisation.Our efforts therefore focus on Aspects relating to assetso We work on the lifecycle of equipment, recycling of this equipment, and, in general, reuse of these devices once they have left the Thales device fleeto We also work on consideration of the carbon footprint of devices themselves, telling Thales about them, in line with our obligation to give advice to encourage decarbonisation Aspects relating to our own production methodso We work to replace the used vehicle fleet in the contract with electric vehicles, while relentlessly trying to limit employees trips through new production processes.o We also work on gradually reducing flows in logistics managed by our central platform in the town of ParayMeslay as part of our contract.All these efforts are supported by Thales, which shares the challenges we tackle and the way we meet them.What is the impact of this pledge on your own activities? For you, does it improve Econocoms image for the groups future sales development? Could you tell us about the outlook?Im convinced that our whole approach in favour of decarbonisation in all our activities, and particularly in our relationship with Thales, is advantageous. Im convinced about this for two reasons.The first reason is that its vital for Econocom to develop a virtuous inhouse approach in line with that which our clients demand. The second reason is that we share the challenges our clients tackle theyre simply common issues we both face, so they naturally become subjects we work on.We tackle these issues on a daily basis. We regularly inform our clients  and, more broadly, the market  about the aims we set and the methods we apply. Econocom has adopted this approach ever since it was founded, so it pursues it with determination.This determination convinces our clients because they know our approach is sincere they know its the fruit of our convictions. Were on the right track. In this particular situation, our vital challenge is, above all, to support Thales on its path to globalisation of its activities and standardisation of its support processes in a followthesun model application of processes in different time zones, while respecting the commitments that Thales has made and that we apply in line with ours.Econocoms three values are boldness, good faith and responsiveness. Which one of these three values best captures this initial success? Whats the most important factor in our relationship with Thales?Im keen to apply all three of Econocoms values as part of our partnership. But if I had to underline one of these values in particular, that value would probably be good faith.Indeed, this value of good faith is fundamental in establishing trust with a client. We consider good faith to be the key value of our relationship  a value that helps us legitimately position ourselves as a partner of Thales on a global scale.The maturity weve gained over time helps us tackle underlying issues with Thales side by side, especially those that affect our carbon footprint in the contract that binds us together. Read more 3 Scopes for impact A universal classification In order to measure its carbon footprint, Econocom analyses greenhouse gas emissions from its own activities and those of its suppliers, partners and service providers. Emissions are universally and systematically classified into 3 main categories, known as Scopes 1, 2 and 3. Scope 1 reflects our direct GHG emissions , i.e. those produced by fossil fuels gas, oil, coal Scope 2 reflects indirect emissions linked to energy produced outside the company, mainly linked to the production of cold or heat Scope 3 relates to indirect emissions from suppliers Its clear that its easier to act quickly on Scope 1 than on Scope 3. For the latter, our suppliers commit to producing their carbon footprints and adopting plans for concrete measures to reduce their emissions. 70 of the world's supply chains are SMEs, and only 15 of them publish their CO2 and GHG emissions. This is where the challenge of reducing Scope 3 lies for responsible companies. More infos Ones perspective... Alexis Normand CEO, cofounder of Greenly Precise quantification for action "Collective intelligence, innovation and boldness are the key factors in reducing emissions of companies. Tracking your data and getting rewarded for your virtuous actions is the best way to change behaviour it's a way of ensuring the sustainability of your business in a Net Zero world. Audacity today means technological innovation as much as changing world trade rules to curb trade in carbonintensive products. Alexis, youve been working with Econocom for three years to help us measure our carbon footprint. How was your firm Greenly born? Whats the purpose of your business? And where are you up to in this?I created Greenly to make carbon accounting more widespread so that all firms could measure their emissions more easily and ever more precisely via technology. I used to work in digital health, organising telemonitoring systems for patients with chronic diseases  preventing rather than curing. I learned that tracking data easily, combined with rewards for virtuous actions, was the best way to change habits. With Greenly, we wanted to apply this notion to carbonfootprint tracking to help each person and firm get onto a lowcarbon path.And now, four years after we created Greenly, weve got 170 employees and we support around 1,500 firms via our platform.In practice, how do your carbon accounting methods work? For Econocom, how do we develop each project together? How do you help your clients take action afterwards?In practice, each firm we support invites its employees concerned by the firms carbon accounting to work on the Greenly platform so that collaborative data can be collected. Greenhouse gas accounting is about charting a firms physical flows, quantifying the corresponding data and converting this information into carbon emissions through conversion ratios we call emission factors. Each person therefore has to automatically collect or enter the corresponding data by connecting data source software.For direct emissions  Scope 1 emissions  that means entering levels of consumption of fuel or refrigerant gases.For indirect emissions from energy consumption  Scope 2 emissions  that especially means quantifying electricity consumption, for example by connecting to electricity meters.And for Scope 3 emissions, which concern all other sources of emissions, a range of other data can be collected. Synchronisation with accounting data helps identify the main purchases that are sources of emissions. Next, sources of emissions where analysis should be deepened are identified to develop betterhoned action plans.The more detailed the emissions data is, the more relevant the recommended actions will be. Indeed, in this way, we can recommend a less carbonintensive amount allotted for a given product or service. For example, if IT represents a big share of a firms activities, we can synchronise its IT systems with the consumption readings of data centres via APIs, as we do with some of Econocoms entities. In this way, we can track the electricity consumption for each cloud instance and recommend ways to optimise the amount allotted for these instances. The carbon intensity of electricity can differ according to where consumption takes place and we can recommend storing data in different countries. This approach can be applied to all sources of emissions.And by consolidating a firms different action plans, we can forecast a path of emissions reduction in line with the Paris Climate Agreement.To reach the IPCCs goals, responsible firms sometimes go quicker than states do. Why is that? How can we speed up the transformation, especially among ordinary people? Is there a reasonable approach to measuring our greenhouse gas emissions and limiting them on an individual basis?Ever more firms are realising that their shift towards a lowcarbon model could give them a competitive edge as it would help their own clients become more virtuous and reduce their own emissions. It is also a way to ensure that their business model remains sustainable in the long term and to counter a risk in the climate transition the risk of their activity becoming obsolete in a netzero world. States find it more difficult to put their transformation into practice as they have to work alongside more opposing forces. In many cases, the energy transition implies extra costs for replacing carbonintense activities with alternatives. Think about the cost of acquiring an electric car or a heat pump, for example. As regards individuals, we need to encourage them towards energy restraint, of course. But in a democracy, respect for personal freedom means encouraging this change through gentle nudges rather than forceful pressure.Econocoms three values are boldness, good faith and responsiveness. For you, which of these values is most useful or exemplary for creating a responsible economy? And why?The value of boldness makes me think of that famous quotation from Georges Danton when Revolutionary France was under threat at its borders We need boldness, always boldness, yet more boldness, and France will be saved. But today, with global warming, its the planet thats under threat. We need boldness to prevent climate risk and that requires technological innovation. Econocom is a good example of such innovation. And at Greenly were also trying to contribute to this effort. In fact, all firms should be boldly innovating for the climate.Are we going to greatly reduce our greenhouse gas emissions by 2030? If so, how?At COP28, Emmanuel Macron announced Frances aim to completely phase out coal by 2030 and oil by 2045. This set a bold goal that was unprecedented on a global scale. All countries should now be adopting a roadmap like that. But is this actually feasible? What would a true path to net zero really look like?Well, it would start with coal being definitively phased out by 2030. This means greatly reducing use of coal in industry, making certain sectors like steel a priority. We need to end tax exemptions and reduced tariffs for coal in industry and we need to finance the transformation of these industries with strong financial support from the state.And to fully phase out oil by 2045, an even more radical transformation is needed. Carbon capture and storage CSC technologies alone will not be enough. Thats why this transformation should involve all sectors of the economy. Beyond the energy mix, which should only include renewables and nuclear power, we need to reduce our use of oil as an energy source for transportation. Combustion vehicles will have to be replaced by electric vehicles by 2035. Heavy goods vehicles need more power, so hydrogen offers a zerocarbon alternative for them. Heating oil in housing should also be phased out. We need to support radical decarbonisation of chemistry and construction by replacing fossil fuels with lowcarbon fuels and increasing electrical power, hydrogen, renewable heat and biomass. We also need to reduce our consumption of plastics, in packaging for example.This transformation requires huge investments from manufacturers, which is only possible through tax incentives or appropriate subsidies. Yet this cannot be a project that is only French or national. Acting alone on a global scale would be ineffective. A single country adopting new methods in advance on its own would make it less competitive. So we need to change the rules of global trade to slow down trade in highcarbon products.Lastly, we need to recognise that financial markets today do not yet distinguish the financing of ecofriendly activities from the financing of activities that harm the climate. The idea of penalising projects that harm the climate and encouraging green projects has made headway. Whats more, COP28 included many announcements with this aim. Were heading towards an interest rate for green projects and an interest rate for brown projects through stricter climatebased regulation of banks. Read more Decarbonation circular economy Good faith Back to pillar Explore A marker of our difference Timeline In the same pillar A 360 response The utility of virtue Certifications and labels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