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20"/>
          <w:sz w:val="20"/>
          <w:szCs w:val="20"/>
        </w:rPr>
        <w:t xml:space="preserve">RAPPORT D’INVESTIGATION</w:t>
      </w:r>
    </w:p>
    <w:p>
      <w:pPr>
        <w:spacing w:after="120"/>
      </w:pPr>
    </w:p>
    <w:p>
      <w:pPr>
        <w:spacing w:after="200"/>
        <w:jc w:val="center"/>
      </w:pPr>
      <w:r>
        <w:rPr>
          <w:rFonts w:ascii="Arial" w:cs="Arial" w:eastAsia="Arial" w:hAnsi="Arial"/>
          <w:b/>
          <w:bCs/>
          <w:color w:val="1F3864"/>
          <w:sz w:val="48"/>
          <w:szCs w:val="48"/>
        </w:rPr>
        <w:t xml:space="preserve">BlackRock &amp; le réseau Philippe</w:t>
      </w:r>
    </w:p>
    <w:p>
      <w:pPr>
        <w:spacing w:after="100"/>
        <w:jc w:val="center"/>
      </w:pPr>
      <w:r>
        <w:rPr>
          <w:rFonts w:ascii="Arial" w:cs="Arial" w:eastAsia="Arial" w:hAnsi="Arial"/>
          <w:color w:val="2E75B6"/>
          <w:sz w:val="32"/>
          <w:szCs w:val="32"/>
        </w:rPr>
        <w:t xml:space="preserve">Le gestionnaire d’actifs au cœur du système</w:t>
      </w:r>
    </w:p>
    <w:p>
      <w:pPr>
        <w:spacing w:after="80"/>
        <w:jc w:val="center"/>
      </w:pPr>
      <w:r>
        <w:rPr>
          <w:rFonts w:ascii="Arial" w:cs="Arial" w:eastAsia="Arial" w:hAnsi="Arial"/>
          <w:i/>
          <w:iCs/>
          <w:color w:val="666666"/>
          <w:sz w:val="24"/>
          <w:szCs w:val="24"/>
        </w:rPr>
        <w:t xml:space="preserve">De Cirelli à Kohler : la convergence des intérêts financiers et politiques</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30 mars 2026</w:t>
      </w:r>
    </w:p>
    <w:p>
      <w:pPr>
        <w:jc w:val="center"/>
      </w:pPr>
      <w:r>
        <w:rPr>
          <w:rFonts w:ascii="Arial" w:cs="Arial" w:eastAsia="Arial" w:hAnsi="Arial"/>
          <w:color w:val="666666"/>
          <w:sz w:val="16"/>
          <w:szCs w:val="16"/>
        </w:rPr>
        <w:t xml:space="preserve">Sources : Wikipedia, FranceSoir, Basta!, Élucid, Marianne, Novethic, Arte, L’Insoumission, The Maritime Executive</w:t>
      </w:r>
    </w:p>
    <w:p>
      <w:pPr>
        <w:sectPr>
          <w:pgSz w:w="11906" w:h="16838" w:orient="portrait"/>
          <w:pgMar w:top="1440" w:right="1440" w:bottom="1440" w:left="1440" w:header="708" w:footer="708" w:gutter="0"/>
          <w:pgNumType/>
          <w:docGrid w:linePitch="360"/>
        </w:sectPr>
      </w:pPr>
    </w:p>
    <w:p>
      <w:pPr>
        <w:pStyle w:val="Heading1"/>
      </w:pPr>
      <w:r>
        <w:t xml:space="preserve">Synthèse exécutive</w:t>
      </w:r>
    </w:p>
    <w:p>
      <w:pPr>
        <w:spacing w:after="200"/>
      </w:pPr>
      <w:r>
        <w:rPr>
          <w:rFonts w:ascii="Arial" w:cs="Arial" w:eastAsia="Arial" w:hAnsi="Arial"/>
          <w:sz w:val="22"/>
          <w:szCs w:val="22"/>
        </w:rPr>
        <w:t xml:space="preserve">BlackRock, premier gestionnaire d’actifs mondial (plus de 10 000 milliards de dollars), entretient des liens structurels documentés avec le réseau étendu Philippe–Macron–Raffarin. Le président de BlackRock France, Jean-François Cirelli, est un ancien directeur adjoint de cabinet de Jean-Pierre Raffarin (l’un de nos centroïdes) et a été invité par Édouard Philippe au Comité Action Publique 2022. Philippe l’a élevé au rang d’officier de la Légion d’honneur en pleine crise des retraites (décembre 2019). En 2025, Philippe propose 15 % de capitalisation dans les retraites — le rêve de BlackRock.</w:t>
      </w:r>
    </w:p>
    <w:p>
      <w:pPr>
        <w:spacing w:after="200"/>
      </w:pPr>
      <w:r>
        <w:rPr>
          <w:rFonts w:ascii="Arial" w:cs="Arial" w:eastAsia="Arial" w:hAnsi="Arial"/>
          <w:b/>
          <w:bCs/>
          <w:color w:val="1F3864"/>
          <w:sz w:val="22"/>
          <w:szCs w:val="22"/>
        </w:rPr>
        <w:t xml:space="preserve">Découverte majeure : </w:t>
      </w:r>
      <w:r>
        <w:rPr>
          <w:rFonts w:ascii="Arial" w:cs="Arial" w:eastAsia="Arial" w:hAnsi="Arial"/>
          <w:sz w:val="22"/>
          <w:szCs w:val="22"/>
        </w:rPr>
        <w:t xml:space="preserve">en mars 2025, BlackRock et MSC (famille Aponte, cousins de Kohler) s’associent pour acheter 43 ports mondiaux pour 22,8 milliards de dollars. COSCO (armateur chinois partenaire du port du Havre) exige une participation majoritaire, menaçant le deal. Ce méga-deal portuaire connecte directement BlackRock au triangle Kohler–MSC–Le Havre–Philippe et à l’axe sino-français (COSCO/FCF).</w:t>
      </w:r>
    </w:p>
    <w:p>
      <w:pPr>
        <w:pStyle w:val="Heading1"/>
      </w:pPr>
      <w:r>
        <w:t xml:space="preserve">Partie I — BlackRock : profil du géant</w:t>
      </w:r>
    </w:p>
    <w:p>
      <w:pPr>
        <w:pStyle w:val="Heading2"/>
      </w:pPr>
      <w:r>
        <w:t xml:space="preserve">1.1 Puissance financière</w:t>
      </w:r>
    </w:p>
    <w:p>
      <w:pPr>
        <w:spacing w:after="200"/>
      </w:pPr>
      <w:r>
        <w:rPr>
          <w:rFonts w:ascii="Arial" w:cs="Arial" w:eastAsia="Arial" w:hAnsi="Arial"/>
          <w:sz w:val="22"/>
          <w:szCs w:val="22"/>
        </w:rPr>
        <w:t xml:space="preserve">Fondé en 1988 par Larry Fink, BlackRock gère plus de 10 000 milliards de dollars d’actifs. C’est le plus important gestionnaire d’actifs de la planète, présent dans une centaine de pays. Sa plateforme Aladdin (Asset Liability, Debt and Derivatives Investment Network) est utilisée par les banques centrales, les fonds souverains et les assureurs du monde entier pour gérer le risque.</w:t>
      </w:r>
    </w:p>
    <w:p>
      <w:pPr>
        <w:pStyle w:val="Heading2"/>
      </w:pPr>
      <w:r>
        <w:t xml:space="preserve">1.2 Actionnaire du CAC 40</w:t>
      </w:r>
    </w:p>
    <w:p>
      <w:pPr>
        <w:spacing w:after="200"/>
      </w:pPr>
      <w:r>
        <w:rPr>
          <w:rFonts w:ascii="Arial" w:cs="Arial" w:eastAsia="Arial" w:hAnsi="Arial"/>
          <w:sz w:val="22"/>
          <w:szCs w:val="22"/>
        </w:rPr>
        <w:t xml:space="preserve">BlackRock détient des participations dans au moins 18 multinationales françaises du CAC 40, dont AXA (de Castries, Bilderberg), BNP Paribas (Lemierre, Bilderberg 2025), TotalEnergies (Pouyanné, Bilderberg 2023-2025), Société Générale (où Kohler rejoint en 2025), Renault, Bouygues, Vivendi, Engie. BlackRock est donc mécaniquement bénéficiaire des dividendes massifs versés par le CAC 40.</w:t>
      </w:r>
    </w:p>
    <w:p>
      <w:pPr>
        <w:pStyle w:val="Heading2"/>
      </w:pPr>
      <w:r>
        <w:t xml:space="preserve">1.3 L’intérêt structurel pour les retraites françaises</w:t>
      </w:r>
    </w:p>
    <w:p>
      <w:pPr>
        <w:spacing w:after="200"/>
      </w:pPr>
      <w:r>
        <w:rPr>
          <w:rFonts w:ascii="Arial" w:cs="Arial" w:eastAsia="Arial" w:hAnsi="Arial"/>
          <w:sz w:val="22"/>
          <w:szCs w:val="22"/>
        </w:rPr>
        <w:t xml:space="preserve">La France représente un marché d’épargne de 5 000 milliards d’euros, dont l’épargne retraite ne représente que 230 milliards — un potentiel de croissance énorme pour les gestionnaires d’actifs. Larry Fink a déclaré à Davos que le problème de la France était que 72 % de son épargne restait dans les banques, non investie sur le long terme. La réforme des retraites par capitalisation est le graal de BlackRock en France.</w:t>
      </w:r>
    </w:p>
    <w:p>
      <w:r>
        <w:br w:type="page"/>
      </w:r>
    </w:p>
    <w:p>
      <w:pPr>
        <w:pStyle w:val="Heading1"/>
      </w:pPr>
      <w:r>
        <w:t xml:space="preserve">Partie II — Jean-François Cirelli : le pont BlackRock–Raffarin–Philippe</w:t>
      </w:r>
    </w:p>
    <w:p>
      <w:pPr>
        <w:pStyle w:val="Heading2"/>
      </w:pPr>
      <w:r>
        <w:t xml:space="preserve">2.1 Profil et parcours</w:t>
      </w:r>
    </w:p>
    <w:p>
      <w:pPr>
        <w:spacing w:after="200"/>
      </w:pPr>
      <w:r>
        <w:rPr>
          <w:rFonts w:ascii="Arial" w:cs="Arial" w:eastAsia="Arial" w:hAnsi="Arial"/>
          <w:sz w:val="22"/>
          <w:szCs w:val="22"/>
        </w:rPr>
        <w:t xml:space="preserve">Né en 1958, diplômé de Sciences Po Paris et de l’ENA (promotion Léonard de Vinci, 1985), Jean-François Cirelli commence à la direction du Trésor à Bercy. Conseiller économique de Jacques Chirac à l’Élysée, puis directeur adjoint du cabinet du Premier ministre Jean-Pierre Raffarin (2002-2004), il participe à la réforme des retraites Fillon de 2003 — son « plus grand sujet de fierté ». PDG de Gaz de France puis numéro 2 de GDF Suez (Engie). Président de BlackRock France, Belgique et Luxembourg depuis 2015.</w:t>
      </w:r>
    </w:p>
    <w:p>
      <w:pPr>
        <w:pStyle w:val="Heading2"/>
      </w:pPr>
      <w:r>
        <w:t xml:space="preserve">2.2 La chaîne Chirac → Raffarin → Cirelli → BlackRock → Philippe</w:t>
      </w:r>
    </w:p>
    <w:p>
      <w:pPr>
        <w:spacing w:after="200"/>
      </w:pPr>
      <w:r>
        <w:rPr>
          <w:rFonts w:ascii="Arial" w:cs="Arial" w:eastAsia="Arial" w:hAnsi="Arial"/>
          <w:sz w:val="22"/>
          <w:szCs w:val="22"/>
        </w:rPr>
        <w:t xml:space="preserve">Le circuit de Cirelli relie directement nos centroïdes à BlackRock :</w:t>
      </w:r>
    </w:p>
    <w:p>
      <w:pPr>
        <w:pStyle w:val="ListParagraph"/>
        <w:numPr>
          <w:ilvl w:val="0"/>
          <w:numId w:val="2"/>
        </w:numPr>
        <w:spacing w:after="100"/>
      </w:pPr>
      <w:r>
        <w:rPr>
          <w:rFonts w:ascii="Arial" w:cs="Arial" w:eastAsia="Arial" w:hAnsi="Arial"/>
          <w:sz w:val="22"/>
          <w:szCs w:val="22"/>
        </w:rPr>
        <w:t xml:space="preserve">Conseiller de Chirac (dont Raffarin, Philippe et Villepin sont les héritiers politiques)</w:t>
      </w:r>
    </w:p>
    <w:p>
      <w:pPr>
        <w:pStyle w:val="ListParagraph"/>
        <w:numPr>
          <w:ilvl w:val="0"/>
          <w:numId w:val="2"/>
        </w:numPr>
        <w:spacing w:after="100"/>
      </w:pPr>
      <w:r>
        <w:rPr>
          <w:rFonts w:ascii="Arial" w:cs="Arial" w:eastAsia="Arial" w:hAnsi="Arial"/>
          <w:sz w:val="22"/>
          <w:szCs w:val="22"/>
        </w:rPr>
        <w:t xml:space="preserve">Directeur adjoint de cabinet de Raffarin (co-parrain FCF, membre Horizons depuis 2022)</w:t>
      </w:r>
    </w:p>
    <w:p>
      <w:pPr>
        <w:pStyle w:val="ListParagraph"/>
        <w:numPr>
          <w:ilvl w:val="0"/>
          <w:numId w:val="2"/>
        </w:numPr>
        <w:spacing w:after="100"/>
      </w:pPr>
      <w:r>
        <w:rPr>
          <w:rFonts w:ascii="Arial" w:cs="Arial" w:eastAsia="Arial" w:hAnsi="Arial"/>
          <w:sz w:val="22"/>
          <w:szCs w:val="22"/>
        </w:rPr>
        <w:t xml:space="preserve">Artisan de la réforme des retraites Fillon 2003 (dont Philippe reprend la logique pour 2027)</w:t>
      </w:r>
    </w:p>
    <w:p>
      <w:pPr>
        <w:pStyle w:val="ListParagraph"/>
        <w:numPr>
          <w:ilvl w:val="0"/>
          <w:numId w:val="2"/>
        </w:numPr>
        <w:spacing w:after="100"/>
      </w:pPr>
      <w:r>
        <w:rPr>
          <w:rFonts w:ascii="Arial" w:cs="Arial" w:eastAsia="Arial" w:hAnsi="Arial"/>
          <w:sz w:val="22"/>
          <w:szCs w:val="22"/>
        </w:rPr>
        <w:t xml:space="preserve">Président de BlackRock France (2015), le géant qui lorgne l’épargne retraite française</w:t>
      </w:r>
    </w:p>
    <w:p>
      <w:pPr>
        <w:pStyle w:val="ListParagraph"/>
        <w:numPr>
          <w:ilvl w:val="0"/>
          <w:numId w:val="2"/>
        </w:numPr>
        <w:spacing w:after="100"/>
      </w:pPr>
      <w:r>
        <w:rPr>
          <w:rFonts w:ascii="Arial" w:cs="Arial" w:eastAsia="Arial" w:hAnsi="Arial"/>
          <w:sz w:val="22"/>
          <w:szCs w:val="22"/>
        </w:rPr>
        <w:t xml:space="preserve">Invité par Philippe au Comité Action Publique 2022 (2018) : BlackRock intégré à la réforme de l’État</w:t>
      </w:r>
    </w:p>
    <w:p>
      <w:pPr>
        <w:pStyle w:val="ListParagraph"/>
        <w:numPr>
          <w:ilvl w:val="0"/>
          <w:numId w:val="2"/>
        </w:numPr>
        <w:spacing w:after="100"/>
      </w:pPr>
      <w:r>
        <w:rPr>
          <w:rFonts w:ascii="Arial" w:cs="Arial" w:eastAsia="Arial" w:hAnsi="Arial"/>
          <w:sz w:val="22"/>
          <w:szCs w:val="22"/>
        </w:rPr>
        <w:t xml:space="preserve">Promu officier de la Légion d’honneur sur proposition de Philippe (31 décembre 2019) en pleine grève des retraites</w:t>
      </w:r>
    </w:p>
    <w:p>
      <w:pPr>
        <w:pStyle w:val="Heading2"/>
      </w:pPr>
      <w:r>
        <w:t xml:space="preserve">2.3 Le Comité Action Publique 2022 : BlackRock conseille l’État</w:t>
      </w:r>
    </w:p>
    <w:p>
      <w:pPr>
        <w:spacing w:after="200"/>
      </w:pPr>
      <w:r>
        <w:rPr>
          <w:rFonts w:ascii="Arial" w:cs="Arial" w:eastAsia="Arial" w:hAnsi="Arial"/>
          <w:sz w:val="22"/>
          <w:szCs w:val="22"/>
        </w:rPr>
        <w:t xml:space="preserve">Édouard Philippe lance en 2018 le CAP 2022, un comité chargé de proposer des réformes structurelles pour réduire les dépenses publiques. Cirelli (BlackRock) y siège aux côtés d’experts et de hauts fonctionnaires. Le comité recommande des « transferts au secteur privé » et l’« abandon » de certaines missions de l’État. Cirelli déclarait devant l’Autorité des marchés financiers vouloir « renforcer l’idée auprès des autorités publiques qu’il faut investir pour la retraite dans les marchés de capitaux ». Le patron de BlackRock France conseille donc directement le Premier ministre sur la réforme de l’État.</w:t>
      </w:r>
    </w:p>
    <w:p>
      <w:pPr>
        <w:pStyle w:val="Heading2"/>
      </w:pPr>
      <w:r>
        <w:t xml:space="preserve">2.4 La Légion d’honneur : la polémique</w:t>
      </w:r>
    </w:p>
    <w:p>
      <w:pPr>
        <w:spacing w:after="200"/>
      </w:pPr>
      <w:r>
        <w:rPr>
          <w:rFonts w:ascii="Arial" w:cs="Arial" w:eastAsia="Arial" w:hAnsi="Arial"/>
          <w:sz w:val="22"/>
          <w:szCs w:val="22"/>
        </w:rPr>
        <w:t xml:space="preserve">Le 31 décembre 2019, en plein mouvement social historique contre la réforme des retraites, Cirelli est élevé officier de la Légion d’honneur sur proposition du Premier ministre Philippe. Cette promotion déclenche une polémique massive : BlackRock est alors accusé de lobbying pour imposer la capitalisation. Le 7 janvier 2020, des grévistes SNCF et RATP envahissent le siège parisien de BlackRock et décernent à la firme une « médaille du déshonneur ».</w:t>
      </w:r>
    </w:p>
    <w:p>
      <w:r>
        <w:br w:type="page"/>
      </w:r>
    </w:p>
    <w:p>
      <w:pPr>
        <w:pStyle w:val="Heading1"/>
      </w:pPr>
      <w:r>
        <w:t xml:space="preserve">Partie III — Le deal BlackRock–MSC : le nœud portuaire mondial</w:t>
      </w:r>
    </w:p>
    <w:p>
      <w:pPr>
        <w:pStyle w:val="Heading2"/>
      </w:pPr>
      <w:r>
        <w:t xml:space="preserve">3.1 L’acquisition des ports CK Hutchison (mars 2025)</w:t>
      </w:r>
    </w:p>
    <w:p>
      <w:pPr>
        <w:spacing w:after="200"/>
      </w:pPr>
      <w:r>
        <w:rPr>
          <w:rFonts w:ascii="Arial" w:cs="Arial" w:eastAsia="Arial" w:hAnsi="Arial"/>
          <w:sz w:val="22"/>
          <w:szCs w:val="22"/>
        </w:rPr>
        <w:t xml:space="preserve">En mars 2025, BlackRock et Terminal Investment Limited (TiL), l’opérateur portuaire du groupe MSC (famille Aponte, cousins de la mère de Kohler), annoncent l’acquisition de 43 ports de CK Hutchison dans 23 pays pour 22,8 milliards de dollars. BlackRock mène l’achat des deux ports stratégiques du Canal de Panama, MSC/TiL prend la majorité des 41 autres. C’est le plus gros investissement d’infrastructure de l’histoire de BlackRock.</w:t>
      </w:r>
    </w:p>
    <w:p>
      <w:pPr>
        <w:pStyle w:val="Heading2"/>
      </w:pPr>
      <w:r>
        <w:t xml:space="preserve">3.2 L’irruption de COSCO : le triangle géopolitique</w:t>
      </w:r>
    </w:p>
    <w:p>
      <w:pPr>
        <w:spacing w:after="200"/>
      </w:pPr>
      <w:r>
        <w:rPr>
          <w:rFonts w:ascii="Arial" w:cs="Arial" w:eastAsia="Arial" w:hAnsi="Arial"/>
          <w:sz w:val="22"/>
          <w:szCs w:val="22"/>
        </w:rPr>
        <w:t xml:space="preserve">Fin 2025, COSCO Shipping (armateur chinois d’État, partenaire du port du Havre via le jumelage Dalian) exige une participation majoritaire dans le consortium, menaçant de faire capoter le deal. BlackRock et MSC envisagent de se retirer si COSCO maintient cette exigence. Ce bras de fer illustre la rivalité sino-américaine pour le contrôle des infrastructures portuaires mondiales — le même enjeu qui sous-tend le port du Havre, où CMA CGM, MSC et COSCO coexistent sous la gouvernance politique de Philippe.</w:t>
      </w:r>
    </w:p>
    <w:p>
      <w:pPr>
        <w:pStyle w:val="Heading2"/>
      </w:pPr>
      <w:r>
        <w:t xml:space="preserve">3.3 Les connexions avec le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Acteur</w:t>
            </w:r>
          </w:p>
        </w:tc>
        <w:tc>
          <w:tcPr>
            <w:tcW w:type="dxa" w:w="227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Lien BlackRock</w:t>
            </w:r>
          </w:p>
        </w:tc>
        <w:tc>
          <w:tcPr>
            <w:tcW w:type="dxa" w:w="2275"/>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Lien réseau Philippe</w:t>
            </w:r>
          </w:p>
        </w:tc>
        <w:tc>
          <w:tcPr>
            <w:tcW w:type="dxa" w:w="227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Nœud</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MSC/Aponte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Partenaire deal 22,8 Mds$ (TiL)</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Cousins de Kohler (SG Élysée)</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Port du Havre, Chantiers Atlantique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COSCO</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Exige majorité dans le deal</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Partenaire port Havre (Dalian)</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FCF, Belt &amp; Road</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Cirelli</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Président BlackRock France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Dircab Raffarin, CAP 2022 Philippe</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Retraites, Légion d’honneur</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AXA</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BlackRock actionnaire</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De Castries (Bilderberg + FCF)</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Institut Montaigne</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BNP Paribas</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BlackRock actionnaire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Lemierre (Bilderberg 2025)</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Finance souveraine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TotalEnergies</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BlackRock actionnaire</w:t>
            </w:r>
          </w:p>
        </w:tc>
        <w:tc>
          <w:tcPr>
            <w:tcW w:type="dxa" w:w="227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Pouyanné (Bilderberg 2023-25)</w:t>
            </w:r>
          </w:p>
        </w:tc>
        <w:tc>
          <w:tcPr>
            <w:tcW w:type="dxa" w:w="227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Énergie, CAC 40</w:t>
            </w:r>
          </w:p>
        </w:tc>
      </w:tr>
      <w:tr>
        <w:tc>
          <w:tcPr>
            <w:tcW w:type="dxa" w:w="22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Société Générale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BlackRock actionnaire</w:t>
            </w:r>
          </w:p>
        </w:tc>
        <w:tc>
          <w:tcPr>
            <w:tcW w:type="dxa" w:w="2275"/>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Kohler rejoint en 2025</w:t>
            </w:r>
          </w:p>
        </w:tc>
        <w:tc>
          <w:tcPr>
            <w:tcW w:type="dxa" w:w="227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Pantouflage</w:t>
            </w:r>
          </w:p>
        </w:tc>
      </w:tr>
    </w:tbl>
    <w:p>
      <w:pPr>
        <w:spacing w:after="120"/>
      </w:pPr>
    </w:p>
    <w:p>
      <w:r>
        <w:br w:type="page"/>
      </w:r>
    </w:p>
    <w:p>
      <w:pPr>
        <w:pStyle w:val="Heading1"/>
      </w:pPr>
      <w:r>
        <w:t xml:space="preserve">Partie IV — Philippe 2027 : le programme BlackRock</w:t>
      </w:r>
    </w:p>
    <w:p>
      <w:pPr>
        <w:pStyle w:val="Heading2"/>
      </w:pPr>
      <w:r>
        <w:t xml:space="preserve">4.1 La proposition de capitalisation</w:t>
      </w:r>
    </w:p>
    <w:p>
      <w:pPr>
        <w:spacing w:after="200"/>
      </w:pPr>
      <w:r>
        <w:rPr>
          <w:rFonts w:ascii="Arial" w:cs="Arial" w:eastAsia="Arial" w:hAnsi="Arial"/>
          <w:sz w:val="22"/>
          <w:szCs w:val="22"/>
        </w:rPr>
        <w:t xml:space="preserve">En juin 2025, sur France Inter, Édouard Philippe propose d’introduire jusqu’à 15 % de capitalisation dans le système de retraites, tout en menaçant de relever l’âge de départ à 67 ans si cette option n’est pas retenue. FranceSoir titre sur « la dangereuse collusion entre Édouard Philippe et BlackRock » et note que cette convergence d’intérêts n’est « que tout sauf fortuite ».</w:t>
      </w:r>
    </w:p>
    <w:p>
      <w:pPr>
        <w:pStyle w:val="Heading2"/>
      </w:pPr>
      <w:r>
        <w:t xml:space="preserve">4.2 La chronologie de la convergence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7526"/>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Événement</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Juin 2017</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Larry Fink reçu secrètement à l’Élysée par Macron, 30 jours après son investiture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Oct. 2017</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21 gestionnaires de fonds + BlackRock reçus dans les salons de l’Élysée ; les ministres de Philippe « pitchent » la France</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2018</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Philippe lance le CAP 2022 et y invite Cirelli (BlackRock France)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Mars 2018</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Delevoye (haut-commissaire retraites) rencontre BlackRock</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Juil. 2019</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Larry Fink à l’Élysée pour une réunion « climat et investissement »</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Déc. 2019</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Grève des retraites ; BlackRock publie « Loi Pacte : le bon plan retraite »</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31 déc. 2019</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Philippe propose Cirelli officier de la Légion d’honneur en pleine grève</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Janv. 2020</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Grévistes envahissent le siège BlackRock : « médaille du déshonneur »</w:t>
            </w:r>
          </w:p>
        </w:tc>
      </w:tr>
      <w:tr>
        <w:tc>
          <w:tcPr>
            <w:tcW w:type="dxa" w:w="1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18"/>
                <w:szCs w:val="18"/>
              </w:rPr>
              <w:t xml:space="preserve">Mars 2025</w:t>
            </w:r>
          </w:p>
        </w:tc>
        <w:tc>
          <w:tcPr>
            <w:tcW w:type="dxa" w:w="7526"/>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18"/>
                <w:szCs w:val="18"/>
              </w:rPr>
              <w:t xml:space="preserve">Deal BlackRock-MSC : 43 ports, 22,8 Mds$, en partenariat avec famille Kohler</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18"/>
                <w:szCs w:val="18"/>
              </w:rPr>
              <w:t xml:space="preserve">Juin 2025</w:t>
            </w:r>
          </w:p>
        </w:tc>
        <w:tc>
          <w:tcPr>
            <w:tcW w:type="dxa" w:w="75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18"/>
                <w:szCs w:val="18"/>
              </w:rPr>
              <w:t xml:space="preserve">Philippe propose 15 % de capitalisation dans les retraites pour 2027</w:t>
            </w:r>
          </w:p>
        </w:tc>
      </w:tr>
    </w:tbl>
    <w:p>
      <w:pPr>
        <w:spacing w:after="120"/>
      </w:pPr>
    </w:p>
    <w:p>
      <w:pPr>
        <w:pStyle w:val="Heading2"/>
      </w:pPr>
      <w:r>
        <w:t xml:space="preserve">4.3 En MAS : BlackRock comme contrainte environnementale</w:t>
      </w:r>
    </w:p>
    <w:p>
      <w:pPr>
        <w:spacing w:after="200"/>
      </w:pPr>
      <w:r>
        <w:rPr>
          <w:rFonts w:ascii="Arial" w:cs="Arial" w:eastAsia="Arial" w:hAnsi="Arial"/>
          <w:sz w:val="22"/>
          <w:szCs w:val="22"/>
        </w:rPr>
        <w:t xml:space="preserve">Dans notre modèle multi-agents, BlackRock n’est ni un centroïde ni un facilitateur. C’est une contrainte environnementale — un paramètre structurel de l’espace d’états dans lequel évoluent les agents. De même que la doctrine chiraquienne ou le pantouflage sont des règles du jeu, BlackRock est un attracteur financier : tout agent qui optimise son capital relationnel finit par graviter vers le gestionnaire d’actifs qui détient des participations dans 18 entreprises du CAC 40 et gère l’équivalent de deux fois le PIB français.</w:t>
      </w:r>
    </w:p>
    <w:p>
      <w:pPr>
        <w:spacing w:after="200"/>
      </w:pPr>
      <w:r>
        <w:rPr>
          <w:rFonts w:ascii="Arial" w:cs="Arial" w:eastAsia="Arial" w:hAnsi="Arial"/>
          <w:sz w:val="22"/>
          <w:szCs w:val="22"/>
        </w:rPr>
        <w:t xml:space="preserve">La convergence Philippe–BlackRock n’est donc pas nécessairement le résultat d’une conspiration. C’est le produit d’un alignement structurel : un candidat qui veut réformer les retraites converge naturellement avec un gestionnaire d’actifs qui a besoin de la capitalisation pour étendre son marché. Cirelli, formé au même moule (ENA, Trésor, Chirac, Raffarin), est le point de contact naturel entre les deux systèmes.</w:t>
      </w:r>
    </w:p>
    <w:p>
      <w:r>
        <w:br w:type="page"/>
      </w:r>
    </w:p>
    <w:p>
      <w:pPr>
        <w:pStyle w:val="Heading1"/>
      </w:pPr>
      <w:r>
        <w:t xml:space="preserve">Conclusions et axes d’investigation</w:t>
      </w:r>
    </w:p>
    <w:p>
      <w:pPr>
        <w:pStyle w:val="Heading2"/>
      </w:pPr>
      <w:r>
        <w:t xml:space="preserve">Faits établis</w:t>
      </w:r>
    </w:p>
    <w:p>
      <w:pPr>
        <w:pStyle w:val="ListParagraph"/>
        <w:numPr>
          <w:ilvl w:val="0"/>
          <w:numId w:val="2"/>
        </w:numPr>
        <w:spacing w:after="100"/>
      </w:pPr>
      <w:r>
        <w:rPr>
          <w:rFonts w:ascii="Arial" w:cs="Arial" w:eastAsia="Arial" w:hAnsi="Arial"/>
          <w:sz w:val="22"/>
          <w:szCs w:val="22"/>
        </w:rPr>
        <w:t xml:space="preserve">Cirelli (BlackRock France) est un ancien dircab de Raffarin et a été invité par Philippe au CAP 2022. Philippe l’a promu Légion d’honneur en pleine crise des retraites.</w:t>
      </w:r>
    </w:p>
    <w:p>
      <w:pPr>
        <w:pStyle w:val="ListParagraph"/>
        <w:numPr>
          <w:ilvl w:val="0"/>
          <w:numId w:val="2"/>
        </w:numPr>
        <w:spacing w:after="100"/>
      </w:pPr>
      <w:r>
        <w:rPr>
          <w:rFonts w:ascii="Arial" w:cs="Arial" w:eastAsia="Arial" w:hAnsi="Arial"/>
          <w:sz w:val="22"/>
          <w:szCs w:val="22"/>
        </w:rPr>
        <w:t xml:space="preserve">Larry Fink a été reçu à l’Élysée dès juin 2017, 30 jours après l’investiture de Macron. Les ministres de Philippe ont « pitché » la France à BlackRock et 21 gestionnaires en octobre 2017.</w:t>
      </w:r>
    </w:p>
    <w:p>
      <w:pPr>
        <w:pStyle w:val="ListParagraph"/>
        <w:numPr>
          <w:ilvl w:val="0"/>
          <w:numId w:val="2"/>
        </w:numPr>
        <w:spacing w:after="100"/>
      </w:pPr>
      <w:r>
        <w:rPr>
          <w:rFonts w:ascii="Arial" w:cs="Arial" w:eastAsia="Arial" w:hAnsi="Arial"/>
          <w:sz w:val="22"/>
          <w:szCs w:val="22"/>
        </w:rPr>
        <w:t xml:space="preserve">BlackRock et MSC (famille de Kohler) sont partenaires dans l’acquisition de 43 ports pour 22,8 milliards de dollars. COSCO (partenaire du port du Havre) exige une participation majoritaire.</w:t>
      </w:r>
    </w:p>
    <w:p>
      <w:pPr>
        <w:pStyle w:val="ListParagraph"/>
        <w:numPr>
          <w:ilvl w:val="0"/>
          <w:numId w:val="2"/>
        </w:numPr>
        <w:spacing w:after="100"/>
      </w:pPr>
      <w:r>
        <w:rPr>
          <w:rFonts w:ascii="Arial" w:cs="Arial" w:eastAsia="Arial" w:hAnsi="Arial"/>
          <w:sz w:val="22"/>
          <w:szCs w:val="22"/>
        </w:rPr>
        <w:t xml:space="preserve">BlackRock est actionnaire d’au moins 18 entreprises du CAC 40, dont AXA (de Castries), BNP (Lemierre), Total (Pouyanné), SocGen (Kohler 2025).</w:t>
      </w:r>
    </w:p>
    <w:p>
      <w:pPr>
        <w:pStyle w:val="ListParagraph"/>
        <w:numPr>
          <w:ilvl w:val="0"/>
          <w:numId w:val="2"/>
        </w:numPr>
        <w:spacing w:after="100"/>
      </w:pPr>
      <w:r>
        <w:rPr>
          <w:rFonts w:ascii="Arial" w:cs="Arial" w:eastAsia="Arial" w:hAnsi="Arial"/>
          <w:sz w:val="22"/>
          <w:szCs w:val="22"/>
        </w:rPr>
        <w:t xml:space="preserve">Philippe propose 15 % de capitalisation pour les retraites en 2027 — précisément l’objectif de BlackRock en France.</w:t>
      </w:r>
    </w:p>
    <w:p>
      <w:pPr>
        <w:pStyle w:val="Heading2"/>
      </w:pPr>
      <w:r>
        <w:t xml:space="preserve">Axes d’investigation prioritaires</w:t>
      </w:r>
    </w:p>
    <w:p>
      <w:pPr>
        <w:pStyle w:val="ListParagraph"/>
        <w:numPr>
          <w:ilvl w:val="0"/>
          <w:numId w:val="2"/>
        </w:numPr>
        <w:spacing w:after="100"/>
      </w:pPr>
      <w:r>
        <w:rPr>
          <w:rFonts w:ascii="Arial" w:cs="Arial" w:eastAsia="Arial" w:hAnsi="Arial"/>
          <w:sz w:val="22"/>
          <w:szCs w:val="22"/>
        </w:rPr>
        <w:t xml:space="preserve">Investiguer les liens entre le programme retraites Horizons 2027 et les recommandations publiées par BlackRock (« Loi Pacte : le bon plan retraite », 2019) : y a-t-il convergence textuelle ?</w:t>
      </w:r>
    </w:p>
    <w:p>
      <w:pPr>
        <w:pStyle w:val="ListParagraph"/>
        <w:numPr>
          <w:ilvl w:val="0"/>
          <w:numId w:val="2"/>
        </w:numPr>
        <w:spacing w:after="100"/>
      </w:pPr>
      <w:r>
        <w:rPr>
          <w:rFonts w:ascii="Arial" w:cs="Arial" w:eastAsia="Arial" w:hAnsi="Arial"/>
          <w:sz w:val="22"/>
          <w:szCs w:val="22"/>
        </w:rPr>
        <w:t xml:space="preserve">Cartographier les rencontres entre Cirelli et Philippe depuis 2020 : le CAP 2022 a-t-il continué à produire des recommandations après le départ de Philippe de Matignon ?</w:t>
      </w:r>
    </w:p>
    <w:p>
      <w:pPr>
        <w:pStyle w:val="ListParagraph"/>
        <w:numPr>
          <w:ilvl w:val="0"/>
          <w:numId w:val="2"/>
        </w:numPr>
        <w:spacing w:after="100"/>
      </w:pPr>
      <w:r>
        <w:rPr>
          <w:rFonts w:ascii="Arial" w:cs="Arial" w:eastAsia="Arial" w:hAnsi="Arial"/>
          <w:sz w:val="22"/>
          <w:szCs w:val="22"/>
        </w:rPr>
        <w:t xml:space="preserve">Analyser les implications du deal BlackRock-MSC pour le port du Havre : si MSC contrôle 41 ports mondiaux, quel impact sur la stratégie portuaire de Philippe ?</w:t>
      </w:r>
    </w:p>
    <w:p>
      <w:pPr>
        <w:pStyle w:val="ListParagraph"/>
        <w:numPr>
          <w:ilvl w:val="0"/>
          <w:numId w:val="2"/>
        </w:numPr>
        <w:spacing w:after="100"/>
      </w:pPr>
      <w:r>
        <w:rPr>
          <w:rFonts w:ascii="Arial" w:cs="Arial" w:eastAsia="Arial" w:hAnsi="Arial"/>
          <w:sz w:val="22"/>
          <w:szCs w:val="22"/>
        </w:rPr>
        <w:t xml:space="preserve">Vérifier si BlackRock a augmenté ses participations dans les entreprises liées au réseau (AXA, BNP, SocGen, CMA CGM) depuis l’annonce de la candidature Philippe.</w:t>
      </w:r>
    </w:p>
    <w:p>
      <w:pPr>
        <w:pStyle w:val="ListParagraph"/>
        <w:numPr>
          <w:ilvl w:val="0"/>
          <w:numId w:val="2"/>
        </w:numPr>
        <w:spacing w:after="100"/>
      </w:pPr>
      <w:r>
        <w:rPr>
          <w:rFonts w:ascii="Arial" w:cs="Arial" w:eastAsia="Arial" w:hAnsi="Arial"/>
          <w:sz w:val="22"/>
          <w:szCs w:val="22"/>
        </w:rPr>
        <w:t xml:space="preserve">Suivre le positionnement de Friedrich Merz (BlackRock Allemagne, Bundestag/CDU, Bilderberg) comme éventuel allié européen d’un axe BlackRock-Philippe-Merz.</w:t>
      </w:r>
    </w:p>
    <w:p>
      <w:pPr>
        <w:pStyle w:val="ListParagraph"/>
        <w:numPr>
          <w:ilvl w:val="0"/>
          <w:numId w:val="2"/>
        </w:numPr>
        <w:spacing w:after="100"/>
      </w:pPr>
      <w:r>
        <w:rPr>
          <w:rFonts w:ascii="Arial" w:cs="Arial" w:eastAsia="Arial" w:hAnsi="Arial"/>
          <w:sz w:val="22"/>
          <w:szCs w:val="22"/>
        </w:rPr>
        <w:t xml:space="preserve">Investiguer les liens entre le deal BlackRock-MSC-COSCO et la stratégie Belt &amp; Road de la FCF (dont Philippe, Raffarin et Attali sont membres du CS).</w:t>
      </w:r>
    </w:p>
    <w:p>
      <w:r>
        <w:br w:type="page"/>
      </w:r>
    </w:p>
    <w:p>
      <w:pPr>
        <w:pStyle w:val="Heading1"/>
      </w:pPr>
      <w:r>
        <w:t xml:space="preserve">Sources</w:t>
      </w:r>
    </w:p>
    <w:p>
      <w:pPr>
        <w:pStyle w:val="Heading2"/>
      </w:pPr>
      <w:r>
        <w:t xml:space="preserve">Sur BlackRock et la France</w:t>
      </w:r>
    </w:p>
    <w:p>
      <w:pPr>
        <w:pStyle w:val="ListParagraph"/>
        <w:numPr>
          <w:ilvl w:val="0"/>
          <w:numId w:val="3"/>
        </w:numPr>
        <w:spacing w:after="100"/>
      </w:pPr>
      <w:r>
        <w:rPr>
          <w:rFonts w:ascii="Arial" w:cs="Arial" w:eastAsia="Arial" w:hAnsi="Arial"/>
          <w:sz w:val="22"/>
          <w:szCs w:val="22"/>
        </w:rPr>
        <w:t xml:space="preserve">Wikipedia — articles BlackRock, Jean-François Cirelli</w:t>
      </w:r>
    </w:p>
    <w:p>
      <w:pPr>
        <w:pStyle w:val="ListParagraph"/>
        <w:numPr>
          <w:ilvl w:val="0"/>
          <w:numId w:val="3"/>
        </w:numPr>
        <w:spacing w:after="100"/>
      </w:pPr>
      <w:r>
        <w:rPr>
          <w:rFonts w:ascii="Arial" w:cs="Arial" w:eastAsia="Arial" w:hAnsi="Arial"/>
          <w:sz w:val="22"/>
          <w:szCs w:val="22"/>
        </w:rPr>
        <w:t xml:space="preserve">FranceSoir — « La dangereuse collusion entre Édouard Philippe et BlackRock » (juin 2025)</w:t>
      </w:r>
    </w:p>
    <w:p>
      <w:pPr>
        <w:pStyle w:val="ListParagraph"/>
        <w:numPr>
          <w:ilvl w:val="0"/>
          <w:numId w:val="3"/>
        </w:numPr>
        <w:spacing w:after="100"/>
      </w:pPr>
      <w:r>
        <w:rPr>
          <w:rFonts w:ascii="Arial" w:cs="Arial" w:eastAsia="Arial" w:hAnsi="Arial"/>
          <w:sz w:val="22"/>
          <w:szCs w:val="22"/>
        </w:rPr>
        <w:t xml:space="preserve">Basta! — « BlackRock et les retraites : pourquoi et comment »</w:t>
      </w:r>
    </w:p>
    <w:p>
      <w:pPr>
        <w:pStyle w:val="ListParagraph"/>
        <w:numPr>
          <w:ilvl w:val="0"/>
          <w:numId w:val="3"/>
        </w:numPr>
        <w:spacing w:after="100"/>
      </w:pPr>
      <w:r>
        <w:rPr>
          <w:rFonts w:ascii="Arial" w:cs="Arial" w:eastAsia="Arial" w:hAnsi="Arial"/>
          <w:sz w:val="22"/>
          <w:szCs w:val="22"/>
        </w:rPr>
        <w:t xml:space="preserve">Élucid — « BlackRock en France : les dangers d’une intoxication institutionnelle » (2023)</w:t>
      </w:r>
    </w:p>
    <w:p>
      <w:pPr>
        <w:pStyle w:val="ListParagraph"/>
        <w:numPr>
          <w:ilvl w:val="0"/>
          <w:numId w:val="3"/>
        </w:numPr>
        <w:spacing w:after="100"/>
      </w:pPr>
      <w:r>
        <w:rPr>
          <w:rFonts w:ascii="Arial" w:cs="Arial" w:eastAsia="Arial" w:hAnsi="Arial"/>
          <w:sz w:val="22"/>
          <w:szCs w:val="22"/>
        </w:rPr>
        <w:t xml:space="preserve">Marianne — influence de BlackRock auprès de l’exécutif Macron</w:t>
      </w:r>
    </w:p>
    <w:p>
      <w:pPr>
        <w:pStyle w:val="ListParagraph"/>
        <w:numPr>
          <w:ilvl w:val="0"/>
          <w:numId w:val="3"/>
        </w:numPr>
        <w:spacing w:after="100"/>
      </w:pPr>
      <w:r>
        <w:rPr>
          <w:rFonts w:ascii="Arial" w:cs="Arial" w:eastAsia="Arial" w:hAnsi="Arial"/>
          <w:sz w:val="22"/>
          <w:szCs w:val="22"/>
        </w:rPr>
        <w:t xml:space="preserve">Novethic — « La promotion du patron français de BlackRock passe mal » (2020)</w:t>
      </w:r>
    </w:p>
    <w:p>
      <w:pPr>
        <w:pStyle w:val="ListParagraph"/>
        <w:numPr>
          <w:ilvl w:val="0"/>
          <w:numId w:val="3"/>
        </w:numPr>
        <w:spacing w:after="100"/>
      </w:pPr>
      <w:r>
        <w:rPr>
          <w:rFonts w:ascii="Arial" w:cs="Arial" w:eastAsia="Arial" w:hAnsi="Arial"/>
          <w:sz w:val="22"/>
          <w:szCs w:val="22"/>
        </w:rPr>
        <w:t xml:space="preserve">Arte — reportage sur BlackRock et les retraites (septembre 2019)</w:t>
      </w:r>
    </w:p>
    <w:p>
      <w:pPr>
        <w:pStyle w:val="ListParagraph"/>
        <w:numPr>
          <w:ilvl w:val="0"/>
          <w:numId w:val="3"/>
        </w:numPr>
        <w:spacing w:after="100"/>
      </w:pPr>
      <w:r>
        <w:rPr>
          <w:rFonts w:ascii="Arial" w:cs="Arial" w:eastAsia="Arial" w:hAnsi="Arial"/>
          <w:sz w:val="22"/>
          <w:szCs w:val="22"/>
        </w:rPr>
        <w:t xml:space="preserve">France Info — « On vous explique la polémique sur BlackRock » (2019)</w:t>
      </w:r>
    </w:p>
    <w:p>
      <w:pPr>
        <w:pStyle w:val="ListParagraph"/>
        <w:numPr>
          <w:ilvl w:val="0"/>
          <w:numId w:val="3"/>
        </w:numPr>
        <w:spacing w:after="100"/>
      </w:pPr>
      <w:r>
        <w:rPr>
          <w:rFonts w:ascii="Arial" w:cs="Arial" w:eastAsia="Arial" w:hAnsi="Arial"/>
          <w:sz w:val="22"/>
          <w:szCs w:val="22"/>
        </w:rPr>
        <w:t xml:space="preserve">Denis Robert — Larry et moi (Massot, 2020)</w:t>
      </w:r>
    </w:p>
    <w:p>
      <w:pPr>
        <w:pStyle w:val="Heading2"/>
      </w:pPr>
      <w:r>
        <w:t xml:space="preserve">Sur le deal BlackRock-MSC</w:t>
      </w:r>
    </w:p>
    <w:p>
      <w:pPr>
        <w:pStyle w:val="ListParagraph"/>
        <w:numPr>
          <w:ilvl w:val="0"/>
          <w:numId w:val="3"/>
        </w:numPr>
        <w:spacing w:after="100"/>
      </w:pPr>
      <w:r>
        <w:rPr>
          <w:rFonts w:ascii="Arial" w:cs="Arial" w:eastAsia="Arial" w:hAnsi="Arial"/>
          <w:sz w:val="22"/>
          <w:szCs w:val="22"/>
        </w:rPr>
        <w:t xml:space="preserve">The Maritime Executive — « Hutchison Sells Panama and Other Ports » (mars 2025)</w:t>
      </w:r>
    </w:p>
    <w:p>
      <w:pPr>
        <w:pStyle w:val="ListParagraph"/>
        <w:numPr>
          <w:ilvl w:val="0"/>
          <w:numId w:val="3"/>
        </w:numPr>
        <w:spacing w:after="100"/>
      </w:pPr>
      <w:r>
        <w:rPr>
          <w:rFonts w:ascii="Arial" w:cs="Arial" w:eastAsia="Arial" w:hAnsi="Arial"/>
          <w:sz w:val="22"/>
          <w:szCs w:val="22"/>
        </w:rPr>
        <w:t xml:space="preserve">Container News — « BlackRock and MSC may walk away » (janvier 2026)</w:t>
      </w:r>
    </w:p>
    <w:p>
      <w:pPr>
        <w:pStyle w:val="ListParagraph"/>
        <w:numPr>
          <w:ilvl w:val="0"/>
          <w:numId w:val="3"/>
        </w:numPr>
        <w:spacing w:after="100"/>
      </w:pPr>
      <w:r>
        <w:rPr>
          <w:rFonts w:ascii="Arial" w:cs="Arial" w:eastAsia="Arial" w:hAnsi="Arial"/>
          <w:sz w:val="22"/>
          <w:szCs w:val="22"/>
        </w:rPr>
        <w:t xml:space="preserve">South China Morning Post — « BlackRock eyes control of 2 Panama ports » (avril 2025)</w:t>
      </w:r>
    </w:p>
    <w:p>
      <w:pPr>
        <w:pStyle w:val="ListParagraph"/>
        <w:numPr>
          <w:ilvl w:val="0"/>
          <w:numId w:val="3"/>
        </w:numPr>
        <w:spacing w:after="100"/>
      </w:pPr>
      <w:r>
        <w:rPr>
          <w:rFonts w:ascii="Arial" w:cs="Arial" w:eastAsia="Arial" w:hAnsi="Arial"/>
          <w:sz w:val="22"/>
          <w:szCs w:val="22"/>
        </w:rPr>
        <w:t xml:space="preserve">Financial Times (via WorldCargo News) — évolution du deal (mars 2026)</w:t>
      </w:r>
    </w:p>
    <w:p>
      <w:pPr>
        <w:pStyle w:val="Heading2"/>
      </w:pPr>
      <w:r>
        <w:t xml:space="preserve">Référence interne</w:t>
      </w:r>
    </w:p>
    <w:p>
      <w:pPr>
        <w:pStyle w:val="ListParagraph"/>
        <w:numPr>
          <w:ilvl w:val="0"/>
          <w:numId w:val="3"/>
        </w:numPr>
        <w:spacing w:after="100"/>
      </w:pPr>
      <w:r>
        <w:rPr>
          <w:rFonts w:ascii="Arial" w:cs="Arial" w:eastAsia="Arial" w:hAnsi="Arial"/>
          <w:sz w:val="22"/>
          <w:szCs w:val="22"/>
        </w:rPr>
        <w:t xml:space="preserve">jamaisplusedouard-fr.vercel.app — cartographie du réseau étendu</w:t>
      </w:r>
    </w:p>
    <w:p>
      <w:pPr>
        <w:pStyle w:val="ListParagraph"/>
        <w:numPr>
          <w:ilvl w:val="0"/>
          <w:numId w:val="3"/>
        </w:numPr>
        <w:spacing w:after="100"/>
      </w:pPr>
      <w:r>
        <w:rPr>
          <w:rFonts w:ascii="Arial" w:cs="Arial" w:eastAsia="Arial" w:hAnsi="Arial"/>
          <w:sz w:val="22"/>
          <w:szCs w:val="22"/>
        </w:rPr>
        <w:t xml:space="preserve">Rapports précédents : Uber Files &amp; Kohler, Bilderberg, Coalition 2027, Attali &amp; Minc</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Investigation – BlackRock &amp; Réseau Philippe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2026-03-30T10:36:35.094Z</dcterms:created>
  <dcterms:modified xsi:type="dcterms:W3CDTF">2026-03-30T10:36:35.095Z</dcterms:modified>
</cp:coreProperties>
</file>

<file path=docProps/custom.xml><?xml version="1.0" encoding="utf-8"?>
<Properties xmlns="http://schemas.openxmlformats.org/officeDocument/2006/custom-properties" xmlns:vt="http://schemas.openxmlformats.org/officeDocument/2006/docPropsVTypes"/>
</file>