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pBdr>
          <w:bottom w:val="single" w:color="2E75B6" w:sz="6" w:space="8"/>
        </w:pBdr>
        <w:spacing w:after="100"/>
        <w:jc w:val="center"/>
      </w:pPr>
      <w:r>
        <w:rPr>
          <w:rFonts w:ascii="Arial" w:cs="Arial" w:eastAsia="Arial" w:hAnsi="Arial"/>
          <w:color w:val="666666"/>
          <w:spacing w:val="120"/>
          <w:sz w:val="20"/>
          <w:szCs w:val="20"/>
        </w:rPr>
        <w:t xml:space="preserve">RAPPORT D’INVESTIGATION APPROFONDIE</w:t>
      </w:r>
    </w:p>
    <w:p>
      <w:pPr>
        <w:spacing w:after="120"/>
      </w:pPr>
    </w:p>
    <w:p>
      <w:pPr>
        <w:spacing w:after="200"/>
        <w:jc w:val="center"/>
      </w:pPr>
      <w:r>
        <w:rPr>
          <w:rFonts w:ascii="Arial" w:cs="Arial" w:eastAsia="Arial" w:hAnsi="Arial"/>
          <w:b/>
          <w:bCs/>
          <w:color w:val="1F3864"/>
          <w:sz w:val="48"/>
          <w:szCs w:val="48"/>
        </w:rPr>
        <w:t xml:space="preserve">Uber Files &amp; Affaire Kohler</w:t>
      </w:r>
    </w:p>
    <w:p>
      <w:pPr>
        <w:spacing w:after="100"/>
        <w:jc w:val="center"/>
      </w:pPr>
      <w:r>
        <w:rPr>
          <w:rFonts w:ascii="Arial" w:cs="Arial" w:eastAsia="Arial" w:hAnsi="Arial"/>
          <w:color w:val="2E75B6"/>
          <w:sz w:val="32"/>
          <w:szCs w:val="32"/>
        </w:rPr>
        <w:t xml:space="preserve">Le triangle portuaire et la chaîne de dérégulation</w:t>
      </w:r>
    </w:p>
    <w:p>
      <w:pPr>
        <w:spacing w:after="80"/>
        <w:jc w:val="center"/>
      </w:pPr>
      <w:r>
        <w:rPr>
          <w:rFonts w:ascii="Arial" w:cs="Arial" w:eastAsia="Arial" w:hAnsi="Arial"/>
          <w:i/>
          <w:iCs/>
          <w:color w:val="666666"/>
          <w:sz w:val="24"/>
          <w:szCs w:val="24"/>
        </w:rPr>
        <w:t xml:space="preserve">De la Commission Attali (2007) au Grand Port Maritime du Havre</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pBdr>
          <w:top w:val="single" w:color="2E75B6" w:sz="2" w:space="8"/>
        </w:pBdr>
        <w:spacing w:after="100" w:before="200"/>
        <w:jc w:val="center"/>
      </w:pPr>
      <w:r>
        <w:rPr>
          <w:rFonts w:ascii="Arial" w:cs="Arial" w:eastAsia="Arial" w:hAnsi="Arial"/>
          <w:b/>
          <w:bCs/>
          <w:color w:val="1F3864"/>
          <w:sz w:val="20"/>
          <w:szCs w:val="20"/>
        </w:rPr>
        <w:t xml:space="preserve">DOCUMENT CONFIDENTIEL</w:t>
      </w:r>
    </w:p>
    <w:p>
      <w:pPr>
        <w:spacing w:after="60"/>
        <w:jc w:val="center"/>
      </w:pPr>
      <w:r>
        <w:rPr>
          <w:rFonts w:ascii="Arial" w:cs="Arial" w:eastAsia="Arial" w:hAnsi="Arial"/>
          <w:color w:val="666666"/>
          <w:sz w:val="22"/>
          <w:szCs w:val="22"/>
        </w:rPr>
        <w:t xml:space="preserve">30 mars 2026</w:t>
      </w:r>
    </w:p>
    <w:p>
      <w:pPr>
        <w:jc w:val="center"/>
      </w:pPr>
      <w:r>
        <w:rPr>
          <w:rFonts w:ascii="Arial" w:cs="Arial" w:eastAsia="Arial" w:hAnsi="Arial"/>
          <w:color w:val="666666"/>
          <w:sz w:val="16"/>
          <w:szCs w:val="16"/>
        </w:rPr>
        <w:t xml:space="preserve">Sources : ICIJ, The Guardian, Le Monde, Radio France, Mediapart, Anticor, Assemblée nationale, Wikipedia, Europe 1, Off-Investigation</w:t>
      </w:r>
    </w:p>
    <w:p>
      <w:pPr>
        <w:sectPr>
          <w:pgSz w:w="11906" w:h="16838" w:orient="portrait"/>
          <w:pgMar w:top="1440" w:right="1440" w:bottom="1440" w:left="1440" w:header="708" w:footer="708" w:gutter="0"/>
          <w:pgNumType/>
          <w:docGrid w:linePitch="360"/>
        </w:sectPr>
      </w:pPr>
    </w:p>
    <w:p>
      <w:pPr>
        <w:pStyle w:val="Heading1"/>
      </w:pPr>
      <w:r>
        <w:t xml:space="preserve">Synthèse exécutive</w:t>
      </w:r>
    </w:p>
    <w:p>
      <w:pPr>
        <w:spacing w:after="200"/>
      </w:pPr>
      <w:r>
        <w:rPr>
          <w:rFonts w:ascii="Arial" w:cs="Arial" w:eastAsia="Arial" w:hAnsi="Arial"/>
          <w:sz w:val="22"/>
          <w:szCs w:val="22"/>
        </w:rPr>
        <w:t xml:space="preserve">Ce rapport approfondit deux axes d’investigation identifiés dans les rapports précédents comme nœuds critiques du réseau cartographié par jamaisplusedouard.fr : la chaîne Commission Attali → Uber Files → Macron → Philippe, et le triangle portuaire Kohler–Philippe–CMA CGM/MSC au Havre.</w:t>
      </w:r>
    </w:p>
    <w:p>
      <w:pPr>
        <w:spacing w:after="200"/>
      </w:pPr>
      <w:r>
        <w:rPr>
          <w:rFonts w:ascii="Arial" w:cs="Arial" w:eastAsia="Arial" w:hAnsi="Arial"/>
          <w:b/>
          <w:bCs/>
          <w:color w:val="1F3864"/>
          <w:sz w:val="22"/>
          <w:szCs w:val="22"/>
        </w:rPr>
        <w:t xml:space="preserve">Découverte majeure (axe 1) : </w:t>
      </w:r>
      <w:r>
        <w:rPr>
          <w:rFonts w:ascii="Arial" w:cs="Arial" w:eastAsia="Arial" w:hAnsi="Arial"/>
          <w:sz w:val="22"/>
          <w:szCs w:val="22"/>
        </w:rPr>
        <w:t xml:space="preserve">la Commission Attali (2007), dont Macron était rapporteur, avait déjà recommandé la libéralisation du secteur des VTC. Quand Macron est devenu ministre de l’Économie (2014), il a mis en œuvre cette recommandation en négociant secrètement avec Uber, réduisant la formation des chauffeurs de 250 heures à 7 heures. Attali, qui a ensuite suggéré Philippe comme Premier ministre, est donc le point d’origine d’une chaîne qui relie la dérégulation économique à l’architecture du pouvoir exécutif.</w:t>
      </w:r>
    </w:p>
    <w:p>
      <w:pPr>
        <w:spacing w:after="200"/>
      </w:pPr>
      <w:r>
        <w:rPr>
          <w:rFonts w:ascii="Arial" w:cs="Arial" w:eastAsia="Arial" w:hAnsi="Arial"/>
          <w:b/>
          <w:bCs/>
          <w:color w:val="1F3864"/>
          <w:sz w:val="22"/>
          <w:szCs w:val="22"/>
        </w:rPr>
        <w:t xml:space="preserve">Découverte majeure (axe 2) : </w:t>
      </w:r>
      <w:r>
        <w:rPr>
          <w:rFonts w:ascii="Arial" w:cs="Arial" w:eastAsia="Arial" w:hAnsi="Arial"/>
          <w:sz w:val="22"/>
          <w:szCs w:val="22"/>
        </w:rPr>
        <w:t xml:space="preserve">Alexis Kohler, secrétaire général de l’Élysée (2017-2025) et bras droit de Macron, a siégé au conseil de surveillance du Grand Port Maritime du Havre (2010-2012) aux côtés d’Édouard Philippe (maire), sans déclarer ses liens familiaux avec MSC, et a voté des contrats en faveur d’une filiale de MSC. Le port du Havre est également le hub de CMA CGM, relié au réseau Philippe par Yann Le Goff (YL FAF 2011). Ce triangle portuaire MSC–CMA CGM–Élysée constitue un nœud de conflits d’intérêts documentés.</w:t>
      </w:r>
    </w:p>
    <w:p>
      <w:pPr>
        <w:pStyle w:val="Heading1"/>
      </w:pPr>
      <w:r>
        <w:t xml:space="preserve">Partie I — De la Commission Attali aux Uber Files : la chaîne de dérégulation</w:t>
      </w:r>
    </w:p>
    <w:p>
      <w:pPr>
        <w:pStyle w:val="Heading2"/>
      </w:pPr>
      <w:r>
        <w:t xml:space="preserve">1.1 La Commission Attali (2007-2008) : le point d’origine</w:t>
      </w:r>
    </w:p>
    <w:p>
      <w:pPr>
        <w:spacing w:after="200"/>
      </w:pPr>
      <w:r>
        <w:rPr>
          <w:rFonts w:ascii="Arial" w:cs="Arial" w:eastAsia="Arial" w:hAnsi="Arial"/>
          <w:sz w:val="22"/>
          <w:szCs w:val="22"/>
        </w:rPr>
        <w:t xml:space="preserve">En juillet 2007, Jacques Attali est chargé par Nicolas Sarkozy de présider une commission bipartisane de 42 membres pour « libérer la croissance ». Emmanuel Macron, inspecteur des finances de 28 ans, est nommé rapporteur général adjoint. Parmi les 316 mesures proposées, deux concernent le transport de particuliers : l’une recommande d’augmenter le nombre de taxis, l’autre préconise de libéraliser le secteur en développant les VTC.</w:t>
      </w:r>
    </w:p>
    <w:p>
      <w:pPr>
        <w:spacing w:after="200"/>
      </w:pPr>
      <w:r>
        <w:rPr>
          <w:rFonts w:ascii="Arial" w:cs="Arial" w:eastAsia="Arial" w:hAnsi="Arial"/>
          <w:sz w:val="22"/>
          <w:szCs w:val="22"/>
        </w:rPr>
        <w:t xml:space="preserve">Cette recommandation de libéralisation conduit directement à la loi Novelli (2009), qui crée le statut VTC dans lequel Uber s’engouffrera trois ans plus tard.</w:t>
      </w:r>
    </w:p>
    <w:p>
      <w:pPr>
        <w:pStyle w:val="Heading2"/>
      </w:pPr>
      <w:r>
        <w:t xml:space="preserve">1.2 Macron ministre : le « deal » avec Uber (2014-2016)</w:t>
      </w:r>
    </w:p>
    <w:p>
      <w:pPr>
        <w:spacing w:after="200"/>
      </w:pPr>
      <w:r>
        <w:rPr>
          <w:rFonts w:ascii="Arial" w:cs="Arial" w:eastAsia="Arial" w:hAnsi="Arial"/>
          <w:sz w:val="22"/>
          <w:szCs w:val="22"/>
        </w:rPr>
        <w:t xml:space="preserve">Quand Macron devient ministre de l’Économie sous Manuel Valls (août 2014), il met en œuvre les principes de la Commission Attali. Les Uber Files (124 000 documents internes fuités) révèlent :</w:t>
      </w:r>
    </w:p>
    <w:p>
      <w:pPr>
        <w:pStyle w:val="ListParagraph"/>
        <w:numPr>
          <w:ilvl w:val="0"/>
          <w:numId w:val="2"/>
        </w:numPr>
        <w:spacing w:after="100"/>
      </w:pPr>
      <w:r>
        <w:rPr>
          <w:rFonts w:ascii="Arial" w:cs="Arial" w:eastAsia="Arial" w:hAnsi="Arial"/>
          <w:sz w:val="22"/>
          <w:szCs w:val="22"/>
        </w:rPr>
        <w:t xml:space="preserve">17 échanges documentés entre Uber et le cabinet de Macron entre 2014 et 2016</w:t>
      </w:r>
    </w:p>
    <w:p>
      <w:pPr>
        <w:pStyle w:val="ListParagraph"/>
        <w:numPr>
          <w:ilvl w:val="0"/>
          <w:numId w:val="2"/>
        </w:numPr>
        <w:spacing w:after="100"/>
      </w:pPr>
      <w:r>
        <w:rPr>
          <w:rFonts w:ascii="Arial" w:cs="Arial" w:eastAsia="Arial" w:hAnsi="Arial"/>
          <w:sz w:val="22"/>
          <w:szCs w:val="22"/>
        </w:rPr>
        <w:t xml:space="preserve">Au moins 4 rencontres entre Macron et Travis Kalanick, PDG d’Uber</w:t>
      </w:r>
    </w:p>
    <w:p>
      <w:pPr>
        <w:pStyle w:val="ListParagraph"/>
        <w:numPr>
          <w:ilvl w:val="0"/>
          <w:numId w:val="2"/>
        </w:numPr>
        <w:spacing w:after="100"/>
      </w:pPr>
      <w:r>
        <w:rPr>
          <w:rFonts w:ascii="Arial" w:cs="Arial" w:eastAsia="Arial" w:hAnsi="Arial"/>
          <w:sz w:val="22"/>
          <w:szCs w:val="22"/>
        </w:rPr>
        <w:t xml:space="preserve">Un « deal » caché : Uber renonce à UberPop (illégal) et l’État réduit la formation VTC de 250h à 7h</w:t>
      </w:r>
    </w:p>
    <w:p>
      <w:pPr>
        <w:pStyle w:val="ListParagraph"/>
        <w:numPr>
          <w:ilvl w:val="0"/>
          <w:numId w:val="2"/>
        </w:numPr>
        <w:spacing w:after="100"/>
      </w:pPr>
      <w:r>
        <w:rPr>
          <w:rFonts w:ascii="Arial" w:cs="Arial" w:eastAsia="Arial" w:hAnsi="Arial"/>
          <w:sz w:val="22"/>
          <w:szCs w:val="22"/>
        </w:rPr>
        <w:t xml:space="preserve">Des amendements « clé en main » rédigés par Uber et transmis à des députés par l’intermédiaire de Macron</w:t>
      </w:r>
    </w:p>
    <w:p>
      <w:pPr>
        <w:pStyle w:val="ListParagraph"/>
        <w:numPr>
          <w:ilvl w:val="0"/>
          <w:numId w:val="2"/>
        </w:numPr>
        <w:spacing w:after="100"/>
      </w:pPr>
      <w:r>
        <w:rPr>
          <w:rFonts w:ascii="Arial" w:cs="Arial" w:eastAsia="Arial" w:hAnsi="Arial"/>
          <w:sz w:val="22"/>
          <w:szCs w:val="22"/>
        </w:rPr>
        <w:t xml:space="preserve">Un « kill switch » : bouton d’arrêt d’urgence désactivant les serveurs lors des perquisitions policières</w:t>
      </w:r>
    </w:p>
    <w:p>
      <w:pPr>
        <w:spacing w:after="200"/>
      </w:pPr>
      <w:r>
        <w:rPr>
          <w:rFonts w:ascii="Arial" w:cs="Arial" w:eastAsia="Arial" w:hAnsi="Arial"/>
          <w:sz w:val="22"/>
          <w:szCs w:val="22"/>
        </w:rPr>
        <w:t xml:space="preserve">Le lobbyiste en chef Mark MacGann décrivait la première réunion avec Macron comme « spectaculaire, du jamais-vu ».</w:t>
      </w:r>
    </w:p>
    <w:p>
      <w:pPr>
        <w:pStyle w:val="Heading2"/>
      </w:pPr>
      <w:r>
        <w:t xml:space="preserve">1.3 La commission d’enquête parlementaire (2023)</w:t>
      </w:r>
    </w:p>
    <w:p>
      <w:pPr>
        <w:spacing w:after="200"/>
      </w:pPr>
      <w:r>
        <w:rPr>
          <w:rFonts w:ascii="Arial" w:cs="Arial" w:eastAsia="Arial" w:hAnsi="Arial"/>
          <w:sz w:val="22"/>
          <w:szCs w:val="22"/>
        </w:rPr>
        <w:t xml:space="preserve">La commission, présidée par Benjamin Haddad (proche de Macron) et rapportée par Danielle Simonnet (LFI), a auditionné 120 personnes dont trois anciens Premiers ministres. Le rapport conclut :</w:t>
      </w:r>
    </w:p>
    <w:p>
      <w:pPr>
        <w:pStyle w:val="ListParagraph"/>
        <w:numPr>
          <w:ilvl w:val="0"/>
          <w:numId w:val="2"/>
        </w:numPr>
        <w:spacing w:after="100"/>
      </w:pPr>
      <w:r>
        <w:rPr>
          <w:rFonts w:ascii="Arial" w:cs="Arial" w:eastAsia="Arial" w:hAnsi="Arial"/>
          <w:sz w:val="22"/>
          <w:szCs w:val="22"/>
        </w:rPr>
        <w:t xml:space="preserve">Pas de conflit d’intérêts ni d’enrichissement personnel de Macron</w:t>
      </w:r>
    </w:p>
    <w:p>
      <w:pPr>
        <w:pStyle w:val="ListParagraph"/>
        <w:numPr>
          <w:ilvl w:val="0"/>
          <w:numId w:val="2"/>
        </w:numPr>
        <w:spacing w:after="100"/>
      </w:pPr>
      <w:r>
        <w:rPr>
          <w:rFonts w:ascii="Arial" w:cs="Arial" w:eastAsia="Arial" w:hAnsi="Arial"/>
          <w:sz w:val="22"/>
          <w:szCs w:val="22"/>
        </w:rPr>
        <w:t xml:space="preserve">Mais des « relations privilégiées » et un « deal » confirmé sous serment</w:t>
      </w:r>
    </w:p>
    <w:p>
      <w:pPr>
        <w:pStyle w:val="ListParagraph"/>
        <w:numPr>
          <w:ilvl w:val="0"/>
          <w:numId w:val="2"/>
        </w:numPr>
        <w:spacing w:after="100"/>
      </w:pPr>
      <w:r>
        <w:rPr>
          <w:rFonts w:ascii="Arial" w:cs="Arial" w:eastAsia="Arial" w:hAnsi="Arial"/>
          <w:sz w:val="22"/>
          <w:szCs w:val="22"/>
        </w:rPr>
        <w:t xml:space="preserve">Uber a « exploité toutes les failles et mis en place un lobbying agressif »</w:t>
      </w:r>
    </w:p>
    <w:p>
      <w:pPr>
        <w:pStyle w:val="ListParagraph"/>
        <w:numPr>
          <w:ilvl w:val="0"/>
          <w:numId w:val="2"/>
        </w:numPr>
        <w:spacing w:after="100"/>
      </w:pPr>
      <w:r>
        <w:rPr>
          <w:rFonts w:ascii="Arial" w:cs="Arial" w:eastAsia="Arial" w:hAnsi="Arial"/>
          <w:sz w:val="22"/>
          <w:szCs w:val="22"/>
        </w:rPr>
        <w:t xml:space="preserve">L’« ubérisation », soit la libéralisation et la précarisation de nombreuses professions</w:t>
      </w:r>
    </w:p>
    <w:p>
      <w:pPr>
        <w:spacing w:after="200"/>
      </w:pPr>
      <w:r>
        <w:rPr>
          <w:rFonts w:ascii="Arial" w:cs="Arial" w:eastAsia="Arial" w:hAnsi="Arial"/>
          <w:sz w:val="22"/>
          <w:szCs w:val="22"/>
        </w:rPr>
        <w:t xml:space="preserve">Les 10 députés Renaissance se sont abstenus sur le rapport. Les 12 députés Nupes/Liot/RN l’ont approuvé.</w:t>
      </w:r>
    </w:p>
    <w:p>
      <w:pPr>
        <w:pStyle w:val="Heading2"/>
      </w:pPr>
      <w:r>
        <w:t xml:space="preserve">1.4 Le lien Attali–Uber–Macron–Philippe : la chaîne reconstituée</w:t>
      </w:r>
    </w:p>
    <w:p>
      <w:pPr>
        <w:spacing w:after="200"/>
      </w:pPr>
      <w:r>
        <w:rPr>
          <w:rFonts w:ascii="Arial" w:cs="Arial" w:eastAsia="Arial" w:hAnsi="Arial"/>
          <w:sz w:val="22"/>
          <w:szCs w:val="22"/>
        </w:rPr>
        <w:t xml:space="preserve">La séquence complète est la suivante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5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Événement</w:t>
            </w:r>
          </w:p>
        </w:tc>
      </w:tr>
      <w:tr>
        <w:tc>
          <w:tcPr>
            <w:tcW w:type="dxa" w:w="1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2007</w:t>
            </w:r>
          </w:p>
        </w:tc>
        <w:tc>
          <w:tcPr>
            <w:tcW w:type="dxa" w:w="752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Attali préside la Commission ; Macron rapporteur. Recommandation : libéraliser les VTC.</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2009</w:t>
            </w:r>
          </w:p>
        </w:tc>
        <w:tc>
          <w:tcPr>
            <w:tcW w:type="dxa" w:w="7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Loi Novelli crée le statut VTC (application directe du rapport Attali).</w:t>
            </w:r>
          </w:p>
        </w:tc>
      </w:tr>
      <w:tr>
        <w:tc>
          <w:tcPr>
            <w:tcW w:type="dxa" w:w="1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2011</w:t>
            </w:r>
          </w:p>
        </w:tc>
        <w:tc>
          <w:tcPr>
            <w:tcW w:type="dxa" w:w="752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Attali présente Macron à François Hollande.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2012</w:t>
            </w:r>
          </w:p>
        </w:tc>
        <w:tc>
          <w:tcPr>
            <w:tcW w:type="dxa" w:w="7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Uber s’implante en France sous le statut VTC. Macron secrétaire général adjoint de l’Élysée.</w:t>
            </w:r>
          </w:p>
        </w:tc>
      </w:tr>
      <w:tr>
        <w:tc>
          <w:tcPr>
            <w:tcW w:type="dxa" w:w="1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2014-16</w:t>
            </w:r>
          </w:p>
        </w:tc>
        <w:tc>
          <w:tcPr>
            <w:tcW w:type="dxa" w:w="752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Macron ministre de l’Économie. Deal secret avec Uber. 17 interactions documentées.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Mars 2017</w:t>
            </w:r>
          </w:p>
        </w:tc>
        <w:tc>
          <w:tcPr>
            <w:tcW w:type="dxa" w:w="7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Attali suggère Philippe comme PM à Macron et organise leur rencontre.</w:t>
            </w:r>
          </w:p>
        </w:tc>
      </w:tr>
      <w:tr>
        <w:tc>
          <w:tcPr>
            <w:tcW w:type="dxa" w:w="1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Mai 2017</w:t>
            </w:r>
          </w:p>
        </w:tc>
        <w:tc>
          <w:tcPr>
            <w:tcW w:type="dxa" w:w="752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Philippe nommé Premier ministre. Cabinet peuplé de juppéistes et membres FCF.</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Juil. 2022</w:t>
            </w:r>
          </w:p>
        </w:tc>
        <w:tc>
          <w:tcPr>
            <w:tcW w:type="dxa" w:w="7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Publication des Uber Files (124 000 documents, ICIJ/The Guardian/Le Monde).</w:t>
            </w:r>
          </w:p>
        </w:tc>
      </w:tr>
      <w:tr>
        <w:tc>
          <w:tcPr>
            <w:tcW w:type="dxa" w:w="1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Juil. 2023</w:t>
            </w:r>
          </w:p>
        </w:tc>
        <w:tc>
          <w:tcPr>
            <w:tcW w:type="dxa" w:w="752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Rapport de la commission d’enquête parlementaire.</w:t>
            </w:r>
          </w:p>
        </w:tc>
      </w:tr>
    </w:tbl>
    <w:p>
      <w:pPr>
        <w:spacing w:after="120"/>
      </w:pPr>
    </w:p>
    <w:p>
      <w:r>
        <w:br w:type="page"/>
      </w:r>
    </w:p>
    <w:p>
      <w:pPr>
        <w:pStyle w:val="Heading1"/>
      </w:pPr>
      <w:r>
        <w:t xml:space="preserve">Partie II — Alexis Kohler : le triangle portuaire</w:t>
      </w:r>
    </w:p>
    <w:p>
      <w:pPr>
        <w:pStyle w:val="Heading2"/>
      </w:pPr>
      <w:r>
        <w:t xml:space="preserve">2.1 Profil et mise en examen</w:t>
      </w:r>
    </w:p>
    <w:p>
      <w:pPr>
        <w:spacing w:after="200"/>
      </w:pPr>
      <w:r>
        <w:rPr>
          <w:rFonts w:ascii="Arial" w:cs="Arial" w:eastAsia="Arial" w:hAnsi="Arial"/>
          <w:sz w:val="22"/>
          <w:szCs w:val="22"/>
        </w:rPr>
        <w:t xml:space="preserve">Alexis Kohler, né en 1972 à Strasbourg, ENA, est le bras droit d’Emmanuel Macron depuis 2014 (directeur de cabinet au ministère de l’Économie, puis secrétaire général de l’Élysée de 2017 à 2025). En 2022, il est mis en examen pour prise illégale d’intérêts, trafic d’influence et corruption passive pour ses conflits d’intérêts avec MSC (Mediterranean Shipping Company), fondée par la famille Aponte — cousins de sa mère.</w:t>
      </w:r>
    </w:p>
    <w:p>
      <w:pPr>
        <w:spacing w:after="200"/>
      </w:pPr>
      <w:r>
        <w:rPr>
          <w:rFonts w:ascii="Arial" w:cs="Arial" w:eastAsia="Arial" w:hAnsi="Arial"/>
          <w:sz w:val="22"/>
          <w:szCs w:val="22"/>
        </w:rPr>
        <w:t xml:space="preserve">En mars 2025, il annonce quitter l’Élysée pour rejoindre la Société Générale. En février 2025, il refuse de se présenter devant la commission d’enquête parlementaire sur le déficit budgétaire, invoquant la « séparation des pouvoirs ». Le procureur est saisi pour poursuites.</w:t>
      </w:r>
    </w:p>
    <w:p>
      <w:pPr>
        <w:pStyle w:val="Heading2"/>
      </w:pPr>
      <w:r>
        <w:t xml:space="preserve">2.2 Le conseil de surveillance du GPMH : Kohler et Philippe côte à côte</w:t>
      </w:r>
    </w:p>
    <w:p>
      <w:pPr>
        <w:spacing w:after="200"/>
      </w:pPr>
      <w:r>
        <w:rPr>
          <w:rFonts w:ascii="Arial" w:cs="Arial" w:eastAsia="Arial" w:hAnsi="Arial"/>
          <w:sz w:val="22"/>
          <w:szCs w:val="22"/>
        </w:rPr>
        <w:t xml:space="preserve">De 2010 à 2012, Kohler siège au conseil de surveillance du Grand Port Maritime du Havre (GPMH) comme représentant de l’Agence des participations de l’État (APE). Dans la même enceinte siègent Édouard Philippe (maire du Havre depuis octobre 2010), Antoine Rufenacht (ancien maire et mentor de Philippe), le préfet et des représentants régionaux.</w:t>
      </w:r>
    </w:p>
    <w:p>
      <w:pPr>
        <w:spacing w:after="200"/>
      </w:pPr>
      <w:r>
        <w:rPr>
          <w:rFonts w:ascii="Arial" w:cs="Arial" w:eastAsia="Arial" w:hAnsi="Arial"/>
          <w:b/>
          <w:bCs/>
          <w:color w:val="1F3864"/>
          <w:sz w:val="22"/>
          <w:szCs w:val="22"/>
        </w:rPr>
        <w:t xml:space="preserve">Fait central : </w:t>
      </w:r>
      <w:r>
        <w:rPr>
          <w:rFonts w:ascii="Arial" w:cs="Arial" w:eastAsia="Arial" w:hAnsi="Arial"/>
          <w:sz w:val="22"/>
          <w:szCs w:val="22"/>
        </w:rPr>
        <w:t xml:space="preserve">selon Mediapart, Kohler n’a jamais informé les autres membres du conseil de ses liens familiaux avec MSC et ne s’est pas déporté lors des votes concernant MSC. Il a participé à trois délibérations liées à MSC au GPMH, et cinq délibérations liées à MSC à STX France (Chantiers de l’Atlantique). Philippe, en revanche, se déportait et s’abstenait de participer quand il détectait un risque de conflit d’intérêts.</w:t>
      </w:r>
    </w:p>
    <w:p>
      <w:pPr>
        <w:pStyle w:val="Heading2"/>
      </w:pPr>
      <w:r>
        <w:t xml:space="preserve">2.3 Le port du Havre : nœud géostratégique du réseau</w:t>
      </w:r>
    </w:p>
    <w:p>
      <w:pPr>
        <w:spacing w:after="200"/>
      </w:pPr>
      <w:r>
        <w:rPr>
          <w:rFonts w:ascii="Arial" w:cs="Arial" w:eastAsia="Arial" w:hAnsi="Arial"/>
          <w:sz w:val="22"/>
          <w:szCs w:val="22"/>
        </w:rPr>
        <w:t xml:space="preserve">Le port du Havre est le premier port français et un nœud multifonctionnel dans la cartographie du réseau :</w:t>
      </w:r>
    </w:p>
    <w:p>
      <w:pPr>
        <w:pStyle w:val="ListParagraph"/>
        <w:numPr>
          <w:ilvl w:val="0"/>
          <w:numId w:val="2"/>
        </w:numPr>
        <w:spacing w:after="100"/>
      </w:pPr>
      <w:r>
        <w:rPr>
          <w:rFonts w:ascii="Arial" w:cs="Arial" w:eastAsia="Arial" w:hAnsi="Arial"/>
          <w:sz w:val="22"/>
          <w:szCs w:val="22"/>
        </w:rPr>
        <w:t xml:space="preserve">Hub de CMA CGM : troisième armateur mondial, qui y exploite des terminaux via la Générale de manutention portuaire</w:t>
      </w:r>
    </w:p>
    <w:p>
      <w:pPr>
        <w:pStyle w:val="ListParagraph"/>
        <w:numPr>
          <w:ilvl w:val="0"/>
          <w:numId w:val="2"/>
        </w:numPr>
        <w:spacing w:after="100"/>
      </w:pPr>
      <w:r>
        <w:rPr>
          <w:rFonts w:ascii="Arial" w:cs="Arial" w:eastAsia="Arial" w:hAnsi="Arial"/>
          <w:sz w:val="22"/>
          <w:szCs w:val="22"/>
        </w:rPr>
        <w:t xml:space="preserve">Client de MSC : deuxième armateur mondial, famille de Kohler, qui y exploite également un terminal à conteneurs</w:t>
      </w:r>
    </w:p>
    <w:p>
      <w:pPr>
        <w:pStyle w:val="ListParagraph"/>
        <w:numPr>
          <w:ilvl w:val="0"/>
          <w:numId w:val="2"/>
        </w:numPr>
        <w:spacing w:after="100"/>
      </w:pPr>
      <w:r>
        <w:rPr>
          <w:rFonts w:ascii="Arial" w:cs="Arial" w:eastAsia="Arial" w:hAnsi="Arial"/>
          <w:sz w:val="22"/>
          <w:szCs w:val="22"/>
        </w:rPr>
        <w:t xml:space="preserve">Lié à COSCO Shipping (premier armateur chinois) : le port du Havre est jumelé avec Dalian, site d’un grand chantier naval chinois</w:t>
      </w:r>
    </w:p>
    <w:p>
      <w:pPr>
        <w:pStyle w:val="ListParagraph"/>
        <w:numPr>
          <w:ilvl w:val="0"/>
          <w:numId w:val="2"/>
        </w:numPr>
        <w:spacing w:after="100"/>
      </w:pPr>
      <w:r>
        <w:rPr>
          <w:rFonts w:ascii="Arial" w:cs="Arial" w:eastAsia="Arial" w:hAnsi="Arial"/>
          <w:sz w:val="22"/>
          <w:szCs w:val="22"/>
        </w:rPr>
        <w:t xml:space="preserve">Sous la gouvernance politique de Philippe (maire depuis 2010, président de la communauté urbaine)</w:t>
      </w:r>
    </w:p>
    <w:p>
      <w:pPr>
        <w:pStyle w:val="ListParagraph"/>
        <w:numPr>
          <w:ilvl w:val="0"/>
          <w:numId w:val="2"/>
        </w:numPr>
        <w:spacing w:after="100"/>
      </w:pPr>
      <w:r>
        <w:rPr>
          <w:rFonts w:ascii="Arial" w:cs="Arial" w:eastAsia="Arial" w:hAnsi="Arial"/>
          <w:sz w:val="22"/>
          <w:szCs w:val="22"/>
        </w:rPr>
        <w:t xml:space="preserve">Yann Le Goff, responsable sécurité régionale de CMA CGM, est Young Leader FAF 2011 dans la même promotion que Philippe</w:t>
      </w:r>
    </w:p>
    <w:p>
      <w:pPr>
        <w:pStyle w:val="Heading2"/>
      </w:pPr>
      <w:r>
        <w:t xml:space="preserve">2.4 Le contrôle médiatique : CMA CGM rachète BFM/RMC</w:t>
      </w:r>
    </w:p>
    <w:p>
      <w:pPr>
        <w:spacing w:after="200"/>
      </w:pPr>
      <w:r>
        <w:rPr>
          <w:rFonts w:ascii="Arial" w:cs="Arial" w:eastAsia="Arial" w:hAnsi="Arial"/>
          <w:sz w:val="22"/>
          <w:szCs w:val="22"/>
        </w:rPr>
        <w:t xml:space="preserve">En 2023, Rodolphe Saadé (PDG de CMA CGM) rachète le groupe Altice Media (BFM TV, RMC, BFM Business) à Patrick Drahi. CMA CGM devient ainsi simultanément un acteur du transport maritime mondial (nœud économique), un propriétaire de médias nationaux (nœud médiatique) et un partenaire portuaire du maire du Havre (nœud politique). En 2024, CMA CGM rachète aussi la branche Bolloré Transport &amp; Logistics, renforçant sa position en Afrique.</w:t>
      </w:r>
    </w:p>
    <w:p>
      <w:pPr>
        <w:pStyle w:val="Heading2"/>
      </w:pPr>
      <w:r>
        <w:t xml:space="preserve">2.5 Tableau synthétique : le triangle portuaire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Acteur</w:t>
            </w:r>
          </w:p>
        </w:tc>
        <w:tc>
          <w:tcPr>
            <w:tcW w:type="dxa" w:w="2342"/>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Position portuaire</w:t>
            </w:r>
          </w:p>
        </w:tc>
        <w:tc>
          <w:tcPr>
            <w:tcW w:type="dxa" w:w="2342"/>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Lien avec le réseau</w:t>
            </w:r>
          </w:p>
        </w:tc>
        <w:tc>
          <w:tcPr>
            <w:tcW w:type="dxa" w:w="2342"/>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Risque identifié</w:t>
            </w:r>
          </w:p>
        </w:tc>
      </w:tr>
      <w:tr>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Kohler</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CS du GPMH (APE, 2010-2012)</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SG Élysée de Macron (2017-2025)</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Mis en examen : prise illégale d’intérêts (MSC)</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Philippe</w:t>
            </w:r>
          </w:p>
        </w:tc>
        <w:tc>
          <w:tcPr>
            <w:tcW w:type="dxa" w:w="234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Maire du Havre, président communauté urbaine</w:t>
            </w:r>
          </w:p>
        </w:tc>
        <w:tc>
          <w:tcPr>
            <w:tcW w:type="dxa" w:w="234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YL FAF 2011, YL FCF 2013, Horizons</w:t>
            </w:r>
          </w:p>
        </w:tc>
        <w:tc>
          <w:tcPr>
            <w:tcW w:type="dxa" w:w="234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Enquête PNF métropole (2024)</w:t>
            </w:r>
          </w:p>
        </w:tc>
      </w:tr>
      <w:tr>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CMA CGM</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Terminal à conteneurs GPMH</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Yann Le Goff (YL FAF 2011), médias BFM/RMC</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Djebbari interdit de rejoindre (HATVP)</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MSC</w:t>
            </w:r>
          </w:p>
        </w:tc>
        <w:tc>
          <w:tcPr>
            <w:tcW w:type="dxa" w:w="234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Terminal à conteneurs GPMH</w:t>
            </w:r>
          </w:p>
        </w:tc>
        <w:tc>
          <w:tcPr>
            <w:tcW w:type="dxa" w:w="234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Famille Aponte (cousins de Kohler)</w:t>
            </w:r>
          </w:p>
        </w:tc>
        <w:tc>
          <w:tcPr>
            <w:tcW w:type="dxa" w:w="234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Contrats votés par Kohler sans déclaration</w:t>
            </w:r>
          </w:p>
        </w:tc>
      </w:tr>
      <w:tr>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COSCO</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Partenaire du port (Le Havre jumelé Dalian)</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Réseau sino-français (FCF, Belt &amp; Road)</w:t>
            </w:r>
          </w:p>
        </w:tc>
        <w:tc>
          <w:tcPr>
            <w:tcW w:type="dxa" w:w="2342"/>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Influence chinoise sur infrastructure portuaire</w:t>
            </w:r>
          </w:p>
        </w:tc>
      </w:tr>
    </w:tbl>
    <w:p>
      <w:pPr>
        <w:spacing w:after="120"/>
      </w:pPr>
    </w:p>
    <w:p>
      <w:r>
        <w:br w:type="page"/>
      </w:r>
    </w:p>
    <w:p>
      <w:pPr>
        <w:pStyle w:val="Heading1"/>
      </w:pPr>
      <w:r>
        <w:t xml:space="preserve">Partie III — Analyse systémique : deux chaînes, un même système</w:t>
      </w:r>
    </w:p>
    <w:p>
      <w:pPr>
        <w:pStyle w:val="Heading2"/>
      </w:pPr>
      <w:r>
        <w:t xml:space="preserve">3.1 La chaîne Attali–Uber : dérégulation comme doctrine</w:t>
      </w:r>
    </w:p>
    <w:p>
      <w:pPr>
        <w:spacing w:after="200"/>
      </w:pPr>
      <w:r>
        <w:rPr>
          <w:rFonts w:ascii="Arial" w:cs="Arial" w:eastAsia="Arial" w:hAnsi="Arial"/>
          <w:sz w:val="22"/>
          <w:szCs w:val="22"/>
        </w:rPr>
        <w:t xml:space="preserve">La Commission Attali (2007) a posé les bases idéologiques de l’« ubérisation » de l’économie française. Macron, formé comme rapporteur dans cette commission, en a appliqué les principes d’abord comme ministre (« deal » avec Uber), puis comme président (loi PACTE portée par le gouvernement Philippe). L’intervention d’Attali pour suggérer Philippe comme Premier ministre boucle la boucle : le mentor place son protégé (Macron) au pouvoir, qui nomme un lieutenant du parrain historique (Philippe/Juppé), le tout structuré par la même fondation (FCF) où siègent Attali, Raffarin et Philippe.</w:t>
      </w:r>
    </w:p>
    <w:p>
      <w:pPr>
        <w:pStyle w:val="Heading2"/>
      </w:pPr>
      <w:r>
        <w:t xml:space="preserve">3.2 Le triangle portuaire : pantouflage et conflits d’intérêts</w:t>
      </w:r>
    </w:p>
    <w:p>
      <w:pPr>
        <w:spacing w:after="200"/>
      </w:pPr>
      <w:r>
        <w:rPr>
          <w:rFonts w:ascii="Arial" w:cs="Arial" w:eastAsia="Arial" w:hAnsi="Arial"/>
          <w:sz w:val="22"/>
          <w:szCs w:val="22"/>
        </w:rPr>
        <w:t xml:space="preserve">Le port du Havre est le point géographique où convergent le pouvoir politique (Philippe/mairie), le pouvoir financier (MSC/Kohler, CMA CGM/Saadé), le pouvoir médiatique (CMA CGM/BFM-RMC) et le pouvoir géostratégique (COSCO/Chine, Belt &amp; Road). La présence simultanée de Kohler (lien familial MSC) et Philippe (maire) au conseil de surveillance du GPMH entre 2010 et 2012 constitue un nœud d’intérêts croisés sans précédent documenté.</w:t>
      </w:r>
    </w:p>
    <w:p>
      <w:pPr>
        <w:pStyle w:val="Heading2"/>
      </w:pPr>
      <w:r>
        <w:t xml:space="preserve">3.3 Le modèle MAS : Kohler comme agent pivot</w:t>
      </w:r>
    </w:p>
    <w:p>
      <w:pPr>
        <w:spacing w:after="200"/>
      </w:pPr>
      <w:r>
        <w:rPr>
          <w:rFonts w:ascii="Arial" w:cs="Arial" w:eastAsia="Arial" w:hAnsi="Arial"/>
          <w:sz w:val="22"/>
          <w:szCs w:val="22"/>
        </w:rPr>
        <w:t xml:space="preserve">Dans la modélisation multi-agents, Kohler fonctionne comme un « agent pivot » — un nœud qui connecte l’écosystème Macron/Élysée à l’écosystème maritime mondial (MSC, CMA CGM, COSCO) via le port du Havre, où Philippe exerce le pouvoir local. Son circuit : Inspection des finances → APE/GPMH (aux côtés de Philippe) → cabinet Macron (Bercy) → MSC (pantouflage, 2016) → Élysée (SG, 2017-2025) → Société Générale (2025). Ce circuit illustre le mécanisme de rendements croissants du carnet d’adresses identifié dans le rapport d’analyse structurelle.</w:t>
      </w:r>
    </w:p>
    <w:p>
      <w:pPr>
        <w:pStyle w:val="Heading1"/>
      </w:pPr>
      <w:r>
        <w:t xml:space="preserve">Conclusions et axes d’investigation</w:t>
      </w:r>
    </w:p>
    <w:p>
      <w:pPr>
        <w:pStyle w:val="Heading2"/>
      </w:pPr>
      <w:r>
        <w:t xml:space="preserve">Faits établis</w:t>
      </w:r>
    </w:p>
    <w:p>
      <w:pPr>
        <w:pStyle w:val="ListParagraph"/>
        <w:numPr>
          <w:ilvl w:val="0"/>
          <w:numId w:val="3"/>
        </w:numPr>
        <w:spacing w:after="100"/>
      </w:pPr>
      <w:r>
        <w:rPr>
          <w:rFonts w:ascii="Arial" w:cs="Arial" w:eastAsia="Arial" w:hAnsi="Arial"/>
          <w:sz w:val="22"/>
          <w:szCs w:val="22"/>
        </w:rPr>
        <w:t xml:space="preserve">La Commission Attali (2007) a recommandé la libéralisation des VTC. Macron, rapporteur, a ensuite appliqué cette recommandation comme ministre en négociant secrètement avec Uber.</w:t>
      </w:r>
    </w:p>
    <w:p>
      <w:pPr>
        <w:pStyle w:val="ListParagraph"/>
        <w:numPr>
          <w:ilvl w:val="0"/>
          <w:numId w:val="3"/>
        </w:numPr>
        <w:spacing w:after="100"/>
      </w:pPr>
      <w:r>
        <w:rPr>
          <w:rFonts w:ascii="Arial" w:cs="Arial" w:eastAsia="Arial" w:hAnsi="Arial"/>
          <w:sz w:val="22"/>
          <w:szCs w:val="22"/>
        </w:rPr>
        <w:t xml:space="preserve">Attali a ensuite suggéré Philippe comme Premier ministre et organisé leur rencontre, bouclant la chaîne Attali → Macron → Philippe.</w:t>
      </w:r>
    </w:p>
    <w:p>
      <w:pPr>
        <w:pStyle w:val="ListParagraph"/>
        <w:numPr>
          <w:ilvl w:val="0"/>
          <w:numId w:val="3"/>
        </w:numPr>
        <w:spacing w:after="100"/>
      </w:pPr>
      <w:r>
        <w:rPr>
          <w:rFonts w:ascii="Arial" w:cs="Arial" w:eastAsia="Arial" w:hAnsi="Arial"/>
          <w:sz w:val="22"/>
          <w:szCs w:val="22"/>
        </w:rPr>
        <w:t xml:space="preserve">Kohler a siégé au GPMH aux côtés de Philippe, a voté des contrats MSC sans déclarer ses liens familiaux, et est mis en examen depuis 2022.</w:t>
      </w:r>
    </w:p>
    <w:p>
      <w:pPr>
        <w:pStyle w:val="ListParagraph"/>
        <w:numPr>
          <w:ilvl w:val="0"/>
          <w:numId w:val="3"/>
        </w:numPr>
        <w:spacing w:after="100"/>
      </w:pPr>
      <w:r>
        <w:rPr>
          <w:rFonts w:ascii="Arial" w:cs="Arial" w:eastAsia="Arial" w:hAnsi="Arial"/>
          <w:sz w:val="22"/>
          <w:szCs w:val="22"/>
        </w:rPr>
        <w:t xml:space="preserve">Le port du Havre est le nœud géographique où convergent le pouvoir politique (Philippe), financier (MSC/CMA CGM), médiatique (CMA CGM/BFM) et géostratégique (COSCO/Chine).</w:t>
      </w:r>
    </w:p>
    <w:p>
      <w:pPr>
        <w:pStyle w:val="ListParagraph"/>
        <w:numPr>
          <w:ilvl w:val="0"/>
          <w:numId w:val="3"/>
        </w:numPr>
        <w:spacing w:after="100"/>
      </w:pPr>
      <w:r>
        <w:rPr>
          <w:rFonts w:ascii="Arial" w:cs="Arial" w:eastAsia="Arial" w:hAnsi="Arial"/>
          <w:sz w:val="22"/>
          <w:szCs w:val="22"/>
        </w:rPr>
        <w:t xml:space="preserve">CMA CGM constitue un nœud multifonctionnel identifié par jamaisplusedouard.fr comme axe d’investigation prioritaire.</w:t>
      </w:r>
    </w:p>
    <w:p>
      <w:pPr>
        <w:pStyle w:val="Heading2"/>
      </w:pPr>
      <w:r>
        <w:t xml:space="preserve">Axes d’investigation prioritaires</w:t>
      </w:r>
    </w:p>
    <w:p>
      <w:pPr>
        <w:pStyle w:val="ListParagraph"/>
        <w:numPr>
          <w:ilvl w:val="0"/>
          <w:numId w:val="3"/>
        </w:numPr>
        <w:spacing w:after="100"/>
      </w:pPr>
      <w:r>
        <w:rPr>
          <w:rFonts w:ascii="Arial" w:cs="Arial" w:eastAsia="Arial" w:hAnsi="Arial"/>
          <w:sz w:val="22"/>
          <w:szCs w:val="22"/>
        </w:rPr>
        <w:t xml:space="preserve">Cartographier les délibérations du GPMH auxquelles Philippe et Kohler ont participé ensemble : quels contrats, quels montants, quels bénéficiaires ?</w:t>
      </w:r>
    </w:p>
    <w:p>
      <w:pPr>
        <w:pStyle w:val="ListParagraph"/>
        <w:numPr>
          <w:ilvl w:val="0"/>
          <w:numId w:val="3"/>
        </w:numPr>
        <w:spacing w:after="100"/>
      </w:pPr>
      <w:r>
        <w:rPr>
          <w:rFonts w:ascii="Arial" w:cs="Arial" w:eastAsia="Arial" w:hAnsi="Arial"/>
          <w:sz w:val="22"/>
          <w:szCs w:val="22"/>
        </w:rPr>
        <w:t xml:space="preserve">Investiguer les liens entre la nomination de Philippe au poste de PM (mars 2017, suggestion d’Attali) et les intérêts portuaires au Havre : la position de maire du Havre a-t-elle été un facteur dans le choix d’Attali ?</w:t>
      </w:r>
    </w:p>
    <w:p>
      <w:pPr>
        <w:pStyle w:val="ListParagraph"/>
        <w:numPr>
          <w:ilvl w:val="0"/>
          <w:numId w:val="3"/>
        </w:numPr>
        <w:spacing w:after="100"/>
      </w:pPr>
      <w:r>
        <w:rPr>
          <w:rFonts w:ascii="Arial" w:cs="Arial" w:eastAsia="Arial" w:hAnsi="Arial"/>
          <w:sz w:val="22"/>
          <w:szCs w:val="22"/>
        </w:rPr>
        <w:t xml:space="preserve">Analyser le rôle de CMA CGM dans le financement médiatique de la campagne 2027 : BFM TV et RMC, propriétés de CMA CGM, couvriront-elles la campagne de Philippe de manière équitable ?</w:t>
      </w:r>
    </w:p>
    <w:p>
      <w:pPr>
        <w:pStyle w:val="ListParagraph"/>
        <w:numPr>
          <w:ilvl w:val="0"/>
          <w:numId w:val="3"/>
        </w:numPr>
        <w:spacing w:after="100"/>
      </w:pPr>
      <w:r>
        <w:rPr>
          <w:rFonts w:ascii="Arial" w:cs="Arial" w:eastAsia="Arial" w:hAnsi="Arial"/>
          <w:sz w:val="22"/>
          <w:szCs w:val="22"/>
        </w:rPr>
        <w:t xml:space="preserve">Vérifier si Kohler et Philippe ont eu des contacts pendant les années de cohabitation Élysée-Matignon (2017-2020) sur des dossiers portuaires.</w:t>
      </w:r>
    </w:p>
    <w:p>
      <w:pPr>
        <w:pStyle w:val="ListParagraph"/>
        <w:numPr>
          <w:ilvl w:val="0"/>
          <w:numId w:val="3"/>
        </w:numPr>
        <w:spacing w:after="100"/>
      </w:pPr>
      <w:r>
        <w:rPr>
          <w:rFonts w:ascii="Arial" w:cs="Arial" w:eastAsia="Arial" w:hAnsi="Arial"/>
          <w:sz w:val="22"/>
          <w:szCs w:val="22"/>
        </w:rPr>
        <w:t xml:space="preserve">Suivre l’évolution de l’affaire Kohler (décision sur la prescription, suites pénales) et son impact potentiel sur la campagne Philippe 2027.</w:t>
      </w:r>
    </w:p>
    <w:p>
      <w:r>
        <w:br w:type="page"/>
      </w:r>
    </w:p>
    <w:p>
      <w:pPr>
        <w:pStyle w:val="Heading1"/>
      </w:pPr>
      <w:r>
        <w:t xml:space="preserve">Sources</w:t>
      </w:r>
    </w:p>
    <w:p>
      <w:pPr>
        <w:pStyle w:val="Heading2"/>
      </w:pPr>
      <w:r>
        <w:t xml:space="preserve">Sur les Uber Files</w:t>
      </w:r>
    </w:p>
    <w:p>
      <w:pPr>
        <w:pStyle w:val="ListParagraph"/>
        <w:numPr>
          <w:ilvl w:val="0"/>
          <w:numId w:val="2"/>
        </w:numPr>
        <w:spacing w:after="100"/>
      </w:pPr>
      <w:r>
        <w:rPr>
          <w:rFonts w:ascii="Arial" w:cs="Arial" w:eastAsia="Arial" w:hAnsi="Arial"/>
          <w:sz w:val="22"/>
          <w:szCs w:val="22"/>
        </w:rPr>
        <w:t xml:space="preserve">ICIJ (icij.org) — Uber Files investigation (2022-2023)</w:t>
      </w:r>
    </w:p>
    <w:p>
      <w:pPr>
        <w:pStyle w:val="ListParagraph"/>
        <w:numPr>
          <w:ilvl w:val="0"/>
          <w:numId w:val="2"/>
        </w:numPr>
        <w:spacing w:after="100"/>
      </w:pPr>
      <w:r>
        <w:rPr>
          <w:rFonts w:ascii="Arial" w:cs="Arial" w:eastAsia="Arial" w:hAnsi="Arial"/>
          <w:sz w:val="22"/>
          <w:szCs w:val="22"/>
        </w:rPr>
        <w:t xml:space="preserve">The Guardian — publication initiale des Uber Files (juillet 2022)</w:t>
      </w:r>
    </w:p>
    <w:p>
      <w:pPr>
        <w:pStyle w:val="ListParagraph"/>
        <w:numPr>
          <w:ilvl w:val="0"/>
          <w:numId w:val="2"/>
        </w:numPr>
        <w:spacing w:after="100"/>
      </w:pPr>
      <w:r>
        <w:rPr>
          <w:rFonts w:ascii="Arial" w:cs="Arial" w:eastAsia="Arial" w:hAnsi="Arial"/>
          <w:sz w:val="22"/>
          <w:szCs w:val="22"/>
        </w:rPr>
        <w:t xml:space="preserve">Le Monde / Radio France — enquête conjointe, partenaires ICIJ</w:t>
      </w:r>
    </w:p>
    <w:p>
      <w:pPr>
        <w:pStyle w:val="ListParagraph"/>
        <w:numPr>
          <w:ilvl w:val="0"/>
          <w:numId w:val="2"/>
        </w:numPr>
        <w:spacing w:after="100"/>
      </w:pPr>
      <w:r>
        <w:rPr>
          <w:rFonts w:ascii="Arial" w:cs="Arial" w:eastAsia="Arial" w:hAnsi="Arial"/>
          <w:sz w:val="22"/>
          <w:szCs w:val="22"/>
        </w:rPr>
        <w:t xml:space="preserve">Assemblée nationale — rapport commission d’enquête n° 1521 (juillet 2023)</w:t>
      </w:r>
    </w:p>
    <w:p>
      <w:pPr>
        <w:pStyle w:val="ListParagraph"/>
        <w:numPr>
          <w:ilvl w:val="0"/>
          <w:numId w:val="2"/>
        </w:numPr>
        <w:spacing w:after="100"/>
      </w:pPr>
      <w:r>
        <w:rPr>
          <w:rFonts w:ascii="Arial" w:cs="Arial" w:eastAsia="Arial" w:hAnsi="Arial"/>
          <w:sz w:val="22"/>
          <w:szCs w:val="22"/>
        </w:rPr>
        <w:t xml:space="preserve">Assemblée nationale — auditions (lien Commission Attali–VTC–Macron)</w:t>
      </w:r>
    </w:p>
    <w:p>
      <w:pPr>
        <w:pStyle w:val="ListParagraph"/>
        <w:numPr>
          <w:ilvl w:val="0"/>
          <w:numId w:val="2"/>
        </w:numPr>
        <w:spacing w:after="100"/>
      </w:pPr>
      <w:r>
        <w:rPr>
          <w:rFonts w:ascii="Arial" w:cs="Arial" w:eastAsia="Arial" w:hAnsi="Arial"/>
          <w:sz w:val="22"/>
          <w:szCs w:val="22"/>
        </w:rPr>
        <w:t xml:space="preserve">Wikipedia — articles Uber Files, Commission pour la libération de la croissance française</w:t>
      </w:r>
    </w:p>
    <w:p>
      <w:pPr>
        <w:pStyle w:val="ListParagraph"/>
        <w:numPr>
          <w:ilvl w:val="0"/>
          <w:numId w:val="2"/>
        </w:numPr>
        <w:spacing w:after="100"/>
      </w:pPr>
      <w:r>
        <w:rPr>
          <w:rFonts w:ascii="Arial" w:cs="Arial" w:eastAsia="Arial" w:hAnsi="Arial"/>
          <w:sz w:val="22"/>
          <w:szCs w:val="22"/>
        </w:rPr>
        <w:t xml:space="preserve">LCP — loi Macron 2015 et « sincérité du débat parlementaire » faussée</w:t>
      </w:r>
    </w:p>
    <w:p>
      <w:pPr>
        <w:pStyle w:val="ListParagraph"/>
        <w:numPr>
          <w:ilvl w:val="0"/>
          <w:numId w:val="2"/>
        </w:numPr>
        <w:spacing w:after="100"/>
      </w:pPr>
      <w:r>
        <w:rPr>
          <w:rFonts w:ascii="Arial" w:cs="Arial" w:eastAsia="Arial" w:hAnsi="Arial"/>
          <w:sz w:val="22"/>
          <w:szCs w:val="22"/>
        </w:rPr>
        <w:t xml:space="preserve">Transparency International France — note de position (mai 2023)</w:t>
      </w:r>
    </w:p>
    <w:p>
      <w:pPr>
        <w:pStyle w:val="Heading2"/>
      </w:pPr>
      <w:r>
        <w:t xml:space="preserve">Sur Alexis Kohler</w:t>
      </w:r>
    </w:p>
    <w:p>
      <w:pPr>
        <w:pStyle w:val="ListParagraph"/>
        <w:numPr>
          <w:ilvl w:val="0"/>
          <w:numId w:val="2"/>
        </w:numPr>
        <w:spacing w:after="100"/>
      </w:pPr>
      <w:r>
        <w:rPr>
          <w:rFonts w:ascii="Arial" w:cs="Arial" w:eastAsia="Arial" w:hAnsi="Arial"/>
          <w:sz w:val="22"/>
          <w:szCs w:val="22"/>
        </w:rPr>
        <w:t xml:space="preserve">Mediapart — révélations originales (mai-août 2018) : liens familiaux MSC, PV du GPMH</w:t>
      </w:r>
    </w:p>
    <w:p>
      <w:pPr>
        <w:pStyle w:val="ListParagraph"/>
        <w:numPr>
          <w:ilvl w:val="0"/>
          <w:numId w:val="2"/>
        </w:numPr>
        <w:spacing w:after="100"/>
      </w:pPr>
      <w:r>
        <w:rPr>
          <w:rFonts w:ascii="Arial" w:cs="Arial" w:eastAsia="Arial" w:hAnsi="Arial"/>
          <w:sz w:val="22"/>
          <w:szCs w:val="22"/>
        </w:rPr>
        <w:t xml:space="preserve">Anticor — plaintes successives (2018-2019), décision prescription (2024)</w:t>
      </w:r>
    </w:p>
    <w:p>
      <w:pPr>
        <w:pStyle w:val="ListParagraph"/>
        <w:numPr>
          <w:ilvl w:val="0"/>
          <w:numId w:val="2"/>
        </w:numPr>
        <w:spacing w:after="100"/>
      </w:pPr>
      <w:r>
        <w:rPr>
          <w:rFonts w:ascii="Arial" w:cs="Arial" w:eastAsia="Arial" w:hAnsi="Arial"/>
          <w:sz w:val="22"/>
          <w:szCs w:val="22"/>
        </w:rPr>
        <w:t xml:space="preserve">Off-Investigation — « Affaire Kohler : le scandale qui menace Macron » (2025)</w:t>
      </w:r>
    </w:p>
    <w:p>
      <w:pPr>
        <w:pStyle w:val="ListParagraph"/>
        <w:numPr>
          <w:ilvl w:val="0"/>
          <w:numId w:val="2"/>
        </w:numPr>
        <w:spacing w:after="100"/>
      </w:pPr>
      <w:r>
        <w:rPr>
          <w:rFonts w:ascii="Arial" w:cs="Arial" w:eastAsia="Arial" w:hAnsi="Arial"/>
          <w:sz w:val="22"/>
          <w:szCs w:val="22"/>
        </w:rPr>
        <w:t xml:space="preserve">Europe 1 — « Ce que la justice reproche à Kohler » (novembre 2024)</w:t>
      </w:r>
    </w:p>
    <w:p>
      <w:pPr>
        <w:pStyle w:val="ListParagraph"/>
        <w:numPr>
          <w:ilvl w:val="0"/>
          <w:numId w:val="2"/>
        </w:numPr>
        <w:spacing w:after="100"/>
      </w:pPr>
      <w:r>
        <w:rPr>
          <w:rFonts w:ascii="Arial" w:cs="Arial" w:eastAsia="Arial" w:hAnsi="Arial"/>
          <w:sz w:val="22"/>
          <w:szCs w:val="22"/>
        </w:rPr>
        <w:t xml:space="preserve">Wikipedia — article Alexis Kohler (mise en examen, GPMH, départs)</w:t>
      </w:r>
    </w:p>
    <w:p>
      <w:pPr>
        <w:pStyle w:val="ListParagraph"/>
        <w:numPr>
          <w:ilvl w:val="0"/>
          <w:numId w:val="2"/>
        </w:numPr>
        <w:spacing w:after="100"/>
      </w:pPr>
      <w:r>
        <w:rPr>
          <w:rFonts w:ascii="Arial" w:cs="Arial" w:eastAsia="Arial" w:hAnsi="Arial"/>
          <w:sz w:val="22"/>
          <w:szCs w:val="22"/>
        </w:rPr>
        <w:t xml:space="preserve">L’Insoumission — analyse Kohler-MSC et lien Djebbari-CMA CGM</w:t>
      </w:r>
    </w:p>
    <w:p>
      <w:pPr>
        <w:pStyle w:val="Heading2"/>
      </w:pPr>
      <w:r>
        <w:t xml:space="preserve">Sur CMA CGM et le port du Havre</w:t>
      </w:r>
    </w:p>
    <w:p>
      <w:pPr>
        <w:pStyle w:val="ListParagraph"/>
        <w:numPr>
          <w:ilvl w:val="0"/>
          <w:numId w:val="2"/>
        </w:numPr>
        <w:spacing w:after="100"/>
      </w:pPr>
      <w:r>
        <w:rPr>
          <w:rFonts w:ascii="Arial" w:cs="Arial" w:eastAsia="Arial" w:hAnsi="Arial"/>
          <w:sz w:val="22"/>
          <w:szCs w:val="22"/>
        </w:rPr>
        <w:t xml:space="preserve">Wikipedia — article CMA CGM (terminaux, médias, Bolloré Logistics)</w:t>
      </w:r>
    </w:p>
    <w:p>
      <w:pPr>
        <w:pStyle w:val="ListParagraph"/>
        <w:numPr>
          <w:ilvl w:val="0"/>
          <w:numId w:val="2"/>
        </w:numPr>
        <w:spacing w:after="100"/>
      </w:pPr>
      <w:r>
        <w:rPr>
          <w:rFonts w:ascii="Arial" w:cs="Arial" w:eastAsia="Arial" w:hAnsi="Arial"/>
          <w:sz w:val="22"/>
          <w:szCs w:val="22"/>
        </w:rPr>
        <w:t xml:space="preserve">jamaisplusedouard-fr.vercel.app — catégories « Réseau havrais » et « Entreprises &amp; lobbying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6"/>
        <w:szCs w:val="16"/>
      </w:rPr>
      <w:t xml:space="preserve">Investigation – Uber Files &amp; Affaire Kohler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2026-03-30T08:59:20.546Z</dcterms:created>
  <dcterms:modified xsi:type="dcterms:W3CDTF">2026-03-30T08:59:20.547Z</dcterms:modified>
</cp:coreProperties>
</file>

<file path=docProps/custom.xml><?xml version="1.0" encoding="utf-8"?>
<Properties xmlns="http://schemas.openxmlformats.org/officeDocument/2006/custom-properties" xmlns:vt="http://schemas.openxmlformats.org/officeDocument/2006/docPropsVTypes"/>
</file>