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pBdr>
          <w:bottom w:val="single" w:color="2E75B6" w:sz="6" w:space="8"/>
        </w:pBdr>
        <w:spacing w:after="100"/>
        <w:jc w:val="center"/>
      </w:pPr>
      <w:r>
        <w:rPr>
          <w:rFonts w:ascii="Arial" w:cs="Arial" w:eastAsia="Arial" w:hAnsi="Arial"/>
          <w:color w:val="666666"/>
          <w:spacing w:val="120"/>
          <w:sz w:val="20"/>
          <w:szCs w:val="20"/>
        </w:rPr>
        <w:t xml:space="preserve">RAPPORT D’INVESTIGATION</w:t>
      </w:r>
    </w:p>
    <w:p>
      <w:pPr>
        <w:spacing w:after="120"/>
      </w:pPr>
    </w:p>
    <w:p>
      <w:pPr>
        <w:spacing w:after="200"/>
        <w:jc w:val="center"/>
      </w:pPr>
      <w:r>
        <w:rPr>
          <w:rFonts w:ascii="Arial" w:cs="Arial" w:eastAsia="Arial" w:hAnsi="Arial"/>
          <w:b/>
          <w:bCs/>
          <w:color w:val="1F3864"/>
          <w:sz w:val="48"/>
          <w:szCs w:val="48"/>
        </w:rPr>
        <w:t xml:space="preserve">La Coalition Philippe 2027</w:t>
      </w:r>
    </w:p>
    <w:p>
      <w:pPr>
        <w:spacing w:after="100"/>
        <w:jc w:val="center"/>
      </w:pPr>
      <w:r>
        <w:rPr>
          <w:rFonts w:ascii="Arial" w:cs="Arial" w:eastAsia="Arial" w:hAnsi="Arial"/>
          <w:color w:val="2E75B6"/>
          <w:sz w:val="32"/>
          <w:szCs w:val="32"/>
        </w:rPr>
        <w:t xml:space="preserve">90 signataires, un réseau, une candidature</w:t>
      </w:r>
    </w:p>
    <w:p>
      <w:pPr>
        <w:spacing w:after="80"/>
        <w:jc w:val="center"/>
      </w:pPr>
      <w:r>
        <w:rPr>
          <w:rFonts w:ascii="Arial" w:cs="Arial" w:eastAsia="Arial" w:hAnsi="Arial"/>
          <w:i/>
          <w:iCs/>
          <w:color w:val="666666"/>
          <w:sz w:val="24"/>
          <w:szCs w:val="24"/>
        </w:rPr>
        <w:t xml:space="preserve">Analyse de la tribune « Pour la France, construisons l’union ! »</w:t>
      </w:r>
    </w:p>
    <w:p>
      <w:pPr>
        <w:spacing w:after="60"/>
        <w:jc w:val="center"/>
      </w:pPr>
      <w:r>
        <w:rPr>
          <w:rFonts w:ascii="Arial" w:cs="Arial" w:eastAsia="Arial" w:hAnsi="Arial"/>
          <w:i/>
          <w:iCs/>
          <w:color w:val="666666"/>
          <w:sz w:val="22"/>
          <w:szCs w:val="22"/>
        </w:rPr>
        <w:t xml:space="preserve">La Tribune dimanche, 29 mars 2026</w:t>
      </w:r>
    </w:p>
    <w:p>
      <w:pPr>
        <w:spacing w:after="120"/>
      </w:pPr>
    </w:p>
    <w:p>
      <w:pPr>
        <w:spacing w:after="120"/>
      </w:pPr>
    </w:p>
    <w:p>
      <w:pPr>
        <w:spacing w:after="120"/>
      </w:pPr>
    </w:p>
    <w:p>
      <w:pPr>
        <w:spacing w:after="120"/>
      </w:pPr>
    </w:p>
    <w:p>
      <w:pPr>
        <w:spacing w:after="120"/>
      </w:pPr>
    </w:p>
    <w:p>
      <w:pPr>
        <w:spacing w:after="120"/>
      </w:pPr>
    </w:p>
    <w:p>
      <w:pPr>
        <w:spacing w:after="120"/>
      </w:pPr>
    </w:p>
    <w:p>
      <w:pPr>
        <w:pBdr>
          <w:top w:val="single" w:color="2E75B6" w:sz="2" w:space="8"/>
        </w:pBdr>
        <w:spacing w:after="100" w:before="200"/>
        <w:jc w:val="center"/>
      </w:pPr>
      <w:r>
        <w:rPr>
          <w:rFonts w:ascii="Arial" w:cs="Arial" w:eastAsia="Arial" w:hAnsi="Arial"/>
          <w:b/>
          <w:bCs/>
          <w:color w:val="1F3864"/>
          <w:sz w:val="20"/>
          <w:szCs w:val="20"/>
        </w:rPr>
        <w:t xml:space="preserve">DOCUMENT CONFIDENTIEL</w:t>
      </w:r>
    </w:p>
    <w:p>
      <w:pPr>
        <w:spacing w:after="60"/>
        <w:jc w:val="center"/>
      </w:pPr>
      <w:r>
        <w:rPr>
          <w:rFonts w:ascii="Arial" w:cs="Arial" w:eastAsia="Arial" w:hAnsi="Arial"/>
          <w:color w:val="666666"/>
          <w:sz w:val="22"/>
          <w:szCs w:val="22"/>
        </w:rPr>
        <w:t xml:space="preserve">30 mars 2026</w:t>
      </w:r>
    </w:p>
    <w:p>
      <w:pPr>
        <w:jc w:val="center"/>
      </w:pPr>
      <w:r>
        <w:rPr>
          <w:rFonts w:ascii="Arial" w:cs="Arial" w:eastAsia="Arial" w:hAnsi="Arial"/>
          <w:color w:val="666666"/>
          <w:sz w:val="16"/>
          <w:szCs w:val="16"/>
        </w:rPr>
        <w:t xml:space="preserve">Sources : La Tribune dimanche, France Info, Wikipedia, Blast, HATVP, Assemblée nationale</w:t>
      </w:r>
    </w:p>
    <w:p>
      <w:pPr>
        <w:sectPr>
          <w:pgSz w:w="11906" w:h="16838" w:orient="portrait"/>
          <w:pgMar w:top="1440" w:right="1440" w:bottom="1440" w:left="1440" w:header="708" w:footer="708" w:gutter="0"/>
          <w:pgNumType/>
          <w:docGrid w:linePitch="360"/>
        </w:sectPr>
      </w:pPr>
    </w:p>
    <w:p>
      <w:pPr>
        <w:pStyle w:val="Heading1"/>
      </w:pPr>
      <w:r>
        <w:t xml:space="preserve">Synthèse exécutive</w:t>
      </w:r>
    </w:p>
    <w:p>
      <w:pPr>
        <w:spacing w:after="200"/>
      </w:pPr>
      <w:r>
        <w:rPr>
          <w:rFonts w:ascii="Arial" w:cs="Arial" w:eastAsia="Arial" w:hAnsi="Arial"/>
          <w:sz w:val="22"/>
          <w:szCs w:val="22"/>
        </w:rPr>
        <w:t xml:space="preserve">Le 29 mars 2026 — le lendemain de l’installation de Philippe comme maire du Havre pour son troisième mandat — 90 personnalités politiques de la droite et du centre publient dans La Tribune dimanche un appel à « une candidature unique en 2027 ». Cette tribune, intitulée « Pour la France, construisons l’union ! », constitue la cristallisation observable de la coalition Philippe 2027. Elle réunit des ministres en exercice (Bregeon, Jeanbrun, Tabarot, Rist, Moutchou), des députés et anciens ministres (Ferracci, Travert, Panosyan-Bouvet), et des sénateurs (Buffet) issus de quatre familles politiques : Renaissance, LR, Horizons et MoDem.</w:t>
      </w:r>
    </w:p>
    <w:p>
      <w:pPr>
        <w:spacing w:after="200"/>
      </w:pPr>
      <w:r>
        <w:rPr>
          <w:rFonts w:ascii="Arial" w:cs="Arial" w:eastAsia="Arial" w:hAnsi="Arial"/>
          <w:b/>
          <w:bCs/>
          <w:color w:val="1F3864"/>
          <w:sz w:val="22"/>
          <w:szCs w:val="22"/>
        </w:rPr>
        <w:t xml:space="preserve">Découverte majeure : </w:t>
      </w:r>
      <w:r>
        <w:rPr>
          <w:rFonts w:ascii="Arial" w:cs="Arial" w:eastAsia="Arial" w:hAnsi="Arial"/>
          <w:sz w:val="22"/>
          <w:szCs w:val="22"/>
        </w:rPr>
        <w:t xml:space="preserve">Marc Ferracci, témoin de mariage de Macron et signataire de la tribune, est le fils de Pierre Ferracci — membre de la Commission Attali (2007) où Macron était rapporteur. La chaîne Attali → Pierre Ferracci → Marc Ferracci → Macron → Philippe se boucle : l’écosystème Attali-Macron converge désormais vers Philippe via ses signataires les plus intimes. Philippe Tabarot, ministre des Transports et co-signataire, supervise les ports (CMA CGM, MSC, COSCO) — la même fonction qu’occupait Djebbari (YL FCF 2020), interdit par la HATVP de rejoindre CMA CGM.</w:t>
      </w:r>
    </w:p>
    <w:p>
      <w:pPr>
        <w:pStyle w:val="Heading1"/>
      </w:pPr>
      <w:r>
        <w:t xml:space="preserve">Partie I — La tribune : anatomie d’un ralliement</w:t>
      </w:r>
    </w:p>
    <w:p>
      <w:pPr>
        <w:pStyle w:val="Heading2"/>
      </w:pPr>
      <w:r>
        <w:t xml:space="preserve">1.1 Contexte et timing</w:t>
      </w:r>
    </w:p>
    <w:p>
      <w:pPr>
        <w:spacing w:after="200"/>
      </w:pPr>
      <w:r>
        <w:rPr>
          <w:rFonts w:ascii="Arial" w:cs="Arial" w:eastAsia="Arial" w:hAnsi="Arial"/>
          <w:sz w:val="22"/>
          <w:szCs w:val="22"/>
        </w:rPr>
        <w:t xml:space="preserve">La tribune paraît le 29 mars 2026, un jour après le conseil municipal d’installation de Philippe au Havre. Le timing n’est pas anodin : Philippe vient d’être réélu avec 47,71 % des voix en triangulaire, Horizons revendique 465 maires élus sur tout le territoire, et le grand meeting présidentiel est prévu le 12 avril à Paris. La tribune est le signal politique qui accompagne la transition municipales → présidentielle.</w:t>
      </w:r>
    </w:p>
    <w:p>
      <w:pPr>
        <w:pStyle w:val="Heading2"/>
      </w:pPr>
      <w:r>
        <w:t xml:space="preserve">1.2 Le message : un deal déguisé</w:t>
      </w:r>
    </w:p>
    <w:p>
      <w:pPr>
        <w:spacing w:after="200"/>
      </w:pPr>
      <w:r>
        <w:rPr>
          <w:rFonts w:ascii="Arial" w:cs="Arial" w:eastAsia="Arial" w:hAnsi="Arial"/>
          <w:sz w:val="22"/>
          <w:szCs w:val="22"/>
        </w:rPr>
        <w:t xml:space="preserve">Les signataires écrivent : « Nous appelons à un sursaut d’unité, pour créer les conditions d’un large rassemblement autour d’un projet et d’une candidature unique en 2027 ». Ils exhortent « chacun à dépasser les querelles d’ego » et précisent que « peu importent les modalités, peu comptent les chemins ». Officiellement, aucun candidat n’est désigné. Officieusement, Maud Bregeon déclare sur LCI qu’Édouard Philippe « a pris une sérieuse option, étant potentiellement le mieux placé pour mener ce combat ».</w:t>
      </w:r>
    </w:p>
    <w:p>
      <w:pPr>
        <w:pStyle w:val="Heading2"/>
      </w:pPr>
      <w:r>
        <w:t xml:space="preserve">1.3 Les signataires par famille politique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Parti</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Noms clés</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Fonctions</w:t>
            </w:r>
          </w:p>
        </w:tc>
        <w:tc>
          <w:tcPr>
            <w:tcW w:type="dxa" w:w="24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Lien réseau</w:t>
            </w:r>
          </w:p>
        </w:tc>
      </w:tr>
      <w:tr>
        <w:tc>
          <w:tcPr>
            <w:tcW w:type="dxa" w:w="1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Renaissance</w:t>
            </w:r>
          </w:p>
        </w:tc>
        <w:tc>
          <w:tcPr>
            <w:tcW w:type="dxa" w:w="24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Bregeon, Ferracci, Travert, Panosyan-Bouvet, Rist, Lefèvre, Rodwell, Boudié</w:t>
            </w:r>
          </w:p>
        </w:tc>
        <w:tc>
          <w:tcPr>
            <w:tcW w:type="dxa" w:w="24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Ministres, anciens ministres, députés</w:t>
            </w:r>
          </w:p>
        </w:tc>
        <w:tc>
          <w:tcPr>
            <w:tcW w:type="dxa" w:w="242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Transfert infrastructure macroniste → Philippe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LR</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Jeanbrun, P. Tabarot, M. Tabarot, Buffet, Bonnivard, Vermorel-Marques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Ministres, sénateur, députées</w:t>
            </w:r>
          </w:p>
        </w:tc>
        <w:tc>
          <w:tcPr>
            <w:tcW w:type="dxa" w:w="2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Pont vers la droite traditionnelle</w:t>
            </w:r>
          </w:p>
        </w:tc>
      </w:tr>
      <w:tr>
        <w:tc>
          <w:tcPr>
            <w:tcW w:type="dxa" w:w="1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Horizons</w:t>
            </w:r>
          </w:p>
        </w:tc>
        <w:tc>
          <w:tcPr>
            <w:tcW w:type="dxa" w:w="24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Moutchou, Albertini, Berrios</w:t>
            </w:r>
          </w:p>
        </w:tc>
        <w:tc>
          <w:tcPr>
            <w:tcW w:type="dxa" w:w="24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Ministre Outre-mer, députés</w:t>
            </w:r>
          </w:p>
        </w:tc>
        <w:tc>
          <w:tcPr>
            <w:tcW w:type="dxa" w:w="242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Noyau dur philippiste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MoDem/UDI/Liot</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Josso et autres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Députés</w:t>
            </w:r>
          </w:p>
        </w:tc>
        <w:tc>
          <w:tcPr>
            <w:tcW w:type="dxa" w:w="2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Satellites centristes</w:t>
            </w:r>
          </w:p>
        </w:tc>
      </w:tr>
    </w:tbl>
    <w:p>
      <w:pPr>
        <w:spacing w:after="120"/>
      </w:pPr>
    </w:p>
    <w:p>
      <w:r>
        <w:br w:type="page"/>
      </w:r>
    </w:p>
    <w:p>
      <w:pPr>
        <w:pStyle w:val="Heading1"/>
      </w:pPr>
      <w:r>
        <w:t xml:space="preserve">Partie II — Les nœuds critiques : investigation approfondie</w:t>
      </w:r>
    </w:p>
    <w:p>
      <w:pPr>
        <w:pStyle w:val="Heading2"/>
      </w:pPr>
      <w:r>
        <w:t xml:space="preserve">2.1 Marc Ferracci : le témoin de Macron dans la coalition Philippe</w:t>
      </w:r>
    </w:p>
    <w:p>
      <w:pPr>
        <w:pStyle w:val="Heading3"/>
      </w:pPr>
      <w:r>
        <w:t xml:space="preserve">Profil</w:t>
      </w:r>
    </w:p>
    <w:p>
      <w:pPr>
        <w:spacing w:after="200"/>
      </w:pPr>
      <w:r>
        <w:rPr>
          <w:rFonts w:ascii="Arial" w:cs="Arial" w:eastAsia="Arial" w:hAnsi="Arial"/>
          <w:sz w:val="22"/>
          <w:szCs w:val="22"/>
        </w:rPr>
        <w:t xml:space="preserve">Né en 1977, économiste, HEC et docteur en sciences économiques. Rencontre Macron à 22 ans sur les bancs de Sciences Po Paris. Témoin de mariage de Macron, et Macron est le sien. Sa femme Sophie Ferracci était cheffe de cabinet d’En Marche en 2017. Député Renaissance depuis 2022, ministre de l’Industrie et de l’Énergie (2024-2025). Patrimoine déclaré : 23 millions d’euros (en tête du gouvernement Bayrou).</w:t>
      </w:r>
    </w:p>
    <w:p>
      <w:pPr>
        <w:pStyle w:val="Heading3"/>
      </w:pPr>
      <w:r>
        <w:t xml:space="preserve">Le lien Commission Attali</w:t>
      </w:r>
    </w:p>
    <w:p>
      <w:pPr>
        <w:spacing w:after="200"/>
      </w:pPr>
      <w:r>
        <w:rPr>
          <w:rFonts w:ascii="Arial" w:cs="Arial" w:eastAsia="Arial" w:hAnsi="Arial"/>
          <w:sz w:val="22"/>
          <w:szCs w:val="22"/>
        </w:rPr>
        <w:t xml:space="preserve">Son père, Pierre Ferracci, fondateur du Groupe Alpha (conseil aux CE/CSE), a participé à la Commission Attali en 2007 — la même commission où Macron était rapporteur. Pierre Ferracci a déclaré que le libéralisme de Macron est « un peu le produit de la commission Attali ». La chaîne se boucle : Attali → Pierre Ferracci (commission 2007) → Marc Ferracci (ami intime de Macron) → Macron → Philippe (PM 2017, suggestion d’Attali) → coalition 2027 (tribune du 29 mars).</w:t>
      </w:r>
    </w:p>
    <w:p>
      <w:pPr>
        <w:pStyle w:val="Heading3"/>
      </w:pPr>
      <w:r>
        <w:t xml:space="preserve">Le conflit d’intérêts Secafi/Alpha</w:t>
      </w:r>
    </w:p>
    <w:p>
      <w:pPr>
        <w:spacing w:after="200"/>
      </w:pPr>
      <w:r>
        <w:rPr>
          <w:rFonts w:ascii="Arial" w:cs="Arial" w:eastAsia="Arial" w:hAnsi="Arial"/>
          <w:sz w:val="22"/>
          <w:szCs w:val="22"/>
        </w:rPr>
        <w:t xml:space="preserve">En 2023, Blast révèle que Marc Ferracci, co-rapporteur de la loi France Travail, détient un tiers des parts du Groupe Alpha fondé par son père, dont la filiale Secafi bénéficierait directement de la réorganisation de Pôle emploi. Il renonce à être co-rapporteur et porte plainte contre Blast. Ce schéma de conflit d’intérêts familial rappelle directement l’affaire Kohler/MSC.</w:t>
      </w:r>
    </w:p>
    <w:p>
      <w:pPr>
        <w:pStyle w:val="Heading3"/>
      </w:pPr>
      <w:r>
        <w:t xml:space="preserve">Sa fonction dans le modèle MAS</w:t>
      </w:r>
    </w:p>
    <w:p>
      <w:pPr>
        <w:spacing w:after="200"/>
      </w:pPr>
      <w:r>
        <w:rPr>
          <w:rFonts w:ascii="Arial" w:cs="Arial" w:eastAsia="Arial" w:hAnsi="Arial"/>
          <w:sz w:val="22"/>
          <w:szCs w:val="22"/>
        </w:rPr>
        <w:t xml:space="preserve">Ferracci est un « agent-pont » : il connecte l’écosystème Macron (ami personnel, témoin de mariage) à la coalition Philippe (signataire de la tribune). Sa signature dans l’appel à l’union signale que le cercle le plus intime de Macron envoie désormais des signaux vers Philippe comme successeur.</w:t>
      </w:r>
    </w:p>
    <w:p>
      <w:pPr>
        <w:pStyle w:val="Heading2"/>
      </w:pPr>
      <w:r>
        <w:t xml:space="preserve">2.2 Philippe Tabarot : le nœud Transports-Maritime</w:t>
      </w:r>
    </w:p>
    <w:p>
      <w:pPr>
        <w:pStyle w:val="Heading3"/>
      </w:pPr>
      <w:r>
        <w:t xml:space="preserve">Profil</w:t>
      </w:r>
    </w:p>
    <w:p>
      <w:pPr>
        <w:spacing w:after="200"/>
      </w:pPr>
      <w:r>
        <w:rPr>
          <w:rFonts w:ascii="Arial" w:cs="Arial" w:eastAsia="Arial" w:hAnsi="Arial"/>
          <w:sz w:val="22"/>
          <w:szCs w:val="22"/>
        </w:rPr>
        <w:t xml:space="preserve">Né en 1970 à Cannes. Fils de Robert Tabarot, l’un des chefs de l’OAS à Oran. Frère de Michèle Tabarot, députée LR des Alpes-Maritimes (elle-même co-signataire de la tribune). Vice-président du Conseil régional PACA en charge des transports de 2015 à 2021, aux côtés de Christian Estrosi (alors numéro 2 d’Horizons). Sénateur des Alpes-Maritimes (2020), puis ministre des Transports (depuis décembre 2024, reconduit sous Lecornu).</w:t>
      </w:r>
    </w:p>
    <w:p>
      <w:pPr>
        <w:pStyle w:val="Heading3"/>
      </w:pPr>
      <w:r>
        <w:t xml:space="preserve">Le ministère des Transports comme nœud stratégique</w:t>
      </w:r>
    </w:p>
    <w:p>
      <w:pPr>
        <w:spacing w:after="200"/>
      </w:pPr>
      <w:r>
        <w:rPr>
          <w:rFonts w:ascii="Arial" w:cs="Arial" w:eastAsia="Arial" w:hAnsi="Arial"/>
          <w:sz w:val="22"/>
          <w:szCs w:val="22"/>
        </w:rPr>
        <w:t xml:space="preserve">Le ministère des Transports supervise les ports maritimes français, dont le Grand Port Maritime du Havre — le nœud géographique où convergent CMA CGM, MSC (famille Kohler), COSCO et le pouvoir politique de Philippe. Le précédent Djebbari est éloquent : ancien ministre des Transports et Young Leader FCF 2020, il s’est vu interdire par la HATVP de rejoindre CMA CGM pour « risques déontologiques substantiels ». Tabarot occupe désormais le même poste et signe une tribune qui converge vers Philippe, maire du port.</w:t>
      </w:r>
    </w:p>
    <w:p>
      <w:pPr>
        <w:pStyle w:val="Heading3"/>
      </w:pPr>
      <w:r>
        <w:t xml:space="preserve">Enquêtes judiciaires</w:t>
      </w:r>
    </w:p>
    <w:p>
      <w:pPr>
        <w:spacing w:after="200"/>
      </w:pPr>
      <w:r>
        <w:rPr>
          <w:rFonts w:ascii="Arial" w:cs="Arial" w:eastAsia="Arial" w:hAnsi="Arial"/>
          <w:sz w:val="22"/>
          <w:szCs w:val="22"/>
        </w:rPr>
        <w:t xml:space="preserve">Tabarot est visé par une enquête du Parquet national financier pour détournement de fonds publics et prise illégale d’intérêts (liée à ses fonctions au Cannet). Ce pattern d’investigations PNF se retrouve chez Philippe (enquête métropole du Havre, 2024) et Kohler (MSC, 2022) — trois nœuds du réseau sous surveillance judiciaire.</w:t>
      </w:r>
    </w:p>
    <w:p>
      <w:pPr>
        <w:pStyle w:val="Heading3"/>
      </w:pPr>
      <w:r>
        <w:t xml:space="preserve">Le lien Estrosi-Horizons</w:t>
      </w:r>
    </w:p>
    <w:p>
      <w:pPr>
        <w:spacing w:after="200"/>
      </w:pPr>
      <w:r>
        <w:rPr>
          <w:rFonts w:ascii="Arial" w:cs="Arial" w:eastAsia="Arial" w:hAnsi="Arial"/>
          <w:sz w:val="22"/>
          <w:szCs w:val="22"/>
        </w:rPr>
        <w:t xml:space="preserve">Tabarot a été vice-président régional aux côtés de Christian Estrosi, qui était le numéro 2 d’Horizons avant sa défaite aux municipales de Nice en 2026. Les six ministres LR restés au gouvernement contre la décision de leur parti ont été qualifiés de « traîtres » par le sénateur LR Henri Leroy. Ce sont des « marcheurs » de la droite vers la coalition Philippe, reproduisant le schéma Juppé → Macron de 2017.</w:t>
      </w:r>
    </w:p>
    <w:p>
      <w:pPr>
        <w:pStyle w:val="Heading2"/>
      </w:pPr>
      <w:r>
        <w:t xml:space="preserve">2.3 Vincent Jeanbrun : le ministre enquêté</w:t>
      </w:r>
    </w:p>
    <w:p>
      <w:pPr>
        <w:spacing w:after="200"/>
      </w:pPr>
      <w:r>
        <w:rPr>
          <w:rFonts w:ascii="Arial" w:cs="Arial" w:eastAsia="Arial" w:hAnsi="Arial"/>
          <w:sz w:val="22"/>
          <w:szCs w:val="22"/>
        </w:rPr>
        <w:t xml:space="preserve">Ministre de la Ville et du Logement, LR. Maire de L’Haÿ-les-Roses. Visé par une enquête pour prise illégale d’intérêts. Sa signature dans la tribune crée un pont organique entre le gouvernement actuel et la candidature Philippe 2027.</w:t>
      </w:r>
    </w:p>
    <w:p>
      <w:pPr>
        <w:pStyle w:val="Heading2"/>
      </w:pPr>
      <w:r>
        <w:t xml:space="preserve">2.4 François-Noël Buffet : le reliquat juppéiste au Sénat</w:t>
      </w:r>
    </w:p>
    <w:p>
      <w:pPr>
        <w:spacing w:after="200"/>
      </w:pPr>
      <w:r>
        <w:rPr>
          <w:rFonts w:ascii="Arial" w:cs="Arial" w:eastAsia="Arial" w:hAnsi="Arial"/>
          <w:sz w:val="22"/>
          <w:szCs w:val="22"/>
        </w:rPr>
        <w:t xml:space="preserve">Sénateur LR du Rhône, ancien président de la commission des lois. Figure de la droite lyonnaise historiquement juppéiste. Sa présence confirme que la Juppéie dépasse les cadres d’Horizons et irrigue encore LR au Sénat.</w:t>
      </w:r>
    </w:p>
    <w:p>
      <w:pPr>
        <w:pStyle w:val="Heading2"/>
      </w:pPr>
      <w:r>
        <w:t xml:space="preserve">2.5 Naïma Moutchou : Horizons au gouvernement</w:t>
      </w:r>
    </w:p>
    <w:p>
      <w:pPr>
        <w:spacing w:after="200"/>
      </w:pPr>
      <w:r>
        <w:rPr>
          <w:rFonts w:ascii="Arial" w:cs="Arial" w:eastAsia="Arial" w:hAnsi="Arial"/>
          <w:sz w:val="22"/>
          <w:szCs w:val="22"/>
        </w:rPr>
        <w:t xml:space="preserve">Ministre des Outre-mer, membre d’Horizons. C’est la représentante directe du parti de Philippe au sein du gouvernement Lecornu qui signe cette tribune. Elle connecte formellement le parti présidentiel d’Horizons au dispositif d’union.</w:t>
      </w:r>
    </w:p>
    <w:p>
      <w:pPr>
        <w:pStyle w:val="Heading2"/>
      </w:pPr>
      <w:r>
        <w:t xml:space="preserve">2.6 Stéphane Travert : la continuité Matignon</w:t>
      </w:r>
    </w:p>
    <w:p>
      <w:pPr>
        <w:spacing w:after="200"/>
      </w:pPr>
      <w:r>
        <w:rPr>
          <w:rFonts w:ascii="Arial" w:cs="Arial" w:eastAsia="Arial" w:hAnsi="Arial"/>
          <w:sz w:val="22"/>
          <w:szCs w:val="22"/>
        </w:rPr>
        <w:t xml:space="preserve">Ancien ministre de l’Agriculture sous le gouvernement Philippe II (2017-2018). Sa signature dans une tribune pro-Philippe renoue avec la loyauté du premier cercle de Matignon, documentée dans nos rapports précédents.</w:t>
      </w:r>
    </w:p>
    <w:p>
      <w:r>
        <w:br w:type="page"/>
      </w:r>
    </w:p>
    <w:p>
      <w:pPr>
        <w:pStyle w:val="Heading1"/>
      </w:pPr>
      <w:r>
        <w:t xml:space="preserve">Partie III — Analyse structurelle : le nouveau cercle</w:t>
      </w:r>
    </w:p>
    <w:p>
      <w:pPr>
        <w:pStyle w:val="Heading2"/>
      </w:pPr>
      <w:r>
        <w:t xml:space="preserve">3.1 La tribune comme 8ème cercle du réseau Philippe</w:t>
      </w:r>
    </w:p>
    <w:p>
      <w:pPr>
        <w:spacing w:after="200"/>
      </w:pPr>
      <w:r>
        <w:rPr>
          <w:rFonts w:ascii="Arial" w:cs="Arial" w:eastAsia="Arial" w:hAnsi="Arial"/>
          <w:sz w:val="22"/>
          <w:szCs w:val="22"/>
        </w:rPr>
        <w:t xml:space="preserve">Notre cartographie identifiait sept cercles autour de Philippe : Juppéie, ENA Marc-Bloch, FAF, FCF, monde des affaires, Horizons, Bilderberg. Cette tribune constitue un huitième cercle : la coalition gouvernementale transpartisane. Ce cercle se distingue des précédents par sa nature explicitement politique — il vise l’élection de 2027 — et par sa composition multipartite (Renaissance + LR + Horizons + MoDem).</w:t>
      </w:r>
    </w:p>
    <w:p>
      <w:pPr>
        <w:pStyle w:val="Heading2"/>
      </w:pPr>
      <w:r>
        <w:t xml:space="preserve">3.2 La convergence Attali → Ferracci → Philippe</w:t>
      </w:r>
    </w:p>
    <w:p>
      <w:pPr>
        <w:spacing w:after="200"/>
      </w:pPr>
      <w:r>
        <w:rPr>
          <w:rFonts w:ascii="Arial" w:cs="Arial" w:eastAsia="Arial" w:hAnsi="Arial"/>
          <w:sz w:val="22"/>
          <w:szCs w:val="22"/>
        </w:rPr>
        <w:t xml:space="preserve">La découverte la plus significative est le bouclage de la chaîne Attali. Rappel de la séquence documentée :</w:t>
      </w:r>
    </w:p>
    <w:p>
      <w:pPr>
        <w:pStyle w:val="ListParagraph"/>
        <w:numPr>
          <w:ilvl w:val="0"/>
          <w:numId w:val="2"/>
        </w:numPr>
        <w:spacing w:after="100"/>
      </w:pPr>
      <w:r>
        <w:rPr>
          <w:rFonts w:ascii="Arial" w:cs="Arial" w:eastAsia="Arial" w:hAnsi="Arial"/>
          <w:sz w:val="22"/>
          <w:szCs w:val="22"/>
        </w:rPr>
        <w:t xml:space="preserve">2007 : Attali préside la Commission. Pierre Ferracci y siège. Macron en est rapporteur.</w:t>
      </w:r>
    </w:p>
    <w:p>
      <w:pPr>
        <w:pStyle w:val="ListParagraph"/>
        <w:numPr>
          <w:ilvl w:val="0"/>
          <w:numId w:val="2"/>
        </w:numPr>
        <w:spacing w:after="100"/>
      </w:pPr>
      <w:r>
        <w:rPr>
          <w:rFonts w:ascii="Arial" w:cs="Arial" w:eastAsia="Arial" w:hAnsi="Arial"/>
          <w:sz w:val="22"/>
          <w:szCs w:val="22"/>
        </w:rPr>
        <w:t xml:space="preserve">2011 : Attali présente Macron à Hollande.</w:t>
      </w:r>
    </w:p>
    <w:p>
      <w:pPr>
        <w:pStyle w:val="ListParagraph"/>
        <w:numPr>
          <w:ilvl w:val="0"/>
          <w:numId w:val="2"/>
        </w:numPr>
        <w:spacing w:after="100"/>
      </w:pPr>
      <w:r>
        <w:rPr>
          <w:rFonts w:ascii="Arial" w:cs="Arial" w:eastAsia="Arial" w:hAnsi="Arial"/>
          <w:sz w:val="22"/>
          <w:szCs w:val="22"/>
        </w:rPr>
        <w:t xml:space="preserve">2017 : Attali suggère Philippe à Macron et organise leur rencontre.</w:t>
      </w:r>
    </w:p>
    <w:p>
      <w:pPr>
        <w:pStyle w:val="ListParagraph"/>
        <w:numPr>
          <w:ilvl w:val="0"/>
          <w:numId w:val="2"/>
        </w:numPr>
        <w:spacing w:after="100"/>
      </w:pPr>
      <w:r>
        <w:rPr>
          <w:rFonts w:ascii="Arial" w:cs="Arial" w:eastAsia="Arial" w:hAnsi="Arial"/>
          <w:sz w:val="22"/>
          <w:szCs w:val="22"/>
        </w:rPr>
        <w:t xml:space="preserve">2017 : Marc Ferracci (fils de Pierre, témoin de Macron) est conseiller spécial au ministère du Travail sous Philippe.</w:t>
      </w:r>
    </w:p>
    <w:p>
      <w:pPr>
        <w:pStyle w:val="ListParagraph"/>
        <w:numPr>
          <w:ilvl w:val="0"/>
          <w:numId w:val="2"/>
        </w:numPr>
        <w:spacing w:after="100"/>
      </w:pPr>
      <w:r>
        <w:rPr>
          <w:rFonts w:ascii="Arial" w:cs="Arial" w:eastAsia="Arial" w:hAnsi="Arial"/>
          <w:sz w:val="22"/>
          <w:szCs w:val="22"/>
        </w:rPr>
        <w:t xml:space="preserve">2026 : Marc Ferracci signe la tribune qui désigne Philippe comme candidat unitaire.</w:t>
      </w:r>
    </w:p>
    <w:p>
      <w:pPr>
        <w:spacing w:after="200"/>
      </w:pPr>
      <w:r>
        <w:rPr>
          <w:rFonts w:ascii="Arial" w:cs="Arial" w:eastAsia="Arial" w:hAnsi="Arial"/>
          <w:sz w:val="22"/>
          <w:szCs w:val="22"/>
        </w:rPr>
        <w:t xml:space="preserve">L’écosystème Attali-Macron ne disparaît pas avec la fin du mandat Macron. Il se transfert vers Philippe via ses agents les plus intimes.</w:t>
      </w:r>
    </w:p>
    <w:p>
      <w:pPr>
        <w:pStyle w:val="Heading2"/>
      </w:pPr>
      <w:r>
        <w:t xml:space="preserve">3.3 Le triangle Transports-Ports-Philippe renforcé</w:t>
      </w:r>
    </w:p>
    <w:p>
      <w:pPr>
        <w:spacing w:after="200"/>
      </w:pPr>
      <w:r>
        <w:rPr>
          <w:rFonts w:ascii="Arial" w:cs="Arial" w:eastAsia="Arial" w:hAnsi="Arial"/>
          <w:sz w:val="22"/>
          <w:szCs w:val="22"/>
        </w:rPr>
        <w:t xml:space="preserve">La présence de Philippe Tabarot (ministre des Transports) parmi les signataires renforce le triangle portuaire identifié dans le rapport Kohler. Le ministre des Transports supervise le GPMH, où Philippe exerce le pouvoir local. Deux précédents sur ce poste : Djebbari (YL FCF 2020, interdit de rejoindre CMA CGM), et Clément Beaune (Bilderberg 2023, aujourd’hui remplacé par Tabarot). Le poste de ministre des Transports est un nœud récurrent de notre cartographie.</w:t>
      </w:r>
    </w:p>
    <w:p>
      <w:pPr>
        <w:pStyle w:val="Heading2"/>
      </w:pPr>
      <w:r>
        <w:t xml:space="preserve">3.4 En MAS : cristallisation de la convergence</w:t>
      </w:r>
    </w:p>
    <w:p>
      <w:pPr>
        <w:spacing w:after="200"/>
      </w:pPr>
      <w:r>
        <w:rPr>
          <w:rFonts w:ascii="Arial" w:cs="Arial" w:eastAsia="Arial" w:hAnsi="Arial"/>
          <w:sz w:val="22"/>
          <w:szCs w:val="22"/>
        </w:rPr>
        <w:t xml:space="preserve">Dans notre modèle multi-agents, cette tribune est le moment où la convergence structurelle (documentée dans le rapport sur les centroïdes) devient observable politiquement. Les agents qui optimisaient individuellement leur capital relationnel dans le même espace d’états se coordonnent désormais explicitement autour d’un attracteur commun : la candidature Philippe. C’est le passage de l’émergence à la coalescence.</w:t>
      </w:r>
    </w:p>
    <w:p>
      <w:r>
        <w:br w:type="page"/>
      </w:r>
    </w:p>
    <w:p>
      <w:pPr>
        <w:pStyle w:val="Heading1"/>
      </w:pPr>
      <w:r>
        <w:t xml:space="preserve">Conclusions et axes d’investigation</w:t>
      </w:r>
    </w:p>
    <w:p>
      <w:pPr>
        <w:pStyle w:val="Heading2"/>
      </w:pPr>
      <w:r>
        <w:t xml:space="preserve">Faits établis</w:t>
      </w:r>
    </w:p>
    <w:p>
      <w:pPr>
        <w:pStyle w:val="ListParagraph"/>
        <w:numPr>
          <w:ilvl w:val="0"/>
          <w:numId w:val="2"/>
        </w:numPr>
        <w:spacing w:after="100"/>
      </w:pPr>
      <w:r>
        <w:rPr>
          <w:rFonts w:ascii="Arial" w:cs="Arial" w:eastAsia="Arial" w:hAnsi="Arial"/>
          <w:sz w:val="22"/>
          <w:szCs w:val="22"/>
        </w:rPr>
        <w:t xml:space="preserve">90 personnalités de quatre familles politiques appellent à une candidature unique pour 2027, un jour après la réélection de Philippe au Havre.</w:t>
      </w:r>
    </w:p>
    <w:p>
      <w:pPr>
        <w:pStyle w:val="ListParagraph"/>
        <w:numPr>
          <w:ilvl w:val="0"/>
          <w:numId w:val="2"/>
        </w:numPr>
        <w:spacing w:after="100"/>
      </w:pPr>
      <w:r>
        <w:rPr>
          <w:rFonts w:ascii="Arial" w:cs="Arial" w:eastAsia="Arial" w:hAnsi="Arial"/>
          <w:sz w:val="22"/>
          <w:szCs w:val="22"/>
        </w:rPr>
        <w:t xml:space="preserve">Marc Ferracci (témoin de mariage de Macron, fils d’un membre de la Commission Attali) signe la tribune, confirmant le transfert de l’écosystème Macron vers Philippe.</w:t>
      </w:r>
    </w:p>
    <w:p>
      <w:pPr>
        <w:pStyle w:val="ListParagraph"/>
        <w:numPr>
          <w:ilvl w:val="0"/>
          <w:numId w:val="2"/>
        </w:numPr>
        <w:spacing w:after="100"/>
      </w:pPr>
      <w:r>
        <w:rPr>
          <w:rFonts w:ascii="Arial" w:cs="Arial" w:eastAsia="Arial" w:hAnsi="Arial"/>
          <w:sz w:val="22"/>
          <w:szCs w:val="22"/>
        </w:rPr>
        <w:t xml:space="preserve">Philippe Tabarot (ministre des Transports, enquêté PNF) signe également, renforçant le triangle portuaire Transports-Le Havre-Philippe.</w:t>
      </w:r>
    </w:p>
    <w:p>
      <w:pPr>
        <w:pStyle w:val="ListParagraph"/>
        <w:numPr>
          <w:ilvl w:val="0"/>
          <w:numId w:val="2"/>
        </w:numPr>
        <w:spacing w:after="100"/>
      </w:pPr>
      <w:r>
        <w:rPr>
          <w:rFonts w:ascii="Arial" w:cs="Arial" w:eastAsia="Arial" w:hAnsi="Arial"/>
          <w:sz w:val="22"/>
          <w:szCs w:val="22"/>
        </w:rPr>
        <w:t xml:space="preserve">Vincent Jeanbrun (ministre, enquêté prise illégale d’intérêts) et François-Noël Buffet (sénateur juppéiste) complètent le dispositif LR.</w:t>
      </w:r>
    </w:p>
    <w:p>
      <w:pPr>
        <w:pStyle w:val="ListParagraph"/>
        <w:numPr>
          <w:ilvl w:val="0"/>
          <w:numId w:val="2"/>
        </w:numPr>
        <w:spacing w:after="100"/>
      </w:pPr>
      <w:r>
        <w:rPr>
          <w:rFonts w:ascii="Arial" w:cs="Arial" w:eastAsia="Arial" w:hAnsi="Arial"/>
          <w:sz w:val="22"/>
          <w:szCs w:val="22"/>
        </w:rPr>
        <w:t xml:space="preserve">Naïma Moutchou (ministre, Horizons) connecte officiellement le parti de Philippe au gouvernement actuel.</w:t>
      </w:r>
    </w:p>
    <w:p>
      <w:pPr>
        <w:pStyle w:val="Heading2"/>
      </w:pPr>
      <w:r>
        <w:t xml:space="preserve">Axes d’investigation prioritaires</w:t>
      </w:r>
    </w:p>
    <w:p>
      <w:pPr>
        <w:pStyle w:val="ListParagraph"/>
        <w:numPr>
          <w:ilvl w:val="0"/>
          <w:numId w:val="2"/>
        </w:numPr>
        <w:spacing w:after="100"/>
      </w:pPr>
      <w:r>
        <w:rPr>
          <w:rFonts w:ascii="Arial" w:cs="Arial" w:eastAsia="Arial" w:hAnsi="Arial"/>
          <w:sz w:val="22"/>
          <w:szCs w:val="22"/>
        </w:rPr>
        <w:t xml:space="preserve">Cartographier les liens entre les 90 signataires et les structures déjà identifiées (FCF, FAF, Bilderberg, Commission Attali, Institut Montaigne) : combien de signataires appartiennent à des cercles multiples ?</w:t>
      </w:r>
    </w:p>
    <w:p>
      <w:pPr>
        <w:pStyle w:val="ListParagraph"/>
        <w:numPr>
          <w:ilvl w:val="0"/>
          <w:numId w:val="2"/>
        </w:numPr>
        <w:spacing w:after="100"/>
      </w:pPr>
      <w:r>
        <w:rPr>
          <w:rFonts w:ascii="Arial" w:cs="Arial" w:eastAsia="Arial" w:hAnsi="Arial"/>
          <w:sz w:val="22"/>
          <w:szCs w:val="22"/>
        </w:rPr>
        <w:t xml:space="preserve">Investiguer les contacts entre Philippe Tabarot et CMA CGM/MSC dans ses fonctions de ministre des Transports : reproduit-il le schéma Djebbari ?</w:t>
      </w:r>
    </w:p>
    <w:p>
      <w:pPr>
        <w:pStyle w:val="ListParagraph"/>
        <w:numPr>
          <w:ilvl w:val="0"/>
          <w:numId w:val="2"/>
        </w:numPr>
        <w:spacing w:after="100"/>
      </w:pPr>
      <w:r>
        <w:rPr>
          <w:rFonts w:ascii="Arial" w:cs="Arial" w:eastAsia="Arial" w:hAnsi="Arial"/>
          <w:sz w:val="22"/>
          <w:szCs w:val="22"/>
        </w:rPr>
        <w:t xml:space="preserve">Analyser les déclarations HATVP de Marc Ferracci pour mesurer l’exposition du patrimoine familial Alpha/Secafi aux décisions prises sous le gouvernement Philippe (ordonnances travail 2017).</w:t>
      </w:r>
    </w:p>
    <w:p>
      <w:pPr>
        <w:pStyle w:val="ListParagraph"/>
        <w:numPr>
          <w:ilvl w:val="0"/>
          <w:numId w:val="2"/>
        </w:numPr>
        <w:spacing w:after="100"/>
      </w:pPr>
      <w:r>
        <w:rPr>
          <w:rFonts w:ascii="Arial" w:cs="Arial" w:eastAsia="Arial" w:hAnsi="Arial"/>
          <w:sz w:val="22"/>
          <w:szCs w:val="22"/>
        </w:rPr>
        <w:t xml:space="preserve">Suivre le grand meeting Philippe du 12 avril 2026 : lesquels des 90 signataires seront présents ? La tribune préfigure-t-elle le premier cercle de campagne ?</w:t>
      </w:r>
    </w:p>
    <w:p>
      <w:pPr>
        <w:pStyle w:val="ListParagraph"/>
        <w:numPr>
          <w:ilvl w:val="0"/>
          <w:numId w:val="2"/>
        </w:numPr>
        <w:spacing w:after="100"/>
      </w:pPr>
      <w:r>
        <w:rPr>
          <w:rFonts w:ascii="Arial" w:cs="Arial" w:eastAsia="Arial" w:hAnsi="Arial"/>
          <w:sz w:val="22"/>
          <w:szCs w:val="22"/>
        </w:rPr>
        <w:t xml:space="preserve">Identifier les absents significatifs parmi les signataires : qui, dans la droite et le centre, n’a PAS signé ? Les absences sont aussi révélatrices que les présences.</w:t>
      </w:r>
    </w:p>
    <w:p>
      <w:pPr>
        <w:pStyle w:val="ListParagraph"/>
        <w:numPr>
          <w:ilvl w:val="0"/>
          <w:numId w:val="2"/>
        </w:numPr>
        <w:spacing w:after="100"/>
      </w:pPr>
      <w:r>
        <w:rPr>
          <w:rFonts w:ascii="Arial" w:cs="Arial" w:eastAsia="Arial" w:hAnsi="Arial"/>
          <w:sz w:val="22"/>
          <w:szCs w:val="22"/>
        </w:rPr>
        <w:t xml:space="preserve">Investiguer si Darmanin (ministre de la Justice, qui a parlé de « sentiment prérévolutionnaire électoral » le même week-end) est en coordination avec les signataires.</w:t>
      </w:r>
    </w:p>
    <w:p>
      <w:r>
        <w:br w:type="page"/>
      </w:r>
    </w:p>
    <w:p>
      <w:pPr>
        <w:pStyle w:val="Heading1"/>
      </w:pPr>
      <w:r>
        <w:t xml:space="preserve">Sources</w:t>
      </w:r>
    </w:p>
    <w:p>
      <w:pPr>
        <w:pStyle w:val="Heading2"/>
      </w:pPr>
      <w:r>
        <w:t xml:space="preserve">Source primaire</w:t>
      </w:r>
    </w:p>
    <w:p>
      <w:pPr>
        <w:pStyle w:val="ListParagraph"/>
        <w:numPr>
          <w:ilvl w:val="0"/>
          <w:numId w:val="3"/>
        </w:numPr>
        <w:spacing w:after="100"/>
      </w:pPr>
      <w:r>
        <w:rPr>
          <w:rFonts w:ascii="Arial" w:cs="Arial" w:eastAsia="Arial" w:hAnsi="Arial"/>
          <w:sz w:val="22"/>
          <w:szCs w:val="22"/>
        </w:rPr>
        <w:t xml:space="preserve">La Tribune dimanche — tribune « Pour la France, construisons l’union ! » (29 mars 2026), 90 signataires</w:t>
      </w:r>
    </w:p>
    <w:p>
      <w:pPr>
        <w:pStyle w:val="Heading2"/>
      </w:pPr>
      <w:r>
        <w:t xml:space="preserve">Presse et médias</w:t>
      </w:r>
    </w:p>
    <w:p>
      <w:pPr>
        <w:pStyle w:val="ListParagraph"/>
        <w:numPr>
          <w:ilvl w:val="0"/>
          <w:numId w:val="3"/>
        </w:numPr>
        <w:spacing w:after="100"/>
      </w:pPr>
      <w:r>
        <w:rPr>
          <w:rFonts w:ascii="Arial" w:cs="Arial" w:eastAsia="Arial" w:hAnsi="Arial"/>
          <w:sz w:val="22"/>
          <w:szCs w:val="22"/>
        </w:rPr>
        <w:t xml:space="preserve">France Info — « 90 personnalités de droite et du centre appellent à une candidature unique » (29 mars 2026)</w:t>
      </w:r>
    </w:p>
    <w:p>
      <w:pPr>
        <w:pStyle w:val="ListParagraph"/>
        <w:numPr>
          <w:ilvl w:val="0"/>
          <w:numId w:val="3"/>
        </w:numPr>
        <w:spacing w:after="100"/>
      </w:pPr>
      <w:r>
        <w:rPr>
          <w:rFonts w:ascii="Arial" w:cs="Arial" w:eastAsia="Arial" w:hAnsi="Arial"/>
          <w:sz w:val="22"/>
          <w:szCs w:val="22"/>
        </w:rPr>
        <w:t xml:space="preserve">Centre Europe Actu — liste des signataires clés (29 mars 2026)</w:t>
      </w:r>
    </w:p>
    <w:p>
      <w:pPr>
        <w:pStyle w:val="ListParagraph"/>
        <w:numPr>
          <w:ilvl w:val="0"/>
          <w:numId w:val="3"/>
        </w:numPr>
        <w:spacing w:after="100"/>
      </w:pPr>
      <w:r>
        <w:rPr>
          <w:rFonts w:ascii="Arial" w:cs="Arial" w:eastAsia="Arial" w:hAnsi="Arial"/>
          <w:sz w:val="22"/>
          <w:szCs w:val="22"/>
        </w:rPr>
        <w:t xml:space="preserve">CNews (Vivendi/Bolloré, droite dure) / Le Figaro (Dassault, centre-droit) — Darmanin et le « sentiment prérévolutionnaire électoral » (28 mars 2026)</w:t>
      </w:r>
    </w:p>
    <w:p>
      <w:pPr>
        <w:pStyle w:val="ListParagraph"/>
        <w:numPr>
          <w:ilvl w:val="0"/>
          <w:numId w:val="3"/>
        </w:numPr>
        <w:spacing w:after="100"/>
      </w:pPr>
      <w:r>
        <w:rPr>
          <w:rFonts w:ascii="Arial" w:cs="Arial" w:eastAsia="Arial" w:hAnsi="Arial"/>
          <w:sz w:val="22"/>
          <w:szCs w:val="22"/>
        </w:rPr>
        <w:t xml:space="preserve">LCI — interview Maud Bregeon : Philippe « mieux placé pour mener ce combat »</w:t>
      </w:r>
    </w:p>
    <w:p>
      <w:pPr>
        <w:pStyle w:val="Heading2"/>
      </w:pPr>
      <w:r>
        <w:t xml:space="preserve">Sur Marc Ferracci</w:t>
      </w:r>
    </w:p>
    <w:p>
      <w:pPr>
        <w:pStyle w:val="ListParagraph"/>
        <w:numPr>
          <w:ilvl w:val="0"/>
          <w:numId w:val="3"/>
        </w:numPr>
        <w:spacing w:after="100"/>
      </w:pPr>
      <w:r>
        <w:rPr>
          <w:rFonts w:ascii="Arial" w:cs="Arial" w:eastAsia="Arial" w:hAnsi="Arial"/>
          <w:sz w:val="22"/>
          <w:szCs w:val="22"/>
        </w:rPr>
        <w:t xml:space="preserve">Wikipédia — articles Marc Ferracci et Pierre Ferracci</w:t>
      </w:r>
    </w:p>
    <w:p>
      <w:pPr>
        <w:pStyle w:val="ListParagraph"/>
        <w:numPr>
          <w:ilvl w:val="0"/>
          <w:numId w:val="3"/>
        </w:numPr>
        <w:spacing w:after="100"/>
      </w:pPr>
      <w:r>
        <w:rPr>
          <w:rFonts w:ascii="Arial" w:cs="Arial" w:eastAsia="Arial" w:hAnsi="Arial"/>
          <w:sz w:val="22"/>
          <w:szCs w:val="22"/>
        </w:rPr>
        <w:t xml:space="preserve">Blast — conflit d’intérêts Secafi/Alpha/France Travail (2023)</w:t>
      </w:r>
    </w:p>
    <w:p>
      <w:pPr>
        <w:pStyle w:val="ListParagraph"/>
        <w:numPr>
          <w:ilvl w:val="0"/>
          <w:numId w:val="3"/>
        </w:numPr>
        <w:spacing w:after="100"/>
      </w:pPr>
      <w:r>
        <w:rPr>
          <w:rFonts w:ascii="Arial" w:cs="Arial" w:eastAsia="Arial" w:hAnsi="Arial"/>
          <w:sz w:val="22"/>
          <w:szCs w:val="22"/>
        </w:rPr>
        <w:t xml:space="preserve">LCP — « La politique et moi : Marc Ferracci »</w:t>
      </w:r>
    </w:p>
    <w:p>
      <w:pPr>
        <w:pStyle w:val="ListParagraph"/>
        <w:numPr>
          <w:ilvl w:val="0"/>
          <w:numId w:val="3"/>
        </w:numPr>
        <w:spacing w:after="100"/>
      </w:pPr>
      <w:r>
        <w:rPr>
          <w:rFonts w:ascii="Arial" w:cs="Arial" w:eastAsia="Arial" w:hAnsi="Arial"/>
          <w:sz w:val="22"/>
          <w:szCs w:val="22"/>
        </w:rPr>
        <w:t xml:space="preserve">L’Usine Nouvelle — bilan un an au ministère de l’Industrie (2025)</w:t>
      </w:r>
    </w:p>
    <w:p>
      <w:pPr>
        <w:pStyle w:val="Heading2"/>
      </w:pPr>
      <w:r>
        <w:t xml:space="preserve">Sur Philippe Tabarot</w:t>
      </w:r>
    </w:p>
    <w:p>
      <w:pPr>
        <w:pStyle w:val="ListParagraph"/>
        <w:numPr>
          <w:ilvl w:val="0"/>
          <w:numId w:val="3"/>
        </w:numPr>
        <w:spacing w:after="100"/>
      </w:pPr>
      <w:r>
        <w:rPr>
          <w:rFonts w:ascii="Arial" w:cs="Arial" w:eastAsia="Arial" w:hAnsi="Arial"/>
          <w:sz w:val="22"/>
          <w:szCs w:val="22"/>
        </w:rPr>
        <w:t xml:space="preserve">Wikipédia — article Philippe Tabarot (enquête PNF, OAS, Estrosi)</w:t>
      </w:r>
    </w:p>
    <w:p>
      <w:pPr>
        <w:pStyle w:val="ListParagraph"/>
        <w:numPr>
          <w:ilvl w:val="0"/>
          <w:numId w:val="3"/>
        </w:numPr>
        <w:spacing w:after="100"/>
      </w:pPr>
      <w:r>
        <w:rPr>
          <w:rFonts w:ascii="Arial" w:cs="Arial" w:eastAsia="Arial" w:hAnsi="Arial"/>
          <w:sz w:val="22"/>
          <w:szCs w:val="22"/>
        </w:rPr>
        <w:t xml:space="preserve">France 3 PACA — « Ce sont des traîtres » : réactions LR (octobre 2025)</w:t>
      </w:r>
    </w:p>
    <w:p>
      <w:pPr>
        <w:pStyle w:val="ListParagraph"/>
        <w:numPr>
          <w:ilvl w:val="0"/>
          <w:numId w:val="3"/>
        </w:numPr>
        <w:spacing w:after="100"/>
      </w:pPr>
      <w:r>
        <w:rPr>
          <w:rFonts w:ascii="Arial" w:cs="Arial" w:eastAsia="Arial" w:hAnsi="Arial"/>
          <w:sz w:val="22"/>
          <w:szCs w:val="22"/>
        </w:rPr>
        <w:t xml:space="preserve">France Bleu — profil et enquête PNF (décembre 2024)</w:t>
      </w:r>
    </w:p>
    <w:p>
      <w:pPr>
        <w:pStyle w:val="Heading2"/>
      </w:pPr>
      <w:r>
        <w:t xml:space="preserve">Référence interne</w:t>
      </w:r>
    </w:p>
    <w:p>
      <w:pPr>
        <w:pStyle w:val="ListParagraph"/>
        <w:numPr>
          <w:ilvl w:val="0"/>
          <w:numId w:val="3"/>
        </w:numPr>
        <w:spacing w:after="100"/>
      </w:pPr>
      <w:r>
        <w:rPr>
          <w:rFonts w:ascii="Arial" w:cs="Arial" w:eastAsia="Arial" w:hAnsi="Arial"/>
          <w:sz w:val="22"/>
          <w:szCs w:val="22"/>
        </w:rPr>
        <w:t xml:space="preserve">jamaisplusedouard-fr.vercel.app — cartographie du réseau étendu</w:t>
      </w:r>
    </w:p>
    <w:p>
      <w:pPr>
        <w:pStyle w:val="ListParagraph"/>
        <w:numPr>
          <w:ilvl w:val="0"/>
          <w:numId w:val="3"/>
        </w:numPr>
        <w:spacing w:after="100"/>
      </w:pPr>
      <w:r>
        <w:rPr>
          <w:rFonts w:ascii="Arial" w:cs="Arial" w:eastAsia="Arial" w:hAnsi="Arial"/>
          <w:sz w:val="22"/>
          <w:szCs w:val="22"/>
        </w:rPr>
        <w:t xml:space="preserve">Rapports précédents : Attali &amp; Minc, Uber Files &amp; Kohler, Bilderberg, Analyse structurelle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6"/>
        <w:szCs w:val="16"/>
      </w:rPr>
      <w:t xml:space="preserve">Investigation – Coalition Philippe 2027 – Tribune du 29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2026-03-30T10:31:07.874Z</dcterms:created>
  <dcterms:modified xsi:type="dcterms:W3CDTF">2026-03-30T10:31:07.875Z</dcterms:modified>
</cp:coreProperties>
</file>

<file path=docProps/custom.xml><?xml version="1.0" encoding="utf-8"?>
<Properties xmlns="http://schemas.openxmlformats.org/officeDocument/2006/custom-properties" xmlns:vt="http://schemas.openxmlformats.org/officeDocument/2006/docPropsVTypes"/>
</file>