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1" w:name="_Toc977646978"/>
      <w:r>
        <w:lastRenderedPageBreak/>
        <w:t>Abstract</w:t>
      </w:r>
      <w:bookmarkEnd w:id="1"/>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2" w:name="_Toc900516071"/>
      <w:r>
        <w:t>Introduction</w:t>
      </w:r>
      <w:bookmarkEnd w:id="2"/>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(HMMs)—have emerged as powerful tools for modeling the latent structure of financial time series.</w:t>
      </w:r>
    </w:p>
    <w:p w14:paraId="015DDD0C" w14:textId="77777777" w:rsidR="00692568" w:rsidRPr="00692568" w:rsidRDefault="00692568" w:rsidP="00D54990">
      <w:pPr>
        <w:spacing w:line="480" w:lineRule="auto"/>
      </w:pPr>
      <w:r w:rsidRPr="00692568">
        <w:t>This paper introduces a comprehensive methodology for identifying and forecasting latent financial market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3" w:name="_Toc1212047012"/>
      <w:r>
        <w:t>Literature Review</w:t>
      </w:r>
      <w:bookmarkEnd w:id="3"/>
    </w:p>
    <w:p w14:paraId="5A5C5691" w14:textId="77777777" w:rsidR="00CA2A7D" w:rsidRPr="00CA2A7D" w:rsidRDefault="00CA2A7D" w:rsidP="00D54990">
      <w:pPr>
        <w:spacing w:line="480" w:lineRule="auto"/>
      </w:pPr>
      <w:r w:rsidRPr="00CA2A7D">
        <w:t>The empirical modeling of financial markets has long acknowledged the presence of structural shifts and time-varying dynamics that challenge the assumptions of linear, stationary models. In response, researchers have turned to regime-switching frameworks—most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4" w:name="_Toc504987161"/>
      <w:r>
        <w:t>Regime-Switching Models in Financial Markets</w:t>
      </w:r>
      <w:bookmarkEnd w:id="4"/>
    </w:p>
    <w:p w14:paraId="61245DEF" w14:textId="77777777" w:rsidR="00CA2A7D" w:rsidRPr="00CA2A7D" w:rsidRDefault="00CA2A7D" w:rsidP="00D54990">
      <w:pPr>
        <w:spacing w:line="480" w:lineRule="auto"/>
      </w:pPr>
      <w:r w:rsidRPr="00CA2A7D">
        <w:t xml:space="preserve">The foundational work by Hamilton (1989) introduced Markov-switching models as a means to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5" w:name="_Toc191261284"/>
      <w:r>
        <w:t>Volatility and Momentum as Informative Features</w:t>
      </w:r>
      <w:bookmarkEnd w:id="5"/>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multiple time scales and has proven to be both theoretically sound and practically effective. These insights inform our use of multiscale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6" w:name="_Toc1125397396"/>
      <w:r>
        <w:t>Hidden Markov Models and Extensions</w:t>
      </w:r>
      <w:bookmarkEnd w:id="6"/>
    </w:p>
    <w:p w14:paraId="2EF4A698" w14:textId="77777777" w:rsidR="00CA2A7D" w:rsidRPr="00CA2A7D" w:rsidRDefault="00CA2A7D" w:rsidP="00D54990">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14C2A365" w14:textId="0A030767" w:rsidR="00D92339" w:rsidRPr="00CA2A7D" w:rsidRDefault="00CA2A7D" w:rsidP="00D54990">
      <w:pPr>
        <w:spacing w:line="480" w:lineRule="auto"/>
      </w:pPr>
      <w:r w:rsidRPr="00CA2A7D">
        <w:t>From a practical perspective, HMMs have been effectively applied to pattern recognition and financial forecasting. Lo, Mamaysky, and Wang (2000) utilized HMMs to detect technical patterns in price series, validating the use of probabilistic models over rule-based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7" w:name="_Toc447447806"/>
      <w:r>
        <w:t>Forecasting, Risk Management, and Implementation</w:t>
      </w:r>
      <w:bookmarkEnd w:id="7"/>
    </w:p>
    <w:p w14:paraId="159AE9FD" w14:textId="77777777" w:rsidR="00CA2A7D" w:rsidRPr="00CA2A7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500E36A4" w14:textId="77777777" w:rsidR="0015664E" w:rsidRDefault="0015664E" w:rsidP="00040E8C">
      <w:pPr>
        <w:pStyle w:val="Heading1"/>
        <w:spacing w:line="480" w:lineRule="auto"/>
        <w:jc w:val="center"/>
      </w:pPr>
      <w:bookmarkStart w:id="8" w:name="_Toc1400423196"/>
      <w:r>
        <w:t>Test Portfolio Composition</w:t>
      </w:r>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r>
        <w:t>Global Macro ETF Portfolio</w:t>
      </w:r>
    </w:p>
    <w:p w14:paraId="28BEBB7C" w14:textId="7C3B991A"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precious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this was due to lack of options available.</w:t>
      </w:r>
    </w:p>
    <w:p w14:paraId="382B4E87" w14:textId="77777777" w:rsidR="0015664E" w:rsidRDefault="0015664E" w:rsidP="00D54990">
      <w:pPr>
        <w:pStyle w:val="Heading2"/>
        <w:spacing w:line="480" w:lineRule="auto"/>
      </w:pPr>
      <w:r>
        <w:t>Global Macro Stock Portfolio</w:t>
      </w:r>
    </w:p>
    <w:p w14:paraId="57FE40F1" w14:textId="212C0F85"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selection criteria was as follows, the portfolio was split evenly across US and non-US stocks, the </w:t>
      </w:r>
      <w:r>
        <w:lastRenderedPageBreak/>
        <w:t xml:space="preserve">companies selected needed to have IPO dates at least 10 years ago, and the Market Capitalization needed to be greater than 10 billion. </w:t>
      </w:r>
    </w:p>
    <w:p w14:paraId="04326BD1" w14:textId="5E1B4A4C" w:rsidR="00C2030C" w:rsidRPr="00C2030C" w:rsidRDefault="00C2030C" w:rsidP="00040E8C">
      <w:pPr>
        <w:pStyle w:val="Heading1"/>
        <w:spacing w:line="480" w:lineRule="auto"/>
        <w:jc w:val="center"/>
      </w:pPr>
      <w:r>
        <w:t>Data and Descriptive Statistics</w:t>
      </w:r>
      <w:bookmarkEnd w:id="8"/>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9" w:name="_Toc15050151"/>
      <w:r>
        <w:t>Data Sources</w:t>
      </w:r>
      <w:bookmarkEnd w:id="9"/>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0" w:name="_Toc888823867"/>
      <w:r>
        <w:t>Feature Engineering</w:t>
      </w:r>
      <w:bookmarkEnd w:id="10"/>
    </w:p>
    <w:p w14:paraId="75C1A6B9" w14:textId="77777777" w:rsidR="00C2030C" w:rsidRPr="00C2030C" w:rsidRDefault="00C2030C" w:rsidP="00D54990">
      <w:pPr>
        <w:spacing w:line="480" w:lineRule="auto"/>
      </w:pPr>
      <w:r w:rsidRPr="00C2030C">
        <w:t>The model uses three engineered features:</w:t>
      </w:r>
    </w:p>
    <w:p w14:paraId="2126040A" w14:textId="77777777" w:rsidR="00C2030C" w:rsidRPr="00C2030C" w:rsidRDefault="00C2030C" w:rsidP="00D54990">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1" w:name="_Toc508496265"/>
      <w:r>
        <w:t>Normalization and Dataset Splitting</w:t>
      </w:r>
      <w:bookmarkEnd w:id="11"/>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mean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to recent trends and can generalize across unseen data.</w:t>
      </w:r>
    </w:p>
    <w:p w14:paraId="217CE483" w14:textId="10F34263" w:rsidR="002937F9" w:rsidRPr="002937F9" w:rsidRDefault="002937F9" w:rsidP="00040E8C">
      <w:pPr>
        <w:pStyle w:val="Heading1"/>
        <w:spacing w:line="480" w:lineRule="auto"/>
        <w:jc w:val="center"/>
      </w:pPr>
      <w:bookmarkStart w:id="12" w:name="_Toc1351696132"/>
      <w:r>
        <w:lastRenderedPageBreak/>
        <w:t>Methodology</w:t>
      </w:r>
      <w:bookmarkEnd w:id="12"/>
    </w:p>
    <w:p w14:paraId="69753ED8" w14:textId="51F8CD4B" w:rsidR="005D577F"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3EA1566C" w14:textId="5E5F2741" w:rsidR="00D92339" w:rsidRPr="00D92339" w:rsidRDefault="00D92339" w:rsidP="00D92339">
      <w:pPr>
        <w:spacing w:line="480" w:lineRule="auto"/>
      </w:pPr>
      <w:bookmarkStart w:id="13" w:name="_Toc202029292"/>
      <w:r w:rsidRPr="00D92339">
        <w:t>To initialize the parameters for a state-based model, we began by extracting a subset of features—specifically, Momentum, Volatility, and Short Rates—from the training dataset. These features were used as inputs to a K-means clustering algorithm with a predefined number of clusters (equal to the number of model states), using the k-means++ initialization method and a fixed random seed for reproducibility. The K-means algorithm assigned each data point to a cluster, producing both the cluster labels and the corresponding cluster centroids, which were used as initial state means.</w:t>
      </w:r>
    </w:p>
    <w:p w14:paraId="1A596A0A" w14:textId="509936DB" w:rsidR="00D92339" w:rsidRDefault="00D92339" w:rsidP="00D92339">
      <w:pPr>
        <w:spacing w:line="480" w:lineRule="auto"/>
      </w:pPr>
      <w:r w:rsidRPr="00D92339">
        <w:t>To compute the initial covariance structure, we estimated a diagonal covariance matrix for each state based on the data points assigned to that cluster. For each cluster, if it contained more than one data point, the feature-wise variances were computed across those points and a small constant (1e-4) was added to each variance value to ensure numerical stability and avoid singularities. In cases where a cluster contained only a single point, the global variance across all training data was used instead, with the same constant added.</w:t>
      </w:r>
    </w:p>
    <w:p w14:paraId="158073F4" w14:textId="77777777" w:rsidR="002D0DC0" w:rsidRDefault="002D0DC0" w:rsidP="00D92339">
      <w:pPr>
        <w:spacing w:line="480" w:lineRule="auto"/>
        <w:rPr>
          <w:b/>
        </w:rPr>
      </w:pPr>
    </w:p>
    <w:p w14:paraId="61923786" w14:textId="57600980" w:rsidR="002937F9" w:rsidRDefault="002937F9" w:rsidP="00D92339">
      <w:pPr>
        <w:pStyle w:val="Heading2"/>
        <w:spacing w:line="480" w:lineRule="auto"/>
      </w:pPr>
      <w:r>
        <w:lastRenderedPageBreak/>
        <w:t>Model Architecture</w:t>
      </w:r>
      <w:bookmarkEnd w:id="13"/>
    </w:p>
    <w:p w14:paraId="014C2661" w14:textId="03B05AFC" w:rsidR="002176EE" w:rsidRPr="002176EE" w:rsidRDefault="002176EE" w:rsidP="00D54990">
      <w:pPr>
        <w:pStyle w:val="Heading3"/>
        <w:spacing w:line="480" w:lineRule="auto"/>
      </w:pPr>
      <w:r>
        <w:t>HMM Model</w:t>
      </w:r>
    </w:p>
    <w:p w14:paraId="0EEB6F3A" w14:textId="77777777" w:rsidR="00FE79E1" w:rsidRPr="00FE79E1" w:rsidRDefault="00FE79E1" w:rsidP="00FE79E1">
      <w:pPr>
        <w:pStyle w:val="Heading3"/>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FE79E1">
      <w:pPr>
        <w:pStyle w:val="Heading3"/>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FE79E1">
      <w:pPr>
        <w:pStyle w:val="Heading3"/>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FE79E1">
      <w:pPr>
        <w:pStyle w:val="Heading3"/>
        <w:spacing w:line="480" w:lineRule="auto"/>
      </w:pPr>
      <w:r w:rsidRPr="00FE79E1">
        <w:lastRenderedPageBreak/>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r>
        <w:t>Rolling Training Window</w:t>
      </w:r>
    </w:p>
    <w:p w14:paraId="7165EBDC" w14:textId="77777777" w:rsidR="00FE79E1" w:rsidRPr="00FE79E1" w:rsidRDefault="00FE79E1" w:rsidP="00FE79E1">
      <w:pPr>
        <w:spacing w:line="480" w:lineRule="auto"/>
      </w:pPr>
      <w:bookmarkStart w:id="14" w:name="_Toc93369718"/>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FE79E1">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397D0E02" w:rsidR="00FE79E1" w:rsidRPr="00FE79E1" w:rsidRDefault="00FE79E1" w:rsidP="00FE79E1">
      <w:pPr>
        <w:spacing w:line="480" w:lineRule="auto"/>
      </w:pPr>
      <w:r w:rsidRPr="00FE79E1">
        <w:t xml:space="preserve">By constantly refreshing the training data, the rolling window helps the model avoid overfitting to past regimes and enhances its ability to detect and respond to regime shifts in real time. </w:t>
      </w:r>
    </w:p>
    <w:p w14:paraId="7F6CBBF9" w14:textId="2F1ACB2A" w:rsidR="002937F9" w:rsidRPr="002937F9" w:rsidRDefault="002937F9" w:rsidP="00D54990">
      <w:pPr>
        <w:pStyle w:val="Heading2"/>
        <w:spacing w:line="480" w:lineRule="auto"/>
      </w:pPr>
      <w:r>
        <w:lastRenderedPageBreak/>
        <w:t>Model Initialization and Training</w:t>
      </w:r>
      <w:bookmarkEnd w:id="14"/>
    </w:p>
    <w:p w14:paraId="097444AF" w14:textId="7F762050" w:rsidR="002937F9" w:rsidRPr="002937F9" w:rsidRDefault="002937F9" w:rsidP="00D54990">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Default="002937F9" w:rsidP="00D54990">
      <w:pPr>
        <w:spacing w:line="480" w:lineRule="auto"/>
      </w:pPr>
      <w:r w:rsidRPr="002937F9">
        <w:t>Training continues until the change in log-likelihood across iterations falls below a predefined threshold, indicating convergence.</w:t>
      </w:r>
    </w:p>
    <w:p w14:paraId="51A573B8" w14:textId="52EB8D16" w:rsidR="00CE0A25" w:rsidRDefault="00CE0A25" w:rsidP="00CE0A25">
      <w:pPr>
        <w:pStyle w:val="Heading2"/>
      </w:pPr>
      <w:r>
        <w:t>State Labeling</w:t>
      </w:r>
    </w:p>
    <w:p w14:paraId="7E9BA9E8" w14:textId="1F874F75" w:rsidR="00CE0A25" w:rsidRPr="00CE0A25" w:rsidRDefault="00CE0A25" w:rsidP="00CE0A25">
      <w:pPr>
        <w:spacing w:line="480" w:lineRule="auto"/>
      </w:pPr>
      <w:r w:rsidRPr="00CE0A25">
        <w:t>To assign semantic labels to the hidden states identified by the model, a rule-based mapping</w:t>
      </w:r>
      <w:r w:rsidR="000E514D">
        <w:t xml:space="preserve"> was </w:t>
      </w:r>
      <w:r w:rsidR="000E514D" w:rsidRPr="00CE0A25">
        <w:t>employed</w:t>
      </w:r>
      <w:r w:rsidRPr="00CE0A25">
        <w:t xml:space="preserve"> based on the average </w:t>
      </w:r>
      <w:r w:rsidR="002B07EE">
        <w:t>momentum</w:t>
      </w:r>
      <w:r w:rsidRPr="00CE0A25">
        <w:t xml:space="preserve"> associated with each state. Specifically, the time series of inferred states </w:t>
      </w:r>
      <w:r w:rsidR="00827F5E">
        <w:t>was</w:t>
      </w:r>
      <w:r w:rsidR="00827F5E" w:rsidRPr="00827F5E">
        <w:t xml:space="preserve"> </w:t>
      </w:r>
      <w:r w:rsidR="00827F5E" w:rsidRPr="00CE0A25">
        <w:t>analyzed</w:t>
      </w:r>
      <w:r w:rsidR="00827F5E">
        <w:t xml:space="preserve"> </w:t>
      </w:r>
      <w:r w:rsidRPr="00CE0A25">
        <w:t xml:space="preserve">from the training data and computed the mean </w:t>
      </w:r>
      <w:r w:rsidR="002B07EE">
        <w:t xml:space="preserve">momentum </w:t>
      </w:r>
      <w:r w:rsidRPr="00CE0A25">
        <w:t xml:space="preserve">represented by the </w:t>
      </w:r>
      <w:r w:rsidRPr="00CE0A25">
        <w:rPr>
          <w:i/>
          <w:iCs/>
        </w:rPr>
        <w:t>Momentum</w:t>
      </w:r>
      <w:r w:rsidRPr="00CE0A25">
        <w:t xml:space="preserve"> feature</w:t>
      </w:r>
      <w:r w:rsidR="002B07EE">
        <w:t xml:space="preserve"> </w:t>
      </w:r>
      <w:r w:rsidRPr="00CE0A25">
        <w:t>for each unique state. The</w:t>
      </w:r>
      <w:r w:rsidR="0024671C">
        <w:t xml:space="preserve"> momentum values</w:t>
      </w:r>
      <w:r w:rsidRPr="00CE0A25">
        <w:t xml:space="preserve"> were then standardized using z-scores to facilitate a relative comparison across states. The states were ranked according to their z-scored mean returns, and labels were assigned in order of increasing return: </w:t>
      </w:r>
      <w:r w:rsidRPr="00CE0A25">
        <w:rPr>
          <w:i/>
          <w:iCs/>
        </w:rPr>
        <w:t>Bearish</w:t>
      </w:r>
      <w:r w:rsidRPr="00CE0A25">
        <w:t xml:space="preserve"> to the state with the lowest average </w:t>
      </w:r>
      <w:r w:rsidR="00D54A73">
        <w:t>momentum</w:t>
      </w:r>
      <w:r w:rsidRPr="00CE0A25">
        <w:t xml:space="preserve">, </w:t>
      </w:r>
      <w:r w:rsidRPr="00CE0A25">
        <w:rPr>
          <w:i/>
          <w:iCs/>
        </w:rPr>
        <w:t>Neutral</w:t>
      </w:r>
      <w:r w:rsidRPr="00CE0A25">
        <w:t xml:space="preserve"> to the intermediate one, and </w:t>
      </w:r>
      <w:r w:rsidRPr="00CE0A25">
        <w:rPr>
          <w:i/>
          <w:iCs/>
        </w:rPr>
        <w:t>Bullish</w:t>
      </w:r>
      <w:r w:rsidRPr="00CE0A25">
        <w:t xml:space="preserve"> to the state with the highest.</w:t>
      </w:r>
    </w:p>
    <w:p w14:paraId="6BDFE43F" w14:textId="7AEDB5DB" w:rsidR="00CE0A25" w:rsidRPr="00CE0A25" w:rsidRDefault="00CE0A25" w:rsidP="00CE0A25">
      <w:pPr>
        <w:spacing w:line="480" w:lineRule="auto"/>
      </w:pPr>
      <w:r w:rsidRPr="00CE0A25">
        <w:lastRenderedPageBreak/>
        <w:t>This labeling strategy ensures interpretability by aligning statistical properties of the data with economically meaningful lab</w:t>
      </w:r>
      <w:r w:rsidR="004F5824">
        <w:t>els. A model warmup period was implemented to ensure that all states are present before beginning to train, this ensured that algorithm has all necessary states to complete the next processe</w:t>
      </w:r>
      <w:r w:rsidR="008A4D4A">
        <w:t>s.</w:t>
      </w:r>
    </w:p>
    <w:p w14:paraId="7B8C9D34" w14:textId="77777777" w:rsidR="00FB7478" w:rsidRPr="00FB7478" w:rsidRDefault="00FB7478" w:rsidP="00D54990">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a dynamic programming technique that computes the single most likely sequence of hidden states given the observed sequence and the trained model parameters (transition probabilities, emission probabilities, and initial state distribution). The Viterbi algorithm operates efficiently by recursively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r>
        <w:t>State Forecasting</w:t>
      </w:r>
    </w:p>
    <w:p w14:paraId="6B249F46" w14:textId="46BAF59D" w:rsidR="003172D3" w:rsidRDefault="003172D3" w:rsidP="00D54990">
      <w:pPr>
        <w:spacing w:line="480" w:lineRule="auto"/>
        <w:rPr>
          <w:b/>
        </w:rPr>
      </w:pPr>
      <w:bookmarkStart w:id="15" w:name="_Toc220477276"/>
      <w:r w:rsidRPr="003172D3">
        <w:t>This process involves projecting the future state distribution of a Hidden Markov Model (HMM) over a fixed time horizon, specifically 21</w:t>
      </w:r>
      <w:r w:rsidR="00D621B5">
        <w:t xml:space="preserve"> time</w:t>
      </w:r>
      <w:r w:rsidRPr="003172D3">
        <w:t xml:space="preserve"> steps ahead</w:t>
      </w:r>
      <w:r w:rsidR="00D621B5">
        <w:t xml:space="preserve"> (1 trading month)</w:t>
      </w:r>
      <w:r w:rsidRPr="003172D3">
        <w:t xml:space="preserve">. It begins with the </w:t>
      </w:r>
      <w:r w:rsidRPr="003172D3">
        <w:lastRenderedPageBreak/>
        <w:t xml:space="preserve">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bookmarkEnd w:id="15"/>
    <w:p w14:paraId="2DF09310" w14:textId="2DD75767" w:rsidR="002937F9" w:rsidRPr="002937F9" w:rsidRDefault="002937F9" w:rsidP="00D54990">
      <w:pPr>
        <w:spacing w:line="480" w:lineRule="auto"/>
      </w:pPr>
      <w:r>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00F7540A">
      <w:pPr>
        <w:pStyle w:val="Heading1"/>
        <w:spacing w:line="480" w:lineRule="auto"/>
        <w:jc w:val="center"/>
      </w:pPr>
      <w:bookmarkStart w:id="16" w:name="_Toc343834519"/>
      <w:r>
        <w:t>Risk Management</w:t>
      </w:r>
      <w:bookmarkEnd w:id="16"/>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17" w:name="_Toc428345420"/>
      <w:r>
        <w:lastRenderedPageBreak/>
        <w:t>Results</w:t>
      </w:r>
      <w:bookmarkEnd w:id="17"/>
    </w:p>
    <w:p w14:paraId="0BB139B3" w14:textId="6AB81659" w:rsidR="003E2B6C" w:rsidRDefault="003C73D7" w:rsidP="00F7540A">
      <w:pPr>
        <w:pStyle w:val="Heading1"/>
        <w:spacing w:line="480" w:lineRule="auto"/>
        <w:jc w:val="center"/>
      </w:pPr>
      <w:bookmarkStart w:id="18" w:name="_Toc1658654325"/>
      <w:r>
        <w:t>Discussion</w:t>
      </w:r>
      <w:bookmarkEnd w:id="18"/>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r>
        <w:t>The demonstrated the differentiation power that would be expected this was demonstrated through the use of ETFs and individual stocks representing the same breakdown of equities.</w:t>
      </w:r>
    </w:p>
    <w:p w14:paraId="4A98AE38" w14:textId="643F550B" w:rsidR="00C7341A" w:rsidRDefault="00205EE2" w:rsidP="00D54990">
      <w:pPr>
        <w:spacing w:line="480" w:lineRule="auto"/>
      </w:pPr>
      <w:r>
        <w:t>The model is able to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19" w:name="_Toc1308539034"/>
      <w:r>
        <w:t>Conclusion</w:t>
      </w:r>
      <w:bookmarkEnd w:id="19"/>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0" w:name="_Toc1284752432"/>
      <w:r>
        <w:lastRenderedPageBreak/>
        <w:t>References</w:t>
      </w:r>
      <w:bookmarkEnd w:id="20"/>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1" w:name="_Toc1665238934"/>
      <w:r>
        <w:lastRenderedPageBreak/>
        <w:t>Appendix A: ETF Indices</w:t>
      </w:r>
      <w:bookmarkEnd w:id="21"/>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Emerging, FTSE Emerging Markets All Cap China A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1–3 year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3–7 year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AE61B" w14:textId="77777777" w:rsidR="002C04BA" w:rsidRDefault="002C04BA" w:rsidP="008D2000">
      <w:pPr>
        <w:spacing w:after="0" w:line="240" w:lineRule="auto"/>
      </w:pPr>
      <w:r>
        <w:separator/>
      </w:r>
    </w:p>
  </w:endnote>
  <w:endnote w:type="continuationSeparator" w:id="0">
    <w:p w14:paraId="5A9DFB73" w14:textId="77777777" w:rsidR="002C04BA" w:rsidRDefault="002C04BA"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C413D" w14:textId="77777777" w:rsidR="002C04BA" w:rsidRDefault="002C04BA" w:rsidP="008D2000">
      <w:pPr>
        <w:spacing w:after="0" w:line="240" w:lineRule="auto"/>
      </w:pPr>
      <w:r>
        <w:separator/>
      </w:r>
    </w:p>
  </w:footnote>
  <w:footnote w:type="continuationSeparator" w:id="0">
    <w:p w14:paraId="3B153014" w14:textId="77777777" w:rsidR="002C04BA" w:rsidRDefault="002C04BA"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0E8C"/>
    <w:rsid w:val="00042F16"/>
    <w:rsid w:val="00051E04"/>
    <w:rsid w:val="00074247"/>
    <w:rsid w:val="000847EE"/>
    <w:rsid w:val="00085864"/>
    <w:rsid w:val="000B6E12"/>
    <w:rsid w:val="000C2D23"/>
    <w:rsid w:val="000D1EFC"/>
    <w:rsid w:val="000E514D"/>
    <w:rsid w:val="000F1742"/>
    <w:rsid w:val="00100189"/>
    <w:rsid w:val="00117181"/>
    <w:rsid w:val="00131500"/>
    <w:rsid w:val="00146C02"/>
    <w:rsid w:val="00152F51"/>
    <w:rsid w:val="0015664E"/>
    <w:rsid w:val="0017038D"/>
    <w:rsid w:val="00175C23"/>
    <w:rsid w:val="0018081E"/>
    <w:rsid w:val="00183E2F"/>
    <w:rsid w:val="001E545E"/>
    <w:rsid w:val="00205C1F"/>
    <w:rsid w:val="00205EE2"/>
    <w:rsid w:val="002176EE"/>
    <w:rsid w:val="0024671C"/>
    <w:rsid w:val="00250930"/>
    <w:rsid w:val="002937F9"/>
    <w:rsid w:val="002B07EE"/>
    <w:rsid w:val="002C04BA"/>
    <w:rsid w:val="002D0DC0"/>
    <w:rsid w:val="002E20F4"/>
    <w:rsid w:val="00300D50"/>
    <w:rsid w:val="00311B0C"/>
    <w:rsid w:val="003172D3"/>
    <w:rsid w:val="00321FC6"/>
    <w:rsid w:val="00343614"/>
    <w:rsid w:val="0035345E"/>
    <w:rsid w:val="00362836"/>
    <w:rsid w:val="003912C2"/>
    <w:rsid w:val="00392A48"/>
    <w:rsid w:val="00392F74"/>
    <w:rsid w:val="003C73D7"/>
    <w:rsid w:val="003D07DB"/>
    <w:rsid w:val="003D60A6"/>
    <w:rsid w:val="003E2B6C"/>
    <w:rsid w:val="003E3A6B"/>
    <w:rsid w:val="003E4853"/>
    <w:rsid w:val="003E6299"/>
    <w:rsid w:val="00414CF6"/>
    <w:rsid w:val="004172C9"/>
    <w:rsid w:val="004336B9"/>
    <w:rsid w:val="004C40D5"/>
    <w:rsid w:val="004E6530"/>
    <w:rsid w:val="004F5824"/>
    <w:rsid w:val="00501B6C"/>
    <w:rsid w:val="00504F66"/>
    <w:rsid w:val="00505C99"/>
    <w:rsid w:val="0056236D"/>
    <w:rsid w:val="00564941"/>
    <w:rsid w:val="00571EF1"/>
    <w:rsid w:val="00577041"/>
    <w:rsid w:val="005B24B8"/>
    <w:rsid w:val="005C1ED2"/>
    <w:rsid w:val="005C3CF9"/>
    <w:rsid w:val="005D1A99"/>
    <w:rsid w:val="005D3A73"/>
    <w:rsid w:val="005D577F"/>
    <w:rsid w:val="005E28E3"/>
    <w:rsid w:val="005E7C62"/>
    <w:rsid w:val="00625CB9"/>
    <w:rsid w:val="00646171"/>
    <w:rsid w:val="00692568"/>
    <w:rsid w:val="00693174"/>
    <w:rsid w:val="006E754B"/>
    <w:rsid w:val="00735FB5"/>
    <w:rsid w:val="007874A5"/>
    <w:rsid w:val="007A79BB"/>
    <w:rsid w:val="007D1631"/>
    <w:rsid w:val="007E5608"/>
    <w:rsid w:val="00804BEA"/>
    <w:rsid w:val="00814FDC"/>
    <w:rsid w:val="00827F5E"/>
    <w:rsid w:val="00831CB7"/>
    <w:rsid w:val="0084113E"/>
    <w:rsid w:val="00845572"/>
    <w:rsid w:val="0084724E"/>
    <w:rsid w:val="00865A84"/>
    <w:rsid w:val="0088748F"/>
    <w:rsid w:val="00893D6D"/>
    <w:rsid w:val="008A4D4A"/>
    <w:rsid w:val="008B2A9B"/>
    <w:rsid w:val="008B7333"/>
    <w:rsid w:val="008C0ACA"/>
    <w:rsid w:val="008D2000"/>
    <w:rsid w:val="00915FF7"/>
    <w:rsid w:val="00921051"/>
    <w:rsid w:val="00932CA0"/>
    <w:rsid w:val="00943AAA"/>
    <w:rsid w:val="009A672A"/>
    <w:rsid w:val="009C0E46"/>
    <w:rsid w:val="009C5146"/>
    <w:rsid w:val="009E637C"/>
    <w:rsid w:val="009E6A0E"/>
    <w:rsid w:val="00A1342A"/>
    <w:rsid w:val="00A25490"/>
    <w:rsid w:val="00A52457"/>
    <w:rsid w:val="00A579B3"/>
    <w:rsid w:val="00A8630C"/>
    <w:rsid w:val="00A9430F"/>
    <w:rsid w:val="00AA3F4C"/>
    <w:rsid w:val="00AC639D"/>
    <w:rsid w:val="00AD32ED"/>
    <w:rsid w:val="00AD512C"/>
    <w:rsid w:val="00AE6217"/>
    <w:rsid w:val="00AF60B4"/>
    <w:rsid w:val="00B23550"/>
    <w:rsid w:val="00B30FB8"/>
    <w:rsid w:val="00B502DC"/>
    <w:rsid w:val="00B9686B"/>
    <w:rsid w:val="00BA787B"/>
    <w:rsid w:val="00BE6427"/>
    <w:rsid w:val="00C048BF"/>
    <w:rsid w:val="00C14913"/>
    <w:rsid w:val="00C1718A"/>
    <w:rsid w:val="00C2030C"/>
    <w:rsid w:val="00C273E9"/>
    <w:rsid w:val="00C7341A"/>
    <w:rsid w:val="00C73ACE"/>
    <w:rsid w:val="00C77502"/>
    <w:rsid w:val="00C827D0"/>
    <w:rsid w:val="00CA2A7D"/>
    <w:rsid w:val="00CC21BF"/>
    <w:rsid w:val="00CC5A11"/>
    <w:rsid w:val="00CD7B35"/>
    <w:rsid w:val="00CE0A25"/>
    <w:rsid w:val="00D24374"/>
    <w:rsid w:val="00D54990"/>
    <w:rsid w:val="00D54A73"/>
    <w:rsid w:val="00D6051A"/>
    <w:rsid w:val="00D621B5"/>
    <w:rsid w:val="00D716CF"/>
    <w:rsid w:val="00D77F6F"/>
    <w:rsid w:val="00D92339"/>
    <w:rsid w:val="00DB0DC7"/>
    <w:rsid w:val="00DB10B0"/>
    <w:rsid w:val="00DB1E68"/>
    <w:rsid w:val="00DB4308"/>
    <w:rsid w:val="00DD3262"/>
    <w:rsid w:val="00DE4D2F"/>
    <w:rsid w:val="00DE5F48"/>
    <w:rsid w:val="00DF5E42"/>
    <w:rsid w:val="00E055CF"/>
    <w:rsid w:val="00E0C184"/>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64B33"/>
    <w:rsid w:val="00F64DF2"/>
    <w:rsid w:val="00F75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7329">
      <w:bodyDiv w:val="1"/>
      <w:marLeft w:val="0"/>
      <w:marRight w:val="0"/>
      <w:marTop w:val="0"/>
      <w:marBottom w:val="0"/>
      <w:divBdr>
        <w:top w:val="none" w:sz="0" w:space="0" w:color="auto"/>
        <w:left w:val="none" w:sz="0" w:space="0" w:color="auto"/>
        <w:bottom w:val="none" w:sz="0" w:space="0" w:color="auto"/>
        <w:right w:val="none" w:sz="0" w:space="0" w:color="auto"/>
      </w:divBdr>
    </w:div>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49002312">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21</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171</cp:revision>
  <dcterms:created xsi:type="dcterms:W3CDTF">2025-06-01T11:07:00Z</dcterms:created>
  <dcterms:modified xsi:type="dcterms:W3CDTF">2025-06-15T22:32:00Z</dcterms:modified>
</cp:coreProperties>
</file>