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RMF ARTIFACT
QUALITY RUBRIC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SSP  |  POA&amp;M  |  TRE  |  Assessment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eMASS Package Review Standards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June 2026  |  FOUO</w:t>
      </w:r>
    </w:p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PURPOSE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rubric provides standardized quality criteria for the three core artifact types in an eMASS authorization package: SSP control implementation statements, POA&amp;M entries, and Technical Review Evaluation (TRE) / Security Assessment artifacts.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it during internal package review before AO submission. Any control or POA&amp;M entry scoring a 0 on any criterion is a hard stop — return for rework before the package proceeds.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7B3F00"/>
                <w:sz w:val="18"/>
                <w:szCs w:val="18"/>
              </w:rPr>
              <w:t xml:space="preserve">The companion Excel file (RMF_Artifact_Quality_Rubric.xlsx) contains the scoring rubric in tabular form and a Package Scorecard for rollup scoring. Minimum passing score: 2.5 / 3.0 per category.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SCORING SCALE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Meets Standard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Fully satisfies the criterion — no rework needed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Mostly meets the criterion — minor correction needed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Not Meet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to meet the criterion — rework required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/ Hard Stop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80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element is absent — package cannot proceed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1: SSP CONTROL IMPLEMENTATION STATEMENTS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this rubric to each control implementation statement in eMASS before marking the control Implemented. A control with any 0 or multiple 1s must be returned to the ISSO for correction.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1: Accuracy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implementation statement must describe what the system actually does — not what a generic system should do.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Reviewed against system configuration; reviewer can trace the statement to specific hardware, software, settings, or policy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Mostly accurate; minor discrepancies that do not affect the control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Statement is boilerplate or describes a different system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No implementation statement present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2: Specificity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statement must name actual components, tool versions, policy document numbers, or configuration settings.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References specific tool names, versions, policy numbers, or configuration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References component type but not specific instance or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Generic statement ('The system uses encryption') with no specific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No statement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3: Artifact Support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 artifact must exist in eMASS that directly supports the control claim.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Artifact directly supports the control claim; named and linked in eMASS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Artifact exists but does not directly address the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Artifact is a generic document not tied to this control or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No artifact linked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4: Artifact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Artifact dated within 12 months or per ConMon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Artifact 12–24 months old; content still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Artifact over 24 months old or reflects outdated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No artifact or undated artifact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5: Completeness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control part (a), (b), (c), etc. must be addressed explicitly.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All control parts addressed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Most parts addressed; one part missing or vague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Only one part addressed; others ignored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Statement absent or blank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6: Common Control Handling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Inherited controls must identify the provider — they cannot be treated as system-implemented.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Clearly states Inherited from [Provider]; provider listed in eMASS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States inherited but no provider or no eMASS linkage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Marked hybrid but does not split system vs. inherited portions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Inherited control treated as system-implemented with no provider identified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7: Remediation Disposition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a gap exists, it must be documented in a current POA&amp;M.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Meets Standard: Any gap has an open, current POA&amp;M cross-referenced by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Partial: Gap noted in text but no POA&amp;M opened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Does Not Meet: Gap acknowledged but no action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Missing: Gap exists; not acknowledged in statement or POA&amp;M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2: POA&amp;M ENTRY QUALITY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this rubric to every POA&amp;M entry before AO submission. A POA&amp;M with any 0 is a hard stop. POA&amp;Ms listing the ISSO as the resource owner must be corrected — the ISSO documents compliance, they do not own the fix.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1: Finding Source — Traceable 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References specific source: STIG ID + version, scan result ID, manual test finding, or IG finding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References scan type but not specific finding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Vague source ('discovered during assessment')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source listed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2: Root Cause — Describes Why the Gap Exists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most commonly failed criterion. 'Control not implemented' is a symptom, not a root cause.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Specific root cause: missing patch, misconfiguration, no policy, resource constraint, design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Describes symptom; implies but does not state root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Copies finding description as root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root cause entered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3: Milestones — Realistic and 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Specific milestones with dates tied to actual program schedule or funded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Milestone dates present but not tied to program events or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Milestone says TBD or is past due with no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milestones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4: Resource Owner — Non-ISSO Accountable Party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Names a specific person or billet (not ISSO) responsible for the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Names an organization but not a specific billet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Assigns ownership to ISSO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resource owner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5: Risk Acceptance (if no fix 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Formal Risk Acceptance memo signed by ISSM and AO; attached to eMASS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Risk acceptance noted in text but no formal memo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Deferred indefinitely with no risk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Past 180 days with no action and no escalation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6: Status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Status updated within 90 days; progress noted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Updated 90–180 days ago; content still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Not updated in 180+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Never updated since creation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7: Closure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Closure artifact uploaded; linked to eMASS; demonstrates the fix was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Closure noted in comments but no artifact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Marked closed without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closure evidence; item still open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3: TRE / SECURITY ASSESSMENT QUALITY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this rubric before finalizing the Security Assessment Report (SAR). Assessment scope must be locked in the SAP before testing begins — scope changes after testing starts are a hard stop requiring AO notification.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1: SAP Completeness — Scope Locked Before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SAP approved and signed before testing; all components, STIGs, and test methods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SAP approved but missing one component or STIG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SAP drafted but not approved before testing began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SAP; assessment scope undefined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2: STIG Coverage — All Applicable STIGs Assessed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Every component has an applicable STIG or SRG; all checklists present in eMASS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Most components covered; 1–2 STIGs missing with documented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Multiple STIGs missing; no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STIG checklists present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3: Finding Documentation — Findings Fully Described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Each finding has: STIG ID, severity (CAT I/II/III), description, affected asset, and recommended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Most fields complete; recommendation missing on some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Only STIG ID and status; no description or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Findings listed with no supporting detail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4: False Positive / Deviation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All false positives have technical justification and reviewer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False positives noted but no technical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Findings marked Not a Finding with no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deviation documentation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5: Assessment Independence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Assessment conducted by SCA or independent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Assessment conducted by a peer ISSO from a different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Assessment self-conducted by the system ISSO with ISSM review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independent review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6: SAR Completeness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SAR contains: scope, methodology, findings summary, risk level, residual risk, and authorization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SAR present but missing one major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SAR is an informal email or summary, not a formal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SAR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Criterion 7: Findings Dispositioned in eMASS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— All SAR findings linked to eMASS controls; open findings have POA&amp;Ms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— Most findings linked; a few not entered in eMASS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— Findings exist in SAR but not reflected in eMASS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— No eMASS entry for any finding</w:t>
      </w:r>
    </w:p>
    <w:p>
      <w:pPr>
        <w:spacing w:after="80" w:before="80"/>
      </w:pPr>
      <w:r>
        <w:t xml:space="preserve"/>
      </w:r>
    </w:p>
    <w:p>
      <w:pPr>
        <w:pStyle w:val="Heading1"/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PACKAGE REVIEW DECISION CRITERIA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2.5–3.0 across all categories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 ATO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Forward package to AO with reviewer sign-off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2.0–2.4 in any category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specific criteria scoring 2; return for targeted correction; re-review before submission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score below 2.0 or any 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 for Rework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 does not proceed — ISSM and ISSO must correct identified deficiencies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  |   DoD RMF Process Improvement Suite —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RMF Artifact Quality Rubric   </w:t>
    </w:r>
    <w:r>
      <w:rPr>
        <w:rFonts w:ascii="Arial" w:cs="Arial" w:eastAsia="Arial" w:hAnsi="Arial"/>
        <w:color w:val="666666"/>
        <w:sz w:val="14"/>
        <w:szCs w:val="14"/>
      </w:rPr>
      <w:t xml:space="preserve">DISTRIBUTION: FOR OFFICIAL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2026-06-04T12:06:07.537Z</dcterms:created>
  <dcterms:modified xsi:type="dcterms:W3CDTF">2026-06-04T12:06:07.537Z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