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System Security Plan (SSP)</w:t>
      </w:r>
    </w:p>
    <w:p>
      <w:pPr>
        <w:spacing w:after="120"/>
        <w:jc w:val="center"/>
      </w:pPr>
      <w:r>
        <w:rPr>
          <w:color w:val="595959"/>
          <w:sz w:val="24"/>
          <w:szCs w:val="24"/>
        </w:rPr>
        <w:t xml:space="preserve">Outline &amp; Drafting Template — Aligned to NIST SP 800-53 Rev. 5 / RMF</w:t>
      </w:r>
    </w:p>
    <w:p>
      <w:pPr>
        <w:spacing w:after="400"/>
        <w:jc w:val="center"/>
      </w:pPr>
      <w:r>
        <w:rPr>
          <w:i/>
          <w:iCs/>
          <w:color w:val="808080"/>
          <w:sz w:val="20"/>
          <w:szCs w:val="20"/>
        </w:rPr>
        <w:t xml:space="preserve">Part of the SSP &amp; Control Statement Template Pack</w:t>
      </w:r>
    </w:p>
    <w:p>
      <w:pPr>
        <w:pStyle w:val="Heading1"/>
      </w:pPr>
      <w:r>
        <w:t xml:space="preserve">How to Use This Template</w:t>
      </w:r>
    </w:p>
    <w:p>
      <w:pPr>
        <w:spacing w:after="120"/>
      </w:pPr>
      <w:r>
        <w:t xml:space="preserve">This document gives you the full skeleton of a modern, RMF/eMASS-style System Security Plan: every section an assessor expects to see, in the order they expect to see it, with plain-English notes on what belongs in each one. Work through it top to bottom, replacing every bracketed placeholder — written like [System Name] — with your system's real information. Pair Section 9 with the companion Control Implementation Statement Library, which gives you a fill-in-the-blank starting point for control narratives by family.</w:t>
      </w:r>
    </w:p>
    <w:p>
      <w:pPr>
        <w:spacing w:after="120"/>
      </w:pPr>
      <w:r>
        <w:rPr>
          <w:b/>
          <w:bCs/>
        </w:rPr>
        <w:t xml:space="preserve">Three habits that separate a strong SSP from a weak one:</w:t>
      </w:r>
    </w:p>
    <w:p>
      <w:pPr>
        <w:pStyle w:val="ListParagraph"/>
        <w:numPr>
          <w:ilvl w:val="0"/>
          <w:numId w:val="2"/>
        </w:numPr>
      </w:pPr>
      <w:r>
        <w:t xml:space="preserve">Be specific. "Access is reviewed periodically" tells an assessor nothing. "The ISSO reviews the access list on the first business day of each month, using the report generated in [tool]" tells them everything.</w:t>
      </w:r>
    </w:p>
    <w:p>
      <w:pPr>
        <w:pStyle w:val="ListParagraph"/>
        <w:numPr>
          <w:ilvl w:val="0"/>
          <w:numId w:val="2"/>
        </w:numPr>
      </w:pPr>
      <w:r>
        <w:t xml:space="preserve">Write what is true today, not what was true at authorization or what you intend to do someday. A plan that doesn't match reality is worse than no plan — it actively misleads your own team.</w:t>
      </w:r>
    </w:p>
    <w:p>
      <w:pPr>
        <w:pStyle w:val="ListParagraph"/>
        <w:numPr>
          <w:ilvl w:val="0"/>
          <w:numId w:val="2"/>
        </w:numPr>
      </w:pPr>
      <w:r>
        <w:t xml:space="preserve">Cross-reference instead of duplicating. Inventories, diagrams, and supporting plans change faster than the SSP narrative. Point to the authoritative source and name an update cadence, rather than pasting a static copy that goes stale.</w:t>
      </w:r>
    </w:p>
    <w:p>
      <w:pPr>
        <w:pStyle w:val="Heading1"/>
        <w:pageBreakBefore/>
      </w:pPr>
      <w:r>
        <w:t xml:space="preserve">SSP Section-by-Section Outline</w:t>
      </w:r>
    </w:p>
    <w:p>
      <w:pPr>
        <w:pStyle w:val="Heading2"/>
      </w:pPr>
      <w:r>
        <w:t xml:space="preserve">Section 1 — System Identification</w:t>
      </w:r>
    </w:p>
    <w:p>
      <w:pPr>
        <w:spacing w:after="100"/>
      </w:pPr>
      <w:r>
        <w:rPr>
          <w:b/>
          <w:bCs/>
          <w:i/>
          <w:iCs/>
          <w:color w:val="595959"/>
        </w:rPr>
        <w:t xml:space="preserve">Purpose: </w:t>
      </w:r>
      <w:r>
        <w:rPr>
          <w:i/>
          <w:iCs/>
          <w:color w:val="595959"/>
        </w:rPr>
        <w:t xml:space="preserve">Names the system, assigns its unique identifier, and establishes who is accountable for it.</w:t>
      </w:r>
    </w:p>
    <w:p>
      <w:pPr>
        <w:spacing w:after="60"/>
      </w:pPr>
      <w:r>
        <w:rPr>
          <w:b/>
          <w:bCs/>
        </w:rPr>
        <w:t xml:space="preserve">What to include / fill in:</w:t>
      </w:r>
    </w:p>
    <w:p>
      <w:pPr>
        <w:pStyle w:val="ListParagraph"/>
        <w:numPr>
          <w:ilvl w:val="0"/>
          <w:numId w:val="2"/>
        </w:numPr>
      </w:pPr>
      <w:r>
        <w:t xml:space="preserve">System Name and Acronym: [ ]</w:t>
      </w:r>
    </w:p>
    <w:p>
      <w:pPr>
        <w:pStyle w:val="ListParagraph"/>
        <w:numPr>
          <w:ilvl w:val="0"/>
          <w:numId w:val="2"/>
        </w:numPr>
      </w:pPr>
      <w:r>
        <w:t xml:space="preserve">Unique Identifier (e.g., eMASS Package ID): [ ]</w:t>
      </w:r>
    </w:p>
    <w:p>
      <w:pPr>
        <w:pStyle w:val="ListParagraph"/>
        <w:numPr>
          <w:ilvl w:val="0"/>
          <w:numId w:val="2"/>
        </w:numPr>
      </w:pPr>
      <w:r>
        <w:t xml:space="preserve">System Owner: [name, title, contact]</w:t>
      </w:r>
    </w:p>
    <w:p>
      <w:pPr>
        <w:pStyle w:val="ListParagraph"/>
        <w:numPr>
          <w:ilvl w:val="0"/>
          <w:numId w:val="2"/>
        </w:numPr>
      </w:pPr>
      <w:r>
        <w:t xml:space="preserve">Information System Security Officer (ISSO): [name, title, contact]</w:t>
      </w:r>
    </w:p>
    <w:p>
      <w:pPr>
        <w:pStyle w:val="ListParagraph"/>
        <w:numPr>
          <w:ilvl w:val="0"/>
          <w:numId w:val="2"/>
        </w:numPr>
      </w:pPr>
      <w:r>
        <w:t xml:space="preserve">Authorizing Official (AO): [name, title, contact]</w:t>
      </w:r>
    </w:p>
    <w:p>
      <w:pPr>
        <w:pStyle w:val="Heading2"/>
      </w:pPr>
      <w:r>
        <w:t xml:space="preserve">Section 2 — System Categorization</w:t>
      </w:r>
    </w:p>
    <w:p>
      <w:pPr>
        <w:spacing w:after="100"/>
      </w:pPr>
      <w:r>
        <w:rPr>
          <w:b/>
          <w:bCs/>
          <w:i/>
          <w:iCs/>
          <w:color w:val="595959"/>
        </w:rPr>
        <w:t xml:space="preserve">Purpose: </w:t>
      </w:r>
      <w:r>
        <w:rPr>
          <w:i/>
          <w:iCs/>
          <w:color w:val="595959"/>
        </w:rPr>
        <w:t xml:space="preserve">Documents the FIPS 199 impact levels (Confidentiality, Integrity, Availability) and the resulting overall categorization.</w:t>
      </w:r>
    </w:p>
    <w:p>
      <w:pPr>
        <w:spacing w:after="60"/>
      </w:pPr>
      <w:r>
        <w:rPr>
          <w:b/>
          <w:bCs/>
        </w:rPr>
        <w:t xml:space="preserve">What to include / fill in:</w:t>
      </w:r>
    </w:p>
    <w:p>
      <w:pPr>
        <w:pStyle w:val="ListParagraph"/>
        <w:numPr>
          <w:ilvl w:val="0"/>
          <w:numId w:val="2"/>
        </w:numPr>
      </w:pPr>
      <w:r>
        <w:t xml:space="preserve">Information Types Processed: [list, with FIPS 199 categorization for each]</w:t>
      </w:r>
    </w:p>
    <w:p>
      <w:pPr>
        <w:pStyle w:val="ListParagraph"/>
        <w:numPr>
          <w:ilvl w:val="0"/>
          <w:numId w:val="2"/>
        </w:numPr>
      </w:pPr>
      <w:r>
        <w:t xml:space="preserve">Confidentiality Impact: [Low / Moderate / High]</w:t>
      </w:r>
    </w:p>
    <w:p>
      <w:pPr>
        <w:pStyle w:val="ListParagraph"/>
        <w:numPr>
          <w:ilvl w:val="0"/>
          <w:numId w:val="2"/>
        </w:numPr>
      </w:pPr>
      <w:r>
        <w:t xml:space="preserve">Integrity Impact: [Low / Moderate / High]</w:t>
      </w:r>
    </w:p>
    <w:p>
      <w:pPr>
        <w:pStyle w:val="ListParagraph"/>
        <w:numPr>
          <w:ilvl w:val="0"/>
          <w:numId w:val="2"/>
        </w:numPr>
      </w:pPr>
      <w:r>
        <w:t xml:space="preserve">Availability Impact: [Low / Moderate / High]</w:t>
      </w:r>
    </w:p>
    <w:p>
      <w:pPr>
        <w:pStyle w:val="ListParagraph"/>
        <w:numPr>
          <w:ilvl w:val="0"/>
          <w:numId w:val="2"/>
        </w:numPr>
      </w:pPr>
      <w:r>
        <w:t xml:space="preserve">Overall System Categorization: [ ]</w:t>
      </w:r>
    </w:p>
    <w:p>
      <w:pPr>
        <w:pStyle w:val="ListParagraph"/>
        <w:numPr>
          <w:ilvl w:val="0"/>
          <w:numId w:val="2"/>
        </w:numPr>
      </w:pPr>
      <w:r>
        <w:t xml:space="preserve">Categorization Rationale: [brief justification, referencing CNSSI 1253 or FIPS 199 as applicable]</w:t>
      </w:r>
    </w:p>
    <w:p>
      <w:pPr>
        <w:pStyle w:val="Heading2"/>
      </w:pPr>
      <w:r>
        <w:t xml:space="preserve">Section 3 — System Description and Purpose</w:t>
      </w:r>
    </w:p>
    <w:p>
      <w:pPr>
        <w:spacing w:after="100"/>
      </w:pPr>
      <w:r>
        <w:rPr>
          <w:b/>
          <w:bCs/>
          <w:i/>
          <w:iCs/>
          <w:color w:val="595959"/>
        </w:rPr>
        <w:t xml:space="preserve">Purpose: </w:t>
      </w:r>
      <w:r>
        <w:rPr>
          <w:i/>
          <w:iCs/>
          <w:color w:val="595959"/>
        </w:rPr>
        <w:t xml:space="preserve">Explains in plain language what the system does, who uses it, and why it exists.</w:t>
      </w:r>
    </w:p>
    <w:p>
      <w:pPr>
        <w:spacing w:after="60"/>
      </w:pPr>
      <w:r>
        <w:rPr>
          <w:b/>
          <w:bCs/>
        </w:rPr>
        <w:t xml:space="preserve">What to include / fill in:</w:t>
      </w:r>
    </w:p>
    <w:p>
      <w:pPr>
        <w:pStyle w:val="ListParagraph"/>
        <w:numPr>
          <w:ilvl w:val="0"/>
          <w:numId w:val="2"/>
        </w:numPr>
      </w:pPr>
      <w:r>
        <w:t xml:space="preserve">Mission/Business Purpose: [1–2 paragraphs]</w:t>
      </w:r>
    </w:p>
    <w:p>
      <w:pPr>
        <w:pStyle w:val="ListParagraph"/>
        <w:numPr>
          <w:ilvl w:val="0"/>
          <w:numId w:val="2"/>
        </w:numPr>
      </w:pPr>
      <w:r>
        <w:t xml:space="preserve">Primary Functions: [bulleted list of major capabilities]</w:t>
      </w:r>
    </w:p>
    <w:p>
      <w:pPr>
        <w:pStyle w:val="ListParagraph"/>
        <w:numPr>
          <w:ilvl w:val="0"/>
          <w:numId w:val="2"/>
        </w:numPr>
      </w:pPr>
      <w:r>
        <w:t xml:space="preserve">User Population: [who uses it, approximate size, roles]</w:t>
      </w:r>
    </w:p>
    <w:p>
      <w:pPr>
        <w:pStyle w:val="ListParagraph"/>
        <w:numPr>
          <w:ilvl w:val="0"/>
          <w:numId w:val="2"/>
        </w:numPr>
      </w:pPr>
      <w:r>
        <w:t xml:space="preserve">Operational Status: [Operational / Under Development / Major Modification]</w:t>
      </w:r>
    </w:p>
    <w:p>
      <w:pPr>
        <w:pStyle w:val="Heading2"/>
      </w:pPr>
      <w:r>
        <w:t xml:space="preserve">Section 4 — System Environment and Boundary</w:t>
      </w:r>
    </w:p>
    <w:p>
      <w:pPr>
        <w:spacing w:after="100"/>
      </w:pPr>
      <w:r>
        <w:rPr>
          <w:b/>
          <w:bCs/>
          <w:i/>
          <w:iCs/>
          <w:color w:val="595959"/>
        </w:rPr>
        <w:t xml:space="preserve">Purpose: </w:t>
      </w:r>
      <w:r>
        <w:rPr>
          <w:i/>
          <w:iCs/>
          <w:color w:val="595959"/>
        </w:rPr>
        <w:t xml:space="preserve">Describes where the system lives, what it's made of, and exactly where its security boundary is drawn.</w:t>
      </w:r>
    </w:p>
    <w:p>
      <w:pPr>
        <w:spacing w:after="60"/>
      </w:pPr>
      <w:r>
        <w:rPr>
          <w:b/>
          <w:bCs/>
        </w:rPr>
        <w:t xml:space="preserve">What to include / fill in:</w:t>
      </w:r>
    </w:p>
    <w:p>
      <w:pPr>
        <w:pStyle w:val="ListParagraph"/>
        <w:numPr>
          <w:ilvl w:val="0"/>
          <w:numId w:val="2"/>
        </w:numPr>
      </w:pPr>
      <w:r>
        <w:t xml:space="preserve">Hosting Environment: [on-premises / cloud / hybrid — name the specific environment or CSP]</w:t>
      </w:r>
    </w:p>
    <w:p>
      <w:pPr>
        <w:pStyle w:val="ListParagraph"/>
        <w:numPr>
          <w:ilvl w:val="0"/>
          <w:numId w:val="2"/>
        </w:numPr>
      </w:pPr>
      <w:r>
        <w:t xml:space="preserve">Hardware Components: [reference inventory in data layer]</w:t>
      </w:r>
    </w:p>
    <w:p>
      <w:pPr>
        <w:pStyle w:val="ListParagraph"/>
        <w:numPr>
          <w:ilvl w:val="0"/>
          <w:numId w:val="2"/>
        </w:numPr>
      </w:pPr>
      <w:r>
        <w:t xml:space="preserve">Software Components: [reference inventory in data layer]</w:t>
      </w:r>
    </w:p>
    <w:p>
      <w:pPr>
        <w:pStyle w:val="ListParagraph"/>
        <w:numPr>
          <w:ilvl w:val="0"/>
          <w:numId w:val="2"/>
        </w:numPr>
      </w:pPr>
      <w:r>
        <w:t xml:space="preserve">Network Architecture Summary: [1 paragraph plus reference to architecture diagram]</w:t>
      </w:r>
    </w:p>
    <w:p>
      <w:pPr>
        <w:pStyle w:val="ListParagraph"/>
        <w:numPr>
          <w:ilvl w:val="0"/>
          <w:numId w:val="2"/>
        </w:numPr>
      </w:pPr>
      <w:r>
        <w:t xml:space="preserve">Authorization Boundary Description: [explicitly state what is in scope and what is excluded, and why]</w:t>
      </w:r>
    </w:p>
    <w:p>
      <w:pPr>
        <w:pStyle w:val="Heading2"/>
      </w:pPr>
      <w:r>
        <w:t xml:space="preserve">Section 5 — System Interconnections</w:t>
      </w:r>
    </w:p>
    <w:p>
      <w:pPr>
        <w:spacing w:after="100"/>
      </w:pPr>
      <w:r>
        <w:rPr>
          <w:b/>
          <w:bCs/>
          <w:i/>
          <w:iCs/>
          <w:color w:val="595959"/>
        </w:rPr>
        <w:t xml:space="preserve">Purpose: </w:t>
      </w:r>
      <w:r>
        <w:rPr>
          <w:i/>
          <w:iCs/>
          <w:color w:val="595959"/>
        </w:rPr>
        <w:t xml:space="preserve">Lists every external connection — required for any system that isn't fully isolated.</w:t>
      </w:r>
    </w:p>
    <w:p>
      <w:pPr>
        <w:spacing w:after="60"/>
      </w:pPr>
      <w:r>
        <w:rPr>
          <w:b/>
          <w:bCs/>
        </w:rPr>
        <w:t xml:space="preserve">What to include / fill in:</w:t>
      </w:r>
    </w:p>
    <w:p>
      <w:pPr>
        <w:pStyle w:val="ListParagraph"/>
        <w:numPr>
          <w:ilvl w:val="0"/>
          <w:numId w:val="2"/>
        </w:numPr>
      </w:pPr>
      <w:r>
        <w:t xml:space="preserve">Connected System Name: [ ] | Organization: [ ] | Connection Type: [ ] | Data Exchanged: [ ] | Agreement in Place (ISA/MOU): [Yes/No, reference]</w:t>
      </w:r>
    </w:p>
    <w:p>
      <w:pPr>
        <w:pStyle w:val="ListParagraph"/>
        <w:numPr>
          <w:ilvl w:val="0"/>
          <w:numId w:val="2"/>
        </w:numPr>
      </w:pPr>
      <w:r>
        <w:t xml:space="preserve">(repeat row per connection)</w:t>
      </w:r>
    </w:p>
    <w:p>
      <w:pPr>
        <w:pStyle w:val="Heading2"/>
      </w:pPr>
      <w:r>
        <w:t xml:space="preserve">Section 6 — Roles and Responsibilities</w:t>
      </w:r>
    </w:p>
    <w:p>
      <w:pPr>
        <w:spacing w:after="100"/>
      </w:pPr>
      <w:r>
        <w:rPr>
          <w:b/>
          <w:bCs/>
          <w:i/>
          <w:iCs/>
          <w:color w:val="595959"/>
        </w:rPr>
        <w:t xml:space="preserve">Purpose: </w:t>
      </w:r>
      <w:r>
        <w:rPr>
          <w:i/>
          <w:iCs/>
          <w:color w:val="595959"/>
        </w:rPr>
        <w:t xml:space="preserve">Names the people accountable for the system's security and what each of them owns.</w:t>
      </w:r>
    </w:p>
    <w:p>
      <w:pPr>
        <w:spacing w:after="60"/>
      </w:pPr>
      <w:r>
        <w:rPr>
          <w:b/>
          <w:bCs/>
        </w:rPr>
        <w:t xml:space="preserve">What to include / fill in:</w:t>
      </w:r>
    </w:p>
    <w:p>
      <w:pPr>
        <w:pStyle w:val="ListParagraph"/>
        <w:numPr>
          <w:ilvl w:val="0"/>
          <w:numId w:val="2"/>
        </w:numPr>
      </w:pPr>
      <w:r>
        <w:t xml:space="preserve">Authorizing Official (AO): [name — accountable for accepting risk and granting the ATO]</w:t>
      </w:r>
    </w:p>
    <w:p>
      <w:pPr>
        <w:pStyle w:val="ListParagraph"/>
        <w:numPr>
          <w:ilvl w:val="0"/>
          <w:numId w:val="2"/>
        </w:numPr>
      </w:pPr>
      <w:r>
        <w:t xml:space="preserve">Information System Security Manager (ISSM): [name — oversees the security program]</w:t>
      </w:r>
    </w:p>
    <w:p>
      <w:pPr>
        <w:pStyle w:val="ListParagraph"/>
        <w:numPr>
          <w:ilvl w:val="0"/>
          <w:numId w:val="2"/>
        </w:numPr>
      </w:pPr>
      <w:r>
        <w:t xml:space="preserve">Information System Security Officer (ISSO): [name — day-to-day security management of this system]</w:t>
      </w:r>
    </w:p>
    <w:p>
      <w:pPr>
        <w:pStyle w:val="ListParagraph"/>
        <w:numPr>
          <w:ilvl w:val="0"/>
          <w:numId w:val="2"/>
        </w:numPr>
      </w:pPr>
      <w:r>
        <w:t xml:space="preserve">System Owner: [name — accountable for the system overall]</w:t>
      </w:r>
    </w:p>
    <w:p>
      <w:pPr>
        <w:pStyle w:val="ListParagraph"/>
        <w:numPr>
          <w:ilvl w:val="0"/>
          <w:numId w:val="2"/>
        </w:numPr>
      </w:pPr>
      <w:r>
        <w:t xml:space="preserve">Information Owner(s): [name(s) — accountable for the data the system processes]</w:t>
      </w:r>
    </w:p>
    <w:p>
      <w:pPr>
        <w:pStyle w:val="Heading2"/>
      </w:pPr>
      <w:r>
        <w:t xml:space="preserve">Section 7 — Applicable Laws, Regulations, Standards, and Guidance</w:t>
      </w:r>
    </w:p>
    <w:p>
      <w:pPr>
        <w:spacing w:after="100"/>
      </w:pPr>
      <w:r>
        <w:rPr>
          <w:b/>
          <w:bCs/>
          <w:i/>
          <w:iCs/>
          <w:color w:val="595959"/>
        </w:rPr>
        <w:t xml:space="preserve">Purpose: </w:t>
      </w:r>
      <w:r>
        <w:rPr>
          <w:i/>
          <w:iCs/>
          <w:color w:val="595959"/>
        </w:rPr>
        <w:t xml:space="preserve">Documents the legal and regulatory framework the system must comply with.</w:t>
      </w:r>
    </w:p>
    <w:p>
      <w:pPr>
        <w:spacing w:after="60"/>
      </w:pPr>
      <w:r>
        <w:rPr>
          <w:b/>
          <w:bCs/>
        </w:rPr>
        <w:t xml:space="preserve">What to include / fill in:</w:t>
      </w:r>
    </w:p>
    <w:p>
      <w:pPr>
        <w:pStyle w:val="ListParagraph"/>
        <w:numPr>
          <w:ilvl w:val="0"/>
          <w:numId w:val="2"/>
        </w:numPr>
      </w:pPr>
      <w:r>
        <w:t xml:space="preserve">Governing Authorities: [e.g., FISMA, applicable agency policy, contract clauses]</w:t>
      </w:r>
    </w:p>
    <w:p>
      <w:pPr>
        <w:pStyle w:val="ListParagraph"/>
        <w:numPr>
          <w:ilvl w:val="0"/>
          <w:numId w:val="2"/>
        </w:numPr>
      </w:pPr>
      <w:r>
        <w:t xml:space="preserve">Control Baseline: [e.g., NIST SP 800-53 Rev 5, Moderate baseline / CNSSI 1253 overlay]</w:t>
      </w:r>
    </w:p>
    <w:p>
      <w:pPr>
        <w:pStyle w:val="ListParagraph"/>
        <w:numPr>
          <w:ilvl w:val="0"/>
          <w:numId w:val="2"/>
        </w:numPr>
      </w:pPr>
      <w:r>
        <w:t xml:space="preserve">Other Applicable Frameworks: [e.g., DFARS 252.204-7012, CMMC level, FedRAMP baseline if applicable]</w:t>
      </w:r>
    </w:p>
    <w:p>
      <w:pPr>
        <w:pStyle w:val="Heading2"/>
      </w:pPr>
      <w:r>
        <w:t xml:space="preserve">Section 8 — Minimum Security Controls — Control Summary</w:t>
      </w:r>
    </w:p>
    <w:p>
      <w:pPr>
        <w:spacing w:after="100"/>
      </w:pPr>
      <w:r>
        <w:rPr>
          <w:b/>
          <w:bCs/>
          <w:i/>
          <w:iCs/>
          <w:color w:val="595959"/>
        </w:rPr>
        <w:t xml:space="preserve">Purpose: </w:t>
      </w:r>
      <w:r>
        <w:rPr>
          <w:i/>
          <w:iCs/>
          <w:color w:val="595959"/>
        </w:rPr>
        <w:t xml:space="preserve">Provides a master index of every control in the baseline and its implementation status. The detailed implementation statements live in Section 9 / the Control Implementation Statement Library.</w:t>
      </w:r>
    </w:p>
    <w:p>
      <w:pPr>
        <w:spacing w:after="60"/>
      </w:pPr>
      <w:r>
        <w:rPr>
          <w:b/>
          <w:bCs/>
        </w:rPr>
        <w:t xml:space="preserve">What to include / fill in:</w:t>
      </w:r>
    </w:p>
    <w:p>
      <w:pPr>
        <w:pStyle w:val="ListParagraph"/>
        <w:numPr>
          <w:ilvl w:val="0"/>
          <w:numId w:val="2"/>
        </w:numPr>
      </w:pPr>
      <w:r>
        <w:t xml:space="preserve">Control ID | Control Name | Implementation Status (Implemented / Partially Implemented / Planned / Alternative Implementation / Not Applicable) | Responsible Role | Common Control? (Y/N, and inherited from where) | Cross-reference to detailed statement</w:t>
      </w:r>
    </w:p>
    <w:p>
      <w:pPr>
        <w:pStyle w:val="Heading2"/>
      </w:pPr>
      <w:r>
        <w:t xml:space="preserve">Section 9 — Control Implementation Statements</w:t>
      </w:r>
    </w:p>
    <w:p>
      <w:pPr>
        <w:spacing w:after="100"/>
      </w:pPr>
      <w:r>
        <w:rPr>
          <w:b/>
          <w:bCs/>
          <w:i/>
          <w:iCs/>
          <w:color w:val="595959"/>
        </w:rPr>
        <w:t xml:space="preserve">Purpose: </w:t>
      </w:r>
      <w:r>
        <w:rPr>
          <w:i/>
          <w:iCs/>
          <w:color w:val="595959"/>
        </w:rPr>
        <w:t xml:space="preserve">The heart of the SSP — the actual narrative for how each control is implemented on this specific system. Use the Control Implementation Statement Library (companion document) as your starting point for every control, then tailor each one to reflect how this system really works.</w:t>
      </w:r>
    </w:p>
    <w:p>
      <w:pPr>
        <w:spacing w:after="60"/>
      </w:pPr>
      <w:r>
        <w:rPr>
          <w:b/>
          <w:bCs/>
        </w:rPr>
        <w:t xml:space="preserve">What to include / fill in:</w:t>
      </w:r>
    </w:p>
    <w:p>
      <w:pPr>
        <w:pStyle w:val="ListParagraph"/>
        <w:numPr>
          <w:ilvl w:val="0"/>
          <w:numId w:val="2"/>
        </w:numPr>
      </w:pPr>
      <w:r>
        <w:t xml:space="preserve">Organize by control family (AC, AT, AU, CA, CM, CP, IA, IR, MA, MP, PE, PL, PM, PS, PT, RA, SA, SC, SI, SR)</w:t>
      </w:r>
    </w:p>
    <w:p>
      <w:pPr>
        <w:pStyle w:val="ListParagraph"/>
        <w:numPr>
          <w:ilvl w:val="0"/>
          <w:numId w:val="2"/>
        </w:numPr>
      </w:pPr>
      <w:r>
        <w:t xml:space="preserve">For each control: state WHO does it, WHAT they do, HOW OFTEN, and WHERE the evidence lives</w:t>
      </w:r>
    </w:p>
    <w:p>
      <w:pPr>
        <w:pStyle w:val="ListParagraph"/>
        <w:numPr>
          <w:ilvl w:val="0"/>
          <w:numId w:val="2"/>
        </w:numPr>
      </w:pPr>
      <w:r>
        <w:t xml:space="preserve">Flag any control that is inherited from a common control provider rather than implemented locally</w:t>
      </w:r>
    </w:p>
    <w:p>
      <w:pPr>
        <w:pStyle w:val="ListParagraph"/>
        <w:numPr>
          <w:ilvl w:val="0"/>
          <w:numId w:val="2"/>
        </w:numPr>
      </w:pPr>
      <w:r>
        <w:t xml:space="preserve">Flag any control that is not applicable, with a documented justification</w:t>
      </w:r>
    </w:p>
    <w:p>
      <w:pPr>
        <w:pStyle w:val="Heading2"/>
      </w:pPr>
      <w:r>
        <w:t xml:space="preserve">Section 10 — Information Types and Data Classification</w:t>
      </w:r>
    </w:p>
    <w:p>
      <w:pPr>
        <w:spacing w:after="100"/>
      </w:pPr>
      <w:r>
        <w:rPr>
          <w:b/>
          <w:bCs/>
          <w:i/>
          <w:iCs/>
          <w:color w:val="595959"/>
        </w:rPr>
        <w:t xml:space="preserve">Purpose: </w:t>
      </w:r>
      <w:r>
        <w:rPr>
          <w:i/>
          <w:iCs/>
          <w:color w:val="595959"/>
        </w:rPr>
        <w:t xml:space="preserve">Documents what kinds of data the system handles and how each type is classified.</w:t>
      </w:r>
    </w:p>
    <w:p>
      <w:pPr>
        <w:spacing w:after="60"/>
      </w:pPr>
      <w:r>
        <w:rPr>
          <w:b/>
          <w:bCs/>
        </w:rPr>
        <w:t xml:space="preserve">What to include / fill in:</w:t>
      </w:r>
    </w:p>
    <w:p>
      <w:pPr>
        <w:pStyle w:val="ListParagraph"/>
        <w:numPr>
          <w:ilvl w:val="0"/>
          <w:numId w:val="2"/>
        </w:numPr>
      </w:pPr>
      <w:r>
        <w:t xml:space="preserve">Information Type | Classification/Marking (e.g., CUI, PII, Public) | FIPS 199 Impact (C/I/A) | Source/Authority for Classification</w:t>
      </w:r>
    </w:p>
    <w:p>
      <w:pPr>
        <w:pStyle w:val="Heading2"/>
      </w:pPr>
      <w:r>
        <w:t xml:space="preserve">Section 11 — Hardware, Software, and Firmware Inventory</w:t>
      </w:r>
    </w:p>
    <w:p>
      <w:pPr>
        <w:spacing w:after="100"/>
      </w:pPr>
      <w:r>
        <w:rPr>
          <w:b/>
          <w:bCs/>
          <w:i/>
          <w:iCs/>
          <w:color w:val="595959"/>
        </w:rPr>
        <w:t xml:space="preserve">Purpose: </w:t>
      </w:r>
      <w:r>
        <w:rPr>
          <w:i/>
          <w:iCs/>
          <w:color w:val="595959"/>
        </w:rPr>
        <w:t xml:space="preserve">Points to the authoritative, current inventory rather than duplicating it inside the SSP narrative.</w:t>
      </w:r>
    </w:p>
    <w:p>
      <w:pPr>
        <w:spacing w:after="60"/>
      </w:pPr>
      <w:r>
        <w:rPr>
          <w:b/>
          <w:bCs/>
        </w:rPr>
        <w:t xml:space="preserve">What to include / fill in:</w:t>
      </w:r>
    </w:p>
    <w:p>
      <w:pPr>
        <w:pStyle w:val="ListParagraph"/>
        <w:numPr>
          <w:ilvl w:val="0"/>
          <w:numId w:val="2"/>
        </w:numPr>
      </w:pPr>
      <w:r>
        <w:t xml:space="preserve">Inventory Location: [reference the data-layer inventory file or CMDB — do not paste a static list into the SSP]</w:t>
      </w:r>
    </w:p>
    <w:p>
      <w:pPr>
        <w:pStyle w:val="ListParagraph"/>
        <w:numPr>
          <w:ilvl w:val="0"/>
          <w:numId w:val="2"/>
        </w:numPr>
      </w:pPr>
      <w:r>
        <w:t xml:space="preserve">Update Frequency: [how often the inventory is refreshed and by whom]</w:t>
      </w:r>
    </w:p>
    <w:p>
      <w:pPr>
        <w:pStyle w:val="ListParagraph"/>
        <w:numPr>
          <w:ilvl w:val="0"/>
          <w:numId w:val="2"/>
        </w:numPr>
      </w:pPr>
      <w:r>
        <w:t xml:space="preserve">Last Verified Date: [ ]</w:t>
      </w:r>
    </w:p>
    <w:p>
      <w:pPr>
        <w:pStyle w:val="Heading2"/>
      </w:pPr>
      <w:r>
        <w:t xml:space="preserve">Section 12 — Ports, Protocols, and Services</w:t>
      </w:r>
    </w:p>
    <w:p>
      <w:pPr>
        <w:spacing w:after="100"/>
      </w:pPr>
      <w:r>
        <w:rPr>
          <w:b/>
          <w:bCs/>
          <w:i/>
          <w:iCs/>
          <w:color w:val="595959"/>
        </w:rPr>
        <w:t xml:space="preserve">Purpose: </w:t>
      </w:r>
      <w:r>
        <w:rPr>
          <w:i/>
          <w:iCs/>
          <w:color w:val="595959"/>
        </w:rPr>
        <w:t xml:space="preserve">Documents exactly what's allowed to talk to the system, and over what.</w:t>
      </w:r>
    </w:p>
    <w:p>
      <w:pPr>
        <w:spacing w:after="60"/>
      </w:pPr>
      <w:r>
        <w:rPr>
          <w:b/>
          <w:bCs/>
        </w:rPr>
        <w:t xml:space="preserve">What to include / fill in:</w:t>
      </w:r>
    </w:p>
    <w:p>
      <w:pPr>
        <w:pStyle w:val="ListParagraph"/>
        <w:numPr>
          <w:ilvl w:val="0"/>
          <w:numId w:val="2"/>
        </w:numPr>
      </w:pPr>
      <w:r>
        <w:t xml:space="preserve">Port/Protocol/Service | Purpose | Source/Destination | Justification for Use</w:t>
      </w:r>
    </w:p>
    <w:p>
      <w:pPr>
        <w:pStyle w:val="Heading2"/>
      </w:pPr>
      <w:r>
        <w:t xml:space="preserve">Section 13 — Contingency Planning Reference</w:t>
      </w:r>
    </w:p>
    <w:p>
      <w:pPr>
        <w:spacing w:after="100"/>
      </w:pPr>
      <w:r>
        <w:rPr>
          <w:b/>
          <w:bCs/>
          <w:i/>
          <w:iCs/>
          <w:color w:val="595959"/>
        </w:rPr>
        <w:t xml:space="preserve">Purpose: </w:t>
      </w:r>
      <w:r>
        <w:rPr>
          <w:i/>
          <w:iCs/>
          <w:color w:val="595959"/>
        </w:rPr>
        <w:t xml:space="preserve">Points to the system's Contingency Plan and summarizes its key parameters.</w:t>
      </w:r>
    </w:p>
    <w:p>
      <w:pPr>
        <w:spacing w:after="60"/>
      </w:pPr>
      <w:r>
        <w:rPr>
          <w:b/>
          <w:bCs/>
        </w:rPr>
        <w:t xml:space="preserve">What to include / fill in:</w:t>
      </w:r>
    </w:p>
    <w:p>
      <w:pPr>
        <w:pStyle w:val="ListParagraph"/>
        <w:numPr>
          <w:ilvl w:val="0"/>
          <w:numId w:val="2"/>
        </w:numPr>
      </w:pPr>
      <w:r>
        <w:t xml:space="preserve">Contingency Plan Location: [ ]</w:t>
      </w:r>
    </w:p>
    <w:p>
      <w:pPr>
        <w:pStyle w:val="ListParagraph"/>
        <w:numPr>
          <w:ilvl w:val="0"/>
          <w:numId w:val="2"/>
        </w:numPr>
      </w:pPr>
      <w:r>
        <w:t xml:space="preserve">Recovery Time Objective (RTO): [ ]</w:t>
      </w:r>
    </w:p>
    <w:p>
      <w:pPr>
        <w:pStyle w:val="ListParagraph"/>
        <w:numPr>
          <w:ilvl w:val="0"/>
          <w:numId w:val="2"/>
        </w:numPr>
      </w:pPr>
      <w:r>
        <w:t xml:space="preserve">Recovery Point Objective (RPO): [ ]</w:t>
      </w:r>
    </w:p>
    <w:p>
      <w:pPr>
        <w:pStyle w:val="ListParagraph"/>
        <w:numPr>
          <w:ilvl w:val="0"/>
          <w:numId w:val="2"/>
        </w:numPr>
      </w:pPr>
      <w:r>
        <w:t xml:space="preserve">Last Test Date and Result: [ ]</w:t>
      </w:r>
    </w:p>
    <w:p>
      <w:pPr>
        <w:pStyle w:val="Heading2"/>
      </w:pPr>
      <w:r>
        <w:t xml:space="preserve">Section 14 — Incident Response Reference</w:t>
      </w:r>
    </w:p>
    <w:p>
      <w:pPr>
        <w:spacing w:after="100"/>
      </w:pPr>
      <w:r>
        <w:rPr>
          <w:b/>
          <w:bCs/>
          <w:i/>
          <w:iCs/>
          <w:color w:val="595959"/>
        </w:rPr>
        <w:t xml:space="preserve">Purpose: </w:t>
      </w:r>
      <w:r>
        <w:rPr>
          <w:i/>
          <w:iCs/>
          <w:color w:val="595959"/>
        </w:rPr>
        <w:t xml:space="preserve">Points to the system's Incident Response Plan and summarizes how incidents involving this system are handled.</w:t>
      </w:r>
    </w:p>
    <w:p>
      <w:pPr>
        <w:spacing w:after="60"/>
      </w:pPr>
      <w:r>
        <w:rPr>
          <w:b/>
          <w:bCs/>
        </w:rPr>
        <w:t xml:space="preserve">What to include / fill in:</w:t>
      </w:r>
    </w:p>
    <w:p>
      <w:pPr>
        <w:pStyle w:val="ListParagraph"/>
        <w:numPr>
          <w:ilvl w:val="0"/>
          <w:numId w:val="2"/>
        </w:numPr>
      </w:pPr>
      <w:r>
        <w:t xml:space="preserve">Incident Response Plan Location: [ ]</w:t>
      </w:r>
    </w:p>
    <w:p>
      <w:pPr>
        <w:pStyle w:val="ListParagraph"/>
        <w:numPr>
          <w:ilvl w:val="0"/>
          <w:numId w:val="2"/>
        </w:numPr>
      </w:pPr>
      <w:r>
        <w:t xml:space="preserve">Reporting Timeline Requirements: [ ]</w:t>
      </w:r>
    </w:p>
    <w:p>
      <w:pPr>
        <w:pStyle w:val="ListParagraph"/>
        <w:numPr>
          <w:ilvl w:val="0"/>
          <w:numId w:val="2"/>
        </w:numPr>
      </w:pPr>
      <w:r>
        <w:t xml:space="preserve">Last Exercise/Tabletop Date and Result: [ ]</w:t>
      </w:r>
    </w:p>
    <w:p>
      <w:pPr>
        <w:pStyle w:val="Heading2"/>
      </w:pPr>
      <w:r>
        <w:t xml:space="preserve">Section 15 — Configuration Management Reference</w:t>
      </w:r>
    </w:p>
    <w:p>
      <w:pPr>
        <w:spacing w:after="100"/>
      </w:pPr>
      <w:r>
        <w:rPr>
          <w:b/>
          <w:bCs/>
          <w:i/>
          <w:iCs/>
          <w:color w:val="595959"/>
        </w:rPr>
        <w:t xml:space="preserve">Purpose: </w:t>
      </w:r>
      <w:r>
        <w:rPr>
          <w:i/>
          <w:iCs/>
          <w:color w:val="595959"/>
        </w:rPr>
        <w:t xml:space="preserve">Points to the system's Configuration Management Plan and baseline documentation.</w:t>
      </w:r>
    </w:p>
    <w:p>
      <w:pPr>
        <w:spacing w:after="60"/>
      </w:pPr>
      <w:r>
        <w:rPr>
          <w:b/>
          <w:bCs/>
        </w:rPr>
        <w:t xml:space="preserve">What to include / fill in:</w:t>
      </w:r>
    </w:p>
    <w:p>
      <w:pPr>
        <w:pStyle w:val="ListParagraph"/>
        <w:numPr>
          <w:ilvl w:val="0"/>
          <w:numId w:val="2"/>
        </w:numPr>
      </w:pPr>
      <w:r>
        <w:t xml:space="preserve">Configuration Management Plan Location: [ ]</w:t>
      </w:r>
    </w:p>
    <w:p>
      <w:pPr>
        <w:pStyle w:val="ListParagraph"/>
        <w:numPr>
          <w:ilvl w:val="0"/>
          <w:numId w:val="2"/>
        </w:numPr>
      </w:pPr>
      <w:r>
        <w:t xml:space="preserve">Baseline Configuration Location: [ ]</w:t>
      </w:r>
    </w:p>
    <w:p>
      <w:pPr>
        <w:pStyle w:val="ListParagraph"/>
        <w:numPr>
          <w:ilvl w:val="0"/>
          <w:numId w:val="2"/>
        </w:numPr>
      </w:pPr>
      <w:r>
        <w:t xml:space="preserve">Change Control Process Summary: [ ]</w:t>
      </w:r>
    </w:p>
    <w:p>
      <w:pPr>
        <w:pStyle w:val="Heading2"/>
      </w:pPr>
      <w:r>
        <w:t xml:space="preserve">Section 16 — Continuous Monitoring Strategy</w:t>
      </w:r>
    </w:p>
    <w:p>
      <w:pPr>
        <w:spacing w:after="100"/>
      </w:pPr>
      <w:r>
        <w:rPr>
          <w:b/>
          <w:bCs/>
          <w:i/>
          <w:iCs/>
          <w:color w:val="595959"/>
        </w:rPr>
        <w:t xml:space="preserve">Purpose: </w:t>
      </w:r>
      <w:r>
        <w:rPr>
          <w:i/>
          <w:iCs/>
          <w:color w:val="595959"/>
        </w:rPr>
        <w:t xml:space="preserve">Describes how the system stays in compliance between formal assessments.</w:t>
      </w:r>
    </w:p>
    <w:p>
      <w:pPr>
        <w:spacing w:after="60"/>
      </w:pPr>
      <w:r>
        <w:rPr>
          <w:b/>
          <w:bCs/>
        </w:rPr>
        <w:t xml:space="preserve">What to include / fill in:</w:t>
      </w:r>
    </w:p>
    <w:p>
      <w:pPr>
        <w:pStyle w:val="ListParagraph"/>
        <w:numPr>
          <w:ilvl w:val="0"/>
          <w:numId w:val="2"/>
        </w:numPr>
      </w:pPr>
      <w:r>
        <w:t xml:space="preserve">Controls/Metrics Monitored on an Ongoing Basis: [ ]</w:t>
      </w:r>
    </w:p>
    <w:p>
      <w:pPr>
        <w:pStyle w:val="ListParagraph"/>
        <w:numPr>
          <w:ilvl w:val="0"/>
          <w:numId w:val="2"/>
        </w:numPr>
      </w:pPr>
      <w:r>
        <w:t xml:space="preserve">Monitoring Frequency: [ ]</w:t>
      </w:r>
    </w:p>
    <w:p>
      <w:pPr>
        <w:pStyle w:val="ListParagraph"/>
        <w:numPr>
          <w:ilvl w:val="0"/>
          <w:numId w:val="2"/>
        </w:numPr>
      </w:pPr>
      <w:r>
        <w:t xml:space="preserve">Reporting Mechanism and Audience: [ ]</w:t>
      </w:r>
    </w:p>
    <w:p>
      <w:pPr>
        <w:pStyle w:val="ListParagraph"/>
        <w:numPr>
          <w:ilvl w:val="0"/>
          <w:numId w:val="2"/>
        </w:numPr>
      </w:pPr>
      <w:r>
        <w:t xml:space="preserve">Trigger Conditions for Out-of-Cycle Reassessment: [ ]</w:t>
      </w:r>
    </w:p>
    <w:p>
      <w:pPr>
        <w:pStyle w:val="Heading2"/>
      </w:pPr>
      <w:r>
        <w:t xml:space="preserve">Section 17 — Plan Approval and Maintenance</w:t>
      </w:r>
    </w:p>
    <w:p>
      <w:pPr>
        <w:spacing w:after="100"/>
      </w:pPr>
      <w:r>
        <w:rPr>
          <w:b/>
          <w:bCs/>
          <w:i/>
          <w:iCs/>
          <w:color w:val="595959"/>
        </w:rPr>
        <w:t xml:space="preserve">Purpose: </w:t>
      </w:r>
      <w:r>
        <w:rPr>
          <w:i/>
          <w:iCs/>
          <w:color w:val="595959"/>
        </w:rPr>
        <w:t xml:space="preserve">Documents who approved the SSP, when, and how it stays current.</w:t>
      </w:r>
    </w:p>
    <w:p>
      <w:pPr>
        <w:spacing w:after="60"/>
      </w:pPr>
      <w:r>
        <w:rPr>
          <w:b/>
          <w:bCs/>
        </w:rPr>
        <w:t xml:space="preserve">What to include / fill in:</w:t>
      </w:r>
    </w:p>
    <w:p>
      <w:pPr>
        <w:pStyle w:val="ListParagraph"/>
        <w:numPr>
          <w:ilvl w:val="0"/>
          <w:numId w:val="2"/>
        </w:numPr>
      </w:pPr>
      <w:r>
        <w:t xml:space="preserve">Prepared By: [name, title, date]</w:t>
      </w:r>
    </w:p>
    <w:p>
      <w:pPr>
        <w:pStyle w:val="ListParagraph"/>
        <w:numPr>
          <w:ilvl w:val="0"/>
          <w:numId w:val="2"/>
        </w:numPr>
      </w:pPr>
      <w:r>
        <w:t xml:space="preserve">Reviewed By: [name, title, date]</w:t>
      </w:r>
    </w:p>
    <w:p>
      <w:pPr>
        <w:pStyle w:val="ListParagraph"/>
        <w:numPr>
          <w:ilvl w:val="0"/>
          <w:numId w:val="2"/>
        </w:numPr>
      </w:pPr>
      <w:r>
        <w:t xml:space="preserve">Approved By (Authorizing Official): [name, title, date]</w:t>
      </w:r>
    </w:p>
    <w:p>
      <w:pPr>
        <w:pStyle w:val="ListParagraph"/>
        <w:numPr>
          <w:ilvl w:val="0"/>
          <w:numId w:val="2"/>
        </w:numPr>
      </w:pPr>
      <w:r>
        <w:t xml:space="preserve">Next Scheduled Review Date: [ ]</w:t>
      </w:r>
    </w:p>
    <w:p>
      <w:pPr>
        <w:pStyle w:val="ListParagraph"/>
        <w:numPr>
          <w:ilvl w:val="0"/>
          <w:numId w:val="2"/>
        </w:numPr>
      </w:pPr>
      <w:r>
        <w:t xml:space="preserve">Revision History: [version | date | author | summary of change]</w:t>
      </w:r>
    </w:p>
    <w:p>
      <w:pPr>
        <w:pStyle w:val="Heading1"/>
        <w:pageBreakBefore/>
      </w:pPr>
      <w:r>
        <w:t xml:space="preserve">Pre-Submission Checklist</w:t>
      </w:r>
    </w:p>
    <w:p>
      <w:pPr>
        <w:spacing w:after="100"/>
      </w:pPr>
      <w:r>
        <w:t xml:space="preserve">Before you submit the SSP for review, walk back through it and confirm each of the following. These are the gaps assessors flag most often.</w:t>
      </w:r>
    </w:p>
    <w:p>
      <w:pPr>
        <w:pStyle w:val="ListParagraph"/>
        <w:numPr>
          <w:ilvl w:val="0"/>
          <w:numId w:val="2"/>
        </w:numPr>
      </w:pPr>
      <w:r>
        <w:t xml:space="preserve">Every bracketed placeholder has been replaced with real, current information — none were left as [ ] or [System Name].</w:t>
      </w:r>
    </w:p>
    <w:p>
      <w:pPr>
        <w:pStyle w:val="ListParagraph"/>
        <w:numPr>
          <w:ilvl w:val="0"/>
          <w:numId w:val="2"/>
        </w:numPr>
      </w:pPr>
      <w:r>
        <w:t xml:space="preserve">The system description in Section 3 matches what the system actually does today, not an earlier version of it.</w:t>
      </w:r>
    </w:p>
    <w:p>
      <w:pPr>
        <w:pStyle w:val="ListParagraph"/>
        <w:numPr>
          <w:ilvl w:val="0"/>
          <w:numId w:val="2"/>
        </w:numPr>
      </w:pPr>
      <w:r>
        <w:t xml:space="preserve">The authorization boundary in Section 4 explicitly states what is excluded, with a reason — not just what is included.</w:t>
      </w:r>
    </w:p>
    <w:p>
      <w:pPr>
        <w:pStyle w:val="ListParagraph"/>
        <w:numPr>
          <w:ilvl w:val="0"/>
          <w:numId w:val="2"/>
        </w:numPr>
      </w:pPr>
      <w:r>
        <w:t xml:space="preserve">Every external connection in Section 5 has a corresponding agreement (ISA/MOU) referenced, or is flagged as missing one.</w:t>
      </w:r>
    </w:p>
    <w:p>
      <w:pPr>
        <w:pStyle w:val="ListParagraph"/>
        <w:numPr>
          <w:ilvl w:val="0"/>
          <w:numId w:val="2"/>
        </w:numPr>
      </w:pPr>
      <w:r>
        <w:t xml:space="preserve">Every named role in Section 6 is a real person with a real title — not a placeholder like "TBD".</w:t>
      </w:r>
    </w:p>
    <w:p>
      <w:pPr>
        <w:pStyle w:val="ListParagraph"/>
        <w:numPr>
          <w:ilvl w:val="0"/>
          <w:numId w:val="2"/>
        </w:numPr>
      </w:pPr>
      <w:r>
        <w:t xml:space="preserve">The control summary table in Section 8 accounts for every control in your baseline, including any marked Not Applicable, each with a stated reason.</w:t>
      </w:r>
    </w:p>
    <w:p>
      <w:pPr>
        <w:pStyle w:val="ListParagraph"/>
        <w:numPr>
          <w:ilvl w:val="0"/>
          <w:numId w:val="2"/>
        </w:numPr>
      </w:pPr>
      <w:r>
        <w:t xml:space="preserve">Every control implementation statement in Section 9 names WHO does the work, WHAT they do, HOW OFTEN, and WHERE the evidence lives.</w:t>
      </w:r>
    </w:p>
    <w:p>
      <w:pPr>
        <w:pStyle w:val="ListParagraph"/>
        <w:numPr>
          <w:ilvl w:val="0"/>
          <w:numId w:val="2"/>
        </w:numPr>
      </w:pPr>
      <w:r>
        <w:t xml:space="preserve">Inherited / common controls are explicitly flagged as such, with the name of the provider they're inherited from.</w:t>
      </w:r>
    </w:p>
    <w:p>
      <w:pPr>
        <w:pStyle w:val="ListParagraph"/>
        <w:numPr>
          <w:ilvl w:val="0"/>
          <w:numId w:val="2"/>
        </w:numPr>
      </w:pPr>
      <w:r>
        <w:t xml:space="preserve">Hardware, software, and ports/protocols/services point to a live inventory location and a stated refresh cadence — not a static, dated list.</w:t>
      </w:r>
    </w:p>
    <w:p>
      <w:pPr>
        <w:pStyle w:val="ListParagraph"/>
        <w:numPr>
          <w:ilvl w:val="0"/>
          <w:numId w:val="2"/>
        </w:numPr>
      </w:pPr>
      <w:r>
        <w:t xml:space="preserve">The revision history in Section 17 is up to date and the "next review date" is realistic given your team's actual cadence.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SSP Outline &amp; Drafting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color w:val="1F3864"/>
      <w:sz w:val="44"/>
      <w:szCs w:val="44"/>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Security Plan — Outline &amp; Drafting Template</dc:title>
  <dc:creator>RMF Template Pack</dc:creator>
  <cp:lastModifiedBy>Un-named</cp:lastModifiedBy>
  <cp:revision>1</cp:revision>
  <dcterms:created xsi:type="dcterms:W3CDTF">2026-06-08T04:25:17.696Z</dcterms:created>
  <dcterms:modified xsi:type="dcterms:W3CDTF">2026-06-08T04:25:17.696Z</dcterms:modified>
</cp:coreProperties>
</file>

<file path=docProps/custom.xml><?xml version="1.0" encoding="utf-8"?>
<Properties xmlns="http://schemas.openxmlformats.org/officeDocument/2006/custom-properties" xmlns:vt="http://schemas.openxmlformats.org/officeDocument/2006/docPropsVTypes"/>
</file>