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C747" w14:textId="77777777" w:rsidR="008038A9" w:rsidRDefault="00000000">
      <w:pPr>
        <w:spacing w:after="60"/>
        <w:jc w:val="center"/>
      </w:pPr>
      <w:r>
        <w:rPr>
          <w:b/>
          <w:bCs/>
          <w:color w:val="0A1628"/>
          <w:sz w:val="72"/>
          <w:szCs w:val="72"/>
        </w:rPr>
        <w:t>RMF COMMANDER</w:t>
      </w:r>
    </w:p>
    <w:p w14:paraId="360DC1AA" w14:textId="77777777" w:rsidR="008038A9" w:rsidRDefault="00000000">
      <w:pPr>
        <w:spacing w:after="40"/>
        <w:jc w:val="center"/>
      </w:pPr>
      <w:r>
        <w:rPr>
          <w:color w:val="1F4E79"/>
          <w:sz w:val="36"/>
          <w:szCs w:val="36"/>
        </w:rPr>
        <w:t>Cloud Hosting &amp; eMASS API Integration Requirements</w:t>
      </w:r>
    </w:p>
    <w:p w14:paraId="48CB6C8D" w14:textId="77777777" w:rsidR="008038A9" w:rsidRDefault="00000000">
      <w:pPr>
        <w:pBdr>
          <w:bottom w:val="single" w:sz="12" w:space="6" w:color="0E96D8"/>
        </w:pBdr>
        <w:spacing w:after="480"/>
        <w:jc w:val="center"/>
      </w:pPr>
      <w:r>
        <w:rPr>
          <w:i/>
          <w:iCs/>
          <w:color w:val="64748B"/>
          <w:sz w:val="26"/>
          <w:szCs w:val="26"/>
        </w:rPr>
        <w:t>Leadership Review and Sponsorship Package</w:t>
      </w:r>
    </w:p>
    <w:p w14:paraId="3F10363D" w14:textId="77777777" w:rsidR="008038A9" w:rsidRDefault="008038A9">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8038A9" w14:paraId="3A6B5CD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60" w:type="dxa"/>
              <w:bottom w:w="80" w:type="dxa"/>
              <w:right w:w="160" w:type="dxa"/>
            </w:tcMar>
          </w:tcPr>
          <w:p w14:paraId="6BFD93E8" w14:textId="77777777" w:rsidR="008038A9" w:rsidRDefault="00000000">
            <w:r>
              <w:rPr>
                <w:b/>
                <w:bCs/>
                <w:color w:val="0A1628"/>
                <w:sz w:val="20"/>
                <w:szCs w:val="20"/>
              </w:rPr>
              <w:t>Document Type</w:t>
            </w:r>
          </w:p>
        </w:tc>
        <w:tc>
          <w:tcPr>
            <w:tcW w:w="68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200BA3" w14:textId="77777777" w:rsidR="008038A9" w:rsidRDefault="00000000">
            <w:r>
              <w:rPr>
                <w:color w:val="1A1A1A"/>
                <w:sz w:val="20"/>
                <w:szCs w:val="20"/>
              </w:rPr>
              <w:t>Cloud Hosting &amp; eMASS API Integration Requirements</w:t>
            </w:r>
          </w:p>
        </w:tc>
      </w:tr>
      <w:tr w:rsidR="008038A9" w14:paraId="0770316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60" w:type="dxa"/>
              <w:bottom w:w="80" w:type="dxa"/>
              <w:right w:w="160" w:type="dxa"/>
            </w:tcMar>
          </w:tcPr>
          <w:p w14:paraId="43D53185" w14:textId="77777777" w:rsidR="008038A9" w:rsidRDefault="00000000">
            <w:r>
              <w:rPr>
                <w:b/>
                <w:bCs/>
                <w:color w:val="0A1628"/>
                <w:sz w:val="20"/>
                <w:szCs w:val="20"/>
              </w:rPr>
              <w:t>Version</w:t>
            </w:r>
          </w:p>
        </w:tc>
        <w:tc>
          <w:tcPr>
            <w:tcW w:w="68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D9827F" w14:textId="77777777" w:rsidR="008038A9" w:rsidRDefault="00000000">
            <w:r>
              <w:rPr>
                <w:color w:val="1A1A1A"/>
                <w:sz w:val="20"/>
                <w:szCs w:val="20"/>
              </w:rPr>
              <w:t>1.0 — For Leadership Review</w:t>
            </w:r>
          </w:p>
        </w:tc>
      </w:tr>
      <w:tr w:rsidR="008038A9" w14:paraId="0788B18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60" w:type="dxa"/>
              <w:bottom w:w="80" w:type="dxa"/>
              <w:right w:w="160" w:type="dxa"/>
            </w:tcMar>
          </w:tcPr>
          <w:p w14:paraId="76243281" w14:textId="77777777" w:rsidR="008038A9" w:rsidRDefault="00000000">
            <w:r>
              <w:rPr>
                <w:b/>
                <w:bCs/>
                <w:color w:val="0A1628"/>
                <w:sz w:val="20"/>
                <w:szCs w:val="20"/>
              </w:rPr>
              <w:t>Date</w:t>
            </w:r>
          </w:p>
        </w:tc>
        <w:tc>
          <w:tcPr>
            <w:tcW w:w="68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B262E4" w14:textId="77777777" w:rsidR="008038A9" w:rsidRDefault="00000000">
            <w:r>
              <w:rPr>
                <w:color w:val="1A1A1A"/>
                <w:sz w:val="20"/>
                <w:szCs w:val="20"/>
              </w:rPr>
              <w:t>22 May 2026</w:t>
            </w:r>
          </w:p>
        </w:tc>
      </w:tr>
      <w:tr w:rsidR="008038A9" w14:paraId="41DDE00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60" w:type="dxa"/>
              <w:bottom w:w="80" w:type="dxa"/>
              <w:right w:w="160" w:type="dxa"/>
            </w:tcMar>
          </w:tcPr>
          <w:p w14:paraId="22103734" w14:textId="77777777" w:rsidR="008038A9" w:rsidRDefault="00000000">
            <w:r>
              <w:rPr>
                <w:b/>
                <w:bCs/>
                <w:color w:val="0A1628"/>
                <w:sz w:val="20"/>
                <w:szCs w:val="20"/>
              </w:rPr>
              <w:t>Prepared By</w:t>
            </w:r>
          </w:p>
        </w:tc>
        <w:tc>
          <w:tcPr>
            <w:tcW w:w="68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229C95" w14:textId="77777777" w:rsidR="008038A9" w:rsidRDefault="00000000">
            <w:r>
              <w:rPr>
                <w:color w:val="1A1A1A"/>
                <w:sz w:val="20"/>
                <w:szCs w:val="20"/>
              </w:rPr>
              <w:t>LEO CHRISTIE, NH-III, Information System Security Manager</w:t>
            </w:r>
          </w:p>
        </w:tc>
      </w:tr>
      <w:tr w:rsidR="008038A9" w14:paraId="44599E0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60" w:type="dxa"/>
              <w:bottom w:w="80" w:type="dxa"/>
              <w:right w:w="160" w:type="dxa"/>
            </w:tcMar>
          </w:tcPr>
          <w:p w14:paraId="77E8A649" w14:textId="77777777" w:rsidR="008038A9" w:rsidRDefault="00000000">
            <w:r>
              <w:rPr>
                <w:b/>
                <w:bCs/>
                <w:color w:val="0A1628"/>
                <w:sz w:val="20"/>
                <w:szCs w:val="20"/>
              </w:rPr>
              <w:t>Organization</w:t>
            </w:r>
          </w:p>
        </w:tc>
        <w:tc>
          <w:tcPr>
            <w:tcW w:w="68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4049BD" w14:textId="5F30387A" w:rsidR="008038A9" w:rsidRDefault="00000000">
            <w:r>
              <w:rPr>
                <w:color w:val="1A1A1A"/>
                <w:sz w:val="20"/>
                <w:szCs w:val="20"/>
              </w:rPr>
              <w:t>Air Force Services Center, VTOS / Cybersecurity Division, JBSA-Lackland</w:t>
            </w:r>
            <w:r w:rsidR="00866224">
              <w:rPr>
                <w:color w:val="1A1A1A"/>
                <w:sz w:val="20"/>
                <w:szCs w:val="20"/>
              </w:rPr>
              <w:t>,</w:t>
            </w:r>
            <w:r>
              <w:rPr>
                <w:color w:val="1A1A1A"/>
                <w:sz w:val="20"/>
                <w:szCs w:val="20"/>
              </w:rPr>
              <w:t xml:space="preserve"> TX 78236</w:t>
            </w:r>
          </w:p>
        </w:tc>
      </w:tr>
      <w:tr w:rsidR="008038A9" w14:paraId="31983E6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60" w:type="dxa"/>
              <w:bottom w:w="80" w:type="dxa"/>
              <w:right w:w="160" w:type="dxa"/>
            </w:tcMar>
          </w:tcPr>
          <w:p w14:paraId="3D0FEECC" w14:textId="77777777" w:rsidR="008038A9" w:rsidRDefault="00000000">
            <w:r>
              <w:rPr>
                <w:b/>
                <w:bCs/>
                <w:color w:val="0A1628"/>
                <w:sz w:val="20"/>
                <w:szCs w:val="20"/>
              </w:rPr>
              <w:t>Submitted To</w:t>
            </w:r>
          </w:p>
        </w:tc>
        <w:tc>
          <w:tcPr>
            <w:tcW w:w="68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48DECE" w14:textId="77777777" w:rsidR="008038A9" w:rsidRDefault="00000000">
            <w:r>
              <w:rPr>
                <w:color w:val="1A1A1A"/>
                <w:sz w:val="20"/>
                <w:szCs w:val="20"/>
              </w:rPr>
              <w:t>FRANCISCO SALGUERO, SES, NAFI Authorizing Official, USAF HAF AF/A1X</w:t>
            </w:r>
          </w:p>
        </w:tc>
      </w:tr>
      <w:tr w:rsidR="008038A9" w14:paraId="6F3A359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60" w:type="dxa"/>
              <w:bottom w:w="80" w:type="dxa"/>
              <w:right w:w="160" w:type="dxa"/>
            </w:tcMar>
          </w:tcPr>
          <w:p w14:paraId="389DFC42" w14:textId="77777777" w:rsidR="008038A9" w:rsidRDefault="00000000">
            <w:r>
              <w:rPr>
                <w:b/>
                <w:bCs/>
                <w:color w:val="0A1628"/>
                <w:sz w:val="20"/>
                <w:szCs w:val="20"/>
              </w:rPr>
              <w:t>Classification</w:t>
            </w:r>
          </w:p>
        </w:tc>
        <w:tc>
          <w:tcPr>
            <w:tcW w:w="68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FE354D5" w14:textId="2DB19412" w:rsidR="008038A9" w:rsidRDefault="00000000">
            <w:r>
              <w:rPr>
                <w:color w:val="1A1A1A"/>
                <w:sz w:val="20"/>
                <w:szCs w:val="20"/>
              </w:rPr>
              <w:t xml:space="preserve">UNCLASSIFIED </w:t>
            </w:r>
          </w:p>
        </w:tc>
      </w:tr>
      <w:tr w:rsidR="008038A9" w14:paraId="2492549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EFF6"/>
            <w:tcMar>
              <w:top w:w="80" w:type="dxa"/>
              <w:left w:w="160" w:type="dxa"/>
              <w:bottom w:w="80" w:type="dxa"/>
              <w:right w:w="160" w:type="dxa"/>
            </w:tcMar>
          </w:tcPr>
          <w:p w14:paraId="27269CE7" w14:textId="77777777" w:rsidR="008038A9" w:rsidRDefault="00000000">
            <w:r>
              <w:rPr>
                <w:b/>
                <w:bCs/>
                <w:color w:val="0A1628"/>
                <w:sz w:val="20"/>
                <w:szCs w:val="20"/>
              </w:rPr>
              <w:t>Reference</w:t>
            </w:r>
          </w:p>
        </w:tc>
        <w:tc>
          <w:tcPr>
            <w:tcW w:w="684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5E027E" w14:textId="77777777" w:rsidR="008038A9" w:rsidRDefault="00000000">
            <w:r>
              <w:rPr>
                <w:color w:val="1A1A1A"/>
                <w:sz w:val="20"/>
                <w:szCs w:val="20"/>
              </w:rPr>
              <w:t>RMF Commander PRD v1.0 · eMASS API Justification Memo · DISA Cloud Computing SRG</w:t>
            </w:r>
          </w:p>
        </w:tc>
      </w:tr>
    </w:tbl>
    <w:p w14:paraId="1CC332BE" w14:textId="77777777" w:rsidR="008038A9" w:rsidRDefault="008038A9">
      <w:pPr>
        <w:spacing w:after="800"/>
      </w:pPr>
    </w:p>
    <w:p w14:paraId="077E645D" w14:textId="77777777" w:rsidR="008038A9" w:rsidRDefault="00000000">
      <w:pPr>
        <w:pBdr>
          <w:top w:val="single" w:sz="1" w:space="0" w:color="CCCCCC"/>
          <w:left w:val="single" w:sz="1" w:space="0" w:color="CCCCCC"/>
          <w:bottom w:val="single" w:sz="1" w:space="0" w:color="CCCCCC"/>
          <w:right w:val="single" w:sz="1" w:space="0" w:color="CCCCCC"/>
        </w:pBdr>
        <w:shd w:val="clear" w:color="auto" w:fill="EFF6FF"/>
        <w:spacing w:before="200"/>
        <w:jc w:val="center"/>
      </w:pPr>
      <w:r>
        <w:rPr>
          <w:color w:val="334155"/>
          <w:sz w:val="20"/>
          <w:szCs w:val="20"/>
        </w:rPr>
        <w:t>This document is accompanied by the RMF Commander interactive prototype (</w:t>
      </w:r>
      <w:r>
        <w:rPr>
          <w:rFonts w:ascii="Courier New" w:eastAsia="Courier New" w:hAnsi="Courier New" w:cs="Courier New"/>
          <w:b/>
          <w:bCs/>
          <w:color w:val="0A1628"/>
          <w:sz w:val="20"/>
          <w:szCs w:val="20"/>
        </w:rPr>
        <w:t>rmf-commander-final.html</w:t>
      </w:r>
      <w:r>
        <w:rPr>
          <w:color w:val="334155"/>
          <w:sz w:val="20"/>
          <w:szCs w:val="20"/>
        </w:rPr>
        <w:t>). Open the HTML file in any browser to review the full operator console and AI Documentation Assistant.</w:t>
      </w:r>
    </w:p>
    <w:p w14:paraId="16DD0640" w14:textId="77777777" w:rsidR="008038A9" w:rsidRDefault="00000000">
      <w:r>
        <w:br w:type="page"/>
      </w:r>
    </w:p>
    <w:p w14:paraId="38457D26" w14:textId="77777777" w:rsidR="008038A9" w:rsidRDefault="008038A9">
      <w:pPr>
        <w:sectPr w:rsidR="008038A9">
          <w:headerReference w:type="default" r:id="rId7"/>
          <w:footerReference w:type="default" r:id="rId8"/>
          <w:pgSz w:w="12240" w:h="15840"/>
          <w:pgMar w:top="720" w:right="1440" w:bottom="720" w:left="1440" w:header="708" w:footer="708" w:gutter="0"/>
          <w:cols w:space="720"/>
          <w:docGrid w:linePitch="360"/>
        </w:sectPr>
      </w:pPr>
    </w:p>
    <w:p w14:paraId="5CDEE19C" w14:textId="77777777" w:rsidR="008038A9" w:rsidRDefault="00000000">
      <w:pPr>
        <w:pStyle w:val="Heading1"/>
        <w:pBdr>
          <w:bottom w:val="single" w:sz="6" w:space="4" w:color="0E96D8"/>
        </w:pBdr>
      </w:pPr>
      <w:r>
        <w:lastRenderedPageBreak/>
        <w:t>1. Executive Summary</w:t>
      </w:r>
    </w:p>
    <w:p w14:paraId="6D821076" w14:textId="77777777" w:rsidR="008038A9" w:rsidRDefault="00000000">
      <w:pPr>
        <w:spacing w:after="120" w:line="276" w:lineRule="auto"/>
      </w:pPr>
      <w:r>
        <w:rPr>
          <w:color w:val="1A1A1A"/>
        </w:rPr>
        <w:t>RMF Commander is an AI-assisted mobile and web platform that gives authorized RMF personnel secure, read-only visibility into their portfolio of systems — ATO timelines, POA&amp;M risk, control posture, vulnerability awareness, and documentation drafting support. The AI layer assists; it does not decide, and no changes can be made to any system through the platform.</w:t>
      </w:r>
    </w:p>
    <w:p w14:paraId="31BE6333" w14:textId="77777777" w:rsidR="008038A9" w:rsidRDefault="008038A9">
      <w:pPr>
        <w:spacing w:after="80"/>
      </w:pPr>
    </w:p>
    <w:p w14:paraId="6FF05764" w14:textId="77777777" w:rsidR="008038A9" w:rsidRDefault="00000000">
      <w:pPr>
        <w:spacing w:after="120" w:line="276" w:lineRule="auto"/>
      </w:pPr>
      <w:r>
        <w:rPr>
          <w:color w:val="1A1A1A"/>
        </w:rPr>
        <w:t>This package addresses two specific questions from leadership: what is required to host RMF Commander in an authorized cloud environment, and what is required to connect it to eMASS to pull portfolio data. Both are answered below in terms of the technical requirements, the access approval process, and the compliance gates that must be cleared before production use.</w:t>
      </w:r>
    </w:p>
    <w:p w14:paraId="72559C8C" w14:textId="77777777" w:rsidR="008038A9" w:rsidRDefault="008038A9">
      <w:pPr>
        <w:spacing w:after="80"/>
      </w:pPr>
    </w:p>
    <w:p w14:paraId="5963A590" w14:textId="77777777" w:rsidR="008038A9" w:rsidRDefault="00000000">
      <w:pPr>
        <w:spacing w:after="120" w:line="276" w:lineRule="auto"/>
      </w:pPr>
      <w:r>
        <w:rPr>
          <w:color w:val="1A1A1A"/>
        </w:rPr>
        <w:t>The companion HTML file (rmf-commander-final.html) in this package is an interactive prototype of the operator console. Open it in any browser to review the portfolio dashboard, system detail view, and AI Documentation Assistant with the human-approval gate in action.</w:t>
      </w:r>
    </w:p>
    <w:p w14:paraId="5ED36525" w14:textId="77777777" w:rsidR="008038A9" w:rsidRDefault="008038A9">
      <w:pPr>
        <w:spacing w:after="320"/>
      </w:pPr>
    </w:p>
    <w:p w14:paraId="6EDC227E" w14:textId="77777777" w:rsidR="008038A9" w:rsidRDefault="00000000">
      <w:pPr>
        <w:pStyle w:val="Heading1"/>
        <w:pBdr>
          <w:bottom w:val="single" w:sz="6" w:space="4" w:color="0E96D8"/>
        </w:pBdr>
      </w:pPr>
      <w:r>
        <w:t>2. Cloud Hosting Requirements</w:t>
      </w:r>
    </w:p>
    <w:p w14:paraId="0E2424C0" w14:textId="028D398A" w:rsidR="008038A9" w:rsidRDefault="00866224">
      <w:pPr>
        <w:pStyle w:val="Heading2"/>
      </w:pPr>
      <w:r>
        <w:t>2.1 Authorized</w:t>
      </w:r>
      <w:r w:rsidR="00000000">
        <w:t xml:space="preserve"> Cloud Platform</w:t>
      </w:r>
    </w:p>
    <w:p w14:paraId="1BA29FA9" w14:textId="308B98E5" w:rsidR="008038A9" w:rsidRDefault="00000000">
      <w:pPr>
        <w:spacing w:after="120" w:line="276" w:lineRule="auto"/>
      </w:pPr>
      <w:r>
        <w:rPr>
          <w:color w:val="1A1A1A"/>
        </w:rPr>
        <w:t>RMF Commander must operate inside a DoD-authorized cloud environment at Impact Level 4 (IL4). IL4 covers Controlled Unclassified Information (CUI)</w:t>
      </w:r>
      <w:r w:rsidR="00866224">
        <w:rPr>
          <w:color w:val="1A1A1A"/>
        </w:rPr>
        <w:t>,</w:t>
      </w:r>
      <w:r>
        <w:rPr>
          <w:color w:val="1A1A1A"/>
        </w:rPr>
        <w:t xml:space="preserve"> which includes RMF portfolio data, POA&amp;M content, and control implementation details. No classified data is in scope for the pilot or initial operating capability.</w:t>
      </w:r>
    </w:p>
    <w:p w14:paraId="48D3DBEE" w14:textId="77777777" w:rsidR="008038A9" w:rsidRDefault="008038A9">
      <w:pPr>
        <w:spacing w:after="80"/>
      </w:pPr>
    </w:p>
    <w:p w14:paraId="02A90285" w14:textId="15DF92D2" w:rsidR="008038A9" w:rsidRDefault="00000000">
      <w:pPr>
        <w:spacing w:after="120" w:line="276" w:lineRule="auto"/>
      </w:pPr>
      <w:r>
        <w:rPr>
          <w:color w:val="1A1A1A"/>
        </w:rPr>
        <w:t>Azure Government holds a DISA Provisional Authorization (PA) at IL5, which covers IL4 workloads. For an Air Force organization already operating in the Microsoft ecosystem (M365 GCC-High, Entra ID), Azure Government is the natural platform fit</w:t>
      </w:r>
      <w:r w:rsidR="00866224">
        <w:rPr>
          <w:color w:val="1A1A1A"/>
        </w:rPr>
        <w:t>, avoiding</w:t>
      </w:r>
      <w:r>
        <w:rPr>
          <w:color w:val="1A1A1A"/>
        </w:rPr>
        <w:t xml:space="preserve"> the additional complexity of cross-platform identity federation. AWS GovCloud also holds an IL5 PA and is a valid alternative.</w:t>
      </w:r>
    </w:p>
    <w:p w14:paraId="28D25F9D" w14:textId="77777777" w:rsidR="008038A9" w:rsidRDefault="008038A9">
      <w:pPr>
        <w:spacing w:after="160"/>
      </w:pPr>
    </w:p>
    <w:p w14:paraId="29AAE5D4" w14:textId="29CDFF47" w:rsidR="008038A9" w:rsidRDefault="00866224">
      <w:pPr>
        <w:pStyle w:val="Heading2"/>
      </w:pPr>
      <w:r>
        <w:t>2.2 Infrastructure</w:t>
      </w:r>
      <w:r w:rsidR="00000000">
        <w:t xml:space="preserve"> Requirements</w:t>
      </w:r>
    </w:p>
    <w:p w14:paraId="1C3FADB1" w14:textId="77777777" w:rsidR="008038A9" w:rsidRDefault="00000000">
      <w:pPr>
        <w:spacing w:after="120" w:line="276" w:lineRule="auto"/>
      </w:pPr>
      <w:r>
        <w:rPr>
          <w:color w:val="1A1A1A"/>
        </w:rPr>
        <w:t>The following components are required in the cloud tenant. Each must be confirmed against the DISA Cloud Computing SRG IL4 Approved Products List before deployment, as not every Azure Government service is authorized at IL4.</w:t>
      </w:r>
    </w:p>
    <w:p w14:paraId="51F71134" w14:textId="77777777" w:rsidR="008038A9" w:rsidRDefault="008038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8038A9" w14:paraId="7F6E7D3A" w14:textId="77777777">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60" w:type="dxa"/>
              <w:bottom w:w="80" w:type="dxa"/>
              <w:right w:w="160" w:type="dxa"/>
            </w:tcMar>
          </w:tcPr>
          <w:p w14:paraId="0E5BD0AF" w14:textId="77777777" w:rsidR="008038A9" w:rsidRDefault="00000000">
            <w:r>
              <w:rPr>
                <w:b/>
                <w:bCs/>
                <w:color w:val="FFFFFF"/>
                <w:sz w:val="20"/>
                <w:szCs w:val="20"/>
              </w:rPr>
              <w:lastRenderedPageBreak/>
              <w:t>Component</w:t>
            </w:r>
          </w:p>
        </w:tc>
        <w:tc>
          <w:tcPr>
            <w:tcW w:w="684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60" w:type="dxa"/>
              <w:bottom w:w="80" w:type="dxa"/>
              <w:right w:w="160" w:type="dxa"/>
            </w:tcMar>
          </w:tcPr>
          <w:p w14:paraId="7361866A" w14:textId="77777777" w:rsidR="008038A9" w:rsidRDefault="00000000">
            <w:r>
              <w:rPr>
                <w:b/>
                <w:bCs/>
                <w:color w:val="FFFFFF"/>
                <w:sz w:val="20"/>
                <w:szCs w:val="20"/>
              </w:rPr>
              <w:t>Requirement</w:t>
            </w:r>
          </w:p>
        </w:tc>
      </w:tr>
      <w:tr w:rsidR="008038A9" w14:paraId="172E143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C7097D" w14:textId="77777777" w:rsidR="008038A9" w:rsidRDefault="00000000">
            <w:r>
              <w:rPr>
                <w:b/>
                <w:bCs/>
                <w:color w:val="1F4E79"/>
                <w:sz w:val="20"/>
                <w:szCs w:val="20"/>
              </w:rPr>
              <w:t>Cloud Tenant</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C3DE26" w14:textId="77777777" w:rsidR="008038A9" w:rsidRDefault="00000000">
            <w:r>
              <w:rPr>
                <w:color w:val="1A1A1A"/>
                <w:sz w:val="20"/>
                <w:szCs w:val="20"/>
              </w:rPr>
              <w:t>Air Force or DoD-owned Azure Government tenant. Use an existing AFSVC tenant or provision a new one under the AF Enterprise Licensing Agreement.</w:t>
            </w:r>
          </w:p>
        </w:tc>
      </w:tr>
      <w:tr w:rsidR="008038A9" w14:paraId="77B4FC2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5DC9AB70" w14:textId="77777777" w:rsidR="008038A9" w:rsidRDefault="00000000">
            <w:r>
              <w:rPr>
                <w:b/>
                <w:bCs/>
                <w:color w:val="1F4E79"/>
                <w:sz w:val="20"/>
                <w:szCs w:val="20"/>
              </w:rPr>
              <w:t>Identity Service</w:t>
            </w:r>
          </w:p>
        </w:tc>
        <w:tc>
          <w:tcPr>
            <w:tcW w:w="68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1CC2C965" w14:textId="00894169" w:rsidR="008038A9" w:rsidRDefault="00000000">
            <w:r>
              <w:rPr>
                <w:color w:val="1A1A1A"/>
                <w:sz w:val="20"/>
                <w:szCs w:val="20"/>
              </w:rPr>
              <w:t xml:space="preserve">Entra ID Government with CAC/PIV federation via AD FS or a Purebred-compatible identity provider. All user </w:t>
            </w:r>
            <w:r w:rsidR="00866224">
              <w:rPr>
                <w:color w:val="1A1A1A"/>
                <w:sz w:val="20"/>
                <w:szCs w:val="20"/>
              </w:rPr>
              <w:t>authentications</w:t>
            </w:r>
            <w:r>
              <w:rPr>
                <w:color w:val="1A1A1A"/>
                <w:sz w:val="20"/>
                <w:szCs w:val="20"/>
              </w:rPr>
              <w:t xml:space="preserve"> must trace to a DoD PKI credential.</w:t>
            </w:r>
          </w:p>
        </w:tc>
      </w:tr>
      <w:tr w:rsidR="008038A9" w14:paraId="4B8FB47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399963" w14:textId="77777777" w:rsidR="008038A9" w:rsidRDefault="00000000">
            <w:r>
              <w:rPr>
                <w:b/>
                <w:bCs/>
                <w:color w:val="1F4E79"/>
                <w:sz w:val="20"/>
                <w:szCs w:val="20"/>
              </w:rPr>
              <w:t>API Proxy / Gateway</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BE60AD" w14:textId="77777777" w:rsidR="008038A9" w:rsidRDefault="00000000">
            <w:r>
              <w:rPr>
                <w:color w:val="1A1A1A"/>
                <w:sz w:val="20"/>
                <w:szCs w:val="20"/>
              </w:rPr>
              <w:t>Azure API Management (Government tier). The client application must never communicate directly with eMASS. The cloud backend mediates all eMASS service calls.</w:t>
            </w:r>
          </w:p>
        </w:tc>
      </w:tr>
      <w:tr w:rsidR="008038A9" w14:paraId="0C1EA25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630B67D0" w14:textId="77777777" w:rsidR="008038A9" w:rsidRDefault="00000000">
            <w:r>
              <w:rPr>
                <w:b/>
                <w:bCs/>
                <w:color w:val="1F4E79"/>
                <w:sz w:val="20"/>
                <w:szCs w:val="20"/>
              </w:rPr>
              <w:t>Secrets Management</w:t>
            </w:r>
          </w:p>
        </w:tc>
        <w:tc>
          <w:tcPr>
            <w:tcW w:w="68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479A78F1" w14:textId="77777777" w:rsidR="008038A9" w:rsidRDefault="00000000">
            <w:r>
              <w:rPr>
                <w:color w:val="1A1A1A"/>
                <w:sz w:val="20"/>
                <w:szCs w:val="20"/>
              </w:rPr>
              <w:t>Azure Key Vault. eMASS API credentials, service certificates, and JWT signing keys are stored here and retrieved at runtime via Managed Identity — never in code or config files.</w:t>
            </w:r>
          </w:p>
        </w:tc>
      </w:tr>
      <w:tr w:rsidR="008038A9" w14:paraId="14A36BD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470049" w14:textId="77777777" w:rsidR="008038A9" w:rsidRDefault="00000000">
            <w:r>
              <w:rPr>
                <w:b/>
                <w:bCs/>
                <w:color w:val="1F4E79"/>
                <w:sz w:val="20"/>
                <w:szCs w:val="20"/>
              </w:rPr>
              <w:t>Compute / Runtime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E29CBA" w14:textId="77777777" w:rsidR="008038A9" w:rsidRDefault="00000000">
            <w:r>
              <w:rPr>
                <w:color w:val="1A1A1A"/>
                <w:sz w:val="20"/>
                <w:szCs w:val="20"/>
              </w:rPr>
              <w:t>Azure App Service (Government), Azure Container Apps, or AKS Government. All services require STIG compliance documentation before ATO.</w:t>
            </w:r>
          </w:p>
        </w:tc>
      </w:tr>
      <w:tr w:rsidR="008038A9" w14:paraId="01C6301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5C6D73B1" w14:textId="77777777" w:rsidR="008038A9" w:rsidRDefault="00000000">
            <w:r>
              <w:rPr>
                <w:b/>
                <w:bCs/>
                <w:color w:val="1F4E79"/>
                <w:sz w:val="20"/>
                <w:szCs w:val="20"/>
              </w:rPr>
              <w:t>Logging / SIEM</w:t>
            </w:r>
          </w:p>
        </w:tc>
        <w:tc>
          <w:tcPr>
            <w:tcW w:w="68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6DFC43E9" w14:textId="5FD583C6" w:rsidR="008038A9" w:rsidRDefault="00000000">
            <w:r>
              <w:rPr>
                <w:color w:val="1A1A1A"/>
                <w:sz w:val="20"/>
                <w:szCs w:val="20"/>
              </w:rPr>
              <w:t xml:space="preserve">Azure Sentinel (Government) or an authorized Splunk deployment. All API calls, AI prompts, outputs, and human approvals must be logged </w:t>
            </w:r>
            <w:r w:rsidR="00866224">
              <w:rPr>
                <w:color w:val="1A1A1A"/>
                <w:sz w:val="20"/>
                <w:szCs w:val="20"/>
              </w:rPr>
              <w:t xml:space="preserve">for </w:t>
            </w:r>
            <w:r w:rsidR="00233A98">
              <w:rPr>
                <w:color w:val="1A1A1A"/>
                <w:sz w:val="20"/>
                <w:szCs w:val="20"/>
              </w:rPr>
              <w:t>at least</w:t>
            </w:r>
            <w:r w:rsidR="00866224">
              <w:rPr>
                <w:color w:val="1A1A1A"/>
                <w:sz w:val="20"/>
                <w:szCs w:val="20"/>
              </w:rPr>
              <w:t xml:space="preserve"> 1 year</w:t>
            </w:r>
            <w:r>
              <w:rPr>
                <w:color w:val="1A1A1A"/>
                <w:sz w:val="20"/>
                <w:szCs w:val="20"/>
              </w:rPr>
              <w:t>.</w:t>
            </w:r>
          </w:p>
        </w:tc>
      </w:tr>
      <w:tr w:rsidR="008038A9" w14:paraId="033FB79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2FB24E" w14:textId="77777777" w:rsidR="008038A9" w:rsidRDefault="00000000">
            <w:r>
              <w:rPr>
                <w:b/>
                <w:bCs/>
                <w:color w:val="1F4E79"/>
                <w:sz w:val="20"/>
                <w:szCs w:val="20"/>
              </w:rPr>
              <w:t>Transport Security</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D82CE8" w14:textId="7B903C2A" w:rsidR="008038A9" w:rsidRDefault="00000000">
            <w:r>
              <w:rPr>
                <w:color w:val="1A1A1A"/>
                <w:sz w:val="20"/>
                <w:szCs w:val="20"/>
              </w:rPr>
              <w:t xml:space="preserve">TLS 1.3 minimum for all client-to-backend traffic. Mutual TLS (mTLS) </w:t>
            </w:r>
            <w:r w:rsidR="00866224">
              <w:rPr>
                <w:color w:val="1A1A1A"/>
                <w:sz w:val="20"/>
                <w:szCs w:val="20"/>
              </w:rPr>
              <w:t xml:space="preserve">is </w:t>
            </w:r>
            <w:r>
              <w:rPr>
                <w:color w:val="1A1A1A"/>
                <w:sz w:val="20"/>
                <w:szCs w:val="20"/>
              </w:rPr>
              <w:t>required for all backend-to-eMASS communication.</w:t>
            </w:r>
          </w:p>
        </w:tc>
      </w:tr>
      <w:tr w:rsidR="008038A9" w14:paraId="2287ACE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3E72161C" w14:textId="77777777" w:rsidR="008038A9" w:rsidRDefault="00000000">
            <w:r>
              <w:rPr>
                <w:b/>
                <w:bCs/>
                <w:color w:val="1F4E79"/>
                <w:sz w:val="20"/>
                <w:szCs w:val="20"/>
              </w:rPr>
              <w:t>Data Persistence</w:t>
            </w:r>
          </w:p>
        </w:tc>
        <w:tc>
          <w:tcPr>
            <w:tcW w:w="68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39C7013F" w14:textId="77777777" w:rsidR="008038A9" w:rsidRDefault="00000000">
            <w:r>
              <w:rPr>
                <w:color w:val="1A1A1A"/>
                <w:sz w:val="20"/>
                <w:szCs w:val="20"/>
              </w:rPr>
              <w:t>No eMASS data persists on the client device. Session data held in memory only. Wiped after 15-minute JWT expiry or 5-minute background timeout.</w:t>
            </w:r>
          </w:p>
        </w:tc>
      </w:tr>
    </w:tbl>
    <w:p w14:paraId="4A00B352" w14:textId="77777777" w:rsidR="008038A9" w:rsidRDefault="008038A9">
      <w:pPr>
        <w:spacing w:after="320"/>
      </w:pPr>
    </w:p>
    <w:p w14:paraId="17EC1A5F" w14:textId="45E0540E" w:rsidR="008038A9" w:rsidRDefault="00866224">
      <w:pPr>
        <w:pStyle w:val="Heading2"/>
      </w:pPr>
      <w:r>
        <w:t>2.3 STIG</w:t>
      </w:r>
      <w:r w:rsidR="00000000">
        <w:t xml:space="preserve"> Compliance</w:t>
      </w:r>
    </w:p>
    <w:p w14:paraId="57BC7039" w14:textId="77777777" w:rsidR="008038A9" w:rsidRDefault="00000000">
      <w:pPr>
        <w:spacing w:after="120" w:line="276" w:lineRule="auto"/>
      </w:pPr>
      <w:r>
        <w:rPr>
          <w:color w:val="1A1A1A"/>
        </w:rPr>
        <w:t>Every component of the hosting stack requires a documented STIG review before the authorization package can be submitted. The applicable STIGs for RMF Commander are:</w:t>
      </w:r>
    </w:p>
    <w:p w14:paraId="732A2002" w14:textId="77777777" w:rsidR="008038A9" w:rsidRDefault="008038A9">
      <w:pPr>
        <w:spacing w:after="80"/>
      </w:pPr>
    </w:p>
    <w:p w14:paraId="321ADCBF" w14:textId="77777777" w:rsidR="008038A9" w:rsidRDefault="00000000">
      <w:pPr>
        <w:pStyle w:val="ListParagraph"/>
        <w:numPr>
          <w:ilvl w:val="0"/>
          <w:numId w:val="2"/>
        </w:numPr>
        <w:spacing w:after="80" w:line="276" w:lineRule="auto"/>
      </w:pPr>
      <w:r>
        <w:rPr>
          <w:color w:val="1A1A1A"/>
        </w:rPr>
        <w:t>DISA Web Application STIG (web operator console)</w:t>
      </w:r>
    </w:p>
    <w:p w14:paraId="4B935424" w14:textId="77777777" w:rsidR="008038A9" w:rsidRDefault="00000000">
      <w:pPr>
        <w:pStyle w:val="ListParagraph"/>
        <w:numPr>
          <w:ilvl w:val="0"/>
          <w:numId w:val="2"/>
        </w:numPr>
        <w:spacing w:after="80" w:line="276" w:lineRule="auto"/>
      </w:pPr>
      <w:r>
        <w:rPr>
          <w:color w:val="1A1A1A"/>
        </w:rPr>
        <w:t>DISA Mobile Application STIG (iOS / Android app)</w:t>
      </w:r>
    </w:p>
    <w:p w14:paraId="6E0FD13A" w14:textId="77777777" w:rsidR="008038A9" w:rsidRDefault="00000000">
      <w:pPr>
        <w:pStyle w:val="ListParagraph"/>
        <w:numPr>
          <w:ilvl w:val="0"/>
          <w:numId w:val="2"/>
        </w:numPr>
        <w:spacing w:after="80" w:line="276" w:lineRule="auto"/>
      </w:pPr>
      <w:r>
        <w:rPr>
          <w:color w:val="1A1A1A"/>
        </w:rPr>
        <w:t>DISA Azure Cloud Foundation STIG (tenant baseline)</w:t>
      </w:r>
    </w:p>
    <w:p w14:paraId="6FDA8A57" w14:textId="77777777" w:rsidR="008038A9" w:rsidRDefault="00000000">
      <w:pPr>
        <w:pStyle w:val="ListParagraph"/>
        <w:numPr>
          <w:ilvl w:val="0"/>
          <w:numId w:val="2"/>
        </w:numPr>
        <w:spacing w:after="80" w:line="276" w:lineRule="auto"/>
      </w:pPr>
      <w:r>
        <w:rPr>
          <w:color w:val="1A1A1A"/>
        </w:rPr>
        <w:t>DISA Container Platform STIG (if containerized deployment)</w:t>
      </w:r>
    </w:p>
    <w:p w14:paraId="2DFA1794" w14:textId="77777777" w:rsidR="008038A9" w:rsidRDefault="00000000">
      <w:pPr>
        <w:pStyle w:val="ListParagraph"/>
        <w:numPr>
          <w:ilvl w:val="0"/>
          <w:numId w:val="2"/>
        </w:numPr>
        <w:spacing w:after="80" w:line="276" w:lineRule="auto"/>
      </w:pPr>
      <w:r>
        <w:rPr>
          <w:color w:val="1A1A1A"/>
        </w:rPr>
        <w:t>DISA Application Security and Development STIG (backend services)</w:t>
      </w:r>
    </w:p>
    <w:p w14:paraId="6E6758DD" w14:textId="77777777" w:rsidR="008038A9" w:rsidRDefault="008038A9">
      <w:pPr>
        <w:spacing w:after="80"/>
      </w:pPr>
    </w:p>
    <w:p w14:paraId="0DC8F6CC" w14:textId="29ADF18D" w:rsidR="008038A9" w:rsidRDefault="00000000">
      <w:pPr>
        <w:spacing w:after="120" w:line="276" w:lineRule="auto"/>
      </w:pPr>
      <w:r>
        <w:rPr>
          <w:color w:val="1A1A1A"/>
        </w:rPr>
        <w:t xml:space="preserve">STIG findings must be remediated or formally </w:t>
      </w:r>
      <w:r w:rsidR="00866224">
        <w:rPr>
          <w:color w:val="1A1A1A"/>
        </w:rPr>
        <w:t>risk accepted</w:t>
      </w:r>
      <w:r>
        <w:rPr>
          <w:color w:val="1A1A1A"/>
        </w:rPr>
        <w:t xml:space="preserve">. Open </w:t>
      </w:r>
      <w:r w:rsidR="00866224">
        <w:rPr>
          <w:color w:val="1A1A1A"/>
        </w:rPr>
        <w:t xml:space="preserve">the </w:t>
      </w:r>
      <w:r>
        <w:rPr>
          <w:color w:val="1A1A1A"/>
        </w:rPr>
        <w:t>CAT I findings block ATO submission.</w:t>
      </w:r>
    </w:p>
    <w:p w14:paraId="71B0A1C9" w14:textId="77777777" w:rsidR="008038A9" w:rsidRDefault="008038A9">
      <w:pPr>
        <w:spacing w:after="400"/>
      </w:pPr>
    </w:p>
    <w:p w14:paraId="203B8645" w14:textId="77777777" w:rsidR="008038A9" w:rsidRDefault="00000000">
      <w:pPr>
        <w:pStyle w:val="Heading1"/>
        <w:pBdr>
          <w:bottom w:val="single" w:sz="6" w:space="4" w:color="0E96D8"/>
        </w:pBdr>
      </w:pPr>
      <w:r>
        <w:t>3. eMASS API Integration Requirements</w:t>
      </w:r>
    </w:p>
    <w:p w14:paraId="269ACE6C" w14:textId="6ADF7683" w:rsidR="008038A9" w:rsidRDefault="00866224">
      <w:pPr>
        <w:pStyle w:val="Heading2"/>
      </w:pPr>
      <w:r>
        <w:lastRenderedPageBreak/>
        <w:t>3.1 API</w:t>
      </w:r>
      <w:r w:rsidR="00000000">
        <w:t xml:space="preserve"> Overview</w:t>
      </w:r>
    </w:p>
    <w:p w14:paraId="1BEDD868" w14:textId="77777777" w:rsidR="008038A9" w:rsidRDefault="00000000">
      <w:pPr>
        <w:spacing w:after="120" w:line="276" w:lineRule="auto"/>
      </w:pPr>
      <w:r>
        <w:rPr>
          <w:color w:val="1A1A1A"/>
        </w:rPr>
        <w:t>DISA operates the eMASS REST API as an OpenAPI 3.0.3-compliant service. MITRE maintains the public API specification and open-source client libraries (emass_client) with auto-generated SDKs for Python, Ruby, and TypeScript/Axios. The specification is publicly available at https://mitre.github.io/emass_client/docs/redoc/.</w:t>
      </w:r>
    </w:p>
    <w:p w14:paraId="0E93D916" w14:textId="77777777" w:rsidR="008038A9" w:rsidRDefault="008038A9">
      <w:pPr>
        <w:spacing w:after="80"/>
      </w:pPr>
    </w:p>
    <w:p w14:paraId="58FBE986" w14:textId="77777777" w:rsidR="008038A9" w:rsidRDefault="00000000">
      <w:pPr>
        <w:spacing w:after="120" w:line="276" w:lineRule="auto"/>
      </w:pPr>
      <w:r>
        <w:rPr>
          <w:color w:val="1A1A1A"/>
        </w:rPr>
        <w:t>The API provides read and write access to eMASS system records, POA&amp;M items, controls, test results, artifacts, and milestones. RMF Commander uses read-only access only during the pilot. Write-back, artifact submission, and operational authorization decisions remain exclusively in eMASS and with authorized personnel.</w:t>
      </w:r>
    </w:p>
    <w:p w14:paraId="533A8CED" w14:textId="77777777" w:rsidR="008038A9" w:rsidRDefault="008038A9">
      <w:pPr>
        <w:spacing w:after="160"/>
      </w:pPr>
    </w:p>
    <w:p w14:paraId="083D325F" w14:textId="3A53DDD7" w:rsidR="008038A9" w:rsidRDefault="00866224">
      <w:pPr>
        <w:pStyle w:val="Heading2"/>
      </w:pPr>
      <w:r>
        <w:t>3.2 Authentication</w:t>
      </w:r>
      <w:r w:rsidR="00000000">
        <w:t xml:space="preserve"> and API Key Process</w:t>
      </w:r>
    </w:p>
    <w:p w14:paraId="2EC22AEC" w14:textId="6493714C" w:rsidR="008038A9" w:rsidRDefault="00000000">
      <w:pPr>
        <w:spacing w:after="120" w:line="276" w:lineRule="auto"/>
      </w:pPr>
      <w:r>
        <w:rPr>
          <w:color w:val="1A1A1A"/>
        </w:rPr>
        <w:t xml:space="preserve">Every eMASS API call requires two request headers: api-key and user-uid. The </w:t>
      </w:r>
      <w:r w:rsidR="00866224">
        <w:rPr>
          <w:color w:val="1A1A1A"/>
        </w:rPr>
        <w:t>API key</w:t>
      </w:r>
      <w:r>
        <w:rPr>
          <w:color w:val="1A1A1A"/>
        </w:rPr>
        <w:t xml:space="preserve"> is obtained by submitting a POST </w:t>
      </w:r>
      <w:r w:rsidR="00866224">
        <w:rPr>
          <w:color w:val="1A1A1A"/>
        </w:rPr>
        <w:t xml:space="preserve">request to/api/api-key </w:t>
      </w:r>
      <w:r>
        <w:rPr>
          <w:color w:val="1A1A1A"/>
        </w:rPr>
        <w:t>with a valid DoD PKI certificate. For the RMF Commander backend service account, that certificate must be either a DoD system/application certificate issued through an AF PKI sponsor or a user certificate scoped to the service account identity.</w:t>
      </w:r>
    </w:p>
    <w:p w14:paraId="69F5735A" w14:textId="77777777" w:rsidR="008038A9" w:rsidRDefault="008038A9">
      <w:pPr>
        <w:spacing w:after="80"/>
      </w:pPr>
    </w:p>
    <w:p w14:paraId="085738D0" w14:textId="3D9C8D9D" w:rsidR="008038A9" w:rsidRDefault="00000000">
      <w:pPr>
        <w:spacing w:after="120" w:line="276" w:lineRule="auto"/>
      </w:pPr>
      <w:r>
        <w:rPr>
          <w:color w:val="1A1A1A"/>
        </w:rPr>
        <w:t xml:space="preserve">The process: your eMASS administrator provisions the service account in eMASS and assigns the appropriate read-only role scope. You call the registration endpoint with the certificate to obtain the </w:t>
      </w:r>
      <w:r w:rsidR="00866224">
        <w:rPr>
          <w:color w:val="1A1A1A"/>
        </w:rPr>
        <w:t>API key</w:t>
      </w:r>
      <w:r>
        <w:rPr>
          <w:color w:val="1A1A1A"/>
        </w:rPr>
        <w:t>. That key is stored in Azure Key Vault immediately — it never appears in application code, environment variables, or configuration files. The backend retrieves it at runtime via Managed Identity.</w:t>
      </w:r>
    </w:p>
    <w:p w14:paraId="152B335F" w14:textId="77777777" w:rsidR="008038A9" w:rsidRDefault="008038A9">
      <w:pPr>
        <w:spacing w:after="80"/>
      </w:pPr>
    </w:p>
    <w:p w14:paraId="355E72A5" w14:textId="4BD441D0" w:rsidR="008038A9" w:rsidRDefault="00000000">
      <w:pPr>
        <w:spacing w:after="120" w:line="276" w:lineRule="auto"/>
      </w:pPr>
      <w:r>
        <w:rPr>
          <w:color w:val="1A1A1A"/>
        </w:rPr>
        <w:t xml:space="preserve">The mTLS requirement means the backend service also presents a client certificate on every outbound connection to eMASS, in addition to the </w:t>
      </w:r>
      <w:r w:rsidR="00866224">
        <w:rPr>
          <w:color w:val="1A1A1A"/>
        </w:rPr>
        <w:t>API-key</w:t>
      </w:r>
      <w:r>
        <w:rPr>
          <w:color w:val="1A1A1A"/>
        </w:rPr>
        <w:t xml:space="preserve"> header. Azure API Management can hold and present this certificate automatically.</w:t>
      </w:r>
    </w:p>
    <w:p w14:paraId="0360E116" w14:textId="77777777" w:rsidR="008038A9" w:rsidRDefault="008038A9">
      <w:pPr>
        <w:spacing w:after="160"/>
      </w:pPr>
    </w:p>
    <w:p w14:paraId="36A7C4DC" w14:textId="4D8B00F6" w:rsidR="008038A9" w:rsidRDefault="00866224">
      <w:pPr>
        <w:pStyle w:val="Heading2"/>
      </w:pPr>
      <w:r>
        <w:t>3.3 Read</w:t>
      </w:r>
      <w:r w:rsidR="00000000">
        <w:t xml:space="preserve"> Endpoints Required for RMF Commander</w:t>
      </w:r>
    </w:p>
    <w:p w14:paraId="5D380AC8" w14:textId="77777777" w:rsidR="008038A9" w:rsidRDefault="00000000">
      <w:pPr>
        <w:spacing w:after="120" w:line="276" w:lineRule="auto"/>
      </w:pPr>
      <w:r>
        <w:rPr>
          <w:color w:val="1A1A1A"/>
        </w:rPr>
        <w:t>The following endpoints provide all data needed for the portfolio dashboard, alert engine, system detail view, and AI Documentation Assistant grounding. All calls are GET (read-only) during the pilot.</w:t>
      </w:r>
    </w:p>
    <w:p w14:paraId="4A0272D9" w14:textId="77777777" w:rsidR="008038A9" w:rsidRDefault="008038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4885"/>
        <w:gridCol w:w="3585"/>
      </w:tblGrid>
      <w:tr w:rsidR="008038A9" w14:paraId="2EC20144" w14:textId="77777777" w:rsidTr="00866224">
        <w:tblPrEx>
          <w:tblCellMar>
            <w:top w:w="0" w:type="dxa"/>
            <w:bottom w:w="0" w:type="dxa"/>
          </w:tblCellMar>
        </w:tblPrEx>
        <w:trPr>
          <w:tblHeader/>
        </w:trPr>
        <w:tc>
          <w:tcPr>
            <w:tcW w:w="900" w:type="dxa"/>
            <w:shd w:val="clear" w:color="auto" w:fill="0A1628"/>
            <w:tcMar>
              <w:top w:w="80" w:type="dxa"/>
              <w:left w:w="120" w:type="dxa"/>
              <w:bottom w:w="80" w:type="dxa"/>
              <w:right w:w="120" w:type="dxa"/>
            </w:tcMar>
          </w:tcPr>
          <w:p w14:paraId="5AFCC0A7" w14:textId="77777777" w:rsidR="008038A9" w:rsidRDefault="00000000">
            <w:r>
              <w:rPr>
                <w:b/>
                <w:bCs/>
                <w:color w:val="FFFFFF"/>
                <w:sz w:val="18"/>
                <w:szCs w:val="18"/>
              </w:rPr>
              <w:t>Method</w:t>
            </w:r>
          </w:p>
        </w:tc>
        <w:tc>
          <w:tcPr>
            <w:tcW w:w="3060" w:type="dxa"/>
            <w:shd w:val="clear" w:color="auto" w:fill="0A1628"/>
            <w:tcMar>
              <w:top w:w="80" w:type="dxa"/>
              <w:left w:w="120" w:type="dxa"/>
              <w:bottom w:w="80" w:type="dxa"/>
              <w:right w:w="120" w:type="dxa"/>
            </w:tcMar>
          </w:tcPr>
          <w:p w14:paraId="2D77ADFF" w14:textId="77777777" w:rsidR="008038A9" w:rsidRDefault="00000000">
            <w:r>
              <w:rPr>
                <w:b/>
                <w:bCs/>
                <w:color w:val="FFFFFF"/>
                <w:sz w:val="18"/>
                <w:szCs w:val="18"/>
              </w:rPr>
              <w:t>Endpoint</w:t>
            </w:r>
          </w:p>
        </w:tc>
        <w:tc>
          <w:tcPr>
            <w:tcW w:w="5400" w:type="dxa"/>
            <w:shd w:val="clear" w:color="auto" w:fill="0A1628"/>
            <w:tcMar>
              <w:top w:w="80" w:type="dxa"/>
              <w:left w:w="120" w:type="dxa"/>
              <w:bottom w:w="80" w:type="dxa"/>
              <w:right w:w="120" w:type="dxa"/>
            </w:tcMar>
          </w:tcPr>
          <w:p w14:paraId="635AD59E" w14:textId="77777777" w:rsidR="008038A9" w:rsidRDefault="00000000">
            <w:r>
              <w:rPr>
                <w:b/>
                <w:bCs/>
                <w:color w:val="FFFFFF"/>
                <w:sz w:val="18"/>
                <w:szCs w:val="18"/>
              </w:rPr>
              <w:t>Purpose for RMF Commander</w:t>
            </w:r>
          </w:p>
        </w:tc>
      </w:tr>
      <w:tr w:rsidR="008038A9" w14:paraId="550C70BE" w14:textId="77777777" w:rsidTr="00866224">
        <w:tblPrEx>
          <w:tblCellMar>
            <w:top w:w="0" w:type="dxa"/>
            <w:bottom w:w="0" w:type="dxa"/>
          </w:tblCellMar>
        </w:tblPrEx>
        <w:tc>
          <w:tcPr>
            <w:tcW w:w="900" w:type="dxa"/>
            <w:shd w:val="clear" w:color="auto" w:fill="FFFFFF"/>
            <w:tcMar>
              <w:top w:w="60" w:type="dxa"/>
              <w:left w:w="120" w:type="dxa"/>
              <w:bottom w:w="60" w:type="dxa"/>
              <w:right w:w="120" w:type="dxa"/>
            </w:tcMar>
          </w:tcPr>
          <w:p w14:paraId="63B752A3" w14:textId="77777777" w:rsidR="008038A9" w:rsidRDefault="00000000">
            <w:r>
              <w:rPr>
                <w:rFonts w:ascii="Courier New" w:eastAsia="Courier New" w:hAnsi="Courier New" w:cs="Courier New"/>
                <w:b/>
                <w:bCs/>
                <w:color w:val="0E6839"/>
                <w:sz w:val="18"/>
                <w:szCs w:val="18"/>
              </w:rPr>
              <w:t>GET</w:t>
            </w:r>
          </w:p>
        </w:tc>
        <w:tc>
          <w:tcPr>
            <w:tcW w:w="3060" w:type="dxa"/>
            <w:shd w:val="clear" w:color="auto" w:fill="FFFFFF"/>
            <w:tcMar>
              <w:top w:w="60" w:type="dxa"/>
              <w:left w:w="120" w:type="dxa"/>
              <w:bottom w:w="60" w:type="dxa"/>
              <w:right w:w="120" w:type="dxa"/>
            </w:tcMar>
          </w:tcPr>
          <w:p w14:paraId="0AEA1541" w14:textId="77777777" w:rsidR="008038A9" w:rsidRDefault="00000000">
            <w:r>
              <w:rPr>
                <w:rFonts w:ascii="Courier New" w:eastAsia="Courier New" w:hAnsi="Courier New" w:cs="Courier New"/>
                <w:color w:val="1F4E79"/>
                <w:sz w:val="18"/>
                <w:szCs w:val="18"/>
              </w:rPr>
              <w:t>/api/systems</w:t>
            </w:r>
          </w:p>
        </w:tc>
        <w:tc>
          <w:tcPr>
            <w:tcW w:w="5400" w:type="dxa"/>
            <w:shd w:val="clear" w:color="auto" w:fill="FFFFFF"/>
            <w:tcMar>
              <w:top w:w="60" w:type="dxa"/>
              <w:left w:w="120" w:type="dxa"/>
              <w:bottom w:w="60" w:type="dxa"/>
              <w:right w:w="120" w:type="dxa"/>
            </w:tcMar>
          </w:tcPr>
          <w:p w14:paraId="513E1084" w14:textId="77777777" w:rsidR="008038A9" w:rsidRDefault="00000000">
            <w:r>
              <w:rPr>
                <w:color w:val="1A1A1A"/>
                <w:sz w:val="20"/>
                <w:szCs w:val="20"/>
              </w:rPr>
              <w:t>List all systems in role scope. Drives portfolio dashboard and system cards.</w:t>
            </w:r>
          </w:p>
        </w:tc>
      </w:tr>
      <w:tr w:rsidR="008038A9" w14:paraId="5B5A1B43" w14:textId="77777777" w:rsidTr="00866224">
        <w:tblPrEx>
          <w:tblCellMar>
            <w:top w:w="0" w:type="dxa"/>
            <w:bottom w:w="0" w:type="dxa"/>
          </w:tblCellMar>
        </w:tblPrEx>
        <w:tc>
          <w:tcPr>
            <w:tcW w:w="900" w:type="dxa"/>
            <w:shd w:val="clear" w:color="auto" w:fill="F0F6FA"/>
            <w:tcMar>
              <w:top w:w="60" w:type="dxa"/>
              <w:left w:w="120" w:type="dxa"/>
              <w:bottom w:w="60" w:type="dxa"/>
              <w:right w:w="120" w:type="dxa"/>
            </w:tcMar>
          </w:tcPr>
          <w:p w14:paraId="594E0C3A" w14:textId="77777777" w:rsidR="008038A9" w:rsidRDefault="00000000">
            <w:r>
              <w:rPr>
                <w:rFonts w:ascii="Courier New" w:eastAsia="Courier New" w:hAnsi="Courier New" w:cs="Courier New"/>
                <w:b/>
                <w:bCs/>
                <w:color w:val="0E6839"/>
                <w:sz w:val="18"/>
                <w:szCs w:val="18"/>
              </w:rPr>
              <w:t>GET</w:t>
            </w:r>
          </w:p>
        </w:tc>
        <w:tc>
          <w:tcPr>
            <w:tcW w:w="3060" w:type="dxa"/>
            <w:shd w:val="clear" w:color="auto" w:fill="F0F6FA"/>
            <w:tcMar>
              <w:top w:w="60" w:type="dxa"/>
              <w:left w:w="120" w:type="dxa"/>
              <w:bottom w:w="60" w:type="dxa"/>
              <w:right w:w="120" w:type="dxa"/>
            </w:tcMar>
          </w:tcPr>
          <w:p w14:paraId="2237F9CB" w14:textId="77777777" w:rsidR="008038A9" w:rsidRDefault="00000000">
            <w:r>
              <w:rPr>
                <w:rFonts w:ascii="Courier New" w:eastAsia="Courier New" w:hAnsi="Courier New" w:cs="Courier New"/>
                <w:color w:val="1F4E79"/>
                <w:sz w:val="18"/>
                <w:szCs w:val="18"/>
              </w:rPr>
              <w:t>/api/systems/{systemId}</w:t>
            </w:r>
          </w:p>
        </w:tc>
        <w:tc>
          <w:tcPr>
            <w:tcW w:w="5400" w:type="dxa"/>
            <w:shd w:val="clear" w:color="auto" w:fill="F0F6FA"/>
            <w:tcMar>
              <w:top w:w="60" w:type="dxa"/>
              <w:left w:w="120" w:type="dxa"/>
              <w:bottom w:w="60" w:type="dxa"/>
              <w:right w:w="120" w:type="dxa"/>
            </w:tcMar>
          </w:tcPr>
          <w:p w14:paraId="5876A9BA" w14:textId="77777777" w:rsidR="008038A9" w:rsidRDefault="00000000">
            <w:r>
              <w:rPr>
                <w:color w:val="1A1A1A"/>
                <w:sz w:val="20"/>
                <w:szCs w:val="20"/>
              </w:rPr>
              <w:t xml:space="preserve">Full system record — ATO/IATT/expired status, ownership, </w:t>
            </w:r>
            <w:r>
              <w:rPr>
                <w:color w:val="1A1A1A"/>
                <w:sz w:val="20"/>
                <w:szCs w:val="20"/>
              </w:rPr>
              <w:lastRenderedPageBreak/>
              <w:t>categorization, and boundary. Drives system detail view.</w:t>
            </w:r>
          </w:p>
        </w:tc>
      </w:tr>
      <w:tr w:rsidR="008038A9" w14:paraId="3A600BEC" w14:textId="77777777" w:rsidTr="00866224">
        <w:tblPrEx>
          <w:tblCellMar>
            <w:top w:w="0" w:type="dxa"/>
            <w:bottom w:w="0" w:type="dxa"/>
          </w:tblCellMar>
        </w:tblPrEx>
        <w:tc>
          <w:tcPr>
            <w:tcW w:w="900" w:type="dxa"/>
            <w:shd w:val="clear" w:color="auto" w:fill="FFFFFF"/>
            <w:tcMar>
              <w:top w:w="60" w:type="dxa"/>
              <w:left w:w="120" w:type="dxa"/>
              <w:bottom w:w="60" w:type="dxa"/>
              <w:right w:w="120" w:type="dxa"/>
            </w:tcMar>
          </w:tcPr>
          <w:p w14:paraId="2AD4B940" w14:textId="77777777" w:rsidR="008038A9" w:rsidRDefault="00000000">
            <w:r>
              <w:rPr>
                <w:rFonts w:ascii="Courier New" w:eastAsia="Courier New" w:hAnsi="Courier New" w:cs="Courier New"/>
                <w:b/>
                <w:bCs/>
                <w:color w:val="0E6839"/>
                <w:sz w:val="18"/>
                <w:szCs w:val="18"/>
              </w:rPr>
              <w:lastRenderedPageBreak/>
              <w:t>GET</w:t>
            </w:r>
          </w:p>
        </w:tc>
        <w:tc>
          <w:tcPr>
            <w:tcW w:w="3060" w:type="dxa"/>
            <w:shd w:val="clear" w:color="auto" w:fill="FFFFFF"/>
            <w:tcMar>
              <w:top w:w="60" w:type="dxa"/>
              <w:left w:w="120" w:type="dxa"/>
              <w:bottom w:w="60" w:type="dxa"/>
              <w:right w:w="120" w:type="dxa"/>
            </w:tcMar>
          </w:tcPr>
          <w:p w14:paraId="3DD392E8" w14:textId="77777777" w:rsidR="008038A9" w:rsidRDefault="00000000">
            <w:r>
              <w:rPr>
                <w:rFonts w:ascii="Courier New" w:eastAsia="Courier New" w:hAnsi="Courier New" w:cs="Courier New"/>
                <w:color w:val="1F4E79"/>
                <w:sz w:val="18"/>
                <w:szCs w:val="18"/>
              </w:rPr>
              <w:t>/api/systems/{systemId}/controls</w:t>
            </w:r>
          </w:p>
        </w:tc>
        <w:tc>
          <w:tcPr>
            <w:tcW w:w="5400" w:type="dxa"/>
            <w:shd w:val="clear" w:color="auto" w:fill="FFFFFF"/>
            <w:tcMar>
              <w:top w:w="60" w:type="dxa"/>
              <w:left w:w="120" w:type="dxa"/>
              <w:bottom w:w="60" w:type="dxa"/>
              <w:right w:w="120" w:type="dxa"/>
            </w:tcMar>
          </w:tcPr>
          <w:p w14:paraId="78B7B322" w14:textId="77777777" w:rsidR="008038A9" w:rsidRDefault="00000000">
            <w:r>
              <w:rPr>
                <w:color w:val="1A1A1A"/>
                <w:sz w:val="20"/>
                <w:szCs w:val="20"/>
              </w:rPr>
              <w:t>Control posture per system — implementation status, findings, evidence links. Drives the controls tab and posture KPIs.</w:t>
            </w:r>
          </w:p>
        </w:tc>
      </w:tr>
      <w:tr w:rsidR="008038A9" w14:paraId="38F01927" w14:textId="77777777" w:rsidTr="00866224">
        <w:tblPrEx>
          <w:tblCellMar>
            <w:top w:w="0" w:type="dxa"/>
            <w:bottom w:w="0" w:type="dxa"/>
          </w:tblCellMar>
        </w:tblPrEx>
        <w:tc>
          <w:tcPr>
            <w:tcW w:w="900" w:type="dxa"/>
            <w:shd w:val="clear" w:color="auto" w:fill="F0F6FA"/>
            <w:tcMar>
              <w:top w:w="60" w:type="dxa"/>
              <w:left w:w="120" w:type="dxa"/>
              <w:bottom w:w="60" w:type="dxa"/>
              <w:right w:w="120" w:type="dxa"/>
            </w:tcMar>
          </w:tcPr>
          <w:p w14:paraId="11B63E38" w14:textId="77777777" w:rsidR="008038A9" w:rsidRDefault="00000000">
            <w:r>
              <w:rPr>
                <w:rFonts w:ascii="Courier New" w:eastAsia="Courier New" w:hAnsi="Courier New" w:cs="Courier New"/>
                <w:b/>
                <w:bCs/>
                <w:color w:val="0E6839"/>
                <w:sz w:val="18"/>
                <w:szCs w:val="18"/>
              </w:rPr>
              <w:t>GET</w:t>
            </w:r>
          </w:p>
        </w:tc>
        <w:tc>
          <w:tcPr>
            <w:tcW w:w="3060" w:type="dxa"/>
            <w:shd w:val="clear" w:color="auto" w:fill="F0F6FA"/>
            <w:tcMar>
              <w:top w:w="60" w:type="dxa"/>
              <w:left w:w="120" w:type="dxa"/>
              <w:bottom w:w="60" w:type="dxa"/>
              <w:right w:w="120" w:type="dxa"/>
            </w:tcMar>
          </w:tcPr>
          <w:p w14:paraId="177DA9E3" w14:textId="77777777" w:rsidR="008038A9" w:rsidRDefault="00000000">
            <w:r>
              <w:rPr>
                <w:rFonts w:ascii="Courier New" w:eastAsia="Courier New" w:hAnsi="Courier New" w:cs="Courier New"/>
                <w:color w:val="1F4E79"/>
                <w:sz w:val="18"/>
                <w:szCs w:val="18"/>
              </w:rPr>
              <w:t>/api/systems/{systemId}/poams</w:t>
            </w:r>
          </w:p>
        </w:tc>
        <w:tc>
          <w:tcPr>
            <w:tcW w:w="5400" w:type="dxa"/>
            <w:shd w:val="clear" w:color="auto" w:fill="F0F6FA"/>
            <w:tcMar>
              <w:top w:w="60" w:type="dxa"/>
              <w:left w:w="120" w:type="dxa"/>
              <w:bottom w:w="60" w:type="dxa"/>
              <w:right w:w="120" w:type="dxa"/>
            </w:tcMar>
          </w:tcPr>
          <w:p w14:paraId="4AEB1E24" w14:textId="77777777" w:rsidR="008038A9" w:rsidRDefault="00000000">
            <w:r>
              <w:rPr>
                <w:color w:val="1A1A1A"/>
                <w:sz w:val="20"/>
                <w:szCs w:val="20"/>
              </w:rPr>
              <w:t>All POA&amp;M items — severity, milestone dates, status, ownership. Core data for the POA&amp;M feed and 90/60/30-day alert engine.</w:t>
            </w:r>
          </w:p>
        </w:tc>
      </w:tr>
      <w:tr w:rsidR="008038A9" w14:paraId="4578EA9F" w14:textId="77777777" w:rsidTr="00866224">
        <w:tblPrEx>
          <w:tblCellMar>
            <w:top w:w="0" w:type="dxa"/>
            <w:bottom w:w="0" w:type="dxa"/>
          </w:tblCellMar>
        </w:tblPrEx>
        <w:tc>
          <w:tcPr>
            <w:tcW w:w="900" w:type="dxa"/>
            <w:shd w:val="clear" w:color="auto" w:fill="FFFFFF"/>
            <w:tcMar>
              <w:top w:w="60" w:type="dxa"/>
              <w:left w:w="120" w:type="dxa"/>
              <w:bottom w:w="60" w:type="dxa"/>
              <w:right w:w="120" w:type="dxa"/>
            </w:tcMar>
          </w:tcPr>
          <w:p w14:paraId="6E01D158" w14:textId="77777777" w:rsidR="008038A9" w:rsidRDefault="00000000">
            <w:r>
              <w:rPr>
                <w:rFonts w:ascii="Courier New" w:eastAsia="Courier New" w:hAnsi="Courier New" w:cs="Courier New"/>
                <w:b/>
                <w:bCs/>
                <w:color w:val="0E6839"/>
                <w:sz w:val="18"/>
                <w:szCs w:val="18"/>
              </w:rPr>
              <w:t>GET</w:t>
            </w:r>
          </w:p>
        </w:tc>
        <w:tc>
          <w:tcPr>
            <w:tcW w:w="3060" w:type="dxa"/>
            <w:shd w:val="clear" w:color="auto" w:fill="FFFFFF"/>
            <w:tcMar>
              <w:top w:w="60" w:type="dxa"/>
              <w:left w:w="120" w:type="dxa"/>
              <w:bottom w:w="60" w:type="dxa"/>
              <w:right w:w="120" w:type="dxa"/>
            </w:tcMar>
          </w:tcPr>
          <w:p w14:paraId="56C9178D" w14:textId="77777777" w:rsidR="008038A9" w:rsidRDefault="00000000">
            <w:r>
              <w:rPr>
                <w:rFonts w:ascii="Courier New" w:eastAsia="Courier New" w:hAnsi="Courier New" w:cs="Courier New"/>
                <w:color w:val="1F4E79"/>
                <w:sz w:val="18"/>
                <w:szCs w:val="18"/>
              </w:rPr>
              <w:t>/api/systems/{systemId}/milestones/{poamId}</w:t>
            </w:r>
          </w:p>
        </w:tc>
        <w:tc>
          <w:tcPr>
            <w:tcW w:w="5400" w:type="dxa"/>
            <w:shd w:val="clear" w:color="auto" w:fill="FFFFFF"/>
            <w:tcMar>
              <w:top w:w="60" w:type="dxa"/>
              <w:left w:w="120" w:type="dxa"/>
              <w:bottom w:w="60" w:type="dxa"/>
              <w:right w:w="120" w:type="dxa"/>
            </w:tcMar>
          </w:tcPr>
          <w:p w14:paraId="7B995C5A" w14:textId="77777777" w:rsidR="008038A9" w:rsidRDefault="00000000">
            <w:r>
              <w:rPr>
                <w:color w:val="1A1A1A"/>
                <w:sz w:val="20"/>
                <w:szCs w:val="20"/>
              </w:rPr>
              <w:t>Milestone detail for a specific POA&amp;M item. Required for slip-detection alerts.</w:t>
            </w:r>
          </w:p>
        </w:tc>
      </w:tr>
      <w:tr w:rsidR="008038A9" w14:paraId="3C8AF65D" w14:textId="77777777" w:rsidTr="00866224">
        <w:tblPrEx>
          <w:tblCellMar>
            <w:top w:w="0" w:type="dxa"/>
            <w:bottom w:w="0" w:type="dxa"/>
          </w:tblCellMar>
        </w:tblPrEx>
        <w:tc>
          <w:tcPr>
            <w:tcW w:w="900" w:type="dxa"/>
            <w:shd w:val="clear" w:color="auto" w:fill="F0F6FA"/>
            <w:tcMar>
              <w:top w:w="60" w:type="dxa"/>
              <w:left w:w="120" w:type="dxa"/>
              <w:bottom w:w="60" w:type="dxa"/>
              <w:right w:w="120" w:type="dxa"/>
            </w:tcMar>
          </w:tcPr>
          <w:p w14:paraId="4ACDAE67" w14:textId="77777777" w:rsidR="008038A9" w:rsidRDefault="00000000">
            <w:r>
              <w:rPr>
                <w:rFonts w:ascii="Courier New" w:eastAsia="Courier New" w:hAnsi="Courier New" w:cs="Courier New"/>
                <w:b/>
                <w:bCs/>
                <w:color w:val="0E6839"/>
                <w:sz w:val="18"/>
                <w:szCs w:val="18"/>
              </w:rPr>
              <w:t>GET</w:t>
            </w:r>
          </w:p>
        </w:tc>
        <w:tc>
          <w:tcPr>
            <w:tcW w:w="3060" w:type="dxa"/>
            <w:shd w:val="clear" w:color="auto" w:fill="F0F6FA"/>
            <w:tcMar>
              <w:top w:w="60" w:type="dxa"/>
              <w:left w:w="120" w:type="dxa"/>
              <w:bottom w:w="60" w:type="dxa"/>
              <w:right w:w="120" w:type="dxa"/>
            </w:tcMar>
          </w:tcPr>
          <w:p w14:paraId="4FA87AB0" w14:textId="77777777" w:rsidR="008038A9" w:rsidRDefault="00000000">
            <w:r>
              <w:rPr>
                <w:rFonts w:ascii="Courier New" w:eastAsia="Courier New" w:hAnsi="Courier New" w:cs="Courier New"/>
                <w:color w:val="1F4E79"/>
                <w:sz w:val="18"/>
                <w:szCs w:val="18"/>
              </w:rPr>
              <w:t>/api/systems/{systemId}/test-results</w:t>
            </w:r>
          </w:p>
        </w:tc>
        <w:tc>
          <w:tcPr>
            <w:tcW w:w="5400" w:type="dxa"/>
            <w:shd w:val="clear" w:color="auto" w:fill="F0F6FA"/>
            <w:tcMar>
              <w:top w:w="60" w:type="dxa"/>
              <w:left w:w="120" w:type="dxa"/>
              <w:bottom w:w="60" w:type="dxa"/>
              <w:right w:w="120" w:type="dxa"/>
            </w:tcMar>
          </w:tcPr>
          <w:p w14:paraId="0D77808A" w14:textId="77777777" w:rsidR="008038A9" w:rsidRDefault="00000000">
            <w:r>
              <w:rPr>
                <w:color w:val="1A1A1A"/>
                <w:sz w:val="20"/>
                <w:szCs w:val="20"/>
              </w:rPr>
              <w:t>Assessment procedure results and STIG findings. Feeds scan freshness and CAT I/II/III counts.</w:t>
            </w:r>
          </w:p>
        </w:tc>
      </w:tr>
      <w:tr w:rsidR="008038A9" w14:paraId="3C054C45" w14:textId="77777777" w:rsidTr="00866224">
        <w:tblPrEx>
          <w:tblCellMar>
            <w:top w:w="0" w:type="dxa"/>
            <w:bottom w:w="0" w:type="dxa"/>
          </w:tblCellMar>
        </w:tblPrEx>
        <w:tc>
          <w:tcPr>
            <w:tcW w:w="900" w:type="dxa"/>
            <w:shd w:val="clear" w:color="auto" w:fill="FFFFFF"/>
            <w:tcMar>
              <w:top w:w="60" w:type="dxa"/>
              <w:left w:w="120" w:type="dxa"/>
              <w:bottom w:w="60" w:type="dxa"/>
              <w:right w:w="120" w:type="dxa"/>
            </w:tcMar>
          </w:tcPr>
          <w:p w14:paraId="3A1A2B85" w14:textId="77777777" w:rsidR="008038A9" w:rsidRDefault="00000000">
            <w:r>
              <w:rPr>
                <w:rFonts w:ascii="Courier New" w:eastAsia="Courier New" w:hAnsi="Courier New" w:cs="Courier New"/>
                <w:b/>
                <w:bCs/>
                <w:color w:val="0E6839"/>
                <w:sz w:val="18"/>
                <w:szCs w:val="18"/>
              </w:rPr>
              <w:t>GET</w:t>
            </w:r>
          </w:p>
        </w:tc>
        <w:tc>
          <w:tcPr>
            <w:tcW w:w="3060" w:type="dxa"/>
            <w:shd w:val="clear" w:color="auto" w:fill="FFFFFF"/>
            <w:tcMar>
              <w:top w:w="60" w:type="dxa"/>
              <w:left w:w="120" w:type="dxa"/>
              <w:bottom w:w="60" w:type="dxa"/>
              <w:right w:w="120" w:type="dxa"/>
            </w:tcMar>
          </w:tcPr>
          <w:p w14:paraId="19047013" w14:textId="77777777" w:rsidR="008038A9" w:rsidRDefault="00000000">
            <w:r>
              <w:rPr>
                <w:rFonts w:ascii="Courier New" w:eastAsia="Courier New" w:hAnsi="Courier New" w:cs="Courier New"/>
                <w:color w:val="1F4E79"/>
                <w:sz w:val="18"/>
                <w:szCs w:val="18"/>
              </w:rPr>
              <w:t>/api/systems/{systemId}/artifacts</w:t>
            </w:r>
          </w:p>
        </w:tc>
        <w:tc>
          <w:tcPr>
            <w:tcW w:w="5400" w:type="dxa"/>
            <w:shd w:val="clear" w:color="auto" w:fill="FFFFFF"/>
            <w:tcMar>
              <w:top w:w="60" w:type="dxa"/>
              <w:left w:w="120" w:type="dxa"/>
              <w:bottom w:w="60" w:type="dxa"/>
              <w:right w:w="120" w:type="dxa"/>
            </w:tcMar>
          </w:tcPr>
          <w:p w14:paraId="5A4C4BD0" w14:textId="77777777" w:rsidR="008038A9" w:rsidRDefault="00000000">
            <w:r>
              <w:rPr>
                <w:color w:val="1A1A1A"/>
                <w:sz w:val="20"/>
                <w:szCs w:val="20"/>
              </w:rPr>
              <w:t>Artifact metadata (not file content). Used by the briefing generator to list available evidence.</w:t>
            </w:r>
          </w:p>
        </w:tc>
      </w:tr>
      <w:tr w:rsidR="008038A9" w14:paraId="5F7EED88" w14:textId="77777777" w:rsidTr="00866224">
        <w:tblPrEx>
          <w:tblCellMar>
            <w:top w:w="0" w:type="dxa"/>
            <w:bottom w:w="0" w:type="dxa"/>
          </w:tblCellMar>
        </w:tblPrEx>
        <w:tc>
          <w:tcPr>
            <w:tcW w:w="900" w:type="dxa"/>
            <w:shd w:val="clear" w:color="auto" w:fill="F0F6FA"/>
            <w:tcMar>
              <w:top w:w="60" w:type="dxa"/>
              <w:left w:w="120" w:type="dxa"/>
              <w:bottom w:w="60" w:type="dxa"/>
              <w:right w:w="120" w:type="dxa"/>
            </w:tcMar>
          </w:tcPr>
          <w:p w14:paraId="324BC783" w14:textId="77777777" w:rsidR="008038A9" w:rsidRDefault="00000000">
            <w:r>
              <w:rPr>
                <w:rFonts w:ascii="Courier New" w:eastAsia="Courier New" w:hAnsi="Courier New" w:cs="Courier New"/>
                <w:b/>
                <w:bCs/>
                <w:color w:val="2563EB"/>
                <w:sz w:val="18"/>
                <w:szCs w:val="18"/>
              </w:rPr>
              <w:t>POST</w:t>
            </w:r>
          </w:p>
        </w:tc>
        <w:tc>
          <w:tcPr>
            <w:tcW w:w="3060" w:type="dxa"/>
            <w:shd w:val="clear" w:color="auto" w:fill="F0F6FA"/>
            <w:tcMar>
              <w:top w:w="60" w:type="dxa"/>
              <w:left w:w="120" w:type="dxa"/>
              <w:bottom w:w="60" w:type="dxa"/>
              <w:right w:w="120" w:type="dxa"/>
            </w:tcMar>
          </w:tcPr>
          <w:p w14:paraId="2031BB44" w14:textId="77777777" w:rsidR="008038A9" w:rsidRDefault="00000000">
            <w:r>
              <w:rPr>
                <w:rFonts w:ascii="Courier New" w:eastAsia="Courier New" w:hAnsi="Courier New" w:cs="Courier New"/>
                <w:color w:val="1F4E79"/>
                <w:sz w:val="18"/>
                <w:szCs w:val="18"/>
              </w:rPr>
              <w:t>/api/api-key</w:t>
            </w:r>
          </w:p>
        </w:tc>
        <w:tc>
          <w:tcPr>
            <w:tcW w:w="5400" w:type="dxa"/>
            <w:shd w:val="clear" w:color="auto" w:fill="F0F6FA"/>
            <w:tcMar>
              <w:top w:w="60" w:type="dxa"/>
              <w:left w:w="120" w:type="dxa"/>
              <w:bottom w:w="60" w:type="dxa"/>
              <w:right w:w="120" w:type="dxa"/>
            </w:tcMar>
          </w:tcPr>
          <w:p w14:paraId="2EE9EEE7" w14:textId="77777777" w:rsidR="008038A9" w:rsidRDefault="00000000">
            <w:r>
              <w:rPr>
                <w:color w:val="1A1A1A"/>
                <w:sz w:val="20"/>
                <w:szCs w:val="20"/>
              </w:rPr>
              <w:t>One-time registration only. Exchanges a valid DoD PKI certificate for the api-key credential stored in Key Vault.</w:t>
            </w:r>
          </w:p>
        </w:tc>
      </w:tr>
    </w:tbl>
    <w:p w14:paraId="236B5D8A" w14:textId="77777777" w:rsidR="008038A9" w:rsidRDefault="008038A9">
      <w:pPr>
        <w:spacing w:after="160"/>
      </w:pPr>
    </w:p>
    <w:p w14:paraId="68F03685" w14:textId="7C9CDC89" w:rsidR="008038A9" w:rsidRDefault="00866224">
      <w:pPr>
        <w:pStyle w:val="Heading2"/>
      </w:pPr>
      <w:r>
        <w:t>3.4 Access</w:t>
      </w:r>
      <w:r w:rsidR="00000000">
        <w:t xml:space="preserve"> Approval Process</w:t>
      </w:r>
    </w:p>
    <w:p w14:paraId="62687FC7" w14:textId="3B16E18B" w:rsidR="008038A9" w:rsidRDefault="00000000">
      <w:pPr>
        <w:spacing w:after="120" w:line="276" w:lineRule="auto"/>
      </w:pPr>
      <w:r>
        <w:rPr>
          <w:color w:val="1A1A1A"/>
        </w:rPr>
        <w:t xml:space="preserve">API access provisioning for the Air Force eMASS instance </w:t>
      </w:r>
      <w:r w:rsidR="00866224">
        <w:rPr>
          <w:color w:val="1A1A1A"/>
        </w:rPr>
        <w:t>is handled by</w:t>
      </w:r>
      <w:r>
        <w:rPr>
          <w:color w:val="1A1A1A"/>
        </w:rPr>
        <w:t xml:space="preserve"> the eMASS program office for your MAJCOM. The eMASS API Justification Memorandum (included in the pilot proposal package) is the correct artifact to initiate this request. Submit it to your eMASS system administrator alongside a formal help desk ticket requesting sandbox and test API credentials for the RMF Commander pilot tenant registration.</w:t>
      </w:r>
    </w:p>
    <w:p w14:paraId="5DFAF1F9" w14:textId="77777777" w:rsidR="008038A9" w:rsidRDefault="008038A9">
      <w:pPr>
        <w:spacing w:after="80"/>
      </w:pPr>
    </w:p>
    <w:p w14:paraId="7F21C0E2" w14:textId="39F5E1E9" w:rsidR="008038A9" w:rsidRDefault="00000000">
      <w:pPr>
        <w:spacing w:after="120" w:line="276" w:lineRule="auto"/>
      </w:pPr>
      <w:r>
        <w:rPr>
          <w:color w:val="1A1A1A"/>
        </w:rPr>
        <w:t>The current memo correctly scopes the request to test/sandbox provisioning only. Production eMASS API access is a separate approval that requires AO sign-off after RMF Commander achieves its own IATT or ATO. Do not conflate the two gates</w:t>
      </w:r>
      <w:r w:rsidR="00866224">
        <w:rPr>
          <w:color w:val="1A1A1A"/>
        </w:rPr>
        <w:t>;</w:t>
      </w:r>
      <w:r>
        <w:rPr>
          <w:color w:val="1A1A1A"/>
        </w:rPr>
        <w:t xml:space="preserve"> premature production integration will create an authorization problem before the pilot concludes.</w:t>
      </w:r>
    </w:p>
    <w:p w14:paraId="4CF19FBA" w14:textId="77777777" w:rsidR="008038A9" w:rsidRDefault="008038A9">
      <w:pPr>
        <w:spacing w:after="400"/>
      </w:pPr>
    </w:p>
    <w:p w14:paraId="6C8985B3" w14:textId="77777777" w:rsidR="008038A9" w:rsidRDefault="00000000">
      <w:pPr>
        <w:pStyle w:val="Heading1"/>
        <w:pBdr>
          <w:bottom w:val="single" w:sz="6" w:space="4" w:color="0E96D8"/>
        </w:pBdr>
      </w:pPr>
      <w:r>
        <w:t>4. Required Architecture Pattern</w:t>
      </w:r>
    </w:p>
    <w:p w14:paraId="72DB09C7" w14:textId="09DA9B48" w:rsidR="008038A9" w:rsidRDefault="00000000">
      <w:pPr>
        <w:spacing w:after="120" w:line="276" w:lineRule="auto"/>
      </w:pPr>
      <w:r>
        <w:rPr>
          <w:color w:val="1A1A1A"/>
        </w:rPr>
        <w:t xml:space="preserve">The eMASS API memo establishes the core constraint: the client application never communicates directly with eMASS. </w:t>
      </w:r>
      <w:r w:rsidR="00866224">
        <w:rPr>
          <w:color w:val="1A1A1A"/>
        </w:rPr>
        <w:t>Cloud</w:t>
      </w:r>
      <w:r>
        <w:rPr>
          <w:color w:val="1A1A1A"/>
        </w:rPr>
        <w:t xml:space="preserve"> backend is the only service that holds eMASS credentials and proxies all calls. This is enforced at the network layer, not only by convention.</w:t>
      </w:r>
    </w:p>
    <w:p w14:paraId="58130AE8" w14:textId="77777777" w:rsidR="008038A9" w:rsidRDefault="008038A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8038A9" w14:paraId="4C04CBEE" w14:textId="77777777" w:rsidTr="00866224">
        <w:tblPrEx>
          <w:tblCellMar>
            <w:top w:w="0" w:type="dxa"/>
            <w:bottom w:w="0" w:type="dxa"/>
          </w:tblCellMar>
        </w:tblPrEx>
        <w:tc>
          <w:tcPr>
            <w:tcW w:w="1800" w:type="dxa"/>
            <w:shd w:val="clear" w:color="auto" w:fill="EFF6FF"/>
            <w:tcMar>
              <w:top w:w="120" w:type="dxa"/>
              <w:left w:w="160" w:type="dxa"/>
              <w:bottom w:w="120" w:type="dxa"/>
              <w:right w:w="160" w:type="dxa"/>
            </w:tcMar>
            <w:vAlign w:val="center"/>
          </w:tcPr>
          <w:p w14:paraId="6D964A9C" w14:textId="77777777" w:rsidR="008038A9" w:rsidRDefault="00000000">
            <w:pPr>
              <w:jc w:val="center"/>
            </w:pPr>
            <w:r>
              <w:rPr>
                <w:b/>
                <w:bCs/>
                <w:color w:val="0A1628"/>
              </w:rPr>
              <w:t>User Device</w:t>
            </w:r>
          </w:p>
          <w:p w14:paraId="39B924D4" w14:textId="77777777" w:rsidR="008038A9" w:rsidRDefault="00000000">
            <w:pPr>
              <w:jc w:val="center"/>
            </w:pPr>
            <w:r>
              <w:rPr>
                <w:color w:val="64748B"/>
                <w:sz w:val="18"/>
                <w:szCs w:val="18"/>
              </w:rPr>
              <w:t>MDM-enrolled</w:t>
            </w:r>
          </w:p>
          <w:p w14:paraId="0EC6B10F" w14:textId="77777777" w:rsidR="008038A9" w:rsidRDefault="00000000">
            <w:pPr>
              <w:jc w:val="center"/>
            </w:pPr>
            <w:r>
              <w:rPr>
                <w:color w:val="64748B"/>
                <w:sz w:val="18"/>
                <w:szCs w:val="18"/>
              </w:rPr>
              <w:t>CAC/PIV auth</w:t>
            </w:r>
          </w:p>
          <w:p w14:paraId="77835055" w14:textId="77777777" w:rsidR="008038A9" w:rsidRDefault="00000000">
            <w:pPr>
              <w:jc w:val="center"/>
            </w:pPr>
            <w:r>
              <w:rPr>
                <w:b/>
                <w:bCs/>
                <w:color w:val="C00000"/>
                <w:sz w:val="18"/>
                <w:szCs w:val="18"/>
              </w:rPr>
              <w:t>No data at rest</w:t>
            </w:r>
          </w:p>
        </w:tc>
        <w:tc>
          <w:tcPr>
            <w:tcW w:w="5760" w:type="dxa"/>
            <w:shd w:val="clear" w:color="auto" w:fill="F0F6FA"/>
            <w:tcMar>
              <w:top w:w="120" w:type="dxa"/>
              <w:left w:w="160" w:type="dxa"/>
              <w:bottom w:w="120" w:type="dxa"/>
              <w:right w:w="160" w:type="dxa"/>
            </w:tcMar>
          </w:tcPr>
          <w:p w14:paraId="03ADBC73" w14:textId="77777777" w:rsidR="008038A9" w:rsidRDefault="00000000">
            <w:pPr>
              <w:jc w:val="center"/>
            </w:pPr>
            <w:r>
              <w:rPr>
                <w:b/>
                <w:bCs/>
                <w:color w:val="1F4E79"/>
              </w:rPr>
              <w:t>Azure Government IL4 Cloud Boundary</w:t>
            </w:r>
          </w:p>
          <w:p w14:paraId="3B234D16" w14:textId="77777777" w:rsidR="008038A9" w:rsidRDefault="008038A9">
            <w:pPr>
              <w:spacing w:after="80"/>
            </w:pPr>
          </w:p>
          <w:p w14:paraId="54511F81" w14:textId="77777777" w:rsidR="008038A9" w:rsidRDefault="00000000">
            <w:pPr>
              <w:jc w:val="center"/>
            </w:pPr>
            <w:r>
              <w:rPr>
                <w:color w:val="334155"/>
                <w:sz w:val="20"/>
                <w:szCs w:val="20"/>
              </w:rPr>
              <w:t>RMF Commander Backend (API Proxy)  →  Azure Key Vault  →  Entra ID</w:t>
            </w:r>
          </w:p>
          <w:p w14:paraId="473281E3" w14:textId="77777777" w:rsidR="008038A9" w:rsidRDefault="00000000">
            <w:pPr>
              <w:jc w:val="center"/>
            </w:pPr>
            <w:r>
              <w:rPr>
                <w:color w:val="334155"/>
                <w:sz w:val="20"/>
                <w:szCs w:val="20"/>
              </w:rPr>
              <w:t>Azure Sentinel (Audit Log)  •  AI/RAG Layer (IL4 boundary-contained)</w:t>
            </w:r>
          </w:p>
          <w:p w14:paraId="77ADBC20" w14:textId="77777777" w:rsidR="008038A9" w:rsidRDefault="008038A9">
            <w:pPr>
              <w:spacing w:after="80"/>
            </w:pPr>
          </w:p>
          <w:p w14:paraId="5F170F95" w14:textId="77777777" w:rsidR="008038A9" w:rsidRDefault="00000000">
            <w:pPr>
              <w:jc w:val="center"/>
            </w:pPr>
            <w:r>
              <w:rPr>
                <w:b/>
                <w:bCs/>
                <w:color w:val="C00000"/>
                <w:sz w:val="18"/>
                <w:szCs w:val="18"/>
              </w:rPr>
              <w:t>No IL4 data leaves this boundary for AI processing</w:t>
            </w:r>
          </w:p>
        </w:tc>
        <w:tc>
          <w:tcPr>
            <w:tcW w:w="1800" w:type="dxa"/>
            <w:shd w:val="clear" w:color="auto" w:fill="FEF9C3"/>
            <w:tcMar>
              <w:top w:w="120" w:type="dxa"/>
              <w:left w:w="160" w:type="dxa"/>
              <w:bottom w:w="120" w:type="dxa"/>
              <w:right w:w="160" w:type="dxa"/>
            </w:tcMar>
            <w:vAlign w:val="center"/>
          </w:tcPr>
          <w:p w14:paraId="12BDBFFE" w14:textId="77777777" w:rsidR="008038A9" w:rsidRDefault="00000000">
            <w:pPr>
              <w:jc w:val="center"/>
            </w:pPr>
            <w:r>
              <w:rPr>
                <w:b/>
                <w:bCs/>
                <w:color w:val="0A1628"/>
              </w:rPr>
              <w:t>eMASS</w:t>
            </w:r>
          </w:p>
          <w:p w14:paraId="147B263A" w14:textId="77777777" w:rsidR="008038A9" w:rsidRDefault="00000000">
            <w:pPr>
              <w:jc w:val="center"/>
            </w:pPr>
            <w:r>
              <w:rPr>
                <w:color w:val="64748B"/>
                <w:sz w:val="18"/>
                <w:szCs w:val="18"/>
              </w:rPr>
              <w:t>Read-only API</w:t>
            </w:r>
          </w:p>
          <w:p w14:paraId="53764654" w14:textId="77777777" w:rsidR="008038A9" w:rsidRDefault="00000000">
            <w:pPr>
              <w:jc w:val="center"/>
            </w:pPr>
            <w:r>
              <w:rPr>
                <w:color w:val="64748B"/>
                <w:sz w:val="18"/>
                <w:szCs w:val="18"/>
              </w:rPr>
              <w:t>mTLS only</w:t>
            </w:r>
          </w:p>
          <w:p w14:paraId="7B74D463" w14:textId="77777777" w:rsidR="008038A9" w:rsidRDefault="00000000">
            <w:pPr>
              <w:jc w:val="center"/>
            </w:pPr>
            <w:r>
              <w:rPr>
                <w:color w:val="0E96D8"/>
                <w:sz w:val="18"/>
                <w:szCs w:val="18"/>
              </w:rPr>
              <w:t>Pilot: sandbox</w:t>
            </w:r>
          </w:p>
        </w:tc>
      </w:tr>
    </w:tbl>
    <w:p w14:paraId="6F104DF0" w14:textId="77777777" w:rsidR="008038A9" w:rsidRDefault="008038A9">
      <w:pPr>
        <w:spacing w:after="80"/>
      </w:pPr>
    </w:p>
    <w:p w14:paraId="5F8AE047" w14:textId="77777777" w:rsidR="008038A9" w:rsidRDefault="00000000">
      <w:pPr>
        <w:spacing w:after="120"/>
        <w:jc w:val="center"/>
      </w:pPr>
      <w:r>
        <w:rPr>
          <w:i/>
          <w:iCs/>
          <w:color w:val="64748B"/>
          <w:sz w:val="18"/>
          <w:szCs w:val="18"/>
        </w:rPr>
        <w:t>TLS 1.3 ↔ (client to backend)  |  mTLS ↔ (backend to eMASS)</w:t>
      </w:r>
    </w:p>
    <w:p w14:paraId="6DCAF9CD" w14:textId="77777777" w:rsidR="008038A9" w:rsidRDefault="008038A9">
      <w:pPr>
        <w:spacing w:after="320"/>
      </w:pPr>
    </w:p>
    <w:p w14:paraId="1EDE30E6" w14:textId="77777777" w:rsidR="008038A9" w:rsidRDefault="00000000">
      <w:pPr>
        <w:pStyle w:val="Heading1"/>
        <w:pBdr>
          <w:bottom w:val="single" w:sz="6" w:space="4" w:color="0E96D8"/>
        </w:pBdr>
      </w:pPr>
      <w:r>
        <w:t>5. Compliance Gates Before Production</w:t>
      </w:r>
    </w:p>
    <w:p w14:paraId="4D06B21C" w14:textId="77777777" w:rsidR="008038A9" w:rsidRDefault="00000000">
      <w:pPr>
        <w:spacing w:after="120" w:line="276" w:lineRule="auto"/>
      </w:pPr>
      <w:r>
        <w:rPr>
          <w:color w:val="1A1A1A"/>
        </w:rPr>
        <w:t>The sequence matters. Production use requires clearing the following gates in rough order. Parallel work is possible on items 2 through 4.</w:t>
      </w:r>
    </w:p>
    <w:p w14:paraId="14EBABC0" w14:textId="77777777" w:rsidR="008038A9" w:rsidRDefault="008038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520"/>
        <w:gridCol w:w="6300"/>
      </w:tblGrid>
      <w:tr w:rsidR="008038A9" w14:paraId="08CBDA99" w14:textId="77777777" w:rsidTr="00866224">
        <w:tblPrEx>
          <w:tblCellMar>
            <w:top w:w="0" w:type="dxa"/>
            <w:bottom w:w="0" w:type="dxa"/>
          </w:tblCellMar>
        </w:tblPrEx>
        <w:tc>
          <w:tcPr>
            <w:tcW w:w="540" w:type="dxa"/>
            <w:shd w:val="clear" w:color="auto" w:fill="0A1628"/>
            <w:tcMar>
              <w:top w:w="80" w:type="dxa"/>
              <w:left w:w="100" w:type="dxa"/>
              <w:bottom w:w="80" w:type="dxa"/>
              <w:right w:w="100" w:type="dxa"/>
            </w:tcMar>
          </w:tcPr>
          <w:p w14:paraId="3028947B" w14:textId="77777777" w:rsidR="008038A9" w:rsidRDefault="00000000">
            <w:pPr>
              <w:jc w:val="center"/>
            </w:pPr>
            <w:r>
              <w:rPr>
                <w:b/>
                <w:bCs/>
                <w:color w:val="FFFFFF"/>
                <w:sz w:val="18"/>
                <w:szCs w:val="18"/>
              </w:rPr>
              <w:t>#</w:t>
            </w:r>
          </w:p>
        </w:tc>
        <w:tc>
          <w:tcPr>
            <w:tcW w:w="2520" w:type="dxa"/>
            <w:shd w:val="clear" w:color="auto" w:fill="0A1628"/>
            <w:tcMar>
              <w:top w:w="80" w:type="dxa"/>
              <w:left w:w="160" w:type="dxa"/>
              <w:bottom w:w="80" w:type="dxa"/>
              <w:right w:w="160" w:type="dxa"/>
            </w:tcMar>
          </w:tcPr>
          <w:p w14:paraId="1FD50136" w14:textId="77777777" w:rsidR="008038A9" w:rsidRDefault="00000000">
            <w:r>
              <w:rPr>
                <w:b/>
                <w:bCs/>
                <w:color w:val="FFFFFF"/>
                <w:sz w:val="18"/>
                <w:szCs w:val="18"/>
              </w:rPr>
              <w:t>Gate</w:t>
            </w:r>
          </w:p>
        </w:tc>
        <w:tc>
          <w:tcPr>
            <w:tcW w:w="6300" w:type="dxa"/>
            <w:shd w:val="clear" w:color="auto" w:fill="0A1628"/>
            <w:tcMar>
              <w:top w:w="80" w:type="dxa"/>
              <w:left w:w="160" w:type="dxa"/>
              <w:bottom w:w="80" w:type="dxa"/>
              <w:right w:w="160" w:type="dxa"/>
            </w:tcMar>
          </w:tcPr>
          <w:p w14:paraId="499C35E1" w14:textId="77777777" w:rsidR="008038A9" w:rsidRDefault="00000000">
            <w:r>
              <w:rPr>
                <w:b/>
                <w:bCs/>
                <w:color w:val="FFFFFF"/>
                <w:sz w:val="18"/>
                <w:szCs w:val="18"/>
              </w:rPr>
              <w:t>Action Required</w:t>
            </w:r>
          </w:p>
        </w:tc>
      </w:tr>
      <w:tr w:rsidR="008038A9" w14:paraId="122ECA03" w14:textId="77777777" w:rsidTr="00866224">
        <w:tblPrEx>
          <w:tblCellMar>
            <w:top w:w="0" w:type="dxa"/>
            <w:bottom w:w="0" w:type="dxa"/>
          </w:tblCellMar>
        </w:tblPrEx>
        <w:tc>
          <w:tcPr>
            <w:tcW w:w="540" w:type="dxa"/>
            <w:shd w:val="clear" w:color="auto" w:fill="FFFFFF"/>
            <w:tcMar>
              <w:top w:w="80" w:type="dxa"/>
              <w:left w:w="100" w:type="dxa"/>
              <w:bottom w:w="80" w:type="dxa"/>
              <w:right w:w="100" w:type="dxa"/>
            </w:tcMar>
          </w:tcPr>
          <w:p w14:paraId="0F8DDB9A" w14:textId="77777777" w:rsidR="008038A9" w:rsidRDefault="00000000">
            <w:pPr>
              <w:jc w:val="center"/>
            </w:pPr>
            <w:r>
              <w:rPr>
                <w:b/>
                <w:bCs/>
                <w:color w:val="0E96D8"/>
                <w:sz w:val="20"/>
                <w:szCs w:val="20"/>
              </w:rPr>
              <w:t>1</w:t>
            </w:r>
          </w:p>
        </w:tc>
        <w:tc>
          <w:tcPr>
            <w:tcW w:w="2520" w:type="dxa"/>
            <w:shd w:val="clear" w:color="auto" w:fill="FFFFFF"/>
            <w:tcMar>
              <w:top w:w="80" w:type="dxa"/>
              <w:left w:w="160" w:type="dxa"/>
              <w:bottom w:w="80" w:type="dxa"/>
              <w:right w:w="160" w:type="dxa"/>
            </w:tcMar>
          </w:tcPr>
          <w:p w14:paraId="502E6961" w14:textId="77777777" w:rsidR="008038A9" w:rsidRDefault="00000000">
            <w:r>
              <w:rPr>
                <w:b/>
                <w:bCs/>
                <w:color w:val="1F4E79"/>
                <w:sz w:val="20"/>
                <w:szCs w:val="20"/>
              </w:rPr>
              <w:t>Cloud Tenant</w:t>
            </w:r>
          </w:p>
        </w:tc>
        <w:tc>
          <w:tcPr>
            <w:tcW w:w="6300" w:type="dxa"/>
            <w:shd w:val="clear" w:color="auto" w:fill="FFFFFF"/>
            <w:tcMar>
              <w:top w:w="80" w:type="dxa"/>
              <w:left w:w="160" w:type="dxa"/>
              <w:bottom w:w="80" w:type="dxa"/>
              <w:right w:w="160" w:type="dxa"/>
            </w:tcMar>
          </w:tcPr>
          <w:p w14:paraId="1F8D7E30" w14:textId="77777777" w:rsidR="008038A9" w:rsidRDefault="00000000">
            <w:r>
              <w:rPr>
                <w:color w:val="1A1A1A"/>
                <w:sz w:val="20"/>
                <w:szCs w:val="20"/>
              </w:rPr>
              <w:t>Identify existing AFSVC Azure Government tenant or provision a new one. Confirm IL4 service list for planned components.</w:t>
            </w:r>
          </w:p>
        </w:tc>
      </w:tr>
      <w:tr w:rsidR="008038A9" w14:paraId="402F1FF2" w14:textId="77777777" w:rsidTr="00866224">
        <w:tblPrEx>
          <w:tblCellMar>
            <w:top w:w="0" w:type="dxa"/>
            <w:bottom w:w="0" w:type="dxa"/>
          </w:tblCellMar>
        </w:tblPrEx>
        <w:tc>
          <w:tcPr>
            <w:tcW w:w="540" w:type="dxa"/>
            <w:shd w:val="clear" w:color="auto" w:fill="FAFAFA"/>
            <w:tcMar>
              <w:top w:w="80" w:type="dxa"/>
              <w:left w:w="100" w:type="dxa"/>
              <w:bottom w:w="80" w:type="dxa"/>
              <w:right w:w="100" w:type="dxa"/>
            </w:tcMar>
          </w:tcPr>
          <w:p w14:paraId="28088F03" w14:textId="77777777" w:rsidR="008038A9" w:rsidRDefault="00000000">
            <w:pPr>
              <w:jc w:val="center"/>
            </w:pPr>
            <w:r>
              <w:rPr>
                <w:b/>
                <w:bCs/>
                <w:color w:val="0E96D8"/>
                <w:sz w:val="20"/>
                <w:szCs w:val="20"/>
              </w:rPr>
              <w:t>2</w:t>
            </w:r>
          </w:p>
        </w:tc>
        <w:tc>
          <w:tcPr>
            <w:tcW w:w="2520" w:type="dxa"/>
            <w:shd w:val="clear" w:color="auto" w:fill="FAFAFA"/>
            <w:tcMar>
              <w:top w:w="80" w:type="dxa"/>
              <w:left w:w="160" w:type="dxa"/>
              <w:bottom w:w="80" w:type="dxa"/>
              <w:right w:w="160" w:type="dxa"/>
            </w:tcMar>
          </w:tcPr>
          <w:p w14:paraId="6B632939" w14:textId="77777777" w:rsidR="008038A9" w:rsidRDefault="00000000">
            <w:r>
              <w:rPr>
                <w:b/>
                <w:bCs/>
                <w:color w:val="1F4E79"/>
                <w:sz w:val="20"/>
                <w:szCs w:val="20"/>
              </w:rPr>
              <w:t>eMASS Registration</w:t>
            </w:r>
          </w:p>
        </w:tc>
        <w:tc>
          <w:tcPr>
            <w:tcW w:w="6300" w:type="dxa"/>
            <w:shd w:val="clear" w:color="auto" w:fill="FAFAFA"/>
            <w:tcMar>
              <w:top w:w="80" w:type="dxa"/>
              <w:left w:w="160" w:type="dxa"/>
              <w:bottom w:w="80" w:type="dxa"/>
              <w:right w:w="160" w:type="dxa"/>
            </w:tcMar>
          </w:tcPr>
          <w:p w14:paraId="56316651" w14:textId="77777777" w:rsidR="008038A9" w:rsidRDefault="00000000">
            <w:r>
              <w:rPr>
                <w:color w:val="1A1A1A"/>
                <w:sz w:val="20"/>
                <w:szCs w:val="20"/>
              </w:rPr>
              <w:t>Register RMF Commander as a system in eMASS. Required before any API access request can be approved. Submit the eMASS API Justification Memo to obtain sandbox credentials.</w:t>
            </w:r>
          </w:p>
        </w:tc>
      </w:tr>
      <w:tr w:rsidR="008038A9" w14:paraId="042FEEEE" w14:textId="77777777" w:rsidTr="00866224">
        <w:tblPrEx>
          <w:tblCellMar>
            <w:top w:w="0" w:type="dxa"/>
            <w:bottom w:w="0" w:type="dxa"/>
          </w:tblCellMar>
        </w:tblPrEx>
        <w:tc>
          <w:tcPr>
            <w:tcW w:w="540" w:type="dxa"/>
            <w:shd w:val="clear" w:color="auto" w:fill="FFFFFF"/>
            <w:tcMar>
              <w:top w:w="80" w:type="dxa"/>
              <w:left w:w="100" w:type="dxa"/>
              <w:bottom w:w="80" w:type="dxa"/>
              <w:right w:w="100" w:type="dxa"/>
            </w:tcMar>
          </w:tcPr>
          <w:p w14:paraId="6AE95DAE" w14:textId="77777777" w:rsidR="008038A9" w:rsidRDefault="00000000">
            <w:pPr>
              <w:jc w:val="center"/>
            </w:pPr>
            <w:r>
              <w:rPr>
                <w:b/>
                <w:bCs/>
                <w:color w:val="0E96D8"/>
                <w:sz w:val="20"/>
                <w:szCs w:val="20"/>
              </w:rPr>
              <w:t>3</w:t>
            </w:r>
          </w:p>
        </w:tc>
        <w:tc>
          <w:tcPr>
            <w:tcW w:w="2520" w:type="dxa"/>
            <w:shd w:val="clear" w:color="auto" w:fill="FFFFFF"/>
            <w:tcMar>
              <w:top w:w="80" w:type="dxa"/>
              <w:left w:w="160" w:type="dxa"/>
              <w:bottom w:w="80" w:type="dxa"/>
              <w:right w:w="160" w:type="dxa"/>
            </w:tcMar>
          </w:tcPr>
          <w:p w14:paraId="15BBC317" w14:textId="77777777" w:rsidR="008038A9" w:rsidRDefault="00000000">
            <w:r>
              <w:rPr>
                <w:b/>
                <w:bCs/>
                <w:color w:val="1F4E79"/>
                <w:sz w:val="20"/>
                <w:szCs w:val="20"/>
              </w:rPr>
              <w:t>SCTM Development</w:t>
            </w:r>
          </w:p>
        </w:tc>
        <w:tc>
          <w:tcPr>
            <w:tcW w:w="6300" w:type="dxa"/>
            <w:shd w:val="clear" w:color="auto" w:fill="FFFFFF"/>
            <w:tcMar>
              <w:top w:w="80" w:type="dxa"/>
              <w:left w:w="160" w:type="dxa"/>
              <w:bottom w:w="80" w:type="dxa"/>
              <w:right w:w="160" w:type="dxa"/>
            </w:tcMar>
          </w:tcPr>
          <w:p w14:paraId="5F380BF7" w14:textId="77777777" w:rsidR="008038A9" w:rsidRDefault="00000000">
            <w:r>
              <w:rPr>
                <w:color w:val="1A1A1A"/>
                <w:sz w:val="20"/>
                <w:szCs w:val="20"/>
              </w:rPr>
              <w:t>Build the Security Controls Traceability Matrix (SCTM) against NIST SP 800-53 Rev 5 at the MODERATE baseline. Document inherited controls from the cloud platform.</w:t>
            </w:r>
          </w:p>
        </w:tc>
      </w:tr>
      <w:tr w:rsidR="008038A9" w14:paraId="30543D4C" w14:textId="77777777" w:rsidTr="00866224">
        <w:tblPrEx>
          <w:tblCellMar>
            <w:top w:w="0" w:type="dxa"/>
            <w:bottom w:w="0" w:type="dxa"/>
          </w:tblCellMar>
        </w:tblPrEx>
        <w:tc>
          <w:tcPr>
            <w:tcW w:w="540" w:type="dxa"/>
            <w:shd w:val="clear" w:color="auto" w:fill="FAFAFA"/>
            <w:tcMar>
              <w:top w:w="80" w:type="dxa"/>
              <w:left w:w="100" w:type="dxa"/>
              <w:bottom w:w="80" w:type="dxa"/>
              <w:right w:w="100" w:type="dxa"/>
            </w:tcMar>
          </w:tcPr>
          <w:p w14:paraId="3DEDDF07" w14:textId="77777777" w:rsidR="008038A9" w:rsidRDefault="00000000">
            <w:pPr>
              <w:jc w:val="center"/>
            </w:pPr>
            <w:r>
              <w:rPr>
                <w:b/>
                <w:bCs/>
                <w:color w:val="0E96D8"/>
                <w:sz w:val="20"/>
                <w:szCs w:val="20"/>
              </w:rPr>
              <w:t>4</w:t>
            </w:r>
          </w:p>
        </w:tc>
        <w:tc>
          <w:tcPr>
            <w:tcW w:w="2520" w:type="dxa"/>
            <w:shd w:val="clear" w:color="auto" w:fill="FAFAFA"/>
            <w:tcMar>
              <w:top w:w="80" w:type="dxa"/>
              <w:left w:w="160" w:type="dxa"/>
              <w:bottom w:w="80" w:type="dxa"/>
              <w:right w:w="160" w:type="dxa"/>
            </w:tcMar>
          </w:tcPr>
          <w:p w14:paraId="6991DCB8" w14:textId="77777777" w:rsidR="008038A9" w:rsidRDefault="00000000">
            <w:r>
              <w:rPr>
                <w:b/>
                <w:bCs/>
                <w:color w:val="1F4E79"/>
                <w:sz w:val="20"/>
                <w:szCs w:val="20"/>
              </w:rPr>
              <w:t>Backend Build</w:t>
            </w:r>
          </w:p>
        </w:tc>
        <w:tc>
          <w:tcPr>
            <w:tcW w:w="6300" w:type="dxa"/>
            <w:shd w:val="clear" w:color="auto" w:fill="FAFAFA"/>
            <w:tcMar>
              <w:top w:w="80" w:type="dxa"/>
              <w:left w:w="160" w:type="dxa"/>
              <w:bottom w:w="80" w:type="dxa"/>
              <w:right w:w="160" w:type="dxa"/>
            </w:tcMar>
          </w:tcPr>
          <w:p w14:paraId="1BCD5C22" w14:textId="77777777" w:rsidR="008038A9" w:rsidRDefault="00000000">
            <w:r>
              <w:rPr>
                <w:color w:val="1A1A1A"/>
                <w:sz w:val="20"/>
                <w:szCs w:val="20"/>
              </w:rPr>
              <w:t>Implement the API proxy, identity federation, Key Vault integration, logging pipeline, and session management per PRD NFRs.</w:t>
            </w:r>
          </w:p>
        </w:tc>
      </w:tr>
      <w:tr w:rsidR="008038A9" w14:paraId="1FE998B7" w14:textId="77777777" w:rsidTr="00866224">
        <w:tblPrEx>
          <w:tblCellMar>
            <w:top w:w="0" w:type="dxa"/>
            <w:bottom w:w="0" w:type="dxa"/>
          </w:tblCellMar>
        </w:tblPrEx>
        <w:tc>
          <w:tcPr>
            <w:tcW w:w="540" w:type="dxa"/>
            <w:shd w:val="clear" w:color="auto" w:fill="FFFFFF"/>
            <w:tcMar>
              <w:top w:w="80" w:type="dxa"/>
              <w:left w:w="100" w:type="dxa"/>
              <w:bottom w:w="80" w:type="dxa"/>
              <w:right w:w="100" w:type="dxa"/>
            </w:tcMar>
          </w:tcPr>
          <w:p w14:paraId="2AC06840" w14:textId="77777777" w:rsidR="008038A9" w:rsidRDefault="00000000">
            <w:pPr>
              <w:jc w:val="center"/>
            </w:pPr>
            <w:r>
              <w:rPr>
                <w:b/>
                <w:bCs/>
                <w:color w:val="0E96D8"/>
                <w:sz w:val="20"/>
                <w:szCs w:val="20"/>
              </w:rPr>
              <w:t>5</w:t>
            </w:r>
          </w:p>
        </w:tc>
        <w:tc>
          <w:tcPr>
            <w:tcW w:w="2520" w:type="dxa"/>
            <w:shd w:val="clear" w:color="auto" w:fill="FFFFFF"/>
            <w:tcMar>
              <w:top w:w="80" w:type="dxa"/>
              <w:left w:w="160" w:type="dxa"/>
              <w:bottom w:w="80" w:type="dxa"/>
              <w:right w:w="160" w:type="dxa"/>
            </w:tcMar>
          </w:tcPr>
          <w:p w14:paraId="326C1859" w14:textId="77777777" w:rsidR="008038A9" w:rsidRDefault="00000000">
            <w:r>
              <w:rPr>
                <w:b/>
                <w:bCs/>
                <w:color w:val="1F4E79"/>
                <w:sz w:val="20"/>
                <w:szCs w:val="20"/>
              </w:rPr>
              <w:t>STIG Compliance</w:t>
            </w:r>
          </w:p>
        </w:tc>
        <w:tc>
          <w:tcPr>
            <w:tcW w:w="6300" w:type="dxa"/>
            <w:shd w:val="clear" w:color="auto" w:fill="FFFFFF"/>
            <w:tcMar>
              <w:top w:w="80" w:type="dxa"/>
              <w:left w:w="160" w:type="dxa"/>
              <w:bottom w:w="80" w:type="dxa"/>
              <w:right w:w="160" w:type="dxa"/>
            </w:tcMar>
          </w:tcPr>
          <w:p w14:paraId="77EED18A" w14:textId="77777777" w:rsidR="008038A9" w:rsidRDefault="00000000">
            <w:r>
              <w:rPr>
                <w:color w:val="1A1A1A"/>
                <w:sz w:val="20"/>
                <w:szCs w:val="20"/>
              </w:rPr>
              <w:t>Run and document STIG checklists for all components. Remediate or formally risk-accept all findings. Open CAT I findings block submission.</w:t>
            </w:r>
          </w:p>
        </w:tc>
      </w:tr>
      <w:tr w:rsidR="008038A9" w14:paraId="694E47FE" w14:textId="77777777" w:rsidTr="00866224">
        <w:tblPrEx>
          <w:tblCellMar>
            <w:top w:w="0" w:type="dxa"/>
            <w:bottom w:w="0" w:type="dxa"/>
          </w:tblCellMar>
        </w:tblPrEx>
        <w:tc>
          <w:tcPr>
            <w:tcW w:w="540" w:type="dxa"/>
            <w:shd w:val="clear" w:color="auto" w:fill="FAFAFA"/>
            <w:tcMar>
              <w:top w:w="80" w:type="dxa"/>
              <w:left w:w="100" w:type="dxa"/>
              <w:bottom w:w="80" w:type="dxa"/>
              <w:right w:w="100" w:type="dxa"/>
            </w:tcMar>
          </w:tcPr>
          <w:p w14:paraId="5F946870" w14:textId="77777777" w:rsidR="008038A9" w:rsidRDefault="00000000">
            <w:pPr>
              <w:jc w:val="center"/>
            </w:pPr>
            <w:r>
              <w:rPr>
                <w:b/>
                <w:bCs/>
                <w:color w:val="0E96D8"/>
                <w:sz w:val="20"/>
                <w:szCs w:val="20"/>
              </w:rPr>
              <w:t>6</w:t>
            </w:r>
          </w:p>
        </w:tc>
        <w:tc>
          <w:tcPr>
            <w:tcW w:w="2520" w:type="dxa"/>
            <w:shd w:val="clear" w:color="auto" w:fill="FAFAFA"/>
            <w:tcMar>
              <w:top w:w="80" w:type="dxa"/>
              <w:left w:w="160" w:type="dxa"/>
              <w:bottom w:w="80" w:type="dxa"/>
              <w:right w:w="160" w:type="dxa"/>
            </w:tcMar>
          </w:tcPr>
          <w:p w14:paraId="5B778739" w14:textId="77777777" w:rsidR="008038A9" w:rsidRDefault="00000000">
            <w:r>
              <w:rPr>
                <w:b/>
                <w:bCs/>
                <w:color w:val="1F4E79"/>
                <w:sz w:val="20"/>
                <w:szCs w:val="20"/>
              </w:rPr>
              <w:t>IATT</w:t>
            </w:r>
          </w:p>
        </w:tc>
        <w:tc>
          <w:tcPr>
            <w:tcW w:w="6300" w:type="dxa"/>
            <w:shd w:val="clear" w:color="auto" w:fill="FAFAFA"/>
            <w:tcMar>
              <w:top w:w="80" w:type="dxa"/>
              <w:left w:w="160" w:type="dxa"/>
              <w:bottom w:w="80" w:type="dxa"/>
              <w:right w:w="160" w:type="dxa"/>
            </w:tcMar>
          </w:tcPr>
          <w:p w14:paraId="138B7D30" w14:textId="77777777" w:rsidR="008038A9" w:rsidRDefault="00000000">
            <w:r>
              <w:rPr>
                <w:color w:val="1A1A1A"/>
                <w:sz w:val="20"/>
                <w:szCs w:val="20"/>
              </w:rPr>
              <w:t>Submit for an Interim Authority to Test (IATT) from the AO to allow testing with real (but scoped) eMASS data. Required before sandbox-to-production API migration.</w:t>
            </w:r>
          </w:p>
        </w:tc>
      </w:tr>
      <w:tr w:rsidR="008038A9" w14:paraId="313E5A67" w14:textId="77777777" w:rsidTr="00866224">
        <w:tblPrEx>
          <w:tblCellMar>
            <w:top w:w="0" w:type="dxa"/>
            <w:bottom w:w="0" w:type="dxa"/>
          </w:tblCellMar>
        </w:tblPrEx>
        <w:tc>
          <w:tcPr>
            <w:tcW w:w="540" w:type="dxa"/>
            <w:shd w:val="clear" w:color="auto" w:fill="FFFFFF"/>
            <w:tcMar>
              <w:top w:w="80" w:type="dxa"/>
              <w:left w:w="100" w:type="dxa"/>
              <w:bottom w:w="80" w:type="dxa"/>
              <w:right w:w="100" w:type="dxa"/>
            </w:tcMar>
          </w:tcPr>
          <w:p w14:paraId="7B2CC5E5" w14:textId="77777777" w:rsidR="008038A9" w:rsidRDefault="00000000">
            <w:pPr>
              <w:jc w:val="center"/>
            </w:pPr>
            <w:r>
              <w:rPr>
                <w:b/>
                <w:bCs/>
                <w:color w:val="0E96D8"/>
                <w:sz w:val="20"/>
                <w:szCs w:val="20"/>
              </w:rPr>
              <w:t>7</w:t>
            </w:r>
          </w:p>
        </w:tc>
        <w:tc>
          <w:tcPr>
            <w:tcW w:w="2520" w:type="dxa"/>
            <w:shd w:val="clear" w:color="auto" w:fill="FFFFFF"/>
            <w:tcMar>
              <w:top w:w="80" w:type="dxa"/>
              <w:left w:w="160" w:type="dxa"/>
              <w:bottom w:w="80" w:type="dxa"/>
              <w:right w:w="160" w:type="dxa"/>
            </w:tcMar>
          </w:tcPr>
          <w:p w14:paraId="7FB0CE3C" w14:textId="77777777" w:rsidR="008038A9" w:rsidRDefault="00000000">
            <w:r>
              <w:rPr>
                <w:b/>
                <w:bCs/>
                <w:color w:val="1F4E79"/>
                <w:sz w:val="20"/>
                <w:szCs w:val="20"/>
              </w:rPr>
              <w:t>Penetration Test</w:t>
            </w:r>
          </w:p>
        </w:tc>
        <w:tc>
          <w:tcPr>
            <w:tcW w:w="6300" w:type="dxa"/>
            <w:shd w:val="clear" w:color="auto" w:fill="FFFFFF"/>
            <w:tcMar>
              <w:top w:w="80" w:type="dxa"/>
              <w:left w:w="160" w:type="dxa"/>
              <w:bottom w:w="80" w:type="dxa"/>
              <w:right w:w="160" w:type="dxa"/>
            </w:tcMar>
          </w:tcPr>
          <w:p w14:paraId="3CE4D14D" w14:textId="77777777" w:rsidR="008038A9" w:rsidRDefault="00000000">
            <w:r>
              <w:rPr>
                <w:color w:val="1A1A1A"/>
                <w:sz w:val="20"/>
                <w:szCs w:val="20"/>
              </w:rPr>
              <w:t>DISA-approved pen test or AF red team engagement against the full application stack. Required before ATO package submission.</w:t>
            </w:r>
          </w:p>
        </w:tc>
      </w:tr>
      <w:tr w:rsidR="008038A9" w14:paraId="3923A7BE" w14:textId="77777777" w:rsidTr="00866224">
        <w:tblPrEx>
          <w:tblCellMar>
            <w:top w:w="0" w:type="dxa"/>
            <w:bottom w:w="0" w:type="dxa"/>
          </w:tblCellMar>
        </w:tblPrEx>
        <w:tc>
          <w:tcPr>
            <w:tcW w:w="540" w:type="dxa"/>
            <w:shd w:val="clear" w:color="auto" w:fill="FAFAFA"/>
            <w:tcMar>
              <w:top w:w="80" w:type="dxa"/>
              <w:left w:w="100" w:type="dxa"/>
              <w:bottom w:w="80" w:type="dxa"/>
              <w:right w:w="100" w:type="dxa"/>
            </w:tcMar>
          </w:tcPr>
          <w:p w14:paraId="401EFCAE" w14:textId="77777777" w:rsidR="008038A9" w:rsidRDefault="00000000">
            <w:pPr>
              <w:jc w:val="center"/>
            </w:pPr>
            <w:r>
              <w:rPr>
                <w:b/>
                <w:bCs/>
                <w:color w:val="0E96D8"/>
                <w:sz w:val="20"/>
                <w:szCs w:val="20"/>
              </w:rPr>
              <w:t>8</w:t>
            </w:r>
          </w:p>
        </w:tc>
        <w:tc>
          <w:tcPr>
            <w:tcW w:w="2520" w:type="dxa"/>
            <w:shd w:val="clear" w:color="auto" w:fill="FAFAFA"/>
            <w:tcMar>
              <w:top w:w="80" w:type="dxa"/>
              <w:left w:w="160" w:type="dxa"/>
              <w:bottom w:w="80" w:type="dxa"/>
              <w:right w:w="160" w:type="dxa"/>
            </w:tcMar>
          </w:tcPr>
          <w:p w14:paraId="7FD08230" w14:textId="77777777" w:rsidR="008038A9" w:rsidRDefault="00000000">
            <w:r>
              <w:rPr>
                <w:b/>
                <w:bCs/>
                <w:color w:val="1F4E79"/>
                <w:sz w:val="20"/>
                <w:szCs w:val="20"/>
              </w:rPr>
              <w:t>ATO Package</w:t>
            </w:r>
          </w:p>
        </w:tc>
        <w:tc>
          <w:tcPr>
            <w:tcW w:w="6300" w:type="dxa"/>
            <w:shd w:val="clear" w:color="auto" w:fill="FAFAFA"/>
            <w:tcMar>
              <w:top w:w="80" w:type="dxa"/>
              <w:left w:w="160" w:type="dxa"/>
              <w:bottom w:w="80" w:type="dxa"/>
              <w:right w:w="160" w:type="dxa"/>
            </w:tcMar>
          </w:tcPr>
          <w:p w14:paraId="7D1F699D" w14:textId="77777777" w:rsidR="008038A9" w:rsidRDefault="00000000">
            <w:r>
              <w:rPr>
                <w:color w:val="1A1A1A"/>
                <w:sz w:val="20"/>
                <w:szCs w:val="20"/>
              </w:rPr>
              <w:t>Assemble SSP, SAP, SAR, POA&amp;M, and authorization boundary documentation in eMASS. Submit to AO for authorization decision.</w:t>
            </w:r>
          </w:p>
        </w:tc>
      </w:tr>
      <w:tr w:rsidR="008038A9" w14:paraId="747A4D8F" w14:textId="77777777" w:rsidTr="00866224">
        <w:tblPrEx>
          <w:tblCellMar>
            <w:top w:w="0" w:type="dxa"/>
            <w:bottom w:w="0" w:type="dxa"/>
          </w:tblCellMar>
        </w:tblPrEx>
        <w:tc>
          <w:tcPr>
            <w:tcW w:w="540" w:type="dxa"/>
            <w:shd w:val="clear" w:color="auto" w:fill="FFFFFF"/>
            <w:tcMar>
              <w:top w:w="80" w:type="dxa"/>
              <w:left w:w="100" w:type="dxa"/>
              <w:bottom w:w="80" w:type="dxa"/>
              <w:right w:w="100" w:type="dxa"/>
            </w:tcMar>
          </w:tcPr>
          <w:p w14:paraId="27E6F9AB" w14:textId="77777777" w:rsidR="008038A9" w:rsidRDefault="00000000">
            <w:pPr>
              <w:jc w:val="center"/>
            </w:pPr>
            <w:r>
              <w:rPr>
                <w:b/>
                <w:bCs/>
                <w:color w:val="0E96D8"/>
                <w:sz w:val="20"/>
                <w:szCs w:val="20"/>
              </w:rPr>
              <w:t>9</w:t>
            </w:r>
          </w:p>
        </w:tc>
        <w:tc>
          <w:tcPr>
            <w:tcW w:w="2520" w:type="dxa"/>
            <w:shd w:val="clear" w:color="auto" w:fill="FFFFFF"/>
            <w:tcMar>
              <w:top w:w="80" w:type="dxa"/>
              <w:left w:w="160" w:type="dxa"/>
              <w:bottom w:w="80" w:type="dxa"/>
              <w:right w:w="160" w:type="dxa"/>
            </w:tcMar>
          </w:tcPr>
          <w:p w14:paraId="6304E033" w14:textId="77777777" w:rsidR="008038A9" w:rsidRDefault="00000000">
            <w:r>
              <w:rPr>
                <w:b/>
                <w:bCs/>
                <w:color w:val="1F4E79"/>
                <w:sz w:val="20"/>
                <w:szCs w:val="20"/>
              </w:rPr>
              <w:t>Production API Access</w:t>
            </w:r>
          </w:p>
        </w:tc>
        <w:tc>
          <w:tcPr>
            <w:tcW w:w="6300" w:type="dxa"/>
            <w:shd w:val="clear" w:color="auto" w:fill="FFFFFF"/>
            <w:tcMar>
              <w:top w:w="80" w:type="dxa"/>
              <w:left w:w="160" w:type="dxa"/>
              <w:bottom w:w="80" w:type="dxa"/>
              <w:right w:w="160" w:type="dxa"/>
            </w:tcMar>
          </w:tcPr>
          <w:p w14:paraId="4D19DE84" w14:textId="77777777" w:rsidR="008038A9" w:rsidRDefault="00000000">
            <w:r>
              <w:rPr>
                <w:color w:val="1A1A1A"/>
                <w:sz w:val="20"/>
                <w:szCs w:val="20"/>
              </w:rPr>
              <w:t>With ATO in hand, submit a separate API access request for production eMASS credentials. This is a distinct approval from the sandbox request.</w:t>
            </w:r>
          </w:p>
        </w:tc>
      </w:tr>
    </w:tbl>
    <w:p w14:paraId="12FE5E77" w14:textId="77777777" w:rsidR="008038A9" w:rsidRDefault="008038A9">
      <w:pPr>
        <w:spacing w:after="400"/>
      </w:pPr>
    </w:p>
    <w:p w14:paraId="437AA3EB" w14:textId="77777777" w:rsidR="008038A9" w:rsidRDefault="00000000">
      <w:pPr>
        <w:pStyle w:val="Heading1"/>
        <w:pBdr>
          <w:bottom w:val="single" w:sz="6" w:space="4" w:color="0E96D8"/>
        </w:pBdr>
      </w:pPr>
      <w:r>
        <w:t>6. Recommended Immediate Actions</w:t>
      </w:r>
    </w:p>
    <w:p w14:paraId="52EF3A0C" w14:textId="77777777" w:rsidR="008038A9" w:rsidRDefault="00000000">
      <w:pPr>
        <w:spacing w:after="120" w:line="276" w:lineRule="auto"/>
      </w:pPr>
      <w:r>
        <w:rPr>
          <w:color w:val="1A1A1A"/>
        </w:rPr>
        <w:t>Given the current state of the 90-day pilot (Day 41), the following four actions should begin in parallel:</w:t>
      </w:r>
    </w:p>
    <w:p w14:paraId="3E92C9BB" w14:textId="77777777" w:rsidR="008038A9" w:rsidRDefault="008038A9">
      <w:pPr>
        <w:spacing w:after="80"/>
      </w:pPr>
    </w:p>
    <w:p w14:paraId="2051EFF0" w14:textId="77777777" w:rsidR="008038A9" w:rsidRDefault="00000000">
      <w:pPr>
        <w:pStyle w:val="ListParagraph"/>
        <w:numPr>
          <w:ilvl w:val="0"/>
          <w:numId w:val="3"/>
        </w:numPr>
        <w:spacing w:after="100" w:line="276" w:lineRule="auto"/>
      </w:pPr>
      <w:r>
        <w:rPr>
          <w:color w:val="1A1A1A"/>
        </w:rPr>
        <w:t>Register RMF Commander in eMASS as a new system record. This is Gate 2 and everything else blocks on it.</w:t>
      </w:r>
    </w:p>
    <w:p w14:paraId="026E9E56" w14:textId="77777777" w:rsidR="008038A9" w:rsidRDefault="00000000">
      <w:pPr>
        <w:pStyle w:val="ListParagraph"/>
        <w:numPr>
          <w:ilvl w:val="0"/>
          <w:numId w:val="3"/>
        </w:numPr>
        <w:spacing w:after="100" w:line="276" w:lineRule="auto"/>
      </w:pPr>
      <w:r>
        <w:rPr>
          <w:color w:val="1A1A1A"/>
        </w:rPr>
        <w:t>Submit the eMASS API Justification Memo to your MAJCOM eMASS administrator requesting sandbox/test API credentials for the pilot.</w:t>
      </w:r>
    </w:p>
    <w:p w14:paraId="68BCFC0B" w14:textId="77777777" w:rsidR="008038A9" w:rsidRDefault="00000000">
      <w:pPr>
        <w:pStyle w:val="ListParagraph"/>
        <w:numPr>
          <w:ilvl w:val="0"/>
          <w:numId w:val="3"/>
        </w:numPr>
        <w:spacing w:after="100" w:line="276" w:lineRule="auto"/>
      </w:pPr>
      <w:r>
        <w:rPr>
          <w:color w:val="1A1A1A"/>
        </w:rPr>
        <w:t>Identify or provision the Azure Government IL4 tenant and confirm which services are on the DISA-authorized product list for your planned stack.</w:t>
      </w:r>
    </w:p>
    <w:p w14:paraId="351E11AF" w14:textId="2AEF8801" w:rsidR="008038A9" w:rsidRDefault="00000000">
      <w:pPr>
        <w:pStyle w:val="ListParagraph"/>
        <w:numPr>
          <w:ilvl w:val="0"/>
          <w:numId w:val="3"/>
        </w:numPr>
        <w:spacing w:after="100" w:line="276" w:lineRule="auto"/>
      </w:pPr>
      <w:r>
        <w:rPr>
          <w:color w:val="1A1A1A"/>
        </w:rPr>
        <w:t xml:space="preserve">Begin the SCTM at </w:t>
      </w:r>
      <w:r w:rsidR="00866224">
        <w:rPr>
          <w:color w:val="1A1A1A"/>
        </w:rPr>
        <w:t xml:space="preserve">the </w:t>
      </w:r>
      <w:r>
        <w:rPr>
          <w:color w:val="1A1A1A"/>
        </w:rPr>
        <w:t>MODERATE baseline. Inherited cloud controls reduce the surface considerably — document what Azure Government already covers before assessing what is unique to RMF Commander.</w:t>
      </w:r>
    </w:p>
    <w:p w14:paraId="5D992F54" w14:textId="77777777" w:rsidR="008038A9" w:rsidRDefault="008038A9">
      <w:pPr>
        <w:spacing w:after="320"/>
      </w:pPr>
    </w:p>
    <w:p w14:paraId="58B991AA" w14:textId="77777777" w:rsidR="008038A9" w:rsidRDefault="00000000">
      <w:pPr>
        <w:pStyle w:val="Heading1"/>
        <w:pBdr>
          <w:bottom w:val="single" w:sz="6" w:space="4" w:color="0E96D8"/>
        </w:pBdr>
      </w:pPr>
      <w:r>
        <w:t>7. References</w:t>
      </w:r>
    </w:p>
    <w:p w14:paraId="62161307" w14:textId="77777777" w:rsidR="008038A9" w:rsidRDefault="00000000">
      <w:pPr>
        <w:pStyle w:val="ListParagraph"/>
        <w:numPr>
          <w:ilvl w:val="0"/>
          <w:numId w:val="2"/>
        </w:numPr>
        <w:spacing w:after="80" w:line="276" w:lineRule="auto"/>
      </w:pPr>
      <w:r>
        <w:rPr>
          <w:color w:val="1A1A1A"/>
        </w:rPr>
        <w:t>RMF Commander Product Requirements Document (PRD) v1.0 — 22 May 2026</w:t>
      </w:r>
    </w:p>
    <w:p w14:paraId="03E4DF72" w14:textId="77777777" w:rsidR="008038A9" w:rsidRDefault="00000000">
      <w:pPr>
        <w:pStyle w:val="ListParagraph"/>
        <w:numPr>
          <w:ilvl w:val="0"/>
          <w:numId w:val="2"/>
        </w:numPr>
        <w:spacing w:after="80" w:line="276" w:lineRule="auto"/>
      </w:pPr>
      <w:r>
        <w:rPr>
          <w:color w:val="1A1A1A"/>
        </w:rPr>
        <w:t>RMF Commander eMASS API Access Justification Memorandum v1.0 — 22 May 2026</w:t>
      </w:r>
    </w:p>
    <w:p w14:paraId="7E5CBB1A" w14:textId="77777777" w:rsidR="008038A9" w:rsidRDefault="00000000">
      <w:pPr>
        <w:pStyle w:val="ListParagraph"/>
        <w:numPr>
          <w:ilvl w:val="0"/>
          <w:numId w:val="2"/>
        </w:numPr>
        <w:spacing w:after="80" w:line="276" w:lineRule="auto"/>
      </w:pPr>
      <w:r>
        <w:rPr>
          <w:color w:val="1A1A1A"/>
        </w:rPr>
        <w:t>RMF Commander Concept Paper v1.0 — 22 May 2026</w:t>
      </w:r>
    </w:p>
    <w:p w14:paraId="4682D878" w14:textId="77777777" w:rsidR="008038A9" w:rsidRDefault="00000000">
      <w:pPr>
        <w:pStyle w:val="ListParagraph"/>
        <w:numPr>
          <w:ilvl w:val="0"/>
          <w:numId w:val="2"/>
        </w:numPr>
        <w:spacing w:after="80" w:line="276" w:lineRule="auto"/>
      </w:pPr>
      <w:r>
        <w:rPr>
          <w:color w:val="1A1A1A"/>
        </w:rPr>
        <w:t>DISA Cloud Computing Security Requirements Guide (SRG) v1.0 r3</w:t>
      </w:r>
    </w:p>
    <w:p w14:paraId="24B74F88" w14:textId="77777777" w:rsidR="008038A9" w:rsidRDefault="00000000">
      <w:pPr>
        <w:pStyle w:val="ListParagraph"/>
        <w:numPr>
          <w:ilvl w:val="0"/>
          <w:numId w:val="2"/>
        </w:numPr>
        <w:spacing w:after="80" w:line="276" w:lineRule="auto"/>
      </w:pPr>
      <w:r>
        <w:rPr>
          <w:color w:val="1A1A1A"/>
        </w:rPr>
        <w:t>NIST SP 800-53 Rev 5 — Security and Privacy Controls for Information Systems and Organizations</w:t>
      </w:r>
    </w:p>
    <w:p w14:paraId="2772E960" w14:textId="77777777" w:rsidR="008038A9" w:rsidRDefault="00000000">
      <w:pPr>
        <w:pStyle w:val="ListParagraph"/>
        <w:numPr>
          <w:ilvl w:val="0"/>
          <w:numId w:val="2"/>
        </w:numPr>
        <w:spacing w:after="80" w:line="276" w:lineRule="auto"/>
      </w:pPr>
      <w:r>
        <w:rPr>
          <w:color w:val="1A1A1A"/>
        </w:rPr>
        <w:t>NIST AI RMF 1.0 — AI Risk Management Framework</w:t>
      </w:r>
    </w:p>
    <w:p w14:paraId="7E6FE0F6" w14:textId="77777777" w:rsidR="008038A9" w:rsidRDefault="00000000">
      <w:pPr>
        <w:pStyle w:val="ListParagraph"/>
        <w:numPr>
          <w:ilvl w:val="0"/>
          <w:numId w:val="2"/>
        </w:numPr>
        <w:spacing w:after="80" w:line="276" w:lineRule="auto"/>
      </w:pPr>
      <w:r>
        <w:rPr>
          <w:color w:val="1A1A1A"/>
        </w:rPr>
        <w:t>eMASS REST API Specification (OpenAPI 3.0.3) — MITRE emass_client: https://mitre.github.io/emass_client/docs/redoc/</w:t>
      </w:r>
    </w:p>
    <w:p w14:paraId="25163C73" w14:textId="77777777" w:rsidR="008038A9" w:rsidRDefault="00000000">
      <w:pPr>
        <w:pStyle w:val="ListParagraph"/>
        <w:numPr>
          <w:ilvl w:val="0"/>
          <w:numId w:val="2"/>
        </w:numPr>
        <w:spacing w:after="80" w:line="276" w:lineRule="auto"/>
      </w:pPr>
      <w:r>
        <w:rPr>
          <w:color w:val="1A1A1A"/>
        </w:rPr>
        <w:t>DISA Mobile Application STIG</w:t>
      </w:r>
    </w:p>
    <w:p w14:paraId="6119BDA6" w14:textId="77777777" w:rsidR="008038A9" w:rsidRDefault="00000000">
      <w:pPr>
        <w:pStyle w:val="ListParagraph"/>
        <w:numPr>
          <w:ilvl w:val="0"/>
          <w:numId w:val="2"/>
        </w:numPr>
        <w:spacing w:after="80" w:line="276" w:lineRule="auto"/>
      </w:pPr>
      <w:r>
        <w:rPr>
          <w:color w:val="1A1A1A"/>
        </w:rPr>
        <w:t>DISA Web Application STIG</w:t>
      </w:r>
    </w:p>
    <w:p w14:paraId="338D7A26" w14:textId="77777777" w:rsidR="008038A9" w:rsidRDefault="00000000">
      <w:pPr>
        <w:pStyle w:val="ListParagraph"/>
        <w:numPr>
          <w:ilvl w:val="0"/>
          <w:numId w:val="2"/>
        </w:numPr>
        <w:spacing w:after="80" w:line="276" w:lineRule="auto"/>
      </w:pPr>
      <w:r>
        <w:rPr>
          <w:color w:val="1A1A1A"/>
        </w:rPr>
        <w:t>Azure Government DoD IL4/IL5 Overview — Microsoft Learn</w:t>
      </w:r>
    </w:p>
    <w:p w14:paraId="5593CC69" w14:textId="77777777" w:rsidR="008038A9" w:rsidRDefault="008038A9">
      <w:pPr>
        <w:spacing w:after="160"/>
      </w:pPr>
    </w:p>
    <w:p w14:paraId="2215B25C" w14:textId="77777777" w:rsidR="008038A9" w:rsidRDefault="00000000">
      <w:pPr>
        <w:pBdr>
          <w:top w:val="single" w:sz="6" w:space="6" w:color="0E96D8"/>
        </w:pBdr>
        <w:spacing w:before="200"/>
      </w:pPr>
      <w:r>
        <w:rPr>
          <w:b/>
          <w:bCs/>
          <w:color w:val="0A1628"/>
        </w:rPr>
        <w:t>Point of Contact</w:t>
      </w:r>
    </w:p>
    <w:p w14:paraId="35684193" w14:textId="5128735D" w:rsidR="008038A9" w:rsidRDefault="00000000">
      <w:pPr>
        <w:spacing w:after="120" w:line="276" w:lineRule="auto"/>
      </w:pPr>
      <w:r>
        <w:rPr>
          <w:color w:val="1A1A1A"/>
        </w:rPr>
        <w:t xml:space="preserve">LEO </w:t>
      </w:r>
      <w:r w:rsidR="00866224">
        <w:rPr>
          <w:color w:val="1A1A1A"/>
        </w:rPr>
        <w:t xml:space="preserve">CHRISTIE </w:t>
      </w:r>
      <w:r w:rsidR="00233A98">
        <w:rPr>
          <w:color w:val="1A1A1A"/>
        </w:rPr>
        <w:t>| NH</w:t>
      </w:r>
      <w:r>
        <w:rPr>
          <w:color w:val="1A1A1A"/>
        </w:rPr>
        <w:t>-III, Information System Security Manager</w:t>
      </w:r>
    </w:p>
    <w:p w14:paraId="7BA8692F" w14:textId="4A2DF258" w:rsidR="008038A9" w:rsidRDefault="00000000">
      <w:pPr>
        <w:spacing w:after="120" w:line="276" w:lineRule="auto"/>
      </w:pPr>
      <w:r>
        <w:rPr>
          <w:color w:val="1A1A1A"/>
        </w:rPr>
        <w:t xml:space="preserve">Air Force Services Center, VTOS / Cybersecurity </w:t>
      </w:r>
      <w:r w:rsidR="00866224">
        <w:rPr>
          <w:color w:val="1A1A1A"/>
        </w:rPr>
        <w:t xml:space="preserve">Division </w:t>
      </w:r>
      <w:r w:rsidR="00233A98">
        <w:rPr>
          <w:color w:val="1A1A1A"/>
        </w:rPr>
        <w:t>| JBSA</w:t>
      </w:r>
      <w:r>
        <w:rPr>
          <w:color w:val="1A1A1A"/>
        </w:rPr>
        <w:t>-Lackland, Texas 78236</w:t>
      </w:r>
    </w:p>
    <w:sectPr w:rsidR="008038A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FD3CD" w14:textId="77777777" w:rsidR="00564DF0" w:rsidRDefault="00564DF0">
      <w:r>
        <w:separator/>
      </w:r>
    </w:p>
  </w:endnote>
  <w:endnote w:type="continuationSeparator" w:id="0">
    <w:p w14:paraId="07F12B84" w14:textId="77777777" w:rsidR="00564DF0" w:rsidRDefault="00564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67BE" w14:textId="77777777" w:rsidR="008038A9" w:rsidRDefault="00000000">
    <w:pPr>
      <w:shd w:val="clear" w:color="auto" w:fill="166534"/>
      <w:jc w:val="center"/>
    </w:pPr>
    <w:r>
      <w:rPr>
        <w:b/>
        <w:bCs/>
        <w:color w:val="FFFFFF"/>
        <w:sz w:val="18"/>
        <w:szCs w:val="18"/>
      </w:rPr>
      <w:t>UNCLASSIFIED // FOR OFFICIAL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FA3E" w14:textId="63D2524D" w:rsidR="008038A9" w:rsidRDefault="00000000">
    <w:pPr>
      <w:pBdr>
        <w:top w:val="single" w:sz="4" w:space="4" w:color="CCCCCC"/>
      </w:pBdr>
      <w:tabs>
        <w:tab w:val="right" w:pos="9360"/>
      </w:tabs>
    </w:pPr>
    <w:r>
      <w:rPr>
        <w:b/>
        <w:bCs/>
        <w:color w:val="166534"/>
        <w:sz w:val="16"/>
        <w:szCs w:val="16"/>
      </w:rPr>
      <w:t xml:space="preserve">UNCLASSIFIED // </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866224">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44E4E" w14:textId="77777777" w:rsidR="00564DF0" w:rsidRDefault="00564DF0">
      <w:r>
        <w:separator/>
      </w:r>
    </w:p>
  </w:footnote>
  <w:footnote w:type="continuationSeparator" w:id="0">
    <w:p w14:paraId="154BF947" w14:textId="77777777" w:rsidR="00564DF0" w:rsidRDefault="00564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FF35" w14:textId="71236A3F" w:rsidR="008038A9" w:rsidRDefault="00866224">
    <w:pPr>
      <w:shd w:val="clear" w:color="auto" w:fill="166534"/>
      <w:jc w:val="center"/>
    </w:pPr>
    <w:r>
      <w:rPr>
        <w:b/>
        <w:bCs/>
        <w:color w:val="FFFFFF"/>
        <w:sz w:val="18"/>
        <w:szCs w:val="18"/>
      </w:rPr>
      <w:t>//</w:t>
    </w:r>
    <w:r w:rsidR="00000000">
      <w:rPr>
        <w:b/>
        <w:bCs/>
        <w:color w:val="FFFFFF"/>
        <w:sz w:val="18"/>
        <w:szCs w:val="18"/>
      </w:rPr>
      <w:t xml:space="preserve">UNCLASSIFIED //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5AE2" w14:textId="7F41E11A" w:rsidR="008038A9" w:rsidRDefault="00000000">
    <w:pPr>
      <w:pBdr>
        <w:bottom w:val="single" w:sz="6" w:space="4" w:color="0E96D8"/>
      </w:pBdr>
      <w:tabs>
        <w:tab w:val="right" w:pos="9360"/>
      </w:tabs>
    </w:pPr>
    <w:r>
      <w:rPr>
        <w:color w:val="1F4E79"/>
        <w:sz w:val="18"/>
        <w:szCs w:val="18"/>
      </w:rPr>
      <w:t xml:space="preserve">RMF </w:t>
    </w:r>
    <w:r w:rsidR="00866224">
      <w:rPr>
        <w:color w:val="1F4E79"/>
        <w:sz w:val="18"/>
        <w:szCs w:val="18"/>
      </w:rPr>
      <w:t>COMMANDER | Cloud</w:t>
    </w:r>
    <w:r>
      <w:rPr>
        <w:color w:val="1F4E79"/>
        <w:sz w:val="18"/>
        <w:szCs w:val="18"/>
      </w:rPr>
      <w:t xml:space="preserve"> &amp; eMASS Requirements</w:t>
    </w:r>
    <w:r>
      <w:rPr>
        <w:b/>
        <w:bCs/>
        <w:color w:val="166534"/>
        <w:sz w:val="18"/>
        <w:szCs w:val="18"/>
      </w:rPr>
      <w:tab/>
    </w:r>
    <w:r w:rsidR="00233A98">
      <w:rPr>
        <w:b/>
        <w:bCs/>
        <w:color w:val="166534"/>
        <w:sz w:val="18"/>
        <w:szCs w:val="18"/>
      </w:rPr>
      <w:t>//</w:t>
    </w:r>
    <w:r>
      <w:rPr>
        <w:b/>
        <w:bCs/>
        <w:color w:val="166534"/>
        <w:sz w:val="18"/>
        <w:szCs w:val="18"/>
      </w:rPr>
      <w:t>UNCLASSIFIED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377D"/>
    <w:multiLevelType w:val="hybridMultilevel"/>
    <w:tmpl w:val="F2E00D9C"/>
    <w:lvl w:ilvl="0" w:tplc="5F70B946">
      <w:start w:val="1"/>
      <w:numFmt w:val="decimal"/>
      <w:lvlText w:val="%1."/>
      <w:lvlJc w:val="left"/>
      <w:pPr>
        <w:ind w:left="720" w:hanging="360"/>
      </w:pPr>
    </w:lvl>
    <w:lvl w:ilvl="1" w:tplc="219CDB80">
      <w:numFmt w:val="decimal"/>
      <w:lvlText w:val=""/>
      <w:lvlJc w:val="left"/>
    </w:lvl>
    <w:lvl w:ilvl="2" w:tplc="707486DC">
      <w:numFmt w:val="decimal"/>
      <w:lvlText w:val=""/>
      <w:lvlJc w:val="left"/>
    </w:lvl>
    <w:lvl w:ilvl="3" w:tplc="0802A5F6">
      <w:numFmt w:val="decimal"/>
      <w:lvlText w:val=""/>
      <w:lvlJc w:val="left"/>
    </w:lvl>
    <w:lvl w:ilvl="4" w:tplc="7BAE2812">
      <w:numFmt w:val="decimal"/>
      <w:lvlText w:val=""/>
      <w:lvlJc w:val="left"/>
    </w:lvl>
    <w:lvl w:ilvl="5" w:tplc="B99655CA">
      <w:numFmt w:val="decimal"/>
      <w:lvlText w:val=""/>
      <w:lvlJc w:val="left"/>
    </w:lvl>
    <w:lvl w:ilvl="6" w:tplc="8A2E7B6C">
      <w:numFmt w:val="decimal"/>
      <w:lvlText w:val=""/>
      <w:lvlJc w:val="left"/>
    </w:lvl>
    <w:lvl w:ilvl="7" w:tplc="4C8C2AB2">
      <w:numFmt w:val="decimal"/>
      <w:lvlText w:val=""/>
      <w:lvlJc w:val="left"/>
    </w:lvl>
    <w:lvl w:ilvl="8" w:tplc="5240D862">
      <w:numFmt w:val="decimal"/>
      <w:lvlText w:val=""/>
      <w:lvlJc w:val="left"/>
    </w:lvl>
  </w:abstractNum>
  <w:abstractNum w:abstractNumId="1" w15:restartNumberingAfterBreak="0">
    <w:nsid w:val="10537277"/>
    <w:multiLevelType w:val="hybridMultilevel"/>
    <w:tmpl w:val="3106406C"/>
    <w:lvl w:ilvl="0" w:tplc="D12C1162">
      <w:start w:val="1"/>
      <w:numFmt w:val="bullet"/>
      <w:lvlText w:val="•"/>
      <w:lvlJc w:val="left"/>
      <w:pPr>
        <w:ind w:left="720" w:hanging="360"/>
      </w:pPr>
    </w:lvl>
    <w:lvl w:ilvl="1" w:tplc="5E681D46">
      <w:numFmt w:val="decimal"/>
      <w:lvlText w:val=""/>
      <w:lvlJc w:val="left"/>
    </w:lvl>
    <w:lvl w:ilvl="2" w:tplc="58B2050E">
      <w:numFmt w:val="decimal"/>
      <w:lvlText w:val=""/>
      <w:lvlJc w:val="left"/>
    </w:lvl>
    <w:lvl w:ilvl="3" w:tplc="5F5A7940">
      <w:numFmt w:val="decimal"/>
      <w:lvlText w:val=""/>
      <w:lvlJc w:val="left"/>
    </w:lvl>
    <w:lvl w:ilvl="4" w:tplc="EC680F22">
      <w:numFmt w:val="decimal"/>
      <w:lvlText w:val=""/>
      <w:lvlJc w:val="left"/>
    </w:lvl>
    <w:lvl w:ilvl="5" w:tplc="110C571E">
      <w:numFmt w:val="decimal"/>
      <w:lvlText w:val=""/>
      <w:lvlJc w:val="left"/>
    </w:lvl>
    <w:lvl w:ilvl="6" w:tplc="B23AD45E">
      <w:numFmt w:val="decimal"/>
      <w:lvlText w:val=""/>
      <w:lvlJc w:val="left"/>
    </w:lvl>
    <w:lvl w:ilvl="7" w:tplc="96386EFC">
      <w:numFmt w:val="decimal"/>
      <w:lvlText w:val=""/>
      <w:lvlJc w:val="left"/>
    </w:lvl>
    <w:lvl w:ilvl="8" w:tplc="4806894C">
      <w:numFmt w:val="decimal"/>
      <w:lvlText w:val=""/>
      <w:lvlJc w:val="left"/>
    </w:lvl>
  </w:abstractNum>
  <w:abstractNum w:abstractNumId="2" w15:restartNumberingAfterBreak="0">
    <w:nsid w:val="52B06BC8"/>
    <w:multiLevelType w:val="hybridMultilevel"/>
    <w:tmpl w:val="4C46979A"/>
    <w:lvl w:ilvl="0" w:tplc="57E45518">
      <w:start w:val="1"/>
      <w:numFmt w:val="bullet"/>
      <w:lvlText w:val="●"/>
      <w:lvlJc w:val="left"/>
      <w:pPr>
        <w:ind w:left="720" w:hanging="360"/>
      </w:pPr>
    </w:lvl>
    <w:lvl w:ilvl="1" w:tplc="D2AE1CF2">
      <w:start w:val="1"/>
      <w:numFmt w:val="bullet"/>
      <w:lvlText w:val="○"/>
      <w:lvlJc w:val="left"/>
      <w:pPr>
        <w:ind w:left="1440" w:hanging="360"/>
      </w:pPr>
    </w:lvl>
    <w:lvl w:ilvl="2" w:tplc="CC6A9F34">
      <w:start w:val="1"/>
      <w:numFmt w:val="bullet"/>
      <w:lvlText w:val="■"/>
      <w:lvlJc w:val="left"/>
      <w:pPr>
        <w:ind w:left="2160" w:hanging="360"/>
      </w:pPr>
    </w:lvl>
    <w:lvl w:ilvl="3" w:tplc="164E0D2E">
      <w:start w:val="1"/>
      <w:numFmt w:val="bullet"/>
      <w:lvlText w:val="●"/>
      <w:lvlJc w:val="left"/>
      <w:pPr>
        <w:ind w:left="2880" w:hanging="360"/>
      </w:pPr>
    </w:lvl>
    <w:lvl w:ilvl="4" w:tplc="F8FC94E8">
      <w:start w:val="1"/>
      <w:numFmt w:val="bullet"/>
      <w:lvlText w:val="○"/>
      <w:lvlJc w:val="left"/>
      <w:pPr>
        <w:ind w:left="3600" w:hanging="360"/>
      </w:pPr>
    </w:lvl>
    <w:lvl w:ilvl="5" w:tplc="0B0E5CD8">
      <w:start w:val="1"/>
      <w:numFmt w:val="bullet"/>
      <w:lvlText w:val="■"/>
      <w:lvlJc w:val="left"/>
      <w:pPr>
        <w:ind w:left="4320" w:hanging="360"/>
      </w:pPr>
    </w:lvl>
    <w:lvl w:ilvl="6" w:tplc="2FC27ECC">
      <w:start w:val="1"/>
      <w:numFmt w:val="bullet"/>
      <w:lvlText w:val="●"/>
      <w:lvlJc w:val="left"/>
      <w:pPr>
        <w:ind w:left="5040" w:hanging="360"/>
      </w:pPr>
    </w:lvl>
    <w:lvl w:ilvl="7" w:tplc="CC428706">
      <w:start w:val="1"/>
      <w:numFmt w:val="bullet"/>
      <w:lvlText w:val="●"/>
      <w:lvlJc w:val="left"/>
      <w:pPr>
        <w:ind w:left="5760" w:hanging="360"/>
      </w:pPr>
    </w:lvl>
    <w:lvl w:ilvl="8" w:tplc="5BFE9006">
      <w:start w:val="1"/>
      <w:numFmt w:val="bullet"/>
      <w:lvlText w:val="●"/>
      <w:lvlJc w:val="left"/>
      <w:pPr>
        <w:ind w:left="6480" w:hanging="360"/>
      </w:pPr>
    </w:lvl>
  </w:abstractNum>
  <w:num w:numId="1" w16cid:durableId="1010714620">
    <w:abstractNumId w:val="2"/>
    <w:lvlOverride w:ilvl="0">
      <w:startOverride w:val="1"/>
    </w:lvlOverride>
  </w:num>
  <w:num w:numId="2" w16cid:durableId="1919165745">
    <w:abstractNumId w:val="1"/>
    <w:lvlOverride w:ilvl="0">
      <w:startOverride w:val="1"/>
    </w:lvlOverride>
  </w:num>
  <w:num w:numId="3" w16cid:durableId="1270316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8A9"/>
    <w:rsid w:val="00233A98"/>
    <w:rsid w:val="003478D1"/>
    <w:rsid w:val="00564DF0"/>
    <w:rsid w:val="008038A9"/>
    <w:rsid w:val="00866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2EB4"/>
  <w15:docId w15:val="{A16B1C9D-7E39-411E-A62F-DA605590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1628"/>
      <w:sz w:val="28"/>
      <w:szCs w:val="28"/>
    </w:rPr>
  </w:style>
  <w:style w:type="paragraph" w:styleId="Heading2">
    <w:name w:val="heading 2"/>
    <w:uiPriority w:val="9"/>
    <w:unhideWhenUsed/>
    <w:qFormat/>
    <w:pPr>
      <w:spacing w:before="24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6224"/>
    <w:pPr>
      <w:tabs>
        <w:tab w:val="center" w:pos="4680"/>
        <w:tab w:val="right" w:pos="9360"/>
      </w:tabs>
    </w:pPr>
  </w:style>
  <w:style w:type="character" w:customStyle="1" w:styleId="HeaderChar">
    <w:name w:val="Header Char"/>
    <w:basedOn w:val="DefaultParagraphFont"/>
    <w:link w:val="Header"/>
    <w:uiPriority w:val="99"/>
    <w:rsid w:val="00866224"/>
  </w:style>
  <w:style w:type="paragraph" w:styleId="Footer">
    <w:name w:val="footer"/>
    <w:basedOn w:val="Normal"/>
    <w:link w:val="FooterChar"/>
    <w:uiPriority w:val="99"/>
    <w:unhideWhenUsed/>
    <w:rsid w:val="00866224"/>
    <w:pPr>
      <w:tabs>
        <w:tab w:val="center" w:pos="4680"/>
        <w:tab w:val="right" w:pos="9360"/>
      </w:tabs>
    </w:pPr>
  </w:style>
  <w:style w:type="character" w:customStyle="1" w:styleId="FooterChar">
    <w:name w:val="Footer Char"/>
    <w:basedOn w:val="DefaultParagraphFont"/>
    <w:link w:val="Footer"/>
    <w:uiPriority w:val="99"/>
    <w:rsid w:val="00866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1872</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CHRISTIE</cp:lastModifiedBy>
  <cp:revision>2</cp:revision>
  <dcterms:created xsi:type="dcterms:W3CDTF">2026-05-19T15:41:00Z</dcterms:created>
  <dcterms:modified xsi:type="dcterms:W3CDTF">2026-05-19T16:06:00Z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8bc64264-0d96-49f4-8c6b-f35d9b0f06c6</vt:lpwstr>
  </property>
</Properties>
</file>