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0"/>
        </w:rPr>
        <w:t>PROPOSAL TO THE AUTHORIZING OFFICIAL</w:t>
      </w:r>
    </w:p>
    <w:p>
      <w:pPr>
        <w:pStyle w:val="Title"/>
        <w:jc w:val="center"/>
      </w:pPr>
      <w:r>
        <w:t>RMF COMMANDER Risk and Control Matrix</w:t>
      </w:r>
    </w:p>
    <w:p>
      <w:pPr>
        <w:jc w:val="center"/>
      </w:pPr>
      <w:r>
        <w:rPr>
          <w:color w:val="2F75B5"/>
          <w:sz w:val="24"/>
        </w:rPr>
        <w:t>AI-Assisted RMF Portfolio Visibility and Compliance Support 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064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RMF COMMANDER Risk and Control Matrix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1.0 - Updated Standalone Document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22 May 2026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LEO CHRISTIE, NH-III, Information System Security Manager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Organization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Air Force Services Center, VTOS / Cybersecurity Division, JBSA-Lackland, Texas 78236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Submitted To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FRANCISCO SALGUERO, SES, NAFI Authorizing Official, USAF HAF AF/A1X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Classification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UNCLASSIFIED // FOR OFFICIAL USE ONLY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AI RMF Alignment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NIST AI RMF 1.0 - GOVERN, MAP, MEASURE, MANAGE functions</w:t>
            </w:r>
          </w:p>
        </w:tc>
      </w:tr>
    </w:tbl>
    <w:p/>
    <w:p>
      <w:pPr>
        <w:pStyle w:val="Heading1"/>
      </w:pPr>
      <w:r>
        <w:t>1. Risk Register</w:t>
      </w:r>
    </w:p>
    <w:p>
      <w:r>
        <w:t>The following risks are identified and actively mitigated by design. All risks are documented, owned, and tracked throughout the pilot.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2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Control / Mitigation</w:t>
            </w:r>
          </w:p>
        </w:tc>
        <w:tc>
          <w:tcPr>
            <w:tcW w:type="dxa" w:w="16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6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18"/>
              </w:rPr>
              <w:t>AI output treated as official approval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240"/>
          </w:tcPr>
          <w:p>
            <w:r/>
            <w:r>
              <w:rPr>
                <w:b w:val="0"/>
                <w:sz w:val="18"/>
              </w:rPr>
              <w:t>Visible AI-drafted label, human approval gate, no automated submission, and user training.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ISSM / Product Owner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Open for pilot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18"/>
              </w:rPr>
              <w:t>Unauthorized access to eMASS data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240"/>
          </w:tcPr>
          <w:p>
            <w:r/>
            <w:r>
              <w:rPr>
                <w:b w:val="0"/>
                <w:sz w:val="18"/>
              </w:rPr>
              <w:t>Role-scoped access, backend authorization checks, derived credential authentication, and audit logs.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Security Architect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Design control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18"/>
              </w:rPr>
              <w:t>Sensitive data exposed through notifications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240"/>
          </w:tcPr>
          <w:p>
            <w:r/>
            <w:r>
              <w:rPr>
                <w:b w:val="0"/>
                <w:sz w:val="18"/>
              </w:rPr>
              <w:t>Notification payload limited to system name and alert type. Full details require an authenticated session.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Mobile Lead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Design control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18"/>
              </w:rPr>
              <w:t>Client device compromise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240"/>
          </w:tcPr>
          <w:p>
            <w:r/>
            <w:r>
              <w:rPr>
                <w:b w:val="0"/>
                <w:sz w:val="18"/>
              </w:rPr>
              <w:t>No eMASS credentials on device, no local package storage, MDM enrollment, and session wipe.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Security Architect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Design control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18"/>
              </w:rPr>
              <w:t>Production integration approved too early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240"/>
          </w:tcPr>
          <w:p>
            <w:r/>
            <w:r>
              <w:rPr>
                <w:b w:val="0"/>
                <w:sz w:val="18"/>
              </w:rPr>
              <w:t>Pilot limited to mock, test, or sandbox data. Production access requires separate approval and authorization path.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AO / ISSM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Governance control</w:t>
            </w:r>
          </w:p>
        </w:tc>
      </w:tr>
    </w:tbl>
    <w:p/>
    <w:p>
      <w:r>
        <w:br w:type="page"/>
      </w:r>
    </w:p>
    <w:p>
      <w:pPr>
        <w:pStyle w:val="Heading1"/>
      </w:pPr>
      <w:r>
        <w:t>1. Risk Register, Continued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864"/>
            <w:shd w:fill="1F4E79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2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Control / Mitigation</w:t>
            </w:r>
          </w:p>
        </w:tc>
        <w:tc>
          <w:tcPr>
            <w:tcW w:type="dxa" w:w="16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6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18"/>
              </w:rPr>
              <w:t>Model hallucination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240"/>
          </w:tcPr>
          <w:p>
            <w:r/>
            <w:r>
              <w:rPr>
                <w:b w:val="0"/>
                <w:sz w:val="18"/>
              </w:rPr>
              <w:t>RAG grounding, source citations, uncertainty flags, and mandatory human review before action.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AI Lead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Design control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18"/>
              </w:rPr>
              <w:t>CUI mishandling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240"/>
          </w:tcPr>
          <w:p>
            <w:r/>
            <w:r>
              <w:rPr>
                <w:b w:val="0"/>
                <w:sz w:val="18"/>
              </w:rPr>
              <w:t>Data-handling rules, cloud-boundary enforcement, user warnings, upload restrictions, and audit logging.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ISSM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Policy control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18"/>
              </w:rPr>
              <w:t>Scope creep into authorization decisions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240"/>
          </w:tcPr>
          <w:p>
            <w:r/>
            <w:r>
              <w:rPr>
                <w:b w:val="0"/>
                <w:sz w:val="18"/>
              </w:rPr>
              <w:t>Product language states support only. AO, SCA, and ISSM decision authority remains unchanged.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Governance control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18"/>
              </w:rPr>
              <w:t>eMASS API dependency delay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240"/>
          </w:tcPr>
          <w:p>
            <w:r/>
            <w:r>
              <w:rPr>
                <w:b w:val="0"/>
                <w:sz w:val="18"/>
              </w:rPr>
              <w:t>Use mock dataset and sandbox workflow for pilot. Treat production API as later gate.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Program Lead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Schedule control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18"/>
              </w:rPr>
              <w:t>Mobile app STIG findings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240"/>
          </w:tcPr>
          <w:p>
            <w:r/>
            <w:r>
              <w:rPr>
                <w:b w:val="0"/>
                <w:sz w:val="18"/>
              </w:rPr>
              <w:t>Early STIG review, secure coding checklist, and penetration test before operational deployment.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Development Lead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8"/>
              </w:rPr>
              <w:t>Technical control</w:t>
            </w:r>
          </w:p>
        </w:tc>
      </w:tr>
    </w:tbl>
    <w:p/>
    <w:p>
      <w:pPr>
        <w:pStyle w:val="Heading1"/>
      </w:pPr>
      <w:r>
        <w:t>2. Control Principles</w:t>
      </w:r>
    </w:p>
    <w:p>
      <w:pPr>
        <w:pStyle w:val="ListBullet"/>
      </w:pPr>
      <w:r>
        <w:t>Human-in-the-loop for every AI-generated RMF artifact.</w:t>
      </w:r>
    </w:p>
    <w:p>
      <w:pPr>
        <w:pStyle w:val="ListBullet"/>
      </w:pPr>
      <w:r>
        <w:t>Least privilege access based on authenticated role scope.</w:t>
      </w:r>
    </w:p>
    <w:p>
      <w:pPr>
        <w:pStyle w:val="ListBullet"/>
      </w:pPr>
      <w:r>
        <w:t>No client-side persistence of authorization package content.</w:t>
      </w:r>
    </w:p>
    <w:p>
      <w:pPr>
        <w:pStyle w:val="ListBullet"/>
      </w:pPr>
      <w:r>
        <w:t>Full auditability for API calls, AI prompts, generated outputs, and approvals.</w:t>
      </w:r>
    </w:p>
    <w:p>
      <w:pPr>
        <w:pStyle w:val="ListBullet"/>
      </w:pPr>
      <w:r>
        <w:t>Separate pilot approval from operational ATO approval. These are distinct gates.</w:t>
      </w:r>
    </w:p>
    <w:p/>
    <w:p>
      <w:r>
        <w:rPr>
          <w:b/>
        </w:rPr>
        <w:t>Point of Contact:</w:t>
      </w:r>
    </w:p>
    <w:p>
      <w:r>
        <w:t>LEO CHRISTIE</w:t>
      </w:r>
    </w:p>
    <w:p>
      <w:r>
        <w:t>NH-III, Information System Security Manager</w:t>
      </w:r>
    </w:p>
    <w:p>
      <w:r>
        <w:t>Air Force Services Center, VTOS</w:t>
      </w:r>
    </w:p>
    <w:p>
      <w:r>
        <w:t>JBSA-Lackland, Texas 78236</w:t>
      </w:r>
    </w:p>
    <w:p>
      <w:r>
        <w:t>Commercial: [Phone Number]</w:t>
      </w:r>
    </w:p>
    <w:p>
      <w:r>
        <w:t>DSN: [DSN Number]</w:t>
      </w:r>
    </w:p>
    <w:p>
      <w:r>
        <w:t>Email: [Email Address]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AFSVC VTOS // Submitted to HRM AO     UNCLASSIFIED // FOR OFFICIAL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