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mik-frontend-build-directive"/>
    <w:p>
      <w:pPr>
        <w:pStyle w:val="Heading1"/>
      </w:pPr>
      <w:r>
        <w:t xml:space="preserve">MiK FRONTEND BUILD DIRECTIVE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Arvin Dispensary OS — Operator Console</w:t>
      </w:r>
      <w:r>
        <w:t xml:space="preserve"> </w:t>
      </w:r>
      <w:r>
        <w:rPr>
          <w:bCs/>
          <w:b/>
        </w:rPr>
        <w:t xml:space="preserve">Target:</w:t>
      </w:r>
      <w:r>
        <w:t xml:space="preserve"> </w:t>
      </w:r>
      <w:r>
        <w:rPr>
          <w:rStyle w:val="VerbatimChar"/>
        </w:rPr>
        <w:t xml:space="preserve">/home/ubuntu/arvin_dispensary_os/frontend</w:t>
      </w:r>
      <w:r>
        <w:t xml:space="preserve"> </w:t>
      </w:r>
      <w:r>
        <w:rPr>
          <w:bCs/>
          <w:b/>
        </w:rPr>
        <w:t xml:space="preserve">Consumes:</w:t>
      </w:r>
      <w:r>
        <w:t xml:space="preserve"> </w:t>
      </w:r>
      <w:r>
        <w:t xml:space="preserve">the persisted JSON artifacts already produced by the backend modules (Competitor Radar, Margin &amp; Dead-Stock Scanner, Forward Intelligence).</w:t>
      </w:r>
      <w:r>
        <w:t xml:space="preserve"> </w:t>
      </w:r>
      <w:r>
        <w:rPr>
          <w:bCs/>
          <w:b/>
        </w:rPr>
        <w:t xml:space="preserve">Status of prerequisite:</w:t>
      </w:r>
      <w:r>
        <w:t xml:space="preserve"> </w:t>
      </w:r>
      <w:r>
        <w:t xml:space="preserve">Step 1 verified —</w:t>
      </w:r>
      <w:r>
        <w:t xml:space="preserve"> </w:t>
      </w:r>
      <w:r>
        <w:rPr>
          <w:rStyle w:val="VerbatimChar"/>
        </w:rPr>
        <w:t xml:space="preserve">data/forward-intel/weekly-dossier-1787270627557.json</w:t>
      </w:r>
      <w:r>
        <w:t xml:space="preserve"> </w:t>
      </w:r>
      <w:r>
        <w:t xml:space="preserve">exists (Exit Code 0).</w:t>
      </w:r>
    </w:p>
    <w:p>
      <w:r>
        <w:pict>
          <v:rect style="width:0;height:1.5pt" o:hralign="center" o:hrstd="t" o:hr="t"/>
        </w:pict>
      </w:r>
    </w:p>
    <w:bookmarkStart w:id="20" w:name="mission"/>
    <w:p>
      <w:pPr>
        <w:pStyle w:val="Heading2"/>
      </w:pPr>
      <w:r>
        <w:t xml:space="preserve">0. MISSION</w:t>
      </w:r>
    </w:p>
    <w:p>
      <w:pPr>
        <w:pStyle w:val="FirstParagraph"/>
      </w:pPr>
      <w:r>
        <w:t xml:space="preserve">Scaffold a</w:t>
      </w:r>
      <w:r>
        <w:t xml:space="preserve"> </w:t>
      </w:r>
      <w:r>
        <w:rPr>
          <w:bCs/>
          <w:b/>
        </w:rPr>
        <w:t xml:space="preserve">read-only operator dashboard</w:t>
      </w:r>
      <w:r>
        <w:t xml:space="preserve"> </w:t>
      </w:r>
      <w:r>
        <w:t xml:space="preserve">that renders the data layer already written to</w:t>
      </w:r>
      <w:r>
        <w:t xml:space="preserve"> </w:t>
      </w:r>
      <w:r>
        <w:rPr>
          <w:rStyle w:val="VerbatimChar"/>
        </w:rPr>
        <w:t xml:space="preserve">data/**</w:t>
      </w:r>
      <w:r>
        <w:t xml:space="preserve">. The frontend is a</w:t>
      </w:r>
      <w:r>
        <w:t xml:space="preserve"> </w:t>
      </w:r>
      <w:r>
        <w:rPr>
          <w:iCs/>
          <w:i/>
        </w:rPr>
        <w:t xml:space="preserve">viewer</w:t>
      </w:r>
      <w:r>
        <w:t xml:space="preserve">, not an actor. It reads persisted JSON, never Dutchie, never AWS, never a write path. It surfaces exactly what the backend chose to surface — including TIER_2/TIER_3 alert state — and never re-derives or</w:t>
      </w:r>
      <w:r>
        <w:t xml:space="preserve"> </w:t>
      </w:r>
      <w:r>
        <w:t xml:space="preserve">“</w:t>
      </w:r>
      <w:r>
        <w:t xml:space="preserve">fixes</w:t>
      </w:r>
      <w:r>
        <w:t xml:space="preserve">”</w:t>
      </w:r>
      <w:r>
        <w:t xml:space="preserve"> </w:t>
      </w:r>
      <w:r>
        <w:t xml:space="preserve">backend numbers.</w:t>
      </w:r>
    </w:p>
    <w:p>
      <w:pPr>
        <w:pStyle w:val="BodyText"/>
      </w:pPr>
      <w:r>
        <w:t xml:space="preserve">This directive is executable as-is. Every acceptance gate at the bottom must pass before commit.</w:t>
      </w:r>
    </w:p>
    <w:p>
      <w:r>
        <w:pict>
          <v:rect style="width:0;height:1.5pt" o:hralign="center" o:hrstd="t" o:hr="t"/>
        </w:pict>
      </w:r>
    </w:p>
    <w:bookmarkEnd w:id="20"/>
    <w:bookmarkStart w:id="21" w:name="X0bde4b9a770fbf206fbb801cdc61c578e4f0d54"/>
    <w:p>
      <w:pPr>
        <w:pStyle w:val="Heading2"/>
      </w:pPr>
      <w:r>
        <w:t xml:space="preserve">1. HARD RULES (INHERITED FROM BACKEND CANON — NON-NEGOTIABLE)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Read-only.</w:t>
      </w:r>
      <w:r>
        <w:t xml:space="preserve"> </w:t>
      </w:r>
      <w:r>
        <w:t xml:space="preserve">The frontend performs NO writes, NO Dutchie calls, NO AWS calls, NO outbound sends (email/webhook/SMS). It only reads local JSON artifacts from</w:t>
      </w:r>
      <w:r>
        <w:t xml:space="preserve"> </w:t>
      </w:r>
      <w:r>
        <w:rPr>
          <w:rStyle w:val="VerbatimChar"/>
        </w:rPr>
        <w:t xml:space="preserve">data/**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secrets in the frontend.</w:t>
      </w:r>
      <w:r>
        <w:t xml:space="preserve"> </w:t>
      </w:r>
      <w:r>
        <w:t xml:space="preserve">No API keys, no</w:t>
      </w:r>
      <w:r>
        <w:t xml:space="preserve"> </w:t>
      </w:r>
      <w:r>
        <w:rPr>
          <w:rStyle w:val="VerbatimChar"/>
        </w:rPr>
        <w:t xml:space="preserve">DUTCHIE_*</w:t>
      </w:r>
      <w:r>
        <w:t xml:space="preserve">, no AWS creds may appear in any file under</w:t>
      </w:r>
      <w:r>
        <w:t xml:space="preserve"> </w:t>
      </w:r>
      <w:r>
        <w:rPr>
          <w:rStyle w:val="VerbatimChar"/>
        </w:rPr>
        <w:t xml:space="preserve">/frontend</w:t>
      </w:r>
      <w:r>
        <w:t xml:space="preserve">, in any bundle, or in any env var exposed to the browser. If a loader needs the filesystem, it runs</w:t>
      </w:r>
      <w:r>
        <w:t xml:space="preserve"> </w:t>
      </w:r>
      <w:r>
        <w:rPr>
          <w:bCs/>
          <w:b/>
        </w:rPr>
        <w:t xml:space="preserve">server-side only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fabricate data.</w:t>
      </w:r>
      <w:r>
        <w:t xml:space="preserve"> </w:t>
      </w:r>
      <w:r>
        <w:t xml:space="preserve">If an artifact is missing, empty, or a section is zeroed (e.g. </w:t>
      </w:r>
      <w:r>
        <w:rPr>
          <w:rStyle w:val="VerbatimChar"/>
        </w:rPr>
        <w:t xml:space="preserve">totalVendors: 0</w:t>
      </w:r>
      <w:r>
        <w:t xml:space="preserve"> </w:t>
      </w:r>
      <w:r>
        <w:t xml:space="preserve">because the live pull 403’d), the UI must render an explicit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data / upstream unavailable</w:t>
      </w:r>
      <w:r>
        <w:rPr>
          <w:bCs/>
          <w:b/>
        </w:rPr>
        <w:t xml:space="preserve">”</w:t>
      </w:r>
      <w:r>
        <w:t xml:space="preserve"> </w:t>
      </w:r>
      <w:r>
        <w:t xml:space="preserve">empty state — never placeholder/mock numbers, never interpolated values.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Surface alert tiers faithfully.</w:t>
      </w:r>
      <w:r>
        <w:t xml:space="preserve"> </w:t>
      </w:r>
      <w:r>
        <w:t xml:space="preserve">TIER_2 = visible degraded badge. TIER_3 = prominent halt banner (</w:t>
      </w:r>
      <w:r>
        <w:t xml:space="preserve">“</w:t>
      </w:r>
      <w:r>
        <w:t xml:space="preserve">Human review required — no automated action taken</w:t>
      </w:r>
      <w:r>
        <w:t xml:space="preserve">”</w:t>
      </w:r>
      <w:r>
        <w:t xml:space="preserve">). The UI must never imply an action was taken on a TIER_3.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TypeScript strict.</w:t>
      </w:r>
      <w:r>
        <w:t xml:space="preserve"> </w:t>
      </w:r>
      <w:r>
        <w:t xml:space="preserve">The frontend has its own</w:t>
      </w:r>
      <w:r>
        <w:t xml:space="preserve"> </w:t>
      </w:r>
      <w:r>
        <w:rPr>
          <w:rStyle w:val="VerbatimChar"/>
        </w:rPr>
        <w:t xml:space="preserve">tsconfig.json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strict: true</w:t>
      </w:r>
      <w:r>
        <w:t xml:space="preserve"> </w:t>
      </w:r>
      <w:r>
        <w:t xml:space="preserve">and the same strictness posture as the root project (</w:t>
      </w:r>
      <w:r>
        <w:rPr>
          <w:rStyle w:val="VerbatimChar"/>
        </w:rPr>
        <w:t xml:space="preserve">noUncheckedIndexedAccess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noImplicitAny</w:t>
      </w:r>
      <w:r>
        <w:t xml:space="preserve">,</w:t>
      </w:r>
      <w:r>
        <w:t xml:space="preserve"> </w:t>
      </w:r>
      <w:r>
        <w:rPr>
          <w:rStyle w:val="VerbatimChar"/>
        </w:rPr>
        <w:t xml:space="preserve">noUnusedLocals</w:t>
      </w:r>
      <w:r>
        <w:t xml:space="preserve">). Must pass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before commit.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Additive only.</w:t>
      </w:r>
      <w:r>
        <w:t xml:space="preserve"> </w:t>
      </w:r>
      <w:r>
        <w:t xml:space="preserve">Do not modify any existing backend file under</w:t>
      </w:r>
      <w:r>
        <w:t xml:space="preserve"> </w:t>
      </w:r>
      <w:r>
        <w:rPr>
          <w:rStyle w:val="VerbatimChar"/>
        </w:rPr>
        <w:t xml:space="preserve">lib/**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modules/**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scripts/**</w:t>
      </w:r>
      <w:r>
        <w:t xml:space="preserve"> </w:t>
      </w:r>
      <w:r>
        <w:t xml:space="preserve">except to</w:t>
      </w:r>
      <w:r>
        <w:t xml:space="preserve"> </w:t>
      </w:r>
      <w:r>
        <w:rPr>
          <w:iCs/>
          <w:i/>
        </w:rPr>
        <w:t xml:space="preserve">import types from</w:t>
      </w:r>
      <w:r>
        <w:t xml:space="preserve"> </w:t>
      </w:r>
      <w:r>
        <w:t xml:space="preserve">them. The data contracts below are the source of truth; mirror them, do not redefine them loosely.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Preview-host safe.</w:t>
      </w:r>
      <w:r>
        <w:t xml:space="preserve"> </w:t>
      </w:r>
      <w:r>
        <w:t xml:space="preserve">Dev server must be reachable through the VM preview URL (configure</w:t>
      </w:r>
      <w:r>
        <w:t xml:space="preserve"> </w:t>
      </w:r>
      <w:r>
        <w:rPr>
          <w:rStyle w:val="VerbatimChar"/>
        </w:rPr>
        <w:t xml:space="preserve">allowedHosts</w:t>
      </w:r>
      <w:r>
        <w:t xml:space="preserve">/</w:t>
      </w:r>
      <w:r>
        <w:rPr>
          <w:rStyle w:val="VerbatimChar"/>
        </w:rPr>
        <w:t xml:space="preserve">allowedDevOrigins</w:t>
      </w:r>
      <w:r>
        <w:t xml:space="preserve"> </w:t>
      </w:r>
      <w:r>
        <w:t xml:space="preserve">— see §7).</w:t>
      </w:r>
    </w:p>
    <w:p>
      <w:r>
        <w:pict>
          <v:rect style="width:0;height:1.5pt" o:hralign="center" o:hrstd="t" o:hr="t"/>
        </w:pict>
      </w:r>
    </w:p>
    <w:bookmarkEnd w:id="21"/>
    <w:bookmarkStart w:id="22" w:name="stack"/>
    <w:p>
      <w:pPr>
        <w:pStyle w:val="Heading2"/>
      </w:pPr>
      <w:r>
        <w:t xml:space="preserve">2. STACK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Next.js 14 (App Router) + React 18 + TypeScript.</w:t>
      </w:r>
    </w:p>
    <w:p>
      <w:pPr>
        <w:numPr>
          <w:ilvl w:val="1"/>
          <w:numId w:val="1003"/>
        </w:numPr>
        <w:pStyle w:val="Compact"/>
      </w:pPr>
      <w:r>
        <w:t xml:space="preserve">Rationale: the data lives as local JSON files. Next.js</w:t>
      </w:r>
      <w:r>
        <w:t xml:space="preserve"> </w:t>
      </w:r>
      <w:r>
        <w:rPr>
          <w:bCs/>
          <w:b/>
        </w:rPr>
        <w:t xml:space="preserve">Server Components / Route Handlers</w:t>
      </w:r>
      <w:r>
        <w:t xml:space="preserve"> </w:t>
      </w:r>
      <w:r>
        <w:t xml:space="preserve">can read</w:t>
      </w:r>
      <w:r>
        <w:t xml:space="preserve"> </w:t>
      </w:r>
      <w:r>
        <w:rPr>
          <w:rStyle w:val="VerbatimChar"/>
        </w:rPr>
        <w:t xml:space="preserve">data/**</w:t>
      </w:r>
      <w:r>
        <w:t xml:space="preserve"> </w:t>
      </w:r>
      <w:r>
        <w:t xml:space="preserve">from the filesystem at request time with</w:t>
      </w:r>
      <w:r>
        <w:t xml:space="preserve"> </w:t>
      </w:r>
      <w:r>
        <w:rPr>
          <w:rStyle w:val="VerbatimChar"/>
        </w:rPr>
        <w:t xml:space="preserve">node:fs</w:t>
      </w:r>
      <w:r>
        <w:t xml:space="preserve">, keeping all file access server-side (Rule 2). No client-side fetch of secrets, no API keys shipped to the browser.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Styling:</w:t>
      </w:r>
      <w:r>
        <w:t xml:space="preserve"> </w:t>
      </w:r>
      <w:r>
        <w:t xml:space="preserve">Tailwind CSS (utility-first, no runtime CSS-in-JS). Dark, dense</w:t>
      </w:r>
      <w:r>
        <w:t xml:space="preserve"> </w:t>
      </w:r>
      <w:r>
        <w:t xml:space="preserve">“</w:t>
      </w:r>
      <w:r>
        <w:t xml:space="preserve">operator console</w:t>
      </w:r>
      <w:r>
        <w:t xml:space="preserve">”</w:t>
      </w:r>
      <w:r>
        <w:t xml:space="preserve"> </w:t>
      </w:r>
      <w:r>
        <w:t xml:space="preserve">aesthetic.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Charts:</w:t>
      </w:r>
      <w:r>
        <w:t xml:space="preserve"> </w:t>
      </w:r>
      <w:r>
        <w:rPr>
          <w:rStyle w:val="VerbatimChar"/>
        </w:rPr>
        <w:t xml:space="preserve">recharts</w:t>
      </w:r>
      <w:r>
        <w:t xml:space="preserve"> </w:t>
      </w:r>
      <w:r>
        <w:t xml:space="preserve">(React-native, tree-shakeable). Optional — tables are acceptable if a chart adds no clarity.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state library.</w:t>
      </w:r>
      <w:r>
        <w:t xml:space="preserve"> </w:t>
      </w:r>
      <w:r>
        <w:t xml:space="preserve">Server Components fetch; a thin client layer handles only view toggles (node filter, tier filter).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/</w:t>
      </w:r>
      <w:r>
        <w:rPr>
          <w:rStyle w:val="VerbatimChar"/>
        </w:rPr>
        <w:t xml:space="preserve">useReducer</w:t>
      </w:r>
      <w:r>
        <w:t xml:space="preserve"> </w:t>
      </w:r>
      <w:r>
        <w:t xml:space="preserve">only.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Package manager:</w:t>
      </w:r>
      <w:r>
        <w:t xml:space="preserve"> </w:t>
      </w:r>
      <w:r>
        <w:t xml:space="preserve">npm.</w:t>
      </w:r>
      <w:r>
        <w:t xml:space="preserve"> </w:t>
      </w:r>
      <w:r>
        <w:rPr>
          <w:rStyle w:val="VerbatimChar"/>
        </w:rPr>
        <w:t xml:space="preserve">/frontend</w:t>
      </w:r>
      <w:r>
        <w:t xml:space="preserve"> </w:t>
      </w:r>
      <w:r>
        <w:t xml:space="preserve">gets its</w:t>
      </w:r>
      <w:r>
        <w:t xml:space="preserve"> </w:t>
      </w:r>
      <w:r>
        <w:rPr>
          <w:bCs/>
          <w:b/>
        </w:rPr>
        <w:t xml:space="preserve">own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(isolated from the backend runtime deps).</w:t>
      </w:r>
    </w:p>
    <w:p>
      <w:r>
        <w:pict>
          <v:rect style="width:0;height:1.5pt" o:hralign="center" o:hrstd="t" o:hr="t"/>
        </w:pict>
      </w:r>
    </w:p>
    <w:bookmarkEnd w:id="22"/>
    <w:bookmarkStart w:id="23" w:name="directory-layout-to-create"/>
    <w:p>
      <w:pPr>
        <w:pStyle w:val="Heading2"/>
      </w:pPr>
      <w:r>
        <w:t xml:space="preserve">3. DIRECTORY LAYOUT TO CREATE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  package.json                 # isolated frontend deps + scripts</w:t>
      </w:r>
      <w:r>
        <w:br/>
      </w:r>
      <w:r>
        <w:rPr>
          <w:rStyle w:val="VerbatimChar"/>
        </w:rPr>
        <w:t xml:space="preserve">  tsconfig.json                # strict; path alias @backend/* -&gt; ../</w:t>
      </w:r>
      <w:r>
        <w:br/>
      </w:r>
      <w:r>
        <w:rPr>
          <w:rStyle w:val="VerbatimChar"/>
        </w:rPr>
        <w:t xml:space="preserve">  next.config.mjs              # allowedDevOrigins for preview host</w:t>
      </w:r>
      <w:r>
        <w:br/>
      </w:r>
      <w:r>
        <w:rPr>
          <w:rStyle w:val="VerbatimChar"/>
        </w:rPr>
        <w:t xml:space="preserve">  tailwind.config.ts</w:t>
      </w:r>
      <w:r>
        <w:br/>
      </w:r>
      <w:r>
        <w:rPr>
          <w:rStyle w:val="VerbatimChar"/>
        </w:rPr>
        <w:t xml:space="preserve">  postcss.config.mjs</w:t>
      </w:r>
      <w:r>
        <w:br/>
      </w:r>
      <w:r>
        <w:rPr>
          <w:rStyle w:val="VerbatimChar"/>
        </w:rPr>
        <w:t xml:space="preserve">  .eslintrc.json</w:t>
      </w:r>
      <w:r>
        <w:br/>
      </w:r>
      <w:r>
        <w:rPr>
          <w:rStyle w:val="VerbatimChar"/>
        </w:rPr>
        <w:t xml:space="preserve">  app/</w:t>
      </w:r>
      <w:r>
        <w:br/>
      </w:r>
      <w:r>
        <w:rPr>
          <w:rStyle w:val="VerbatimChar"/>
        </w:rPr>
        <w:t xml:space="preserve">    layout.tsx                 # shell: sidebar nav + global alert banner slot</w:t>
      </w:r>
      <w:r>
        <w:br/>
      </w:r>
      <w:r>
        <w:rPr>
          <w:rStyle w:val="VerbatimChar"/>
        </w:rPr>
        <w:t xml:space="preserve">    globals.css</w:t>
      </w:r>
      <w:r>
        <w:br/>
      </w:r>
      <w:r>
        <w:rPr>
          <w:rStyle w:val="VerbatimChar"/>
        </w:rPr>
        <w:t xml:space="preserve">    page.tsx                   # Overview (weekly dossier summary)</w:t>
      </w:r>
      <w:r>
        <w:br/>
      </w:r>
      <w:r>
        <w:rPr>
          <w:rStyle w:val="VerbatimChar"/>
        </w:rPr>
        <w:t xml:space="preserve">    dossier/page.tsx           # Forward Intelligence — full weekly dossier</w:t>
      </w:r>
      <w:r>
        <w:br/>
      </w:r>
      <w:r>
        <w:rPr>
          <w:rStyle w:val="VerbatimChar"/>
        </w:rPr>
        <w:t xml:space="preserve">    margins/page.tsx           # Margin &amp; Dead-Stock Scanner view</w:t>
      </w:r>
      <w:r>
        <w:br/>
      </w:r>
      <w:r>
        <w:rPr>
          <w:rStyle w:val="VerbatimChar"/>
        </w:rPr>
        <w:t xml:space="preserve">    competitors/page.tsx       # Competitor Radar view</w:t>
      </w:r>
      <w:r>
        <w:br/>
      </w:r>
      <w:r>
        <w:rPr>
          <w:rStyle w:val="VerbatimChar"/>
        </w:rPr>
        <w:t xml:space="preserve">    api/</w:t>
      </w:r>
      <w:r>
        <w:br/>
      </w:r>
      <w:r>
        <w:rPr>
          <w:rStyle w:val="VerbatimChar"/>
        </w:rPr>
        <w:t xml:space="preserve">      dossier/route.ts         # GET latest weekly-dossier JSON</w:t>
      </w:r>
      <w:r>
        <w:br/>
      </w:r>
      <w:r>
        <w:rPr>
          <w:rStyle w:val="VerbatimChar"/>
        </w:rPr>
        <w:t xml:space="preserve">      margins/route.ts         # GET latest margin-scan JSON</w:t>
      </w:r>
      <w:r>
        <w:br/>
      </w:r>
      <w:r>
        <w:rPr>
          <w:rStyle w:val="VerbatimChar"/>
        </w:rPr>
        <w:t xml:space="preserve">      competitors/route.ts     # GET latest competitor-sweep JSON</w:t>
      </w:r>
      <w:r>
        <w:br/>
      </w:r>
      <w:r>
        <w:rPr>
          <w:rStyle w:val="VerbatimChar"/>
        </w:rPr>
        <w:t xml:space="preserve">  lib/</w:t>
      </w:r>
      <w:r>
        <w:br/>
      </w:r>
      <w:r>
        <w:rPr>
          <w:rStyle w:val="VerbatimChar"/>
        </w:rPr>
        <w:t xml:space="preserve">    data-loader.ts             # server-only: locate + parse latest artifact</w:t>
      </w:r>
      <w:r>
        <w:br/>
      </w:r>
      <w:r>
        <w:rPr>
          <w:rStyle w:val="VerbatimChar"/>
        </w:rPr>
        <w:t xml:space="preserve">    types.ts                   # re-export/import backend types (see §4)</w:t>
      </w:r>
      <w:r>
        <w:br/>
      </w:r>
      <w:r>
        <w:rPr>
          <w:rStyle w:val="VerbatimChar"/>
        </w:rPr>
        <w:t xml:space="preserve">    format.ts                  # currency/pct/date/days helpers</w:t>
      </w:r>
      <w:r>
        <w:br/>
      </w:r>
      <w:r>
        <w:rPr>
          <w:rStyle w:val="VerbatimChar"/>
        </w:rPr>
        <w:t xml:space="preserve">    empty-state.ts             # canonical "no data" detection</w:t>
      </w:r>
      <w:r>
        <w:br/>
      </w:r>
      <w:r>
        <w:rPr>
          <w:rStyle w:val="VerbatimChar"/>
        </w:rPr>
        <w:t xml:space="preserve">  components/</w:t>
      </w:r>
      <w:r>
        <w:br/>
      </w:r>
      <w:r>
        <w:rPr>
          <w:rStyle w:val="VerbatimChar"/>
        </w:rPr>
        <w:t xml:space="preserve">    AppShell.tsx</w:t>
      </w:r>
      <w:r>
        <w:br/>
      </w:r>
      <w:r>
        <w:rPr>
          <w:rStyle w:val="VerbatimChar"/>
        </w:rPr>
        <w:t xml:space="preserve">    NavSidebar.tsx</w:t>
      </w:r>
      <w:r>
        <w:br/>
      </w:r>
      <w:r>
        <w:rPr>
          <w:rStyle w:val="VerbatimChar"/>
        </w:rPr>
        <w:t xml:space="preserve">    AlertBanner.tsx            # TIER_2 badge / TIER_3 halt banner</w:t>
      </w:r>
      <w:r>
        <w:br/>
      </w:r>
      <w:r>
        <w:rPr>
          <w:rStyle w:val="VerbatimChar"/>
        </w:rPr>
        <w:t xml:space="preserve">    StatCard.tsx</w:t>
      </w:r>
      <w:r>
        <w:br/>
      </w:r>
      <w:r>
        <w:rPr>
          <w:rStyle w:val="VerbatimChar"/>
        </w:rPr>
        <w:t xml:space="preserve">    EmptyState.tsx</w:t>
      </w:r>
      <w:r>
        <w:br/>
      </w:r>
      <w:r>
        <w:rPr>
          <w:rStyle w:val="VerbatimChar"/>
        </w:rPr>
        <w:t xml:space="preserve">    DataStamp.tsx              # shows generatedAt + source file name</w:t>
      </w:r>
      <w:r>
        <w:br/>
      </w:r>
      <w:r>
        <w:rPr>
          <w:rStyle w:val="VerbatimChar"/>
        </w:rPr>
        <w:t xml:space="preserve">    tables/VendorTable.tsx</w:t>
      </w:r>
      <w:r>
        <w:br/>
      </w:r>
      <w:r>
        <w:rPr>
          <w:rStyle w:val="VerbatimChar"/>
        </w:rPr>
        <w:t xml:space="preserve">    tables/ReorderTable.tsx</w:t>
      </w:r>
      <w:r>
        <w:br/>
      </w:r>
      <w:r>
        <w:rPr>
          <w:rStyle w:val="VerbatimChar"/>
        </w:rPr>
        <w:t xml:space="preserve">    tables/MarginTable.tsx</w:t>
      </w:r>
      <w:r>
        <w:br/>
      </w:r>
      <w:r>
        <w:rPr>
          <w:rStyle w:val="VerbatimChar"/>
        </w:rPr>
        <w:t xml:space="preserve">    tables/CompetitorTable.tsx</w:t>
      </w:r>
    </w:p>
    <w:p>
      <w:r>
        <w:pict>
          <v:rect style="width:0;height:1.5pt" o:hralign="center" o:hrstd="t" o:hr="t"/>
        </w:pict>
      </w:r>
    </w:p>
    <w:bookmarkEnd w:id="23"/>
    <w:bookmarkStart w:id="27" w:name="X6b28ed3c5f2811d8e8ade4b78e73e6f77dd2e70"/>
    <w:p>
      <w:pPr>
        <w:pStyle w:val="Heading2"/>
      </w:pPr>
      <w:r>
        <w:t xml:space="preserve">4. DATA CONTRACTS (SOURCE OF TRUTH — MIRROR EXACTLY)</w:t>
      </w:r>
    </w:p>
    <w:p>
      <w:pPr>
        <w:pStyle w:val="FirstParagraph"/>
      </w:pPr>
      <w:r>
        <w:t xml:space="preserve">The loaders MUST type their output against the backend interfaces. Import them via the</w:t>
      </w:r>
      <w:r>
        <w:t xml:space="preserve"> </w:t>
      </w:r>
      <w:r>
        <w:rPr>
          <w:rStyle w:val="VerbatimChar"/>
        </w:rPr>
        <w:t xml:space="preserve">@backend/*</w:t>
      </w:r>
      <w:r>
        <w:t xml:space="preserve"> </w:t>
      </w:r>
      <w:r>
        <w:t xml:space="preserve">path alias where possible; otherwise mirror them</w:t>
      </w:r>
      <w:r>
        <w:t xml:space="preserve"> </w:t>
      </w:r>
      <w:r>
        <w:rPr>
          <w:bCs/>
          <w:b/>
        </w:rPr>
        <w:t xml:space="preserve">verbatim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frontend/lib/types.ts</w:t>
      </w:r>
      <w:r>
        <w:t xml:space="preserve"> </w:t>
      </w:r>
      <w:r>
        <w:t xml:space="preserve">with a comment pointing at the origin file. Do not loosen field names or optionality.</w:t>
      </w:r>
    </w:p>
    <w:bookmarkStart w:id="24" w:name="forward-intelligence-weekly-dossier"/>
    <w:p>
      <w:pPr>
        <w:pStyle w:val="Heading3"/>
      </w:pPr>
      <w:r>
        <w:t xml:space="preserve">4.1 Forward Intelligence — Weekly Dossier</w:t>
      </w:r>
    </w:p>
    <w:p>
      <w:pPr>
        <w:pStyle w:val="FirstParagraph"/>
      </w:pPr>
      <w:r>
        <w:t xml:space="preserve">Origin:</w:t>
      </w:r>
      <w:r>
        <w:t xml:space="preserve"> </w:t>
      </w:r>
      <w:r>
        <w:rPr>
          <w:rStyle w:val="VerbatimChar"/>
        </w:rPr>
        <w:t xml:space="preserve">modules/forward-intelligence/dossier-synthesizer.ts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WeeklyDossier</w:t>
      </w:r>
      <w:r>
        <w:t xml:space="preserve"> </w:t>
      </w:r>
      <w:r>
        <w:t xml:space="preserve">Artifact glob:</w:t>
      </w:r>
      <w:r>
        <w:t xml:space="preserve"> </w:t>
      </w:r>
      <w:r>
        <w:rPr>
          <w:rStyle w:val="VerbatimChar"/>
        </w:rPr>
        <w:t xml:space="preserve">data/forward-intel/weekly-dossier-*.json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WeeklyDossier {</w:t>
      </w:r>
      <w:r>
        <w:br/>
      </w:r>
      <w:r>
        <w:rPr>
          <w:rStyle w:val="NormalTok"/>
        </w:rPr>
        <w:t xml:space="preserve">  generatedAt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inventoryHealth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skusAnalyzed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skusSkippedNoCost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marginWarningCount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marginCriticalCount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deadStockCount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reorderWatch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totalReorder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totalOverstock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topReorder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ReorderAlert[]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topOverstock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ReorderAlert[]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vendorRankings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totalVendors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VendorScorecard[]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bottom3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VendorScorecard[]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nodeComparison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nodeId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totalSKUs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reorderCount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overstockCount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ReorderAlert</w:t>
      </w:r>
      <w:r>
        <w:t xml:space="preserve"> </w:t>
      </w:r>
      <w:r>
        <w:t xml:space="preserve">(origin</w:t>
      </w:r>
      <w:r>
        <w:t xml:space="preserve"> </w:t>
      </w:r>
      <w:r>
        <w:rPr>
          <w:rStyle w:val="VerbatimChar"/>
        </w:rPr>
        <w:t xml:space="preserve">demand-forecaster.ts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productId, name, vendorName, quantityAvailable, daysOnHand, unitCost, triggerType: 'REORDER'|'OVERSTOCK'</w:t>
      </w:r>
      <w:r>
        <w:t xml:space="preserve">.</w:t>
      </w:r>
      <w:r>
        <w:t xml:space="preserve"> </w:t>
      </w:r>
      <w:r>
        <w:rPr>
          <w:rStyle w:val="VerbatimChar"/>
        </w:rPr>
        <w:t xml:space="preserve">VendorScorecard</w:t>
      </w:r>
      <w:r>
        <w:t xml:space="preserve"> </w:t>
      </w:r>
      <w:r>
        <w:t xml:space="preserve">(origin</w:t>
      </w:r>
      <w:r>
        <w:t xml:space="preserve"> </w:t>
      </w:r>
      <w:r>
        <w:rPr>
          <w:rStyle w:val="VerbatimChar"/>
        </w:rPr>
        <w:t xml:space="preserve">vendor-scorecard.ts</w:t>
      </w:r>
      <w:r>
        <w:t xml:space="preserve">):</w:t>
      </w:r>
      <w:r>
        <w:t xml:space="preserve"> </w:t>
      </w:r>
      <w:r>
        <w:rPr>
          <w:rStyle w:val="VerbatimChar"/>
        </w:rPr>
        <w:t xml:space="preserve">vendorId, vendorName, skuCount, avgGrossMarginPct, avgDaysOnHand, deadStockCount, compositeScore, rank</w:t>
      </w:r>
      <w:r>
        <w:t xml:space="preserve">.</w:t>
      </w:r>
    </w:p>
    <w:bookmarkEnd w:id="24"/>
    <w:bookmarkStart w:id="25" w:name="margin-dead-stock-scanner"/>
    <w:p>
      <w:pPr>
        <w:pStyle w:val="Heading3"/>
      </w:pPr>
      <w:r>
        <w:t xml:space="preserve">4.2 Margin &amp; Dead-Stock Scanner</w:t>
      </w:r>
    </w:p>
    <w:p>
      <w:pPr>
        <w:pStyle w:val="FirstParagraph"/>
      </w:pPr>
      <w:r>
        <w:t xml:space="preserve">Origin:</w:t>
      </w:r>
      <w:r>
        <w:t xml:space="preserve"> </w:t>
      </w:r>
      <w:r>
        <w:rPr>
          <w:rStyle w:val="VerbatimChar"/>
        </w:rPr>
        <w:t xml:space="preserve">modules/margin-scanner/scanner.ts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MarginScanResult</w:t>
      </w:r>
      <w:r>
        <w:t xml:space="preserve"> </w:t>
      </w:r>
      <w:r>
        <w:t xml:space="preserve">Artifact glob:</w:t>
      </w:r>
      <w:r>
        <w:t xml:space="preserve"> </w:t>
      </w:r>
      <w:r>
        <w:rPr>
          <w:rStyle w:val="VerbatimChar"/>
        </w:rPr>
        <w:t xml:space="preserve">data/margin-scans/margin-scan-*.json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MarginScanResult {</w:t>
      </w:r>
      <w:r>
        <w:br/>
      </w:r>
      <w:r>
        <w:rPr>
          <w:rStyle w:val="NormalTok"/>
        </w:rPr>
        <w:t xml:space="preserve">  scanId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finishedAt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skusAnalyzed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skusSkippedNoCost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marginWarnings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MarginFlag[]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label MARGIN_WARNING, tier TIER_1|TIER_2</w:t>
      </w:r>
      <w:r>
        <w:br/>
      </w:r>
      <w:r>
        <w:rPr>
          <w:rStyle w:val="NormalTok"/>
        </w:rPr>
        <w:t xml:space="preserve">  marginCritical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MarginFlag[]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label MARGIN_CRITICAL</w:t>
      </w:r>
      <w:r>
        <w:br/>
      </w:r>
      <w:r>
        <w:rPr>
          <w:rStyle w:val="NormalTok"/>
        </w:rPr>
        <w:t xml:space="preserve">  deadStockCandidates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DeadStockFlag[]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MarginFlag</w:t>
      </w:r>
      <w:r>
        <w:t xml:space="preserve">:</w:t>
      </w:r>
      <w:r>
        <w:t xml:space="preserve"> </w:t>
      </w:r>
      <w:r>
        <w:rPr>
          <w:rStyle w:val="VerbatimChar"/>
        </w:rPr>
        <w:t xml:space="preserve">node, productName, category?, quantityAvailable, unitCost, recPrice, grossMarginPct, label, alertTier</w:t>
      </w:r>
      <w:r>
        <w:t xml:space="preserve">.</w:t>
      </w:r>
      <w:r>
        <w:t xml:space="preserve"> </w:t>
      </w:r>
      <w:r>
        <w:rPr>
          <w:rStyle w:val="VerbatimChar"/>
        </w:rPr>
        <w:t xml:space="preserve">DeadStockFlag</w:t>
      </w:r>
      <w:r>
        <w:t xml:space="preserve">:</w:t>
      </w:r>
      <w:r>
        <w:t xml:space="preserve"> </w:t>
      </w:r>
      <w:r>
        <w:rPr>
          <w:rStyle w:val="VerbatimChar"/>
        </w:rPr>
        <w:t xml:space="preserve">node, productName, category?, quantityAvailable, lastModifiedDateUTC: string|null, daysSinceLastModified: number|null, label: 'DEAD_STOCK_CANDIDATE', alertTier: TIER_2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KNOWN LIMITATION to surface in UI:</w:t>
      </w:r>
      <w:r>
        <w:t xml:space="preserve"> </w:t>
      </w:r>
      <w:r>
        <w:rPr>
          <w:rStyle w:val="VerbatimChar"/>
        </w:rPr>
        <w:t xml:space="preserve">daysSinceLastModified</w:t>
      </w:r>
      <w:r>
        <w:t xml:space="preserve"> </w:t>
      </w:r>
      <w:r>
        <w:t xml:space="preserve">is derived from</w:t>
      </w:r>
      <w:r>
        <w:t xml:space="preserve"> </w:t>
      </w:r>
      <w:r>
        <w:rPr>
          <w:rStyle w:val="VerbatimChar"/>
        </w:rPr>
        <w:t xml:space="preserve">lastModifiedDateUTC</w:t>
      </w:r>
      <w:r>
        <w:t xml:space="preserve"> </w:t>
      </w:r>
      <w:r>
        <w:t xml:space="preserve">(catalog modification), NOT true last-sale. Render a small info tooltip on the dead-stock column stating this proxy caveat. Do not relabel it</w:t>
      </w:r>
      <w:r>
        <w:t xml:space="preserve"> </w:t>
      </w:r>
      <w:r>
        <w:t xml:space="preserve">“</w:t>
      </w:r>
      <w:r>
        <w:t xml:space="preserve">days since sold</w:t>
      </w:r>
      <w:r>
        <w:t xml:space="preserve">”</w:t>
      </w:r>
      <w:r>
        <w:t xml:space="preserve">.</w:t>
      </w:r>
    </w:p>
    <w:bookmarkEnd w:id="25"/>
    <w:bookmarkStart w:id="26" w:name="competitor-radar"/>
    <w:p>
      <w:pPr>
        <w:pStyle w:val="Heading3"/>
      </w:pPr>
      <w:r>
        <w:t xml:space="preserve">4.3 Competitor Radar</w:t>
      </w:r>
    </w:p>
    <w:p>
      <w:pPr>
        <w:pStyle w:val="FirstParagraph"/>
      </w:pPr>
      <w:r>
        <w:t xml:space="preserve">Origin:</w:t>
      </w:r>
      <w:r>
        <w:t xml:space="preserve"> </w:t>
      </w:r>
      <w:r>
        <w:rPr>
          <w:rStyle w:val="VerbatimChar"/>
        </w:rPr>
        <w:t xml:space="preserve">modules/competitor-radar/scraper.ts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SweepResult</w:t>
      </w:r>
      <w:r>
        <w:t xml:space="preserve"> </w:t>
      </w:r>
      <w:r>
        <w:t xml:space="preserve">Artifact glob:</w:t>
      </w:r>
      <w:r>
        <w:t xml:space="preserve"> </w:t>
      </w:r>
      <w:r>
        <w:rPr>
          <w:rStyle w:val="VerbatimChar"/>
        </w:rPr>
        <w:t xml:space="preserve">data/competitor-sweeps/*.json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SweepResult {</w:t>
      </w:r>
      <w:r>
        <w:br/>
      </w:r>
      <w:r>
        <w:rPr>
          <w:rStyle w:val="NormalTok"/>
        </w:rPr>
        <w:t xml:space="preserve">  sweepId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startedAt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finishedAt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targetCount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successCount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failureCount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snapshots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dispensarySlug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fetchedAt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products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category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  note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1135ee548c8531f88fc17408985dd083465cd6a"/>
    <w:p>
      <w:pPr>
        <w:pStyle w:val="Heading2"/>
      </w:pPr>
      <w:r>
        <w:t xml:space="preserve">5. DATA LOADER SPEC (</w:t>
      </w:r>
      <w:r>
        <w:rPr>
          <w:rStyle w:val="VerbatimChar"/>
        </w:rPr>
        <w:t xml:space="preserve">frontend/lib/data-loader.ts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Mark the module server-only (</w:t>
      </w:r>
      <w:r>
        <w:rPr>
          <w:rStyle w:val="VerbatimChar"/>
        </w:rPr>
        <w:t xml:space="preserve">import 'server-only';</w:t>
      </w:r>
      <w:r>
        <w:t xml:space="preserve">). It uses</w:t>
      </w:r>
      <w:r>
        <w:t xml:space="preserve"> </w:t>
      </w:r>
      <w:r>
        <w:rPr>
          <w:rStyle w:val="VerbatimChar"/>
        </w:rPr>
        <w:t xml:space="preserve">node:fs/promises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node:path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Resolve the project root as</w:t>
      </w:r>
      <w:r>
        <w:t xml:space="preserve"> </w:t>
      </w:r>
      <w:r>
        <w:rPr>
          <w:rStyle w:val="VerbatimChar"/>
        </w:rPr>
        <w:t xml:space="preserve">path.resolve(process.cwd(), '..')</w:t>
      </w:r>
      <w:r>
        <w:t xml:space="preserve"> </w:t>
      </w:r>
      <w:r>
        <w:t xml:space="preserve">when Next runs from</w:t>
      </w:r>
      <w:r>
        <w:t xml:space="preserve"> </w:t>
      </w:r>
      <w:r>
        <w:rPr>
          <w:rStyle w:val="VerbatimChar"/>
        </w:rPr>
        <w:t xml:space="preserve">/frontend</w:t>
      </w:r>
      <w:r>
        <w:t xml:space="preserve"> </w:t>
      </w:r>
      <w:r>
        <w:t xml:space="preserve">(make this configurable via</w:t>
      </w:r>
      <w:r>
        <w:t xml:space="preserve"> </w:t>
      </w:r>
      <w:r>
        <w:rPr>
          <w:rStyle w:val="VerbatimChar"/>
        </w:rPr>
        <w:t xml:space="preserve">DATA_ROOT</w:t>
      </w:r>
      <w:r>
        <w:t xml:space="preserve"> </w:t>
      </w:r>
      <w:r>
        <w:t xml:space="preserve">env, default</w:t>
      </w:r>
      <w:r>
        <w:t xml:space="preserve"> </w:t>
      </w:r>
      <w:r>
        <w:rPr>
          <w:rStyle w:val="VerbatimChar"/>
        </w:rPr>
        <w:t xml:space="preserve">..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loadLatestArtifact&lt;T&gt;(dir: string, prefix: string): Promise&lt;LoadResult&lt;T&gt;&gt;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List</w:t>
      </w:r>
      <w:r>
        <w:t xml:space="preserve"> </w:t>
      </w:r>
      <w:r>
        <w:rPr>
          <w:rStyle w:val="VerbatimChar"/>
        </w:rPr>
        <w:t xml:space="preserve">data/&lt;dir&gt;</w:t>
      </w:r>
      <w:r>
        <w:t xml:space="preserve">, filter files matching</w:t>
      </w:r>
      <w:r>
        <w:t xml:space="preserve"> </w:t>
      </w:r>
      <w:r>
        <w:rPr>
          <w:rStyle w:val="VerbatimChar"/>
        </w:rPr>
        <w:t xml:space="preserve">&lt;prefix&gt;*.json</w:t>
      </w:r>
      <w:r>
        <w:t xml:space="preserve">, pick the</w:t>
      </w:r>
      <w:r>
        <w:t xml:space="preserve"> </w:t>
      </w:r>
      <w:r>
        <w:rPr>
          <w:bCs/>
          <w:b/>
        </w:rPr>
        <w:t xml:space="preserve">newest by embedded timestamp in filename, then mtime tiebreak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Parse JSON. On success return</w:t>
      </w:r>
      <w:r>
        <w:t xml:space="preserve"> </w:t>
      </w:r>
      <w:r>
        <w:rPr>
          <w:rStyle w:val="VerbatimChar"/>
        </w:rPr>
        <w:t xml:space="preserve">{ status: 'ok', data, sourceFile, loadedAt }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If the directory/file is missing →</w:t>
      </w:r>
      <w:r>
        <w:t xml:space="preserve"> </w:t>
      </w:r>
      <w:r>
        <w:rPr>
          <w:rStyle w:val="VerbatimChar"/>
        </w:rPr>
        <w:t xml:space="preserve">{ status: 'missing' }</w:t>
      </w:r>
      <w:r>
        <w:t xml:space="preserve">.</w:t>
      </w:r>
    </w:p>
    <w:p>
      <w:pPr>
        <w:numPr>
          <w:ilvl w:val="1"/>
          <w:numId w:val="1005"/>
        </w:numPr>
        <w:pStyle w:val="Compact"/>
      </w:pPr>
      <w:r>
        <w:t xml:space="preserve">If JSON is malformed →</w:t>
      </w:r>
      <w:r>
        <w:t xml:space="preserve"> </w:t>
      </w:r>
      <w:r>
        <w:rPr>
          <w:rStyle w:val="VerbatimChar"/>
        </w:rPr>
        <w:t xml:space="preserve">{ status: 'error', message }</w:t>
      </w:r>
      <w:r>
        <w:t xml:space="preserve">.</w:t>
      </w:r>
      <w:r>
        <w:t xml:space="preserve"> </w:t>
      </w:r>
      <w:r>
        <w:rPr>
          <w:bCs/>
          <w:b/>
        </w:rPr>
        <w:t xml:space="preserve">Never throw to the page</w:t>
      </w:r>
      <w:r>
        <w:t xml:space="preserve">; the page renders the corresponding empty/error state.</w:t>
      </w:r>
    </w:p>
    <w:p>
      <w:pPr>
        <w:numPr>
          <w:ilvl w:val="0"/>
          <w:numId w:val="1004"/>
        </w:numPr>
        <w:pStyle w:val="Compact"/>
      </w:pPr>
      <w:r>
        <w:t xml:space="preserve">Provide typed wrappers:</w:t>
      </w:r>
      <w:r>
        <w:t xml:space="preserve"> </w:t>
      </w:r>
      <w:r>
        <w:rPr>
          <w:rStyle w:val="VerbatimChar"/>
        </w:rPr>
        <w:t xml:space="preserve">loadLatestDossier()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loadLatestMarginScan()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loadLatestSweep()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LoadResult&lt;T&gt;</w:t>
      </w:r>
      <w:r>
        <w:t xml:space="preserve"> </w:t>
      </w:r>
      <w:r>
        <w:t xml:space="preserve">is a discriminated union on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'ok'|'missing'|'error'</w:t>
      </w:r>
      <w:r>
        <w:t xml:space="preserve">). Pages switch on it — this is how Rule 3 (no fabrication) is enforced structurally.</w:t>
      </w:r>
    </w:p>
    <w:p>
      <w:pPr>
        <w:pStyle w:val="FirstParagraph"/>
      </w:pPr>
      <w:r>
        <w:rPr>
          <w:bCs/>
          <w:b/>
        </w:rPr>
        <w:t xml:space="preserve">Empty-data detection (</w:t>
      </w:r>
      <w:r>
        <w:rPr>
          <w:rStyle w:val="VerbatimChar"/>
          <w:bCs/>
          <w:b/>
        </w:rPr>
        <w:t xml:space="preserve">empty-state.ts</w:t>
      </w:r>
      <w:r>
        <w:rPr>
          <w:bCs/>
          <w:b/>
        </w:rPr>
        <w:t xml:space="preserve">):</w:t>
      </w:r>
      <w:r>
        <w:t xml:space="preserve"> </w:t>
      </w:r>
      <w:r>
        <w:t xml:space="preserve">even a successfully-parsed dossier can be semantically empty (the current verified artifact has</w:t>
      </w:r>
      <w:r>
        <w:t xml:space="preserve"> </w:t>
      </w:r>
      <w:r>
        <w:rPr>
          <w:rStyle w:val="VerbatimChar"/>
        </w:rPr>
        <w:t xml:space="preserve">skusAnalyzed:0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totalVendors:0</w:t>
      </w:r>
      <w:r>
        <w:t xml:space="preserve">, empty</w:t>
      </w:r>
      <w:r>
        <w:t xml:space="preserve"> </w:t>
      </w:r>
      <w:r>
        <w:rPr>
          <w:rStyle w:val="VerbatimChar"/>
        </w:rPr>
        <w:t xml:space="preserve">nodeComparison</w:t>
      </w:r>
      <w:r>
        <w:t xml:space="preserve">). Provide</w:t>
      </w:r>
      <w:r>
        <w:t xml:space="preserve"> </w:t>
      </w:r>
      <w:r>
        <w:rPr>
          <w:rStyle w:val="VerbatimChar"/>
        </w:rPr>
        <w:t xml:space="preserve">isDossierEmpty()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isMarginScanEmpty()</w:t>
      </w:r>
      <w:r>
        <w:t xml:space="preserve">,</w:t>
      </w:r>
      <w:r>
        <w:t xml:space="preserve"> </w:t>
      </w:r>
      <w:r>
        <w:rPr>
          <w:rStyle w:val="VerbatimChar"/>
        </w:rPr>
        <w:t xml:space="preserve">isSweepEmpty()</w:t>
      </w:r>
      <w:r>
        <w:t xml:space="preserve"> </w:t>
      </w:r>
      <w:r>
        <w:t xml:space="preserve">helpers; when true, the page shows an</w:t>
      </w:r>
      <w:r>
        <w:t xml:space="preserve"> </w:t>
      </w:r>
      <w:r>
        <w:rPr>
          <w:rStyle w:val="VerbatimChar"/>
        </w:rPr>
        <w:t xml:space="preserve">EmptyState</w:t>
      </w:r>
      <w:r>
        <w:t xml:space="preserve"> </w:t>
      </w:r>
      <w:r>
        <w:t xml:space="preserve">with the reason</w:t>
      </w:r>
      <w:r>
        <w:t xml:space="preserve"> </w:t>
      </w:r>
      <w:r>
        <w:t xml:space="preserve">“</w:t>
      </w:r>
      <w:r>
        <w:t xml:space="preserve">Upstream catalog unavailable during this run</w:t>
      </w:r>
      <w:r>
        <w:t xml:space="preserve">”</w:t>
      </w:r>
      <w:r>
        <w:t xml:space="preserve"> </w:t>
      </w:r>
      <w:r>
        <w:t xml:space="preserve">and still shows the</w:t>
      </w:r>
      <w:r>
        <w:t xml:space="preserve"> </w:t>
      </w:r>
      <w:r>
        <w:rPr>
          <w:rStyle w:val="VerbatimChar"/>
        </w:rPr>
        <w:t xml:space="preserve">DataStamp</w:t>
      </w:r>
      <w:r>
        <w:t xml:space="preserve"> </w:t>
      </w:r>
      <w:r>
        <w:t xml:space="preserve">(generatedAt + file), so the operator sees the run happened but returned nothing.</w:t>
      </w:r>
    </w:p>
    <w:p>
      <w:r>
        <w:pict>
          <v:rect style="width:0;height:1.5pt" o:hralign="center" o:hrstd="t" o:hr="t"/>
        </w:pict>
      </w:r>
    </w:p>
    <w:bookmarkEnd w:id="28"/>
    <w:bookmarkStart w:id="33" w:name="page-view-spec"/>
    <w:p>
      <w:pPr>
        <w:pStyle w:val="Heading2"/>
      </w:pPr>
      <w:r>
        <w:t xml:space="preserve">6. PAGE / VIEW SPEC</w:t>
      </w:r>
    </w:p>
    <w:bookmarkStart w:id="29" w:name="overview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— Overview</w:t>
      </w:r>
    </w:p>
    <w:p>
      <w:pPr>
        <w:numPr>
          <w:ilvl w:val="0"/>
          <w:numId w:val="1006"/>
        </w:numPr>
        <w:pStyle w:val="Compact"/>
      </w:pPr>
      <w:r>
        <w:t xml:space="preserve">Top row of</w:t>
      </w:r>
      <w:r>
        <w:t xml:space="preserve"> </w:t>
      </w:r>
      <w:r>
        <w:rPr>
          <w:rStyle w:val="VerbatimChar"/>
        </w:rPr>
        <w:t xml:space="preserve">StatCard</w:t>
      </w:r>
      <w:r>
        <w:t xml:space="preserve">s from</w:t>
      </w:r>
      <w:r>
        <w:t xml:space="preserve"> </w:t>
      </w:r>
      <w:r>
        <w:rPr>
          <w:rStyle w:val="VerbatimChar"/>
        </w:rPr>
        <w:t xml:space="preserve">weeklyDossier.inventoryHealth</w:t>
      </w:r>
      <w:r>
        <w:t xml:space="preserve">: SKUs Analyzed, Skipped (no cost), Margin Warnings, Margin Critical, Dead Stock.</w:t>
      </w:r>
    </w:p>
    <w:p>
      <w:pPr>
        <w:numPr>
          <w:ilvl w:val="0"/>
          <w:numId w:val="1006"/>
        </w:numPr>
        <w:pStyle w:val="Compact"/>
      </w:pPr>
      <w:r>
        <w:t xml:space="preserve">Reorder Watch mini-summary: totalReorder vs totalOverstock.</w:t>
      </w:r>
    </w:p>
    <w:p>
      <w:pPr>
        <w:numPr>
          <w:ilvl w:val="0"/>
          <w:numId w:val="1006"/>
        </w:numPr>
        <w:pStyle w:val="Compact"/>
      </w:pPr>
      <w:r>
        <w:t xml:space="preserve">Vendor snapshot: top vendor (</w:t>
      </w:r>
      <w:r>
        <w:rPr>
          <w:rStyle w:val="VerbatimChar"/>
        </w:rPr>
        <w:t xml:space="preserve">top3[0]</w:t>
      </w:r>
      <w:r>
        <w:t xml:space="preserve">) if present.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nodeComparison</w:t>
      </w:r>
      <w:r>
        <w:t xml:space="preserve"> </w:t>
      </w:r>
      <w:r>
        <w:t xml:space="preserve">two-node table (5th Ave vs 9th Ave).</w:t>
      </w:r>
    </w:p>
    <w:p>
      <w:pPr>
        <w:numPr>
          <w:ilvl w:val="0"/>
          <w:numId w:val="1006"/>
        </w:numPr>
        <w:pStyle w:val="Compact"/>
      </w:pPr>
      <w:r>
        <w:t xml:space="preserve">Global</w:t>
      </w:r>
      <w:r>
        <w:t xml:space="preserve"> </w:t>
      </w:r>
      <w:r>
        <w:rPr>
          <w:rStyle w:val="VerbatimChar"/>
        </w:rPr>
        <w:t xml:space="preserve">AlertBanner</w:t>
      </w:r>
      <w:r>
        <w:t xml:space="preserve"> </w:t>
      </w:r>
      <w:r>
        <w:t xml:space="preserve">reads run health: if the dossier is empty → degraded banner; if a TIER_3 marker is present in a companion run log → halt banner.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DataStamp</w:t>
      </w:r>
      <w:r>
        <w:t xml:space="preserve"> </w:t>
      </w:r>
      <w:r>
        <w:t xml:space="preserve">always visible.</w:t>
      </w:r>
    </w:p>
    <w:bookmarkEnd w:id="29"/>
    <w:bookmarkStart w:id="30" w:name="dossier-forward-intelligence-full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/dossier</w:t>
      </w:r>
      <w:r>
        <w:t xml:space="preserve"> </w:t>
      </w:r>
      <w:r>
        <w:t xml:space="preserve">— Forward Intelligence (full)</w:t>
      </w:r>
    </w:p>
    <w:p>
      <w:pPr>
        <w:numPr>
          <w:ilvl w:val="0"/>
          <w:numId w:val="1007"/>
        </w:numPr>
        <w:pStyle w:val="Compact"/>
      </w:pPr>
      <w:r>
        <w:t xml:space="preserve">Full Reorder Watch:</w:t>
      </w:r>
      <w:r>
        <w:t xml:space="preserve"> </w:t>
      </w:r>
      <w:r>
        <w:rPr>
          <w:rStyle w:val="VerbatimChar"/>
        </w:rPr>
        <w:t xml:space="preserve">ReorderTable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topReorder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topOverstock</w:t>
      </w:r>
      <w:r>
        <w:t xml:space="preserve"> </w:t>
      </w:r>
      <w:r>
        <w:t xml:space="preserve">(columns: name, vendor, qty, daysOnHand, unitCost, trigger).</w:t>
      </w:r>
    </w:p>
    <w:p>
      <w:pPr>
        <w:numPr>
          <w:ilvl w:val="0"/>
          <w:numId w:val="1007"/>
        </w:numPr>
        <w:pStyle w:val="Compact"/>
      </w:pPr>
      <w:r>
        <w:t xml:space="preserve">Full Vendor Rankings:</w:t>
      </w:r>
      <w:r>
        <w:t xml:space="preserve"> </w:t>
      </w:r>
      <w:r>
        <w:rPr>
          <w:rStyle w:val="VerbatimChar"/>
        </w:rPr>
        <w:t xml:space="preserve">VendorTable</w:t>
      </w:r>
      <w:r>
        <w:t xml:space="preserve"> </w:t>
      </w:r>
      <w:r>
        <w:t xml:space="preserve">for top3 + bottom3 (columns: rank, vendor, composite, margin%, avgDOH, SKUs, dead). If</w:t>
      </w:r>
      <w:r>
        <w:t xml:space="preserve"> </w:t>
      </w:r>
      <w:r>
        <w:rPr>
          <w:rStyle w:val="VerbatimChar"/>
        </w:rPr>
        <w:t xml:space="preserve">totalVendors &lt;= 3</w:t>
      </w:r>
      <w:r>
        <w:t xml:space="preserve">, note that bottom3 is intentionally empty (mirror backend behavior — no duplicate listing).</w:t>
      </w:r>
    </w:p>
    <w:p>
      <w:pPr>
        <w:numPr>
          <w:ilvl w:val="0"/>
          <w:numId w:val="1007"/>
        </w:numPr>
        <w:pStyle w:val="Compact"/>
      </w:pPr>
      <w:r>
        <w:t xml:space="preserve">Node comparison chart (recharts bar) or table fallback.</w:t>
      </w:r>
    </w:p>
    <w:bookmarkEnd w:id="30"/>
    <w:bookmarkStart w:id="31" w:name="margins-margin-dead-stock"/>
    <w:p>
      <w:pPr>
        <w:pStyle w:val="Heading3"/>
      </w:pPr>
      <w:r>
        <w:t xml:space="preserve">6.3</w:t>
      </w:r>
      <w:r>
        <w:t xml:space="preserve"> </w:t>
      </w:r>
      <w:r>
        <w:rPr>
          <w:rStyle w:val="VerbatimChar"/>
        </w:rPr>
        <w:t xml:space="preserve">/margins</w:t>
      </w:r>
      <w:r>
        <w:t xml:space="preserve"> </w:t>
      </w:r>
      <w:r>
        <w:t xml:space="preserve">— Margin &amp; Dead-Stock</w:t>
      </w:r>
    </w:p>
    <w:p>
      <w:pPr>
        <w:numPr>
          <w:ilvl w:val="0"/>
          <w:numId w:val="1008"/>
        </w:numPr>
        <w:pStyle w:val="Compact"/>
      </w:pPr>
      <w:r>
        <w:t xml:space="preserve">Two</w:t>
      </w:r>
      <w:r>
        <w:t xml:space="preserve"> </w:t>
      </w:r>
      <w:r>
        <w:rPr>
          <w:rStyle w:val="VerbatimChar"/>
        </w:rPr>
        <w:t xml:space="preserve">MarginTable</w:t>
      </w:r>
      <w:r>
        <w:t xml:space="preserve">s: Warnings and Critical (columns: node, product, category, qty, unitCost, recPrice, grossMargin%, tier badge).</w:t>
      </w:r>
    </w:p>
    <w:p>
      <w:pPr>
        <w:numPr>
          <w:ilvl w:val="0"/>
          <w:numId w:val="1008"/>
        </w:numPr>
        <w:pStyle w:val="Compact"/>
      </w:pPr>
      <w:r>
        <w:t xml:space="preserve">Dead-Stock table with the KNOWN LIMITATION tooltip on the days column.</w:t>
      </w:r>
    </w:p>
    <w:p>
      <w:pPr>
        <w:numPr>
          <w:ilvl w:val="0"/>
          <w:numId w:val="1008"/>
        </w:numPr>
        <w:pStyle w:val="Compact"/>
      </w:pPr>
      <w:r>
        <w:t xml:space="preserve">Header stats: skusAnalyzed / skusSkippedNoCost / counts per bucket.</w:t>
      </w:r>
    </w:p>
    <w:bookmarkEnd w:id="31"/>
    <w:bookmarkStart w:id="32" w:name="competitors-competitor-radar"/>
    <w:p>
      <w:pPr>
        <w:pStyle w:val="Heading3"/>
      </w:pPr>
      <w:r>
        <w:t xml:space="preserve">6.4</w:t>
      </w:r>
      <w:r>
        <w:t xml:space="preserve"> </w:t>
      </w:r>
      <w:r>
        <w:rPr>
          <w:rStyle w:val="VerbatimChar"/>
        </w:rPr>
        <w:t xml:space="preserve">/competitors</w:t>
      </w:r>
      <w:r>
        <w:t xml:space="preserve"> </w:t>
      </w:r>
      <w:r>
        <w:t xml:space="preserve">— Competitor Radar</w:t>
      </w:r>
    </w:p>
    <w:p>
      <w:pPr>
        <w:numPr>
          <w:ilvl w:val="0"/>
          <w:numId w:val="1009"/>
        </w:numPr>
        <w:pStyle w:val="Compact"/>
      </w:pPr>
      <w:r>
        <w:t xml:space="preserve">Sweep header: targetCount / successCount / failureCount + timestamps.</w:t>
      </w:r>
    </w:p>
    <w:p>
      <w:pPr>
        <w:numPr>
          <w:ilvl w:val="0"/>
          <w:numId w:val="1009"/>
        </w:numPr>
        <w:pStyle w:val="Compact"/>
      </w:pPr>
      <w:r>
        <w:t xml:space="preserve">Per-target</w:t>
      </w:r>
      <w:r>
        <w:t xml:space="preserve"> </w:t>
      </w:r>
      <w:r>
        <w:rPr>
          <w:rStyle w:val="VerbatimChar"/>
        </w:rPr>
        <w:t xml:space="preserve">CompetitorTable</w:t>
      </w:r>
      <w:r>
        <w:t xml:space="preserve"> </w:t>
      </w:r>
      <w:r>
        <w:t xml:space="preserve">cards keyed by</w:t>
      </w:r>
      <w:r>
        <w:t xml:space="preserve"> </w:t>
      </w:r>
      <w:r>
        <w:rPr>
          <w:rStyle w:val="VerbatimChar"/>
        </w:rPr>
        <w:t xml:space="preserve">dispensarySlug</w:t>
      </w:r>
      <w:r>
        <w:t xml:space="preserve">; failed targets (</w:t>
      </w:r>
      <w:r>
        <w:rPr>
          <w:rStyle w:val="VerbatimChar"/>
        </w:rPr>
        <w:t xml:space="preserve">ok:false</w:t>
      </w:r>
      <w:r>
        <w:t xml:space="preserve">) render a degraded card showing</w:t>
      </w:r>
      <w:r>
        <w:t xml:space="preserve"> </w:t>
      </w:r>
      <w:r>
        <w:rPr>
          <w:rStyle w:val="VerbatimChar"/>
        </w:rPr>
        <w:t xml:space="preserve">note</w:t>
      </w:r>
      <w:r>
        <w:t xml:space="preserve">, not an empty product grid.</w:t>
      </w:r>
    </w:p>
    <w:p>
      <w:pPr>
        <w:pStyle w:val="FirstParagraph"/>
      </w:pPr>
      <w:r>
        <w:rPr>
          <w:bCs/>
          <w:b/>
        </w:rPr>
        <w:t xml:space="preserve">Alert rendering rules (</w:t>
      </w:r>
      <w:r>
        <w:rPr>
          <w:rStyle w:val="VerbatimChar"/>
          <w:bCs/>
          <w:b/>
        </w:rPr>
        <w:t xml:space="preserve">AlertBanner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StatCard</w:t>
      </w:r>
      <w:r>
        <w:rPr>
          <w:bCs/>
          <w:b/>
        </w:rPr>
        <w:t xml:space="preserve"> </w:t>
      </w:r>
      <w:r>
        <w:rPr>
          <w:bCs/>
          <w:b/>
        </w:rPr>
        <w:t xml:space="preserve">badges):</w:t>
      </w:r>
      <w:r>
        <w:t xml:space="preserve"> </w:t>
      </w:r>
      <w:r>
        <w:t xml:space="preserve">- TIER_1 → neutral/info.</w:t>
      </w:r>
      <w:r>
        <w:t xml:space="preserve"> </w:t>
      </w:r>
      <w:r>
        <w:t xml:space="preserve">- TIER_2 → amber</w:t>
      </w:r>
      <w:r>
        <w:t xml:space="preserve"> </w:t>
      </w:r>
      <w:r>
        <w:t xml:space="preserve">“</w:t>
      </w:r>
      <w:r>
        <w:t xml:space="preserve">Degraded</w:t>
      </w:r>
      <w:r>
        <w:t xml:space="preserve">”</w:t>
      </w:r>
      <w:r>
        <w:t xml:space="preserve"> </w:t>
      </w:r>
      <w:r>
        <w:t xml:space="preserve">badge.</w:t>
      </w:r>
      <w:r>
        <w:t xml:space="preserve"> </w:t>
      </w:r>
      <w:r>
        <w:t xml:space="preserve">- TIER_3 → red full-width halt banner: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HUMAN REVIEW REQUIRED — operation halted, no automated action taken.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config-requirements"/>
    <w:p>
      <w:pPr>
        <w:pStyle w:val="Heading2"/>
      </w:pPr>
      <w:r>
        <w:t xml:space="preserve">7. CONFIG REQUIREMENTS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frontend/next.config.mjs</w:t>
      </w:r>
      <w:r>
        <w:t xml:space="preserve">: set</w:t>
      </w:r>
      <w:r>
        <w:t xml:space="preserve"> </w:t>
      </w:r>
      <w:r>
        <w:rPr>
          <w:rStyle w:val="VerbatimChar"/>
        </w:rPr>
        <w:t xml:space="preserve">allowedDevOrigins: ['*']</w:t>
      </w:r>
      <w:r>
        <w:t xml:space="preserve"> </w:t>
      </w:r>
      <w:r>
        <w:t xml:space="preserve">(or the exact preview host) so the dev server is reachable through the VM preview URL. Bind dev server to a</w:t>
      </w:r>
      <w:r>
        <w:t xml:space="preserve"> </w:t>
      </w:r>
      <w:r>
        <w:rPr>
          <w:bCs/>
          <w:b/>
        </w:rPr>
        <w:t xml:space="preserve">non-reserved</w:t>
      </w:r>
      <w:r>
        <w:t xml:space="preserve"> </w:t>
      </w:r>
      <w:r>
        <w:t xml:space="preserve">port (default 3000; never 1000/2200).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frontend/tsconfig.json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strict: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noUncheckedIndexedAccess: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noUnusedLocals: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paths: { "@backend/*": ["../*"] }</w:t>
      </w:r>
      <w:r>
        <w:t xml:space="preserve">,</w:t>
      </w:r>
      <w:r>
        <w:t xml:space="preserve"> </w:t>
      </w:r>
      <w:r>
        <w:rPr>
          <w:rStyle w:val="VerbatimChar"/>
        </w:rPr>
        <w:t xml:space="preserve">"@/*": ["./*"]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frontend/package.json</w:t>
      </w:r>
      <w:r>
        <w:t xml:space="preserve"> </w:t>
      </w:r>
      <w:r>
        <w:t xml:space="preserve">scripts: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"dev": "next dev -p 3000"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"build": "next build"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"start": "next start -p 3000"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"typecheck": "tsc --noEmit"</w:t>
      </w:r>
    </w:p>
    <w:p>
      <w:pPr>
        <w:numPr>
          <w:ilvl w:val="1"/>
          <w:numId w:val="1011"/>
        </w:numPr>
        <w:pStyle w:val="Compact"/>
      </w:pPr>
      <w:r>
        <w:rPr>
          <w:rStyle w:val="VerbatimChar"/>
        </w:rPr>
        <w:t xml:space="preserve">"lint": "next lint"</w:t>
      </w:r>
    </w:p>
    <w:p>
      <w:pPr>
        <w:numPr>
          <w:ilvl w:val="0"/>
          <w:numId w:val="1010"/>
        </w:numPr>
        <w:pStyle w:val="Compact"/>
      </w:pPr>
      <w:r>
        <w:t xml:space="preserve">Root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(additive): add</w:t>
      </w:r>
      <w:r>
        <w:t xml:space="preserve"> </w:t>
      </w:r>
      <w:r>
        <w:rPr>
          <w:rStyle w:val="VerbatimChar"/>
        </w:rPr>
        <w:t xml:space="preserve">"frontend:dev": "npm --prefix frontend run dev"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"frontend:build": "npm --prefix frontend run build"</w:t>
      </w:r>
      <w:r>
        <w:t xml:space="preserve"> </w:t>
      </w:r>
      <w:r>
        <w:t xml:space="preserve">for convenience. Do not disturb existing scripts.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.gitignore</w:t>
      </w:r>
      <w:r>
        <w:t xml:space="preserve"> </w:t>
      </w:r>
      <w:r>
        <w:t xml:space="preserve">(additive): ignore</w:t>
      </w:r>
      <w:r>
        <w:t xml:space="preserve"> </w:t>
      </w:r>
      <w:r>
        <w:rPr>
          <w:rStyle w:val="VerbatimChar"/>
        </w:rPr>
        <w:t xml:space="preserve">frontend/.next/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frontend/node_modules/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build-sequence-ordered"/>
    <w:p>
      <w:pPr>
        <w:pStyle w:val="Heading2"/>
      </w:pPr>
      <w:r>
        <w:t xml:space="preserve">8. BUILD SEQUENCE (ORDERED)</w:t>
      </w:r>
    </w:p>
    <w:p>
      <w:pPr>
        <w:numPr>
          <w:ilvl w:val="0"/>
          <w:numId w:val="1012"/>
        </w:numPr>
        <w:pStyle w:val="Compact"/>
      </w:pPr>
      <w:r>
        <w:t xml:space="preserve">Scaffold</w:t>
      </w:r>
      <w:r>
        <w:t xml:space="preserve"> </w:t>
      </w:r>
      <w:r>
        <w:rPr>
          <w:rStyle w:val="VerbatimChar"/>
        </w:rPr>
        <w:t xml:space="preserve">/frontend</w:t>
      </w:r>
      <w:r>
        <w:t xml:space="preserve"> </w:t>
      </w:r>
      <w:r>
        <w:t xml:space="preserve">skeleton (config files, empty app shell). Confirm</w:t>
      </w:r>
      <w:r>
        <w:t xml:space="preserve"> </w:t>
      </w:r>
      <w:r>
        <w:rPr>
          <w:rStyle w:val="VerbatimChar"/>
        </w:rPr>
        <w:t xml:space="preserve">npm --prefix frontend install</w:t>
      </w:r>
      <w:r>
        <w:t xml:space="preserve"> </w:t>
      </w:r>
      <w:r>
        <w:t xml:space="preserve">succeeds.</w:t>
      </w:r>
    </w:p>
    <w:p>
      <w:pPr>
        <w:numPr>
          <w:ilvl w:val="0"/>
          <w:numId w:val="1012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lib/types.ts</w:t>
      </w:r>
      <w:r>
        <w:t xml:space="preserve"> </w:t>
      </w:r>
      <w:r>
        <w:t xml:space="preserve">(mirror §4),</w:t>
      </w:r>
      <w:r>
        <w:t xml:space="preserve"> </w:t>
      </w:r>
      <w:r>
        <w:rPr>
          <w:rStyle w:val="VerbatimChar"/>
        </w:rPr>
        <w:t xml:space="preserve">lib/data-loader.ts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lib/empty-state.ts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lib/format.ts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Implement</w:t>
      </w:r>
      <w:r>
        <w:t xml:space="preserve"> </w:t>
      </w:r>
      <w:r>
        <w:rPr>
          <w:rStyle w:val="VerbatimChar"/>
        </w:rPr>
        <w:t xml:space="preserve">api/*/route.ts</w:t>
      </w:r>
      <w:r>
        <w:t xml:space="preserve"> </w:t>
      </w:r>
      <w:r>
        <w:t xml:space="preserve">handlers delegating to the loaders (return</w:t>
      </w:r>
      <w:r>
        <w:t xml:space="preserve"> </w:t>
      </w:r>
      <w:r>
        <w:rPr>
          <w:rStyle w:val="VerbatimChar"/>
        </w:rPr>
        <w:t xml:space="preserve">LoadResult</w:t>
      </w:r>
      <w:r>
        <w:t xml:space="preserve"> </w:t>
      </w:r>
      <w:r>
        <w:t xml:space="preserve">JSON with correct HTTP status: 200 ok, 200 with</w:t>
      </w:r>
      <w:r>
        <w:t xml:space="preserve"> </w:t>
      </w:r>
      <w:r>
        <w:rPr>
          <w:rStyle w:val="VerbatimChar"/>
        </w:rPr>
        <w:t xml:space="preserve">status:'missing'</w:t>
      </w:r>
      <w:r>
        <w:t xml:space="preserve"> </w:t>
      </w:r>
      <w:r>
        <w:t xml:space="preserve">body — never 500 for missing data).</w:t>
      </w:r>
    </w:p>
    <w:p>
      <w:pPr>
        <w:numPr>
          <w:ilvl w:val="0"/>
          <w:numId w:val="1012"/>
        </w:numPr>
        <w:pStyle w:val="Compact"/>
      </w:pPr>
      <w:r>
        <w:t xml:space="preserve">Build shared components (</w:t>
      </w:r>
      <w:r>
        <w:rPr>
          <w:rStyle w:val="VerbatimChar"/>
        </w:rPr>
        <w:t xml:space="preserve">AppShell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NavSidebar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AlertBanner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DataStamp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t xml:space="preserve">Build pages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/dossier</w:t>
      </w:r>
      <w:r>
        <w:t xml:space="preserve">,</w:t>
      </w:r>
      <w:r>
        <w:t xml:space="preserve"> </w:t>
      </w:r>
      <w:r>
        <w:rPr>
          <w:rStyle w:val="VerbatimChar"/>
        </w:rPr>
        <w:t xml:space="preserve">/margins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/competitors</w:t>
      </w:r>
      <w:r>
        <w:t xml:space="preserve"> </w:t>
      </w:r>
      <w:r>
        <w:t xml:space="preserve">as Server Components consuming the loaders directly.</w:t>
      </w:r>
    </w:p>
    <w:p>
      <w:pPr>
        <w:numPr>
          <w:ilvl w:val="0"/>
          <w:numId w:val="1012"/>
        </w:numPr>
        <w:pStyle w:val="Compact"/>
      </w:pPr>
      <w:r>
        <w:t xml:space="preserve">Wire the tables.</w:t>
      </w:r>
    </w:p>
    <w:p>
      <w:pPr>
        <w:numPr>
          <w:ilvl w:val="0"/>
          <w:numId w:val="1012"/>
        </w:numPr>
        <w:pStyle w:val="Compact"/>
      </w:pPr>
      <w:r>
        <w:t xml:space="preserve">Verify against the</w:t>
      </w:r>
      <w:r>
        <w:t xml:space="preserve"> </w:t>
      </w:r>
      <w:r>
        <w:rPr>
          <w:bCs/>
          <w:b/>
        </w:rPr>
        <w:t xml:space="preserve">real</w:t>
      </w:r>
      <w:r>
        <w:t xml:space="preserve"> </w:t>
      </w:r>
      <w:r>
        <w:t xml:space="preserve">current artifact (the empty verified dossier) — the empty-state path MUST render cleanly, not crash.</w:t>
      </w:r>
    </w:p>
    <w:p>
      <w:pPr>
        <w:numPr>
          <w:ilvl w:val="0"/>
          <w:numId w:val="1012"/>
        </w:numPr>
        <w:pStyle w:val="Compact"/>
      </w:pPr>
      <w:r>
        <w:t xml:space="preserve">Run acceptance gates (§9). Commit.</w:t>
      </w:r>
    </w:p>
    <w:p>
      <w:r>
        <w:pict>
          <v:rect style="width:0;height:1.5pt" o:hralign="center" o:hrstd="t" o:hr="t"/>
        </w:pict>
      </w:r>
    </w:p>
    <w:bookmarkEnd w:id="35"/>
    <w:bookmarkStart w:id="36" w:name="X13bb6bf8f695952e3412fddcbcbb7e9a2f7f443"/>
    <w:p>
      <w:pPr>
        <w:pStyle w:val="Heading2"/>
      </w:pPr>
      <w:r>
        <w:t xml:space="preserve">9. ACCEPTANCE GATES (ALL MUST PASS BEFORE COMMIT)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npm --prefix frontend install</w:t>
      </w:r>
      <w:r>
        <w:t xml:space="preserve"> </w:t>
      </w:r>
      <w:r>
        <w:t xml:space="preserve">completes with no errors.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npm --prefix frontend run typecheck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tsc --noEmit</w:t>
      </w:r>
      <w:r>
        <w:t xml:space="preserve">) exits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in strict mode.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npm --prefix frontend run build</w:t>
      </w:r>
      <w:r>
        <w:t xml:space="preserve"> </w:t>
      </w:r>
      <w:r>
        <w:t xml:space="preserve">(</w:t>
      </w:r>
      <w:r>
        <w:rPr>
          <w:rStyle w:val="VerbatimChar"/>
        </w:rPr>
        <w:t xml:space="preserve">next build</w:t>
      </w:r>
      <w:r>
        <w:t xml:space="preserve">) succeeds.</w:t>
      </w:r>
    </w:p>
    <w:p>
      <w:pPr>
        <w:numPr>
          <w:ilvl w:val="0"/>
          <w:numId w:val="1013"/>
        </w:numPr>
        <w:pStyle w:val="Compact"/>
      </w:pPr>
      <w:r>
        <w:t xml:space="preserve">☐ Dev server loads through the</w:t>
      </w:r>
      <w:r>
        <w:t xml:space="preserve"> </w:t>
      </w:r>
      <w:r>
        <w:rPr>
          <w:bCs/>
          <w:b/>
        </w:rPr>
        <w:t xml:space="preserve">VM preview URL</w:t>
      </w:r>
      <w:r>
        <w:t xml:space="preserve"> </w:t>
      </w:r>
      <w:r>
        <w:t xml:space="preserve">(not just localhost) with HTTP 200 — no</w:t>
      </w:r>
      <w:r>
        <w:t xml:space="preserve"> </w:t>
      </w:r>
      <w:r>
        <w:t xml:space="preserve">“</w:t>
      </w:r>
      <w:r>
        <w:t xml:space="preserve">host not allowed</w:t>
      </w:r>
      <w:r>
        <w:t xml:space="preserve">”</w:t>
      </w:r>
      <w:r>
        <w:t xml:space="preserve"> </w:t>
      </w:r>
      <w:r>
        <w:t xml:space="preserve">403.</w:t>
      </w:r>
    </w:p>
    <w:p>
      <w:pPr>
        <w:numPr>
          <w:ilvl w:val="0"/>
          <w:numId w:val="1013"/>
        </w:numPr>
        <w:pStyle w:val="Compact"/>
      </w:pPr>
      <w:r>
        <w:t xml:space="preserve">☐ With the current verified artifact (</w:t>
      </w:r>
      <w:r>
        <w:rPr>
          <w:rStyle w:val="VerbatimChar"/>
        </w:rPr>
        <w:t xml:space="preserve">weekly-dossier-1787270627557.json</w:t>
      </w:r>
      <w:r>
        <w:t xml:space="preserve">, all-zero),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/dossier</w:t>
      </w:r>
      <w:r>
        <w:t xml:space="preserve"> </w:t>
      </w:r>
      <w:r>
        <w:t xml:space="preserve">render the</w:t>
      </w:r>
      <w:r>
        <w:t xml:space="preserve"> </w:t>
      </w:r>
      <w:r>
        <w:rPr>
          <w:bCs/>
          <w:b/>
        </w:rPr>
        <w:t xml:space="preserve">EmptyState + DataStamp</w:t>
      </w:r>
      <w:r>
        <w:t xml:space="preserve"> </w:t>
      </w:r>
      <w:r>
        <w:t xml:space="preserve">— no fabricated numbers, no crash.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/margins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/competitors</w:t>
      </w:r>
      <w:r>
        <w:t xml:space="preserve"> </w:t>
      </w:r>
      <w:r>
        <w:t xml:space="preserve">render a clean</w:t>
      </w:r>
      <w:r>
        <w:t xml:space="preserve"> </w:t>
      </w:r>
      <w:r>
        <w:t xml:space="preserve">“</w:t>
      </w:r>
      <w:r>
        <w:t xml:space="preserve">no artifact yet</w:t>
      </w:r>
      <w:r>
        <w:t xml:space="preserve">”</w:t>
      </w:r>
      <w:r>
        <w:t xml:space="preserve"> </w:t>
      </w:r>
      <w:r>
        <w:t xml:space="preserve">state (those dirs have no data file yet) without throwing.</w:t>
      </w:r>
    </w:p>
    <w:p>
      <w:pPr>
        <w:numPr>
          <w:ilvl w:val="0"/>
          <w:numId w:val="1013"/>
        </w:numPr>
        <w:pStyle w:val="Compact"/>
      </w:pPr>
      <w:r>
        <w:t xml:space="preserve">☐ No secret, API key, or</w:t>
      </w:r>
      <w:r>
        <w:t xml:space="preserve"> </w:t>
      </w:r>
      <w:r>
        <w:rPr>
          <w:rStyle w:val="VerbatimChar"/>
        </w:rPr>
        <w:t xml:space="preserve">DUTCHIE_*</w:t>
      </w:r>
      <w:r>
        <w:t xml:space="preserve"> </w:t>
      </w:r>
      <w:r>
        <w:t xml:space="preserve">/ AWS value appears anywhere under</w:t>
      </w:r>
      <w:r>
        <w:t xml:space="preserve"> </w:t>
      </w:r>
      <w:r>
        <w:rPr>
          <w:rStyle w:val="VerbatimChar"/>
        </w:rPr>
        <w:t xml:space="preserve">/frontend</w:t>
      </w:r>
      <w:r>
        <w:t xml:space="preserve"> </w:t>
      </w:r>
      <w:r>
        <w:t xml:space="preserve">or in the client bundle (grep clean).</w:t>
      </w:r>
    </w:p>
    <w:p>
      <w:pPr>
        <w:numPr>
          <w:ilvl w:val="0"/>
          <w:numId w:val="1013"/>
        </w:numPr>
        <w:pStyle w:val="Compact"/>
      </w:pPr>
      <w:r>
        <w:t xml:space="preserve">☐ No file under</w:t>
      </w:r>
      <w:r>
        <w:t xml:space="preserve"> </w:t>
      </w:r>
      <w:r>
        <w:rPr>
          <w:rStyle w:val="VerbatimChar"/>
        </w:rPr>
        <w:t xml:space="preserve">lib/**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modules/**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scripts/**</w:t>
      </w:r>
      <w:r>
        <w:t xml:space="preserve"> </w:t>
      </w:r>
      <w:r>
        <w:t xml:space="preserve">modified except type imports.</w:t>
      </w:r>
    </w:p>
    <w:p>
      <w:pPr>
        <w:numPr>
          <w:ilvl w:val="0"/>
          <w:numId w:val="1013"/>
        </w:numPr>
        <w:pStyle w:val="Compact"/>
      </w:pPr>
      <w:r>
        <w:t xml:space="preserve">☐ TIER_3 halt banner and TIER_2 degraded badge components exist and render from state.</w:t>
      </w:r>
    </w:p>
    <w:p>
      <w:pPr>
        <w:pStyle w:val="FirstParagraph"/>
      </w:pPr>
      <w:r>
        <w:rPr>
          <w:bCs/>
          <w:b/>
        </w:rPr>
        <w:t xml:space="preserve">Commit message:</w:t>
      </w:r>
      <w:r>
        <w:t xml:space="preserve"> </w:t>
      </w:r>
      <w:r>
        <w:rPr>
          <w:rStyle w:val="VerbatimChar"/>
        </w:rPr>
        <w:t xml:space="preserve">feat: frontend operator console — scaffold /frontend, wire read-only data loaders</w:t>
      </w:r>
      <w:r>
        <w:t xml:space="preserve"> </w:t>
      </w:r>
      <w:r>
        <w:rPr>
          <w:bCs/>
          <w:b/>
        </w:rPr>
        <w:t xml:space="preserve">Surface all new files in full after commit.</w:t>
      </w:r>
    </w:p>
    <w:p>
      <w:r>
        <w:pict>
          <v:rect style="width:0;height:1.5pt" o:hralign="center" o:hrstd="t" o:hr="t"/>
        </w:pict>
      </w:r>
    </w:p>
    <w:bookmarkEnd w:id="36"/>
    <w:bookmarkStart w:id="38" w:name="out-of-scope-do-not-build"/>
    <w:p>
      <w:pPr>
        <w:pStyle w:val="Heading2"/>
      </w:pPr>
      <w:r>
        <w:t xml:space="preserve">10. OUT OF SCOPE (DO NOT BUILD)</w:t>
      </w:r>
    </w:p>
    <w:p>
      <w:pPr>
        <w:numPr>
          <w:ilvl w:val="0"/>
          <w:numId w:val="1014"/>
        </w:numPr>
        <w:pStyle w:val="Compact"/>
      </w:pPr>
      <w:r>
        <w:t xml:space="preserve">Any write-back, price push, reorder submission, or</w:t>
      </w:r>
      <w:r>
        <w:t xml:space="preserve"> </w:t>
      </w:r>
      <w:r>
        <w:t xml:space="preserve">“</w:t>
      </w:r>
      <w:r>
        <w:t xml:space="preserve">apply recommendation</w:t>
      </w:r>
      <w:r>
        <w:t xml:space="preserve">”</w:t>
      </w:r>
      <w:r>
        <w:t xml:space="preserve"> </w:t>
      </w:r>
      <w:r>
        <w:t xml:space="preserve">button.</w:t>
      </w:r>
    </w:p>
    <w:p>
      <w:pPr>
        <w:numPr>
          <w:ilvl w:val="0"/>
          <w:numId w:val="1014"/>
        </w:numPr>
        <w:pStyle w:val="Compact"/>
      </w:pPr>
      <w:r>
        <w:t xml:space="preserve">Any live Dutchie/AWS call from the frontend.</w:t>
      </w:r>
    </w:p>
    <w:p>
      <w:pPr>
        <w:numPr>
          <w:ilvl w:val="0"/>
          <w:numId w:val="1014"/>
        </w:numPr>
        <w:pStyle w:val="Compact"/>
      </w:pPr>
      <w:r>
        <w:t xml:space="preserve">Auth/login, multi-tenant, or user management (single-operator local console).</w:t>
      </w:r>
    </w:p>
    <w:p>
      <w:pPr>
        <w:numPr>
          <w:ilvl w:val="0"/>
          <w:numId w:val="1014"/>
        </w:numPr>
        <w:pStyle w:val="Compact"/>
      </w:pPr>
      <w:r>
        <w:t xml:space="preserve">Notifications of any kind (email/SMS/webhook/push).</w:t>
      </w:r>
    </w:p>
    <w:p>
      <w:pPr>
        <w:numPr>
          <w:ilvl w:val="0"/>
          <w:numId w:val="1014"/>
        </w:numPr>
        <w:pStyle w:val="Compact"/>
      </w:pPr>
      <w:r>
        <w:t xml:space="preserve">Editing or re-computing backend numbers client-side.</w:t>
      </w:r>
    </w:p>
    <w:p>
      <w:r>
        <w:pict>
          <v:rect style="width:0;height:1.5pt" o:hralign="center" o:hrstd="t" o:hr="t"/>
        </w:pict>
      </w:r>
    </w:p>
    <w:bookmarkStart w:id="37" w:name="Xbc7c4c726e7d33b0f383f7fd5a1f6574db776d4"/>
    <w:p>
      <w:pPr>
        <w:pStyle w:val="Heading3"/>
      </w:pPr>
      <w:r>
        <w:t xml:space="preserve">Appendix A — Rationale notes for the executing agent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Why Server Components read files directly:</w:t>
      </w:r>
      <w:r>
        <w:t xml:space="preserve"> </w:t>
      </w:r>
      <w:r>
        <w:t xml:space="preserve">keeps filesystem + any future secret-bearing logic on the server, satisfying Rule 2 structurally rather than by convention.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Why a discriminated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LoadResult</w:t>
      </w:r>
      <w:r>
        <w:rPr>
          <w:bCs/>
          <w:b/>
        </w:rPr>
        <w:t xml:space="preserve">:</w:t>
      </w:r>
      <w:r>
        <w:t xml:space="preserve"> </w:t>
      </w:r>
      <w:r>
        <w:t xml:space="preserve">forces every page to handle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/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explicitly, making Rule 3 (no fabrication) a compile-time obligation, not a guideline.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Why mirror backend types:</w:t>
      </w:r>
      <w:r>
        <w:t xml:space="preserve"> </w:t>
      </w:r>
      <w:r>
        <w:t xml:space="preserve">the artifacts are the contract. If the backend interfaces change,</w:t>
      </w:r>
      <w:r>
        <w:t xml:space="preserve"> </w:t>
      </w:r>
      <w:r>
        <w:rPr>
          <w:rStyle w:val="VerbatimChar"/>
        </w:rPr>
        <w:t xml:space="preserve">tsc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@backend/*</w:t>
      </w:r>
      <w:r>
        <w:t xml:space="preserve"> </w:t>
      </w:r>
      <w:r>
        <w:t xml:space="preserve">imports will flag drift immediately.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2026-08-21T00:10:30Z</dcterms:created>
  <dcterms:modified xsi:type="dcterms:W3CDTF">2026-08-21T00:10:30Z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