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Look w:val="000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widowControl/>
              <w:jc w:val="left"/>
              <w:rPr>
                <w:sz w:val="30"/>
                <w:szCs w:val="30"/>
              </w:rPr>
            </w:pPr>
            <w:r>
              <w:rPr>
                <w:rFonts w:ascii="宋体" w:hAnsi="宋体" w:hint="eastAsia"/>
                <w:sz w:val="30"/>
                <w:szCs w:val="30"/>
              </w:rPr>
              <w:t>BACG2025000016</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widowControl/>
              <w:jc w:val="left"/>
              <w:rPr>
                <w:sz w:val="30"/>
                <w:szCs w:val="30"/>
              </w:rPr>
            </w:pPr>
            <w:r>
              <w:rPr>
                <w:rFonts w:ascii="宋体" w:hAnsi="宋体" w:hint="eastAsia"/>
                <w:sz w:val="30"/>
                <w:szCs w:val="30"/>
              </w:rPr>
              <w:t>深圳市宝安区信息中心宝安区既有重要建筑BIM建模（二期）项目</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包 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footerReference w:type="even" r:id="rId4"/>
          <w:footerReference w:type="default" r:id="rId5"/>
          <w:headerReference w:type="first" r:id="rId6"/>
          <w:pgSz w:w="11907" w:h="16840"/>
          <w:pgMar w:top="1440" w:right="1417" w:bottom="1440" w:left="1417" w:header="851" w:footer="992" w:gutter="0"/>
          <w:cols w:space="720"/>
          <w:titlePg/>
          <w:docGrid w:linePitch="462"/>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不得将一个包的内容拆开投标；</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采购标的/服务清单/报价等任意一类有缺漏项或响应不全，或者对招标文件规定的项目需求内容或者需求数量进行修改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投标文件电子文档不得带病毒；</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r>
              <w:rPr>
                <w:rFonts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pgSz w:w="11907" w:h="16840"/>
          <w:pgMar w:top="1440" w:right="1417" w:bottom="1440" w:left="1417" w:header="851" w:footer="992" w:gutter="0"/>
          <w:cols w:space="720"/>
          <w:titlePg/>
          <w:docGrid w:linePitch="462"/>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000"/>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000"/>
        </w:tblPrEx>
        <w:trPr>
          <w:tblCellSpacing w:w="0" w:type="dxa"/>
          <w:jc w:val="center"/>
        </w:trPr>
        <w:tc>
          <w:tcPr>
            <w:tcW w:w="8873" w:type="dxa"/>
            <w:vAlign w:val="center"/>
          </w:tcPr>
          <w:p>
            <w:pPr>
              <w:widowControl/>
              <w:jc w:val="left"/>
              <w:rPr>
                <w:b/>
                <w:bCs/>
                <w:sz w:val="24"/>
              </w:rPr>
            </w:pPr>
            <w:r>
              <w:rPr>
                <w:b/>
                <w:bCs/>
              </w:rPr>
              <w:t>评标方法：综合评分法</w:t>
            </w:r>
          </w:p>
        </w:tc>
        <w:tc>
          <w:tcPr>
            <w:tcW w:w="240" w:type="dxa"/>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Look w:val="0000"/>
        </w:tblPrEx>
        <w:trPr>
          <w:tblCellSpacing w:w="0" w:type="dxa"/>
          <w:jc w:val="center"/>
        </w:trPr>
        <w:tc>
          <w:tcPr>
            <w:tcW w:w="9113" w:type="dxa"/>
            <w:gridSpan w:val="2"/>
            <w:vAlign w:val="center"/>
          </w:tcPr>
          <w:p>
            <w:pPr>
              <w:ind w:firstLine="420"/>
              <w:rPr>
                <w:szCs w:val="21"/>
              </w:rPr>
            </w:pPr>
            <w:r>
              <w:rPr>
                <w:szCs w:val="21"/>
              </w:rPr>
              <w:t>综合评分法，是指投标文件满足招标文件全部实质性要求，且按照评审因素的量化指标评审得分最高的投标人为中标候选人的评标方法。</w:t>
            </w:r>
          </w:p>
          <w:p>
            <w:pPr>
              <w:ind w:firstLine="420"/>
              <w:rPr>
                <w:szCs w:val="21"/>
              </w:rPr>
            </w:pPr>
            <w:r>
              <w:rPr>
                <w:szCs w:val="21"/>
              </w:rPr>
              <w:t>价格分计算方法：</w:t>
            </w:r>
          </w:p>
          <w:p>
            <w:pPr>
              <w:widowControl/>
              <w:ind w:left="420"/>
              <w:jc w:val="left"/>
              <w:rPr>
                <w:szCs w:val="21"/>
              </w:rPr>
            </w:pPr>
            <w:r>
              <w:rPr>
                <w:szCs w:val="21"/>
              </w:rPr>
              <w:t xml:space="preserve">采用低价优先法计算，即满足招标文件要求且投标价格最低的投标报价为评标基准价，其价格分为满分。其他投标人的价格分统一按照下列公式计算： </w:t>
            </w:r>
            <w:r>
              <w:rPr>
                <w:szCs w:val="21"/>
              </w:rPr>
              <w:br/>
            </w:r>
            <w:r>
              <w:rPr>
                <w:szCs w:val="21"/>
              </w:rPr>
              <w:t xml:space="preserve">投标报价得分=(评标基准价／投标报价)×100 </w:t>
            </w:r>
            <w:r>
              <w:rPr>
                <w:szCs w:val="21"/>
              </w:rPr>
              <w:br/>
            </w:r>
            <w:r>
              <w:rPr>
                <w:szCs w:val="21"/>
              </w:rPr>
              <w:t xml:space="preserve">评标总得分＝F1×A1＋F2×A2＋……＋Fn×An </w:t>
            </w:r>
            <w:r>
              <w:rPr>
                <w:szCs w:val="21"/>
              </w:rPr>
              <w:br/>
            </w:r>
            <w:r>
              <w:rPr>
                <w:szCs w:val="21"/>
              </w:rPr>
              <w:t xml:space="preserve">F1、F2……Fn分别为各项评审因素的得分； </w:t>
            </w:r>
            <w:r>
              <w:rPr>
                <w:szCs w:val="21"/>
              </w:rPr>
              <w:br/>
            </w:r>
            <w:r>
              <w:rPr>
                <w:szCs w:val="21"/>
              </w:rPr>
              <w:t xml:space="preserve">A1、A2、……An 分别为各项评审因素所占的权重(A1＋A2＋……＋An＝1)。 </w:t>
            </w:r>
            <w:r>
              <w:rPr>
                <w:szCs w:val="21"/>
              </w:rPr>
              <w:br/>
            </w:r>
            <w:r>
              <w:rPr>
                <w:szCs w:val="21"/>
              </w:rPr>
              <w:t>评标过程中，不得去掉报价中的最高报价和最低报价。</w:t>
            </w:r>
          </w:p>
          <w:p>
            <w:pPr>
              <w:widowControl/>
              <w:ind w:left="420"/>
              <w:jc w:val="left"/>
              <w:rPr>
                <w:szCs w:val="21"/>
              </w:rPr>
            </w:pPr>
            <w:r>
              <w:rPr>
                <w:rFonts w:hint="eastAsia"/>
                <w:szCs w:val="21"/>
              </w:rPr>
              <w:t>因落实政府采购政策进行价格调整的，以调整后的价格计算评标基准价和投标报价。</w:t>
            </w:r>
          </w:p>
          <w:p>
            <w:pPr>
              <w:ind w:firstLine="420" w:firstLineChars="200"/>
              <w:rPr>
                <w:kern w:val="0"/>
                <w:sz w:val="24"/>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Look w:val="0000"/>
      </w:tblPr>
      <w:tblGrid>
        <w:gridCol w:w="653"/>
        <w:gridCol w:w="599"/>
        <w:gridCol w:w="1520"/>
        <w:gridCol w:w="939"/>
        <w:gridCol w:w="5361"/>
      </w:tblGrid>
      <w:tr>
        <w:tblPrEx>
          <w:tblW w:w="9072" w:type="dxa"/>
          <w:jc w:val="center"/>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Look w:val="0000"/>
        </w:tblPrEx>
        <w:trPr>
          <w:jc w:val="center"/>
        </w:trPr>
        <w:tc>
          <w:tcPr>
            <w:tcW w:w="65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b/>
                <w:bCs/>
                <w:szCs w:val="21"/>
                <w:highlight w:val="none"/>
              </w:rPr>
            </w:pPr>
            <w:r>
              <w:rPr>
                <w:rFonts w:ascii="宋体" w:hAnsi="宋体"/>
                <w:b/>
                <w:bCs/>
                <w:szCs w:val="21"/>
                <w:highlight w:val="none"/>
              </w:rPr>
              <w:t>序号</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b/>
                <w:bCs/>
                <w:szCs w:val="21"/>
                <w:highlight w:val="none"/>
              </w:rPr>
            </w:pPr>
            <w:r>
              <w:rPr>
                <w:rFonts w:ascii="宋体" w:hAnsi="宋体"/>
                <w:b/>
                <w:bCs/>
                <w:szCs w:val="21"/>
                <w:highlight w:val="none"/>
              </w:rPr>
              <w:t>评分项</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b/>
                <w:bCs/>
                <w:szCs w:val="21"/>
                <w:highlight w:val="none"/>
              </w:rPr>
            </w:pPr>
            <w:r>
              <w:rPr>
                <w:rFonts w:ascii="宋体" w:hAnsi="宋体"/>
                <w:b/>
                <w:bCs/>
                <w:szCs w:val="21"/>
                <w:highlight w:val="none"/>
              </w:rPr>
              <w:t>权重</w:t>
            </w:r>
            <w:r>
              <w:rPr>
                <w:rFonts w:ascii="宋体" w:hAnsi="宋体" w:hint="eastAsia"/>
                <w:b/>
                <w:bCs/>
                <w:szCs w:val="21"/>
                <w:highlight w:val="none"/>
              </w:rPr>
              <w:t>（%）</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246"/>
          <w:jc w:val="center"/>
        </w:trPr>
        <w:tc>
          <w:tcPr>
            <w:tcW w:w="653"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1</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价格</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hint="eastAsia"/>
                <w:b/>
                <w:bCs/>
                <w:szCs w:val="21"/>
                <w:highlight w:val="none"/>
              </w:rPr>
              <w:t>10</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val="restart"/>
            <w:tcBorders>
              <w:top w:val="single" w:sz="8" w:space="0" w:color="000000"/>
              <w:left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2</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技术部分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cs="宋体" w:hint="eastAsia"/>
                <w:b/>
                <w:bCs/>
                <w:szCs w:val="21"/>
                <w:highlight w:val="none"/>
              </w:rPr>
              <w:t>60</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权重</w:t>
            </w:r>
            <w:r>
              <w:rPr>
                <w:rFonts w:ascii="宋体" w:hAnsi="宋体" w:hint="eastAsia"/>
                <w:szCs w:val="21"/>
                <w:highlight w:val="none"/>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评分准则</w:t>
            </w:r>
          </w:p>
        </w:tc>
      </w:tr>
      <w:tr>
        <w:tblPrEx>
          <w:tblW w:w="9072" w:type="dxa"/>
          <w:jc w:val="center"/>
          <w:tblInd w:w="108" w:type="dxa"/>
          <w:shd w:val="clear" w:color="auto" w:fill="FFFFFF"/>
          <w:tblCellMar>
            <w:top w:w="20" w:type="dxa"/>
            <w:left w:w="108" w:type="dxa"/>
            <w:bottom w:w="20" w:type="dxa"/>
            <w:right w:w="108" w:type="dxa"/>
          </w:tblCellMar>
          <w:tblLook w:val="0000"/>
        </w:tblPrEx>
        <w:trPr>
          <w:trHeight w:val="1131"/>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技术服务方案评价</w:t>
            </w:r>
          </w:p>
          <w:p>
            <w:pPr>
              <w:spacing w:line="360" w:lineRule="exact"/>
              <w:jc w:val="center"/>
              <w:rPr>
                <w:rFonts w:ascii="宋体" w:hAnsi="宋体"/>
                <w:color w:val="000000"/>
                <w:szCs w:val="21"/>
                <w:highlight w:val="none"/>
              </w:rPr>
            </w:pP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olor w:val="000000"/>
                <w:szCs w:val="21"/>
                <w:highlight w:val="none"/>
              </w:rPr>
            </w:pPr>
            <w:r>
              <w:rPr>
                <w:rFonts w:ascii="宋体" w:hAnsi="宋体" w:cs="宋体" w:hint="eastAsia"/>
                <w:szCs w:val="21"/>
                <w:highlight w:val="none"/>
              </w:rPr>
              <w:t>12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（一）评分内容</w:t>
            </w:r>
          </w:p>
          <w:p>
            <w:pPr>
              <w:snapToGrid w:val="0"/>
              <w:spacing w:line="360" w:lineRule="exact"/>
              <w:rPr>
                <w:rFonts w:ascii="宋体" w:hAnsi="宋体" w:cs="宋体"/>
                <w:szCs w:val="21"/>
                <w:highlight w:val="none"/>
              </w:rPr>
            </w:pPr>
            <w:r>
              <w:rPr>
                <w:rFonts w:ascii="宋体" w:hAnsi="宋体" w:cs="宋体" w:hint="eastAsia"/>
                <w:szCs w:val="21"/>
                <w:highlight w:val="none"/>
              </w:rPr>
              <w:t>对投标人提供的技术服务方案进行评价：</w:t>
            </w:r>
          </w:p>
          <w:p>
            <w:pPr>
              <w:snapToGrid w:val="0"/>
              <w:spacing w:line="360" w:lineRule="exact"/>
              <w:rPr>
                <w:rFonts w:ascii="宋体" w:hAnsi="宋体" w:cs="宋体"/>
                <w:szCs w:val="21"/>
                <w:highlight w:val="none"/>
              </w:rPr>
            </w:pPr>
            <w:r>
              <w:rPr>
                <w:rFonts w:ascii="宋体" w:hAnsi="宋体" w:cs="宋体" w:hint="eastAsia"/>
                <w:szCs w:val="21"/>
                <w:highlight w:val="none"/>
              </w:rPr>
              <w:t>（1）阐述对本项目现状及需求分析，包含业务和信息化现状、存在问题、项目必要性和需求分析等内容，重点分析既有房建类BIM模型数据情况；</w:t>
            </w:r>
          </w:p>
          <w:p>
            <w:pPr>
              <w:snapToGrid w:val="0"/>
              <w:spacing w:line="360" w:lineRule="exact"/>
              <w:rPr>
                <w:rFonts w:ascii="宋体" w:hAnsi="宋体" w:cs="宋体"/>
                <w:szCs w:val="21"/>
                <w:highlight w:val="none"/>
              </w:rPr>
            </w:pPr>
            <w:r>
              <w:rPr>
                <w:rFonts w:ascii="宋体" w:hAnsi="宋体" w:cs="宋体" w:hint="eastAsia"/>
                <w:szCs w:val="21"/>
                <w:highlight w:val="none"/>
              </w:rPr>
              <w:t>（2）阐述项目的总体设计，包括建设思路、总体目标、建设标准、技术实施路线等内容；</w:t>
            </w:r>
          </w:p>
          <w:p>
            <w:pPr>
              <w:snapToGrid w:val="0"/>
              <w:spacing w:line="360" w:lineRule="exact"/>
              <w:rPr>
                <w:rFonts w:ascii="宋体" w:hAnsi="宋体" w:cs="宋体"/>
                <w:szCs w:val="21"/>
                <w:highlight w:val="none"/>
              </w:rPr>
            </w:pPr>
            <w:r>
              <w:rPr>
                <w:rFonts w:ascii="宋体" w:hAnsi="宋体" w:cs="宋体" w:hint="eastAsia"/>
                <w:szCs w:val="21"/>
                <w:highlight w:val="none"/>
              </w:rPr>
              <w:t>（3）阐述BIM逆向建模服务的技术流程，包括建模准备、模型建立、模型审查、成果交付的设计方案；</w:t>
            </w:r>
          </w:p>
          <w:p>
            <w:pPr>
              <w:snapToGrid w:val="0"/>
              <w:spacing w:line="360" w:lineRule="exact"/>
              <w:rPr>
                <w:rFonts w:ascii="宋体" w:hAnsi="宋体" w:cs="宋体"/>
                <w:szCs w:val="21"/>
                <w:highlight w:val="none"/>
              </w:rPr>
            </w:pPr>
            <w:r>
              <w:rPr>
                <w:rFonts w:ascii="宋体" w:hAnsi="宋体" w:cs="宋体" w:hint="eastAsia"/>
                <w:szCs w:val="21"/>
                <w:highlight w:val="none"/>
              </w:rPr>
              <w:t>（4）阐述BIM模型渲染、轻量化、质检方案,以及BIM数据汇入市、区CIM平台的技术方案；</w:t>
            </w:r>
          </w:p>
          <w:p>
            <w:pPr>
              <w:snapToGrid w:val="0"/>
              <w:spacing w:line="360" w:lineRule="exact"/>
              <w:rPr>
                <w:rFonts w:ascii="宋体" w:hAnsi="宋体" w:cs="宋体"/>
                <w:szCs w:val="21"/>
                <w:highlight w:val="none"/>
              </w:rPr>
            </w:pPr>
            <w:r>
              <w:rPr>
                <w:rFonts w:ascii="宋体" w:hAnsi="宋体" w:cs="宋体" w:hint="eastAsia"/>
                <w:szCs w:val="21"/>
                <w:highlight w:val="none"/>
              </w:rPr>
              <w:t>（5）制定项目管理与组织实施方案，包括但不限于服务周期、人员安排、验收、售后服务方案等内容。</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提供的方案满足上述五点的得60分，满足任意四点的得40分，满足任意三点的得20分，满足任意两点的得10分，其他情况不得分。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在此基础上，由评审委员会对具体响应内容进一步评审：</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①评审为优(方案全面、整体科学合理、针对性强、可操作性强)的得40分；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②评审为良(方案全面、整体较科学合理、针对性较强可操作性较强)的得30分;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③评审为中(方案全面、条理基本清晰、基本具备针对性、基本具备可操作性)的得10分;</w:t>
            </w:r>
          </w:p>
          <w:p>
            <w:pPr>
              <w:snapToGrid w:val="0"/>
              <w:rPr>
                <w:rFonts w:ascii="宋体" w:hAnsi="宋体"/>
                <w:color w:val="000000"/>
                <w:szCs w:val="21"/>
                <w:highlight w:val="none"/>
              </w:rPr>
            </w:pPr>
            <w:r>
              <w:rPr>
                <w:rFonts w:ascii="宋体" w:hAnsi="宋体" w:cs="宋体" w:hint="eastAsia"/>
                <w:color w:val="0000FF"/>
                <w:szCs w:val="21"/>
                <w:highlight w:val="none"/>
              </w:rPr>
              <w:t>④评审为差(方案不全面、整体不科学合理、无针对性无可操作性)的不得分。</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2</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olor w:val="000000"/>
                <w:szCs w:val="21"/>
                <w:highlight w:val="none"/>
              </w:rPr>
            </w:pPr>
            <w:r>
              <w:rPr>
                <w:rFonts w:ascii="宋体" w:hAnsi="宋体" w:cs="宋体" w:hint="eastAsia"/>
                <w:szCs w:val="21"/>
                <w:highlight w:val="none"/>
              </w:rPr>
              <w:t>项目重点难点分析、应对措施及合理化建议评价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olor w:val="000000"/>
                <w:szCs w:val="21"/>
                <w:highlight w:val="none"/>
              </w:rPr>
            </w:pPr>
            <w:r>
              <w:rPr>
                <w:rFonts w:ascii="宋体" w:hAnsi="宋体" w:cs="宋体" w:hint="eastAsia"/>
                <w:szCs w:val="21"/>
                <w:highlight w:val="none"/>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（一）评分内容</w:t>
            </w:r>
          </w:p>
          <w:p>
            <w:pPr>
              <w:snapToGrid w:val="0"/>
              <w:spacing w:line="360" w:lineRule="exact"/>
              <w:rPr>
                <w:rFonts w:ascii="宋体" w:hAnsi="宋体" w:cs="宋体"/>
                <w:szCs w:val="21"/>
                <w:highlight w:val="none"/>
              </w:rPr>
            </w:pPr>
            <w:r>
              <w:rPr>
                <w:rFonts w:ascii="宋体" w:hAnsi="宋体" w:cs="宋体" w:hint="eastAsia"/>
                <w:szCs w:val="21"/>
                <w:highlight w:val="none"/>
              </w:rPr>
              <w:t>对投标人提供的服务方案进行评价：</w:t>
            </w:r>
          </w:p>
          <w:p>
            <w:pPr>
              <w:snapToGrid w:val="0"/>
              <w:spacing w:line="360" w:lineRule="exact"/>
              <w:rPr>
                <w:rFonts w:ascii="宋体" w:hAnsi="宋体" w:cs="宋体"/>
                <w:szCs w:val="21"/>
                <w:highlight w:val="none"/>
              </w:rPr>
            </w:pPr>
            <w:r>
              <w:rPr>
                <w:rFonts w:ascii="宋体" w:hAnsi="宋体" w:cs="宋体" w:hint="eastAsia"/>
                <w:szCs w:val="21"/>
                <w:highlight w:val="none"/>
              </w:rPr>
              <w:t>（1）阐述项目服务过程中存在的重难点问题，包括但不限于既有建筑BIM数据采集、数据建模、数据轻量化、与CIM平台的场景整合等；</w:t>
            </w:r>
          </w:p>
          <w:p>
            <w:pPr>
              <w:snapToGrid w:val="0"/>
              <w:spacing w:line="360" w:lineRule="exact"/>
              <w:rPr>
                <w:rFonts w:ascii="宋体" w:hAnsi="宋体" w:cs="宋体"/>
                <w:szCs w:val="21"/>
                <w:highlight w:val="none"/>
              </w:rPr>
            </w:pPr>
            <w:r>
              <w:rPr>
                <w:rFonts w:ascii="宋体" w:hAnsi="宋体" w:cs="宋体" w:hint="eastAsia"/>
                <w:szCs w:val="21"/>
                <w:highlight w:val="none"/>
              </w:rPr>
              <w:t>（2）根据项目服务重难点，针对关键问题提供应对措施和合理化建议。</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snapToGrid w:val="0"/>
              <w:spacing w:line="360" w:lineRule="exact"/>
              <w:rPr>
                <w:rFonts w:ascii="宋体" w:hAnsi="宋体" w:cs="宋体"/>
                <w:szCs w:val="21"/>
                <w:highlight w:val="none"/>
              </w:rPr>
            </w:pPr>
            <w:r>
              <w:rPr>
                <w:rFonts w:ascii="宋体" w:hAnsi="宋体" w:cs="宋体" w:hint="eastAsia"/>
                <w:szCs w:val="21"/>
                <w:highlight w:val="none"/>
              </w:rPr>
              <w:t>提供的方案满足上述两点的得30分，满足任意一点的得10分，未满足不得分。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在此基础上，由评审委员会对具体响应内容进一步评审：</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①评审为优(方案全面、整体科学合理、针对性强、可操作性强)的得70分；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②评审为良(方案全面、整体较科学合理、针对性较强可操作性较强)的得50分;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③评审为中(方案全面、条理基本清晰、基本具备针对性、基本具备可操作性)的得30分;</w:t>
            </w:r>
          </w:p>
          <w:p>
            <w:pPr>
              <w:snapToGrid w:val="0"/>
              <w:rPr>
                <w:rFonts w:ascii="宋体" w:hAnsi="宋体"/>
                <w:color w:val="000000"/>
                <w:szCs w:val="21"/>
                <w:highlight w:val="none"/>
              </w:rPr>
            </w:pPr>
            <w:r>
              <w:rPr>
                <w:rFonts w:ascii="宋体" w:hAnsi="宋体" w:cs="宋体" w:hint="eastAsia"/>
                <w:color w:val="0000FF"/>
                <w:szCs w:val="21"/>
                <w:highlight w:val="none"/>
              </w:rPr>
              <w:t>④评审为差(方案不全面、整体不科学合理、无针对性无可操作性)的不得分。</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hint="eastAsia"/>
                <w:szCs w:val="21"/>
                <w:highlight w:val="none"/>
              </w:rPr>
              <w:t>3</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rPr>
                <w:rFonts w:ascii="宋体" w:hAnsi="宋体" w:cs="宋体"/>
                <w:szCs w:val="21"/>
                <w:highlight w:val="none"/>
              </w:rPr>
            </w:pPr>
            <w:r>
              <w:rPr>
                <w:rFonts w:ascii="宋体" w:hAnsi="宋体" w:cs="宋体" w:hint="eastAsia"/>
                <w:szCs w:val="21"/>
                <w:highlight w:val="none"/>
              </w:rPr>
              <w:t>质量（进度）保障措施及网络安全方案</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（一）评分内容</w:t>
            </w:r>
          </w:p>
          <w:p>
            <w:pPr>
              <w:snapToGrid w:val="0"/>
              <w:spacing w:line="360" w:lineRule="exact"/>
              <w:rPr>
                <w:rFonts w:ascii="宋体" w:hAnsi="宋体" w:cs="宋体"/>
                <w:szCs w:val="21"/>
                <w:highlight w:val="none"/>
              </w:rPr>
            </w:pPr>
            <w:r>
              <w:rPr>
                <w:rFonts w:ascii="宋体" w:hAnsi="宋体" w:cs="宋体" w:hint="eastAsia"/>
                <w:szCs w:val="21"/>
                <w:highlight w:val="none"/>
              </w:rPr>
              <w:t>对投标人提供的服务方案进行评价：</w:t>
            </w:r>
          </w:p>
          <w:p>
            <w:pPr>
              <w:snapToGrid w:val="0"/>
              <w:spacing w:line="360" w:lineRule="exact"/>
              <w:rPr>
                <w:rFonts w:ascii="宋体" w:hAnsi="宋体" w:cs="宋体"/>
                <w:szCs w:val="21"/>
                <w:highlight w:val="none"/>
              </w:rPr>
            </w:pPr>
            <w:r>
              <w:rPr>
                <w:rFonts w:ascii="宋体" w:hAnsi="宋体" w:cs="宋体" w:hint="eastAsia"/>
                <w:szCs w:val="21"/>
                <w:highlight w:val="none"/>
              </w:rPr>
              <w:t>（1）项目进度保障措施；</w:t>
            </w:r>
          </w:p>
          <w:p>
            <w:pPr>
              <w:snapToGrid w:val="0"/>
              <w:spacing w:line="360" w:lineRule="exact"/>
              <w:rPr>
                <w:rFonts w:ascii="宋体" w:hAnsi="宋体" w:cs="宋体"/>
                <w:szCs w:val="21"/>
                <w:highlight w:val="none"/>
              </w:rPr>
            </w:pPr>
            <w:r>
              <w:rPr>
                <w:rFonts w:ascii="宋体" w:hAnsi="宋体" w:cs="宋体" w:hint="eastAsia"/>
                <w:szCs w:val="21"/>
                <w:highlight w:val="none"/>
              </w:rPr>
              <w:t>（2）项目质量管理措施；</w:t>
            </w:r>
          </w:p>
          <w:p>
            <w:pPr>
              <w:snapToGrid w:val="0"/>
              <w:spacing w:line="360" w:lineRule="exact"/>
              <w:rPr>
                <w:rFonts w:ascii="宋体" w:hAnsi="宋体" w:cs="宋体"/>
                <w:szCs w:val="21"/>
                <w:highlight w:val="none"/>
              </w:rPr>
            </w:pPr>
            <w:r>
              <w:rPr>
                <w:rFonts w:ascii="宋体" w:hAnsi="宋体" w:cs="宋体" w:hint="eastAsia"/>
                <w:szCs w:val="21"/>
                <w:highlight w:val="none"/>
              </w:rPr>
              <w:t>（3）网络安全设计方案；</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提供的方案满足上述三点的得30分，满足任意两点的得20分，满足任意一点的得10分，未满足不得分。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在此基础上，由评审委员会对具体响应内容进一步评审：</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①评审为优(方案全面、整体科学合理、针对性强、可操作性强)的得70分；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②评审为良(方案全面、整体较科学合理、针对性较强可操作性较强)的得50分;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③评审为中(方案全面、条理基本清晰、基本具备针对性、基本具备可操作性)的得30分;</w:t>
            </w:r>
          </w:p>
          <w:p>
            <w:pPr>
              <w:snapToGrid w:val="0"/>
              <w:spacing w:line="360" w:lineRule="exact"/>
              <w:rPr>
                <w:rFonts w:ascii="宋体" w:hAnsi="宋体"/>
                <w:color w:val="000000"/>
                <w:szCs w:val="21"/>
                <w:highlight w:val="none"/>
              </w:rPr>
            </w:pPr>
            <w:r>
              <w:rPr>
                <w:rFonts w:ascii="宋体" w:hAnsi="宋体" w:cs="宋体" w:hint="eastAsia"/>
                <w:color w:val="0000FF"/>
                <w:szCs w:val="21"/>
                <w:highlight w:val="none"/>
              </w:rPr>
              <w:t>④评审为差(方案不全面、整体不科学合理、无针对性无可操作性)的不得分。</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4</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数据资源方案及服务培训方案</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（一）评分内容</w:t>
            </w:r>
          </w:p>
          <w:p>
            <w:pPr>
              <w:snapToGrid w:val="0"/>
              <w:spacing w:line="360" w:lineRule="exact"/>
              <w:rPr>
                <w:rFonts w:ascii="宋体" w:hAnsi="宋体" w:cs="宋体"/>
                <w:szCs w:val="21"/>
                <w:highlight w:val="none"/>
              </w:rPr>
            </w:pPr>
            <w:r>
              <w:rPr>
                <w:rFonts w:ascii="宋体" w:hAnsi="宋体" w:cs="宋体" w:hint="eastAsia"/>
                <w:szCs w:val="21"/>
                <w:highlight w:val="none"/>
              </w:rPr>
              <w:t>对投标人提供的服务方案进行评价：</w:t>
            </w:r>
          </w:p>
          <w:p>
            <w:pPr>
              <w:snapToGrid w:val="0"/>
              <w:spacing w:line="360" w:lineRule="exact"/>
              <w:rPr>
                <w:rFonts w:ascii="宋体" w:hAnsi="宋体" w:cs="宋体"/>
                <w:szCs w:val="21"/>
                <w:highlight w:val="none"/>
              </w:rPr>
            </w:pPr>
            <w:r>
              <w:rPr>
                <w:rFonts w:ascii="宋体" w:hAnsi="宋体" w:cs="宋体" w:hint="eastAsia"/>
                <w:szCs w:val="21"/>
                <w:highlight w:val="none"/>
              </w:rPr>
              <w:t>（1）数据资源方案，包括数据现状情况，数据收集汇聚、共享融合、处理分析、安全管理等内容；</w:t>
            </w:r>
          </w:p>
          <w:p>
            <w:pPr>
              <w:snapToGrid w:val="0"/>
              <w:spacing w:line="360" w:lineRule="exact"/>
              <w:rPr>
                <w:rFonts w:ascii="宋体" w:hAnsi="宋体" w:cs="宋体"/>
                <w:szCs w:val="21"/>
                <w:highlight w:val="none"/>
              </w:rPr>
            </w:pPr>
            <w:r>
              <w:rPr>
                <w:rFonts w:ascii="宋体" w:hAnsi="宋体" w:cs="宋体" w:hint="eastAsia"/>
                <w:szCs w:val="21"/>
                <w:highlight w:val="none"/>
              </w:rPr>
              <w:t>（2）明确服务培训目标、培训目的、培训对象；</w:t>
            </w:r>
          </w:p>
          <w:p>
            <w:pPr>
              <w:snapToGrid w:val="0"/>
              <w:spacing w:line="360" w:lineRule="exact"/>
              <w:rPr>
                <w:rFonts w:ascii="宋体" w:hAnsi="宋体" w:cs="宋体"/>
                <w:szCs w:val="21"/>
                <w:highlight w:val="none"/>
              </w:rPr>
            </w:pPr>
            <w:r>
              <w:rPr>
                <w:rFonts w:ascii="宋体" w:hAnsi="宋体" w:cs="宋体" w:hint="eastAsia"/>
                <w:szCs w:val="21"/>
                <w:highlight w:val="none"/>
              </w:rPr>
              <w:t>（3）阐述培训时间、培训内容、培训方式等。</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提供的方案满足全部三点的得60分，满足任意两点的得40分，满足任意一点的得20分，未满足不得分。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在此基础上，由评审委员会对具体响应内容进一步评审：</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①评审为优(方案全面、整体科学合理、针对性强、可操作性强)的得40分；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②评审为良(方案全面、整体较科学合理、针对性较强可操作性较强)的得30分;</w:t>
            </w:r>
          </w:p>
          <w:p>
            <w:pPr>
              <w:snapToGrid w:val="0"/>
              <w:spacing w:line="360" w:lineRule="exact"/>
              <w:rPr>
                <w:rFonts w:ascii="宋体" w:hAnsi="宋体" w:cs="宋体"/>
                <w:color w:val="0000FF"/>
                <w:szCs w:val="21"/>
                <w:highlight w:val="none"/>
              </w:rPr>
            </w:pPr>
            <w:r>
              <w:rPr>
                <w:rFonts w:ascii="宋体" w:hAnsi="宋体" w:cs="宋体" w:hint="eastAsia"/>
                <w:color w:val="0000FF"/>
                <w:szCs w:val="21"/>
                <w:highlight w:val="none"/>
              </w:rPr>
              <w:t>③评审为中(方案全面、条理基本清晰、基本具备针对性、基本具备可操作性)的得10分;</w:t>
            </w:r>
          </w:p>
          <w:p>
            <w:pPr>
              <w:snapToGrid w:val="0"/>
              <w:spacing w:line="360" w:lineRule="exact"/>
              <w:rPr>
                <w:rFonts w:ascii="宋体" w:hAnsi="宋体"/>
                <w:color w:val="000000"/>
                <w:szCs w:val="21"/>
                <w:highlight w:val="none"/>
              </w:rPr>
            </w:pPr>
            <w:r>
              <w:rPr>
                <w:rFonts w:ascii="宋体" w:hAnsi="宋体" w:cs="宋体" w:hint="eastAsia"/>
                <w:color w:val="0000FF"/>
                <w:szCs w:val="21"/>
                <w:highlight w:val="none"/>
              </w:rPr>
              <w:t>④评审为差(方案不全面、整体不科学合理、无针对性无可操作性)的不得分。</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5</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违约承诺</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（一）评分内容</w:t>
            </w:r>
          </w:p>
          <w:p>
            <w:pPr>
              <w:snapToGrid w:val="0"/>
              <w:spacing w:line="360" w:lineRule="exact"/>
              <w:rPr>
                <w:rFonts w:ascii="宋体" w:hAnsi="宋体" w:cs="宋体"/>
                <w:szCs w:val="21"/>
                <w:highlight w:val="none"/>
              </w:rPr>
            </w:pPr>
            <w:r>
              <w:rPr>
                <w:rFonts w:ascii="宋体" w:hAnsi="宋体" w:cs="宋体" w:hint="eastAsia"/>
                <w:szCs w:val="21"/>
                <w:highlight w:val="none"/>
              </w:rPr>
              <w:t>投标人出具违约承诺书，承诺在中标后，签订合同之日起15个工作日内，按时开展项目合同约定的服务内容。</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snapToGrid w:val="0"/>
              <w:spacing w:line="360" w:lineRule="exact"/>
              <w:rPr>
                <w:rFonts w:ascii="宋体" w:hAnsi="宋体"/>
                <w:color w:val="000000"/>
                <w:szCs w:val="21"/>
                <w:highlight w:val="none"/>
              </w:rPr>
            </w:pPr>
            <w:r>
              <w:rPr>
                <w:rFonts w:ascii="宋体" w:hAnsi="宋体" w:cs="宋体" w:hint="eastAsia"/>
                <w:color w:val="0000FF"/>
                <w:szCs w:val="21"/>
                <w:highlight w:val="none"/>
              </w:rPr>
              <w:t>以上承诺必须完全满足，并提供《违约承诺书》（格式自定）作为得分依据，按要求承诺的得100分。（未提供或未按要求提供或提供的不清晰导致专家无法判断的，不得分）</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6</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拟安排项目负责人情况（仅限1人，项目团队成员除外）</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8</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rPr>
                <w:rFonts w:ascii="宋体" w:hAnsi="宋体"/>
                <w:color w:val="000000"/>
                <w:szCs w:val="21"/>
                <w:highlight w:val="none"/>
              </w:rPr>
            </w:pPr>
            <w:r>
              <w:rPr>
                <w:rFonts w:ascii="宋体" w:hAnsi="宋体"/>
                <w:b/>
                <w:bCs/>
                <w:szCs w:val="21"/>
                <w:highlight w:val="none"/>
              </w:rPr>
              <w:t>（一）评分内容：</w:t>
            </w:r>
          </w:p>
          <w:p>
            <w:pPr>
              <w:pStyle w:val="ListParagraph"/>
              <w:widowControl/>
              <w:rPr>
                <w:rFonts w:ascii="宋体" w:hAnsi="宋体" w:cs="宋体"/>
                <w:color w:val="000000"/>
                <w:szCs w:val="21"/>
                <w:highlight w:val="none"/>
              </w:rPr>
            </w:pPr>
            <w:r>
              <w:rPr>
                <w:rFonts w:ascii="宋体" w:hAnsi="宋体" w:cs="宋体" w:hint="eastAsia"/>
                <w:color w:val="000000"/>
                <w:szCs w:val="21"/>
                <w:highlight w:val="none"/>
              </w:rPr>
              <w:t>拟安排的项目负责人（仅限1人）须为投标人自有员工：</w:t>
            </w:r>
          </w:p>
          <w:p>
            <w:pPr>
              <w:pStyle w:val="ListParagraph"/>
              <w:widowControl/>
              <w:spacing w:line="288" w:lineRule="auto"/>
              <w:ind w:firstLine="0" w:firstLineChars="0"/>
              <w:jc w:val="left"/>
              <w:rPr>
                <w:rFonts w:ascii="宋体" w:hAnsi="宋体" w:cs="宋体"/>
                <w:color w:val="000000"/>
                <w:szCs w:val="21"/>
                <w:highlight w:val="none"/>
              </w:rPr>
            </w:pPr>
            <w:r>
              <w:rPr>
                <w:rFonts w:ascii="宋体" w:hAnsi="宋体" w:cs="宋体" w:hint="eastAsia"/>
                <w:color w:val="000000"/>
                <w:szCs w:val="21"/>
                <w:highlight w:val="none"/>
              </w:rPr>
              <w:t>（1）具有</w:t>
            </w:r>
            <w:r>
              <w:rPr>
                <w:rFonts w:ascii="宋体" w:hAnsi="宋体" w:cs="宋体" w:hint="eastAsia"/>
                <w:b/>
                <w:bCs/>
                <w:color w:val="000000"/>
                <w:szCs w:val="21"/>
                <w:highlight w:val="none"/>
              </w:rPr>
              <w:t>研究生学历</w:t>
            </w:r>
            <w:r>
              <w:rPr>
                <w:rFonts w:ascii="宋体" w:hAnsi="宋体" w:cs="宋体" w:hint="eastAsia"/>
                <w:color w:val="000000"/>
                <w:szCs w:val="21"/>
                <w:highlight w:val="none"/>
              </w:rPr>
              <w:t>得</w:t>
            </w:r>
            <w:r>
              <w:rPr>
                <w:rFonts w:ascii="宋体" w:hAnsi="宋体" w:cs="宋体"/>
                <w:color w:val="000000"/>
                <w:szCs w:val="21"/>
                <w:highlight w:val="none"/>
              </w:rPr>
              <w:t>1</w:t>
            </w:r>
            <w:r>
              <w:rPr>
                <w:rFonts w:ascii="宋体" w:hAnsi="宋体" w:cs="宋体" w:hint="eastAsia"/>
                <w:color w:val="000000"/>
                <w:szCs w:val="21"/>
                <w:highlight w:val="none"/>
              </w:rPr>
              <w:t>0分；</w:t>
            </w:r>
          </w:p>
          <w:p>
            <w:pPr>
              <w:pStyle w:val="ListParagraph"/>
              <w:widowControl/>
              <w:spacing w:line="288" w:lineRule="auto"/>
              <w:ind w:firstLine="0" w:firstLineChars="0"/>
              <w:jc w:val="left"/>
              <w:rPr>
                <w:rFonts w:ascii="宋体" w:hAnsi="宋体" w:cs="宋体"/>
                <w:color w:val="000000"/>
                <w:highlight w:val="none"/>
              </w:rPr>
            </w:pPr>
            <w:r>
              <w:rPr>
                <w:rFonts w:ascii="宋体" w:hAnsi="宋体" w:cs="宋体" w:hint="eastAsia"/>
                <w:color w:val="000000"/>
                <w:highlight w:val="none"/>
              </w:rPr>
              <w:t>（2）具有国家机关（或事业单位）颁发的</w:t>
            </w:r>
            <w:r>
              <w:rPr>
                <w:rFonts w:ascii="宋体" w:hAnsi="宋体" w:cs="宋体" w:hint="eastAsia"/>
                <w:b/>
                <w:bCs/>
                <w:color w:val="000000"/>
                <w:highlight w:val="none"/>
              </w:rPr>
              <w:t>信息系统项目管理师证书</w:t>
            </w:r>
            <w:r>
              <w:rPr>
                <w:rFonts w:ascii="宋体" w:hAnsi="宋体" w:cs="宋体" w:hint="eastAsia"/>
                <w:color w:val="000000"/>
                <w:highlight w:val="none"/>
              </w:rPr>
              <w:t>的得</w:t>
            </w:r>
            <w:r>
              <w:rPr>
                <w:rFonts w:ascii="宋体" w:hAnsi="宋体" w:cs="宋体"/>
                <w:color w:val="000000"/>
                <w:highlight w:val="none"/>
              </w:rPr>
              <w:t>3</w:t>
            </w:r>
            <w:r>
              <w:rPr>
                <w:rFonts w:ascii="宋体" w:hAnsi="宋体" w:cs="宋体" w:hint="eastAsia"/>
                <w:color w:val="000000"/>
                <w:highlight w:val="none"/>
              </w:rPr>
              <w:t>0分；</w:t>
            </w:r>
          </w:p>
          <w:p>
            <w:pPr>
              <w:pStyle w:val="ListParagraph"/>
              <w:widowControl/>
              <w:spacing w:line="288" w:lineRule="auto"/>
              <w:ind w:firstLine="0" w:firstLineChars="0"/>
              <w:jc w:val="left"/>
              <w:rPr>
                <w:rFonts w:ascii="宋体" w:hAnsi="宋体" w:cs="宋体"/>
                <w:color w:val="000000"/>
                <w:highlight w:val="none"/>
              </w:rPr>
            </w:pPr>
            <w:r>
              <w:rPr>
                <w:rFonts w:ascii="宋体" w:hAnsi="宋体" w:cs="宋体" w:hint="eastAsia"/>
                <w:color w:val="000000"/>
                <w:highlight w:val="none"/>
              </w:rPr>
              <w:t>（3）具有国家机关（或事业单位）颁发的</w:t>
            </w:r>
            <w:r>
              <w:rPr>
                <w:rFonts w:ascii="宋体" w:hAnsi="宋体" w:cs="宋体" w:hint="eastAsia"/>
                <w:b/>
                <w:color w:val="000000"/>
                <w:highlight w:val="none"/>
              </w:rPr>
              <w:t>测绘相关专业高级工程师证书</w:t>
            </w:r>
            <w:r>
              <w:rPr>
                <w:rFonts w:ascii="宋体" w:hAnsi="宋体" w:cs="宋体" w:hint="eastAsia"/>
                <w:bCs/>
                <w:color w:val="000000"/>
                <w:highlight w:val="none"/>
              </w:rPr>
              <w:t>的得</w:t>
            </w:r>
            <w:r>
              <w:rPr>
                <w:rFonts w:ascii="宋体" w:hAnsi="宋体" w:cs="宋体"/>
                <w:bCs/>
                <w:color w:val="000000"/>
                <w:highlight w:val="none"/>
              </w:rPr>
              <w:t>3</w:t>
            </w:r>
            <w:r>
              <w:rPr>
                <w:rFonts w:ascii="宋体" w:hAnsi="宋体" w:cs="宋体" w:hint="eastAsia"/>
                <w:bCs/>
                <w:color w:val="000000"/>
                <w:highlight w:val="none"/>
              </w:rPr>
              <w:t>0分</w:t>
            </w:r>
            <w:r>
              <w:rPr>
                <w:rFonts w:ascii="宋体" w:hAnsi="宋体" w:cs="宋体" w:hint="eastAsia"/>
                <w:color w:val="000000"/>
                <w:highlight w:val="none"/>
              </w:rPr>
              <w:t>；</w:t>
            </w:r>
          </w:p>
          <w:p>
            <w:pPr>
              <w:pStyle w:val="ListParagraph"/>
              <w:widowControl/>
              <w:spacing w:line="288" w:lineRule="auto"/>
              <w:ind w:firstLine="0" w:firstLineChars="0"/>
              <w:jc w:val="left"/>
              <w:rPr>
                <w:rFonts w:ascii="宋体" w:hAnsi="宋体" w:cs="宋体"/>
                <w:color w:val="000000"/>
                <w:highlight w:val="none"/>
              </w:rPr>
            </w:pPr>
            <w:r>
              <w:rPr>
                <w:rFonts w:ascii="宋体" w:hAnsi="宋体" w:cs="宋体" w:hint="eastAsia"/>
                <w:color w:val="000000"/>
                <w:highlight w:val="none"/>
              </w:rPr>
              <w:t>（4）</w:t>
            </w:r>
            <w:r>
              <w:rPr>
                <w:rFonts w:ascii="宋体" w:hAnsi="宋体"/>
                <w:szCs w:val="21"/>
                <w:highlight w:val="none"/>
              </w:rPr>
              <w:t>具有</w:t>
            </w:r>
            <w:r>
              <w:rPr>
                <w:rFonts w:ascii="宋体" w:hAnsi="宋体" w:hint="eastAsia"/>
                <w:b/>
                <w:bCs/>
                <w:szCs w:val="21"/>
                <w:highlight w:val="none"/>
              </w:rPr>
              <w:t>BIM或 CIM</w:t>
            </w:r>
            <w:r>
              <w:rPr>
                <w:rFonts w:ascii="宋体" w:hAnsi="宋体"/>
                <w:b/>
                <w:bCs/>
                <w:szCs w:val="21"/>
                <w:highlight w:val="none"/>
              </w:rPr>
              <w:t>相关项目</w:t>
            </w:r>
            <w:r>
              <w:rPr>
                <w:rFonts w:ascii="宋体" w:hAnsi="宋体" w:hint="eastAsia"/>
                <w:b/>
                <w:bCs/>
                <w:szCs w:val="21"/>
                <w:highlight w:val="none"/>
              </w:rPr>
              <w:t>（</w:t>
            </w:r>
            <w:r>
              <w:rPr>
                <w:rFonts w:ascii="宋体" w:hAnsi="宋体"/>
                <w:b/>
                <w:bCs/>
                <w:szCs w:val="21"/>
                <w:highlight w:val="none"/>
              </w:rPr>
              <w:t>内容至少包括其中一项：</w:t>
            </w:r>
            <w:r>
              <w:rPr>
                <w:rFonts w:ascii="宋体" w:hAnsi="宋体" w:hint="eastAsia"/>
                <w:b/>
                <w:bCs/>
                <w:szCs w:val="21"/>
                <w:highlight w:val="none"/>
              </w:rPr>
              <w:t xml:space="preserve"> BIM数据处理、</w:t>
            </w:r>
            <w:r>
              <w:rPr>
                <w:rFonts w:ascii="宋体" w:hAnsi="宋体"/>
                <w:b/>
                <w:bCs/>
                <w:szCs w:val="21"/>
                <w:highlight w:val="none"/>
              </w:rPr>
              <w:t>BIM模型</w:t>
            </w:r>
            <w:r>
              <w:rPr>
                <w:rFonts w:ascii="宋体" w:hAnsi="宋体" w:hint="eastAsia"/>
                <w:b/>
                <w:bCs/>
                <w:szCs w:val="21"/>
                <w:highlight w:val="none"/>
              </w:rPr>
              <w:t>可视化</w:t>
            </w:r>
            <w:r>
              <w:rPr>
                <w:rFonts w:ascii="宋体" w:hAnsi="宋体"/>
                <w:b/>
                <w:bCs/>
                <w:szCs w:val="21"/>
                <w:highlight w:val="none"/>
              </w:rPr>
              <w:t>、</w:t>
            </w:r>
            <w:r>
              <w:rPr>
                <w:rFonts w:ascii="宋体" w:hAnsi="宋体" w:hint="eastAsia"/>
                <w:b/>
                <w:bCs/>
                <w:szCs w:val="21"/>
                <w:highlight w:val="none"/>
              </w:rPr>
              <w:t>CIM平台）经验</w:t>
            </w:r>
            <w:r>
              <w:rPr>
                <w:rFonts w:ascii="宋体" w:hAnsi="宋体" w:hint="eastAsia"/>
                <w:szCs w:val="21"/>
                <w:highlight w:val="none"/>
              </w:rPr>
              <w:t>的</w:t>
            </w:r>
            <w:r>
              <w:rPr>
                <w:rFonts w:ascii="宋体" w:hAnsi="宋体" w:cs="宋体" w:hint="eastAsia"/>
                <w:bCs/>
                <w:color w:val="000000"/>
                <w:highlight w:val="none"/>
              </w:rPr>
              <w:t>得</w:t>
            </w:r>
            <w:r>
              <w:rPr>
                <w:rFonts w:ascii="宋体" w:hAnsi="宋体" w:cs="宋体"/>
                <w:bCs/>
                <w:color w:val="000000"/>
                <w:highlight w:val="none"/>
              </w:rPr>
              <w:t>3</w:t>
            </w:r>
            <w:r>
              <w:rPr>
                <w:rFonts w:ascii="宋体" w:hAnsi="宋体" w:cs="宋体" w:hint="eastAsia"/>
                <w:bCs/>
                <w:color w:val="000000"/>
                <w:highlight w:val="none"/>
              </w:rPr>
              <w:t>0分</w:t>
            </w:r>
            <w:r>
              <w:rPr>
                <w:rFonts w:ascii="宋体" w:hAnsi="宋体" w:cs="宋体" w:hint="eastAsia"/>
                <w:color w:val="000000"/>
                <w:highlight w:val="none"/>
              </w:rPr>
              <w:t>；</w:t>
            </w:r>
          </w:p>
          <w:p>
            <w:pPr>
              <w:pStyle w:val="ListParagraph"/>
              <w:widowControl/>
              <w:spacing w:line="288" w:lineRule="auto"/>
              <w:ind w:firstLine="0" w:firstLineChars="0"/>
              <w:jc w:val="left"/>
              <w:rPr>
                <w:rFonts w:ascii="宋体" w:hAnsi="宋体" w:cs="宋体"/>
                <w:color w:val="000000"/>
                <w:highlight w:val="none"/>
              </w:rPr>
            </w:pPr>
          </w:p>
          <w:p>
            <w:pPr>
              <w:spacing w:line="288" w:lineRule="auto"/>
              <w:jc w:val="left"/>
              <w:rPr>
                <w:rFonts w:ascii="宋体" w:hAnsi="宋体" w:cs="宋体"/>
                <w:color w:val="000000"/>
                <w:szCs w:val="21"/>
                <w:highlight w:val="none"/>
              </w:rPr>
            </w:pPr>
            <w:r>
              <w:rPr>
                <w:rFonts w:ascii="宋体" w:hAnsi="宋体" w:cs="宋体" w:hint="eastAsia"/>
                <w:color w:val="000000"/>
                <w:szCs w:val="21"/>
                <w:highlight w:val="none"/>
              </w:rPr>
              <w:t>以上1-</w:t>
            </w:r>
            <w:r>
              <w:rPr>
                <w:rFonts w:ascii="宋体" w:hAnsi="宋体" w:cs="宋体"/>
                <w:color w:val="000000"/>
                <w:szCs w:val="21"/>
                <w:highlight w:val="none"/>
              </w:rPr>
              <w:t>4</w:t>
            </w:r>
            <w:r>
              <w:rPr>
                <w:rFonts w:ascii="宋体" w:hAnsi="宋体" w:cs="宋体" w:hint="eastAsia"/>
                <w:color w:val="000000"/>
                <w:szCs w:val="21"/>
                <w:highlight w:val="none"/>
              </w:rPr>
              <w:t>项合计最高得100分。</w:t>
            </w:r>
          </w:p>
          <w:p>
            <w:pPr>
              <w:snapToGrid w:val="0"/>
              <w:spacing w:line="320" w:lineRule="exact"/>
              <w:rPr>
                <w:rFonts w:ascii="宋体" w:hAnsi="宋体"/>
                <w:color w:val="000000"/>
                <w:szCs w:val="21"/>
                <w:highlight w:val="none"/>
              </w:rPr>
            </w:pPr>
            <w:r>
              <w:rPr>
                <w:rFonts w:ascii="宋体" w:hAnsi="宋体"/>
                <w:b/>
                <w:bCs/>
                <w:szCs w:val="21"/>
                <w:highlight w:val="none"/>
              </w:rPr>
              <w:t>（二）评分</w:t>
            </w:r>
            <w:r>
              <w:rPr>
                <w:rFonts w:ascii="宋体" w:hAnsi="宋体" w:hint="eastAsia"/>
                <w:b/>
                <w:bCs/>
                <w:szCs w:val="21"/>
                <w:highlight w:val="none"/>
              </w:rPr>
              <w:t>依据</w:t>
            </w:r>
            <w:r>
              <w:rPr>
                <w:rFonts w:ascii="宋体" w:hAnsi="宋体"/>
                <w:b/>
                <w:bCs/>
                <w:szCs w:val="21"/>
                <w:highlight w:val="none"/>
              </w:rPr>
              <w:t>：</w:t>
            </w:r>
          </w:p>
          <w:p>
            <w:pPr>
              <w:spacing w:line="288" w:lineRule="auto"/>
              <w:jc w:val="left"/>
              <w:rPr>
                <w:rFonts w:ascii="宋体" w:hAnsi="宋体" w:cs="宋体"/>
                <w:color w:val="0000FF"/>
                <w:szCs w:val="21"/>
                <w:highlight w:val="none"/>
              </w:rPr>
            </w:pPr>
            <w:r>
              <w:rPr>
                <w:rFonts w:ascii="宋体" w:hAnsi="宋体" w:cs="宋体" w:hint="eastAsia"/>
                <w:color w:val="0000FF"/>
                <w:szCs w:val="21"/>
                <w:highlight w:val="none"/>
              </w:rPr>
              <w:t>1、提供相关有效证书扫描件；其中学历证书，还需同时提供学信网查询记录截图（如较早颁发的学历证书，学信网无法查询的，可提供毕业院校或教育或人社部门等颁发机构或监管机构等出具的证明，如海外留学（含港澳台）人学历无法通过学信网站查询的，应当提供教育部留学服务中心出具的国外学历学位认证证书以及教育部留学服务中心官网查询截图。若证明文件为其它语言，必须附中文译文，以中文译文为准）。</w:t>
            </w:r>
          </w:p>
          <w:p>
            <w:pPr>
              <w:widowControl/>
              <w:adjustRightInd w:val="0"/>
              <w:snapToGrid w:val="0"/>
              <w:spacing w:line="360" w:lineRule="exact"/>
              <w:rPr>
                <w:highlight w:val="none"/>
              </w:rPr>
            </w:pPr>
            <w:r>
              <w:rPr>
                <w:rFonts w:ascii="宋体" w:hAnsi="宋体" w:cs="宋体" w:hint="eastAsia"/>
                <w:color w:val="0000FF"/>
                <w:szCs w:val="21"/>
                <w:highlight w:val="none"/>
              </w:rPr>
              <w:t>2、</w:t>
            </w:r>
            <w:r>
              <w:rPr>
                <w:rFonts w:ascii="宋体" w:hAnsi="宋体" w:cs="宋体" w:hint="eastAsia"/>
                <w:color w:val="0000FF"/>
                <w:kern w:val="0"/>
                <w:szCs w:val="21"/>
                <w:highlight w:val="none"/>
              </w:rPr>
              <w:t>涉及工作经验的提供经验项目合同关键页（包括但不仅限于：合同的项目名称页、服务内容页、签订日期页）扫描件；如合同关键页无法体现评分要求的，可同时补充提供合同相对方出具并盖章的证明材料扫描件。</w:t>
            </w:r>
          </w:p>
          <w:p>
            <w:pPr>
              <w:pStyle w:val="Quote"/>
              <w:spacing w:line="360" w:lineRule="exact"/>
              <w:rPr>
                <w:rFonts w:ascii="宋体" w:hAnsi="宋体" w:cs="宋体"/>
                <w:i w:val="0"/>
                <w:color w:val="0000FF"/>
                <w:sz w:val="21"/>
                <w:szCs w:val="21"/>
                <w:highlight w:val="none"/>
              </w:rPr>
            </w:pPr>
            <w:r>
              <w:rPr>
                <w:rFonts w:ascii="宋体" w:hAnsi="宋体" w:cs="宋体"/>
                <w:i w:val="0"/>
                <w:color w:val="0000FF"/>
                <w:sz w:val="21"/>
                <w:szCs w:val="21"/>
                <w:highlight w:val="none"/>
              </w:rPr>
              <w:t>3</w:t>
            </w:r>
            <w:r>
              <w:rPr>
                <w:rFonts w:ascii="宋体" w:hAnsi="宋体" w:cs="宋体" w:hint="eastAsia"/>
                <w:i w:val="0"/>
                <w:color w:val="0000FF"/>
                <w:sz w:val="21"/>
                <w:szCs w:val="21"/>
                <w:highlight w:val="none"/>
              </w:rPr>
              <w:t>、提供相关人员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pStyle w:val="BodyText"/>
              <w:spacing w:line="360" w:lineRule="exact"/>
              <w:rPr>
                <w:rFonts w:ascii="宋体" w:hAnsi="宋体"/>
                <w:color w:val="000000"/>
                <w:sz w:val="21"/>
                <w:szCs w:val="21"/>
                <w:highlight w:val="none"/>
              </w:rPr>
            </w:pPr>
            <w:r>
              <w:rPr>
                <w:rFonts w:ascii="宋体" w:hAnsi="宋体" w:cs="宋体"/>
                <w:b w:val="0"/>
                <w:bCs w:val="0"/>
                <w:color w:val="0000FF"/>
                <w:sz w:val="21"/>
                <w:szCs w:val="21"/>
                <w:highlight w:val="none"/>
              </w:rPr>
              <w:t>4</w:t>
            </w:r>
            <w:r>
              <w:rPr>
                <w:rFonts w:ascii="宋体" w:hAnsi="宋体" w:cs="宋体" w:hint="eastAsia"/>
                <w:b w:val="0"/>
                <w:bCs w:val="0"/>
                <w:color w:val="0000FF"/>
                <w:sz w:val="21"/>
                <w:szCs w:val="21"/>
                <w:highlight w:val="none"/>
              </w:rPr>
              <w:t>、未按要求提供相关证明材料（或相关证明材料无法判断是否符合评分要求）的不计得分，原件备查。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7</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拟安排的项目团队成员（项目负责人除外）情况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12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rPr>
                <w:rFonts w:ascii="宋体" w:hAnsi="宋体"/>
                <w:color w:val="000000"/>
                <w:szCs w:val="21"/>
                <w:highlight w:val="none"/>
              </w:rPr>
            </w:pPr>
            <w:r>
              <w:rPr>
                <w:rFonts w:ascii="宋体" w:hAnsi="宋体"/>
                <w:b/>
                <w:bCs/>
                <w:szCs w:val="21"/>
                <w:highlight w:val="none"/>
              </w:rPr>
              <w:t>（一）评分内容：</w:t>
            </w:r>
          </w:p>
          <w:p>
            <w:pPr>
              <w:spacing w:line="288" w:lineRule="auto"/>
              <w:jc w:val="left"/>
              <w:rPr>
                <w:rFonts w:ascii="宋体" w:hAnsi="宋体" w:cs="宋体"/>
                <w:color w:val="000000"/>
                <w:szCs w:val="21"/>
                <w:highlight w:val="none"/>
              </w:rPr>
            </w:pPr>
            <w:r>
              <w:rPr>
                <w:rFonts w:ascii="宋体" w:hAnsi="宋体" w:cs="宋体" w:hint="eastAsia"/>
                <w:color w:val="000000"/>
                <w:szCs w:val="21"/>
                <w:highlight w:val="none"/>
              </w:rPr>
              <w:t>投标人拟派项目组成员（项目负责人除外）为自有员工:</w:t>
            </w:r>
          </w:p>
          <w:p>
            <w:pPr>
              <w:snapToGrid w:val="0"/>
              <w:spacing w:line="360" w:lineRule="exact"/>
              <w:rPr>
                <w:rFonts w:ascii="宋体" w:hAnsi="宋体" w:cs="宋体"/>
                <w:bCs/>
                <w:szCs w:val="21"/>
                <w:highlight w:val="none"/>
              </w:rPr>
            </w:pPr>
            <w:r>
              <w:rPr>
                <w:rFonts w:ascii="宋体" w:hAnsi="宋体" w:cs="宋体" w:hint="eastAsia"/>
                <w:bCs/>
                <w:szCs w:val="21"/>
                <w:highlight w:val="none"/>
              </w:rPr>
              <w:t>（1）具有相关机构颁发的</w:t>
            </w:r>
            <w:r>
              <w:rPr>
                <w:rFonts w:ascii="宋体" w:hAnsi="宋体" w:cs="宋体" w:hint="eastAsia"/>
                <w:b/>
                <w:szCs w:val="21"/>
                <w:highlight w:val="none"/>
              </w:rPr>
              <w:t>BIM高级建模师证书</w:t>
            </w:r>
            <w:r>
              <w:rPr>
                <w:rFonts w:ascii="宋体" w:hAnsi="宋体" w:cs="宋体" w:hint="eastAsia"/>
                <w:bCs/>
                <w:szCs w:val="21"/>
                <w:highlight w:val="none"/>
              </w:rPr>
              <w:t>的，每提供1人得30分，本小项最高得30分；</w:t>
            </w:r>
          </w:p>
          <w:p>
            <w:pPr>
              <w:snapToGrid w:val="0"/>
              <w:spacing w:line="360" w:lineRule="exact"/>
              <w:rPr>
                <w:rFonts w:ascii="宋体" w:hAnsi="宋体" w:cs="宋体"/>
                <w:bCs/>
                <w:szCs w:val="21"/>
                <w:highlight w:val="none"/>
              </w:rPr>
            </w:pPr>
            <w:r>
              <w:rPr>
                <w:rFonts w:ascii="宋体" w:hAnsi="宋体" w:cs="宋体" w:hint="eastAsia"/>
                <w:bCs/>
                <w:szCs w:val="21"/>
                <w:highlight w:val="none"/>
              </w:rPr>
              <w:t>（2）具有</w:t>
            </w:r>
            <w:r>
              <w:rPr>
                <w:rFonts w:ascii="宋体" w:hAnsi="宋体" w:cs="宋体"/>
                <w:b/>
                <w:szCs w:val="21"/>
                <w:highlight w:val="none"/>
              </w:rPr>
              <w:t>BIM</w:t>
            </w:r>
            <w:r>
              <w:rPr>
                <w:rFonts w:ascii="宋体" w:hAnsi="宋体" w:cs="宋体" w:hint="eastAsia"/>
                <w:b/>
                <w:szCs w:val="21"/>
                <w:highlight w:val="none"/>
              </w:rPr>
              <w:t>或测绘或地理信息工程相关专业的技术职称证书</w:t>
            </w:r>
            <w:r>
              <w:rPr>
                <w:rFonts w:ascii="宋体" w:hAnsi="宋体" w:cs="宋体" w:hint="eastAsia"/>
                <w:bCs/>
                <w:szCs w:val="21"/>
                <w:highlight w:val="none"/>
              </w:rPr>
              <w:t>的，每提供1人得10分，本小项最高得30分；</w:t>
            </w:r>
          </w:p>
          <w:p>
            <w:pPr>
              <w:snapToGrid w:val="0"/>
              <w:spacing w:line="360" w:lineRule="exact"/>
              <w:rPr>
                <w:rFonts w:ascii="宋体" w:hAnsi="宋体" w:cs="宋体"/>
                <w:bCs/>
                <w:szCs w:val="21"/>
                <w:highlight w:val="none"/>
              </w:rPr>
            </w:pPr>
            <w:r>
              <w:rPr>
                <w:rFonts w:ascii="宋体" w:hAnsi="宋体" w:cs="宋体" w:hint="eastAsia"/>
                <w:bCs/>
                <w:szCs w:val="21"/>
                <w:highlight w:val="none"/>
              </w:rPr>
              <w:t>（3）团队成员具有既有建筑类BIM逆向建模项目经验，且项目累计建筑面积≥300万平方米，每提供1人得 10分，本小项最高得40分。</w:t>
            </w:r>
          </w:p>
          <w:p>
            <w:pPr>
              <w:spacing w:line="288" w:lineRule="auto"/>
              <w:jc w:val="left"/>
              <w:rPr>
                <w:rFonts w:ascii="宋体" w:hAnsi="宋体" w:cs="宋体"/>
                <w:color w:val="000000"/>
                <w:szCs w:val="21"/>
                <w:highlight w:val="none"/>
              </w:rPr>
            </w:pPr>
            <w:r>
              <w:rPr>
                <w:rFonts w:ascii="宋体" w:hAnsi="宋体" w:hint="eastAsia"/>
                <w:szCs w:val="21"/>
                <w:highlight w:val="none"/>
              </w:rPr>
              <w:t>以上1-3项合计最高得100分；同一人持有多项证书的不重复计分，以最高得分证书计分。</w:t>
            </w:r>
          </w:p>
          <w:p>
            <w:pPr>
              <w:snapToGrid w:val="0"/>
              <w:spacing w:line="320" w:lineRule="exact"/>
              <w:rPr>
                <w:rFonts w:ascii="宋体" w:hAnsi="宋体"/>
                <w:color w:val="000000"/>
                <w:szCs w:val="21"/>
                <w:highlight w:val="none"/>
              </w:rPr>
            </w:pPr>
            <w:r>
              <w:rPr>
                <w:rFonts w:ascii="宋体" w:hAnsi="宋体"/>
                <w:b/>
                <w:bCs/>
                <w:szCs w:val="21"/>
                <w:highlight w:val="none"/>
              </w:rPr>
              <w:t>（二）评分</w:t>
            </w:r>
            <w:r>
              <w:rPr>
                <w:rFonts w:ascii="宋体" w:hAnsi="宋体" w:hint="eastAsia"/>
                <w:b/>
                <w:bCs/>
                <w:szCs w:val="21"/>
                <w:highlight w:val="none"/>
              </w:rPr>
              <w:t>依据</w:t>
            </w:r>
            <w:r>
              <w:rPr>
                <w:rFonts w:ascii="宋体" w:hAnsi="宋体"/>
                <w:b/>
                <w:bCs/>
                <w:szCs w:val="21"/>
                <w:highlight w:val="none"/>
              </w:rPr>
              <w:t>：</w:t>
            </w:r>
          </w:p>
          <w:p>
            <w:pPr>
              <w:spacing w:line="288" w:lineRule="auto"/>
              <w:jc w:val="left"/>
              <w:rPr>
                <w:rFonts w:ascii="宋体" w:hAnsi="宋体" w:cs="宋体"/>
                <w:color w:val="0000FF"/>
                <w:szCs w:val="21"/>
                <w:highlight w:val="none"/>
              </w:rPr>
            </w:pPr>
            <w:r>
              <w:rPr>
                <w:rFonts w:ascii="宋体" w:hAnsi="宋体" w:cs="宋体" w:hint="eastAsia"/>
                <w:color w:val="0000FF"/>
                <w:szCs w:val="21"/>
                <w:highlight w:val="none"/>
              </w:rPr>
              <w:t>1、</w:t>
            </w:r>
            <w:r>
              <w:rPr>
                <w:rFonts w:ascii="宋体" w:hAnsi="宋体" w:cs="宋体" w:hint="eastAsia"/>
                <w:color w:val="0000FF"/>
                <w:kern w:val="0"/>
                <w:szCs w:val="21"/>
                <w:highlight w:val="none"/>
              </w:rPr>
              <w:t>涉及证书的</w:t>
            </w:r>
            <w:r>
              <w:rPr>
                <w:rFonts w:ascii="宋体" w:hAnsi="宋体" w:cs="宋体" w:hint="eastAsia"/>
                <w:color w:val="0000FF"/>
                <w:szCs w:val="21"/>
                <w:highlight w:val="none"/>
              </w:rPr>
              <w:t>提供相关有效证书扫描件；</w:t>
            </w:r>
          </w:p>
          <w:p>
            <w:pPr>
              <w:widowControl/>
              <w:adjustRightInd w:val="0"/>
              <w:snapToGrid w:val="0"/>
              <w:spacing w:line="360" w:lineRule="exact"/>
              <w:rPr>
                <w:highlight w:val="none"/>
              </w:rPr>
            </w:pPr>
            <w:r>
              <w:rPr>
                <w:rFonts w:ascii="宋体" w:hAnsi="宋体" w:cs="宋体" w:hint="eastAsia"/>
                <w:color w:val="0000FF"/>
                <w:szCs w:val="21"/>
                <w:highlight w:val="none"/>
              </w:rPr>
              <w:t>2、</w:t>
            </w:r>
            <w:r>
              <w:rPr>
                <w:rFonts w:ascii="宋体" w:hAnsi="宋体" w:cs="宋体" w:hint="eastAsia"/>
                <w:color w:val="0000FF"/>
                <w:kern w:val="0"/>
                <w:szCs w:val="21"/>
                <w:highlight w:val="none"/>
              </w:rPr>
              <w:t>涉及工作经验的提供经验项目合同关键页（包括但不仅限于：合同的项目名称页、服务内容页、签订日期页）扫描件；如合同关键页无法体现评分要求的，可同时补充提供合同相对方出具并盖章的证明材料扫描件。</w:t>
            </w:r>
          </w:p>
          <w:p>
            <w:pPr>
              <w:spacing w:line="288" w:lineRule="auto"/>
              <w:jc w:val="left"/>
              <w:rPr>
                <w:rFonts w:ascii="宋体" w:hAnsi="宋体" w:cs="宋体"/>
                <w:color w:val="0000FF"/>
                <w:szCs w:val="21"/>
                <w:highlight w:val="none"/>
              </w:rPr>
            </w:pPr>
            <w:r>
              <w:rPr>
                <w:rFonts w:ascii="宋体" w:hAnsi="宋体" w:cs="宋体" w:hint="eastAsia"/>
                <w:b/>
                <w:bCs/>
                <w:color w:val="0000FF"/>
                <w:szCs w:val="21"/>
                <w:highlight w:val="none"/>
              </w:rPr>
              <w:t>3、如证书由行业协会（或学会）颁发的，</w:t>
            </w:r>
            <w:r>
              <w:rPr>
                <w:rFonts w:ascii="宋体" w:hAnsi="宋体" w:cs="宋体" w:hint="eastAsia"/>
                <w:color w:val="0000FF"/>
                <w:szCs w:val="21"/>
                <w:highlight w:val="none"/>
              </w:rPr>
              <w:t>还需同时提供证书颁发单位在全国社会组织信用信息公示平台（https://xxgs.chinanpo.mca.gov.cn/gsxt/newList）的信息查询截图（截图需显示发证单位状态为“正常”且登记证书信息需在有效期内）。</w:t>
            </w:r>
          </w:p>
          <w:p>
            <w:pPr>
              <w:pStyle w:val="Quote"/>
              <w:spacing w:line="360" w:lineRule="exact"/>
              <w:rPr>
                <w:rFonts w:ascii="宋体" w:hAnsi="宋体" w:cs="宋体"/>
                <w:i w:val="0"/>
                <w:color w:val="0000FF"/>
                <w:sz w:val="21"/>
                <w:szCs w:val="21"/>
                <w:highlight w:val="none"/>
              </w:rPr>
            </w:pPr>
            <w:r>
              <w:rPr>
                <w:rFonts w:ascii="宋体" w:hAnsi="宋体" w:cs="宋体" w:hint="eastAsia"/>
                <w:i w:val="0"/>
                <w:color w:val="0000FF"/>
                <w:sz w:val="21"/>
                <w:szCs w:val="21"/>
                <w:highlight w:val="none"/>
              </w:rPr>
              <w:t>4、提供相关人员开标日当月（或前一个月）在本单位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snapToGrid w:val="0"/>
              <w:rPr>
                <w:rFonts w:ascii="宋体" w:hAnsi="宋体"/>
                <w:color w:val="000000"/>
                <w:szCs w:val="21"/>
                <w:highlight w:val="none"/>
              </w:rPr>
            </w:pPr>
            <w:r>
              <w:rPr>
                <w:rFonts w:ascii="宋体" w:hAnsi="宋体" w:cs="宋体" w:hint="eastAsia"/>
                <w:color w:val="0000FF"/>
                <w:szCs w:val="21"/>
                <w:highlight w:val="none"/>
              </w:rPr>
              <w:t>5、未按要求提供相关证明材料（或相关证明材料无法判断是否符合评分要求）的不计得分，原件备查。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8</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BIM建模数据成果演示</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10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（一）演示内容</w:t>
            </w:r>
          </w:p>
          <w:p>
            <w:pPr>
              <w:snapToGrid w:val="0"/>
              <w:spacing w:line="360" w:lineRule="exact"/>
              <w:rPr>
                <w:rFonts w:ascii="宋体" w:hAnsi="宋体" w:cs="宋体"/>
                <w:bCs/>
                <w:szCs w:val="21"/>
                <w:highlight w:val="none"/>
              </w:rPr>
            </w:pPr>
            <w:r>
              <w:rPr>
                <w:rFonts w:ascii="宋体" w:hAnsi="宋体" w:cs="宋体" w:hint="eastAsia"/>
                <w:bCs/>
                <w:szCs w:val="21"/>
                <w:highlight w:val="none"/>
              </w:rPr>
              <w:t>BIM模型数据的生产是本项目服务的主要内容，投标人需基于《深圳市既有重要建筑建模交付技术指引—建筑工程分册》进行演示：</w:t>
            </w:r>
          </w:p>
          <w:p>
            <w:pPr>
              <w:snapToGrid w:val="0"/>
              <w:spacing w:line="360" w:lineRule="exact"/>
              <w:rPr>
                <w:rFonts w:ascii="宋体" w:hAnsi="宋体" w:cs="宋体"/>
                <w:bCs/>
                <w:szCs w:val="21"/>
                <w:highlight w:val="none"/>
              </w:rPr>
            </w:pPr>
            <w:r>
              <w:rPr>
                <w:rFonts w:ascii="宋体" w:hAnsi="宋体" w:cs="宋体" w:hint="eastAsia"/>
                <w:bCs/>
                <w:szCs w:val="21"/>
                <w:highlight w:val="none"/>
              </w:rPr>
              <w:t>（1）演示《深圳市既有重要建筑建模交付技术指引-建筑工程分册》“3.2文件组织规则”中对应要求的BIM建模所有成果物的管理归档（D1-D4）文件夹，其中D1包括IFC、RVT等文件，D2包括CAD、PDF扫描件等文件，D3包括实景模型、激光点云等文件，D4包括成果交付说明书等文件。每类文件夹包含至少一种文件类型即可：</w:t>
            </w:r>
            <w:r>
              <w:rPr>
                <w:rFonts w:ascii="宋体" w:hAnsi="宋体" w:cs="宋体" w:hint="eastAsia"/>
                <w:bCs/>
                <w:color w:val="0000FF"/>
                <w:szCs w:val="21"/>
                <w:highlight w:val="none"/>
              </w:rPr>
              <w:t>以可运行（操作）系统进行演示的得30分，以其他形式（如原型系统、静态界面、视频）进行演示的得5分，否则不得分；</w:t>
            </w:r>
          </w:p>
          <w:p>
            <w:pPr>
              <w:snapToGrid w:val="0"/>
              <w:spacing w:line="360" w:lineRule="exact"/>
              <w:rPr>
                <w:rFonts w:ascii="宋体" w:hAnsi="宋体" w:cs="宋体"/>
                <w:bCs/>
                <w:szCs w:val="21"/>
                <w:highlight w:val="none"/>
              </w:rPr>
            </w:pPr>
            <w:r>
              <w:rPr>
                <w:rFonts w:ascii="宋体" w:hAnsi="宋体" w:cs="宋体" w:hint="eastAsia"/>
                <w:bCs/>
                <w:szCs w:val="21"/>
                <w:highlight w:val="none"/>
              </w:rPr>
              <w:t>（2）演示既有重要建筑BIM模型成果数据，进行分专业查看，专业类型至少包括7个；</w:t>
            </w:r>
            <w:r>
              <w:rPr>
                <w:rFonts w:ascii="宋体" w:hAnsi="宋体" w:cs="宋体" w:hint="eastAsia"/>
                <w:bCs/>
                <w:color w:val="0000FF"/>
                <w:szCs w:val="21"/>
                <w:highlight w:val="none"/>
              </w:rPr>
              <w:t>以可运行（操作）系统进行演示的得40分，以其他形式（如原型系统、静态界面、视频）进行演示的得10分，否则不得分；</w:t>
            </w:r>
          </w:p>
          <w:p>
            <w:pPr>
              <w:snapToGrid w:val="0"/>
              <w:spacing w:line="360" w:lineRule="exact"/>
              <w:rPr>
                <w:rFonts w:ascii="宋体" w:hAnsi="宋体" w:cs="宋体"/>
                <w:bCs/>
                <w:szCs w:val="21"/>
                <w:highlight w:val="none"/>
              </w:rPr>
            </w:pPr>
            <w:r>
              <w:rPr>
                <w:rFonts w:ascii="宋体" w:hAnsi="宋体" w:cs="宋体" w:hint="eastAsia"/>
                <w:bCs/>
                <w:szCs w:val="21"/>
                <w:highlight w:val="none"/>
              </w:rPr>
              <w:t>（3）演示BIM数据合模管理能力；</w:t>
            </w:r>
            <w:r>
              <w:rPr>
                <w:rFonts w:ascii="宋体" w:hAnsi="宋体" w:cs="宋体" w:hint="eastAsia"/>
                <w:bCs/>
                <w:color w:val="0000FF"/>
                <w:szCs w:val="21"/>
                <w:highlight w:val="none"/>
              </w:rPr>
              <w:t>以可运行（操作）系统进行演示的得30分，以其他形式（如原型系统、静态界面、视频）进行演示的得5分，否则不得分；</w:t>
            </w:r>
          </w:p>
          <w:p>
            <w:pPr>
              <w:pStyle w:val="TableofAuthorities"/>
              <w:ind w:left="0" w:leftChars="0"/>
              <w:rPr>
                <w:rFonts w:ascii="宋体" w:hAnsi="宋体" w:cs="宋体"/>
                <w:b/>
                <w:highlight w:val="none"/>
              </w:rPr>
            </w:pPr>
            <w:r>
              <w:rPr>
                <w:rFonts w:ascii="宋体" w:hAnsi="宋体" w:cs="宋体" w:hint="eastAsia"/>
                <w:b/>
                <w:highlight w:val="none"/>
              </w:rPr>
              <w:t>以上1-3项演示内容，全部以可运行（操作）系统进行演示并符合要求的得100分；全部以其他形式（如原型系统、静态界面、视频）进行演示并符合要求的得20分。</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pStyle w:val="TableofAuthorities"/>
              <w:ind w:left="0" w:leftChars="0"/>
              <w:rPr>
                <w:rFonts w:ascii="宋体" w:hAnsi="宋体" w:cs="宋体"/>
                <w:color w:val="0000FF"/>
                <w:highlight w:val="none"/>
              </w:rPr>
            </w:pPr>
            <w:r>
              <w:rPr>
                <w:rFonts w:ascii="宋体" w:hAnsi="宋体" w:cs="宋体" w:hint="eastAsia"/>
                <w:color w:val="0000FF"/>
                <w:highlight w:val="none"/>
              </w:rPr>
              <w:t>1、演示时间不超过15分钟；</w:t>
            </w:r>
          </w:p>
          <w:p>
            <w:pPr>
              <w:snapToGrid w:val="0"/>
              <w:spacing w:line="360" w:lineRule="exact"/>
              <w:rPr>
                <w:rFonts w:ascii="宋体" w:hAnsi="宋体"/>
                <w:color w:val="000000"/>
                <w:szCs w:val="21"/>
                <w:highlight w:val="none"/>
              </w:rPr>
            </w:pPr>
            <w:r>
              <w:rPr>
                <w:rFonts w:ascii="宋体" w:hAnsi="宋体" w:cs="宋体" w:hint="eastAsia"/>
                <w:color w:val="0000FF"/>
                <w:highlight w:val="none"/>
              </w:rPr>
              <w:t>2、演示内容是否满足评分要求，由评审委员会判断，如出现判断意见不一致的，按照“少数服从多数”的原则确定评审委员会的统一意见。</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bottom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9</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BIM模型轻量化接入CIM平台能力演示</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10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60" w:lineRule="exact"/>
              <w:rPr>
                <w:rFonts w:ascii="宋体" w:hAnsi="宋体" w:cs="宋体"/>
                <w:b/>
                <w:bCs/>
                <w:szCs w:val="21"/>
                <w:highlight w:val="none"/>
              </w:rPr>
            </w:pPr>
            <w:r>
              <w:rPr>
                <w:rFonts w:ascii="宋体" w:hAnsi="宋体" w:cs="宋体" w:hint="eastAsia"/>
                <w:b/>
                <w:bCs/>
                <w:szCs w:val="21"/>
                <w:highlight w:val="none"/>
              </w:rPr>
              <w:t>（一）演示内容</w:t>
            </w:r>
          </w:p>
          <w:p>
            <w:pPr>
              <w:snapToGrid w:val="0"/>
              <w:spacing w:line="360" w:lineRule="exact"/>
              <w:rPr>
                <w:rFonts w:ascii="宋体" w:hAnsi="宋体" w:cs="宋体"/>
                <w:bCs/>
                <w:szCs w:val="21"/>
                <w:highlight w:val="none"/>
              </w:rPr>
            </w:pPr>
            <w:r>
              <w:rPr>
                <w:rFonts w:ascii="宋体" w:hAnsi="宋体" w:cs="宋体" w:hint="eastAsia"/>
                <w:bCs/>
                <w:szCs w:val="21"/>
                <w:highlight w:val="none"/>
              </w:rPr>
              <w:t>BIM数据经轻量化汇入CIM平台进行管理的能力是本项目服务的核心内容之一，投标人需基于CIM平台对BIM模型的轻量化效果进行演示：</w:t>
            </w:r>
          </w:p>
          <w:p>
            <w:pPr>
              <w:snapToGrid w:val="0"/>
              <w:spacing w:line="360" w:lineRule="exact"/>
              <w:rPr>
                <w:rFonts w:ascii="宋体" w:hAnsi="宋体" w:cs="宋体"/>
                <w:bCs/>
                <w:szCs w:val="21"/>
                <w:highlight w:val="none"/>
              </w:rPr>
            </w:pPr>
            <w:r>
              <w:rPr>
                <w:rFonts w:ascii="宋体" w:hAnsi="宋体" w:cs="宋体" w:hint="eastAsia"/>
                <w:bCs/>
                <w:szCs w:val="21"/>
                <w:highlight w:val="none"/>
              </w:rPr>
              <w:t>（1）演示BIM轻量化模型在CIM平台的整体效果（BIM模型配准及与周边环境融合效果）；</w:t>
            </w:r>
            <w:r>
              <w:rPr>
                <w:rFonts w:ascii="宋体" w:hAnsi="宋体" w:cs="宋体" w:hint="eastAsia"/>
                <w:bCs/>
                <w:color w:val="0000FF"/>
                <w:szCs w:val="21"/>
                <w:highlight w:val="none"/>
              </w:rPr>
              <w:t>以可运行（操作）系统进行演示的得60分，以其他形式（如原型系统、静态界面、视频）进行演示的得10分，否则不得分；</w:t>
            </w:r>
          </w:p>
          <w:p>
            <w:pPr>
              <w:snapToGrid w:val="0"/>
              <w:spacing w:line="360" w:lineRule="exact"/>
              <w:rPr>
                <w:rFonts w:ascii="宋体" w:hAnsi="宋体" w:cs="宋体"/>
                <w:bCs/>
                <w:szCs w:val="21"/>
                <w:highlight w:val="none"/>
              </w:rPr>
            </w:pPr>
            <w:r>
              <w:rPr>
                <w:rFonts w:ascii="宋体" w:hAnsi="宋体" w:cs="宋体" w:hint="eastAsia"/>
                <w:bCs/>
                <w:szCs w:val="21"/>
                <w:highlight w:val="none"/>
              </w:rPr>
              <w:t>（2）演示BIM模型在CIM平台按专业及按楼层展示的可视化效果；</w:t>
            </w:r>
            <w:r>
              <w:rPr>
                <w:rFonts w:ascii="宋体" w:hAnsi="宋体" w:cs="宋体" w:hint="eastAsia"/>
                <w:bCs/>
                <w:color w:val="0000FF"/>
                <w:szCs w:val="21"/>
                <w:highlight w:val="none"/>
              </w:rPr>
              <w:t>以可运行（操作）系统进行演示的得20分，以其他形式（如原型系统、静态界面、视频）进行演示的得5分，否则不得分；</w:t>
            </w:r>
          </w:p>
          <w:p>
            <w:pPr>
              <w:snapToGrid w:val="0"/>
              <w:spacing w:line="360" w:lineRule="exact"/>
              <w:rPr>
                <w:rFonts w:ascii="宋体" w:hAnsi="宋体" w:cs="宋体"/>
                <w:bCs/>
                <w:color w:val="0000FF"/>
                <w:szCs w:val="21"/>
                <w:highlight w:val="none"/>
              </w:rPr>
            </w:pPr>
            <w:r>
              <w:rPr>
                <w:rFonts w:ascii="宋体" w:hAnsi="宋体" w:cs="宋体" w:hint="eastAsia"/>
                <w:bCs/>
                <w:szCs w:val="21"/>
                <w:highlight w:val="none"/>
              </w:rPr>
              <w:t>（3）演示BIM模型构件在CIM平台中属性展示的效果；</w:t>
            </w:r>
            <w:r>
              <w:rPr>
                <w:rFonts w:ascii="宋体" w:hAnsi="宋体" w:cs="宋体" w:hint="eastAsia"/>
                <w:bCs/>
                <w:color w:val="0000FF"/>
                <w:szCs w:val="21"/>
                <w:highlight w:val="none"/>
              </w:rPr>
              <w:t>以可运行（操作）系统进行演示的得20分，以其他形式（如原型系统、静态界面、视频）进行演示的得5分，否则不得分；</w:t>
            </w:r>
          </w:p>
          <w:p>
            <w:pPr>
              <w:pStyle w:val="TableofAuthorities"/>
              <w:ind w:left="0" w:leftChars="0"/>
              <w:rPr>
                <w:rFonts w:ascii="宋体" w:hAnsi="宋体" w:cs="宋体"/>
                <w:bCs/>
                <w:highlight w:val="none"/>
              </w:rPr>
            </w:pPr>
            <w:r>
              <w:rPr>
                <w:rFonts w:ascii="宋体" w:hAnsi="宋体" w:cs="宋体" w:hint="eastAsia"/>
                <w:b/>
                <w:highlight w:val="none"/>
              </w:rPr>
              <w:t>以上1-3项演示内容，全部以可运行（操作）系统进行演示并符合要求的得100分；全部以其他形式（如原型系统、静态界面、视频）进行演示并符合要求的得20分</w:t>
            </w:r>
            <w:r>
              <w:rPr>
                <w:rFonts w:ascii="宋体" w:hAnsi="宋体" w:cs="宋体" w:hint="eastAsia"/>
                <w:bCs/>
                <w:highlight w:val="none"/>
              </w:rPr>
              <w:t>。</w:t>
            </w:r>
          </w:p>
          <w:p>
            <w:pPr>
              <w:snapToGrid w:val="0"/>
              <w:spacing w:line="360" w:lineRule="exact"/>
              <w:rPr>
                <w:rFonts w:ascii="宋体" w:hAnsi="宋体" w:cs="宋体"/>
                <w:b/>
                <w:bCs/>
                <w:szCs w:val="21"/>
                <w:highlight w:val="none"/>
              </w:rPr>
            </w:pPr>
            <w:r>
              <w:rPr>
                <w:rFonts w:ascii="宋体" w:hAnsi="宋体" w:cs="宋体" w:hint="eastAsia"/>
                <w:b/>
                <w:bCs/>
                <w:szCs w:val="21"/>
                <w:highlight w:val="none"/>
              </w:rPr>
              <w:t>（二）评分标准</w:t>
            </w:r>
          </w:p>
          <w:p>
            <w:pPr>
              <w:pStyle w:val="TableofAuthorities"/>
              <w:ind w:left="0" w:leftChars="0"/>
              <w:rPr>
                <w:rFonts w:ascii="宋体" w:hAnsi="宋体" w:cs="宋体"/>
                <w:color w:val="0000FF"/>
                <w:highlight w:val="none"/>
              </w:rPr>
            </w:pPr>
            <w:r>
              <w:rPr>
                <w:rFonts w:ascii="宋体" w:hAnsi="宋体" w:cs="宋体" w:hint="eastAsia"/>
                <w:color w:val="0000FF"/>
                <w:highlight w:val="none"/>
              </w:rPr>
              <w:t>1、演示时间不超过15分钟；</w:t>
            </w:r>
          </w:p>
          <w:p>
            <w:pPr>
              <w:snapToGrid w:val="0"/>
              <w:spacing w:line="360" w:lineRule="exact"/>
              <w:rPr>
                <w:rFonts w:ascii="Calibri" w:hAnsi="Calibri"/>
                <w:szCs w:val="21"/>
                <w:highlight w:val="none"/>
              </w:rPr>
            </w:pPr>
            <w:r>
              <w:rPr>
                <w:rFonts w:ascii="宋体" w:hAnsi="宋体" w:cs="宋体" w:hint="eastAsia"/>
                <w:color w:val="0000FF"/>
                <w:highlight w:val="none"/>
              </w:rPr>
              <w:t>2、演示内容是否满足评分要求，由评审委员会判断，如出现判断意见不一致的，按照“少数服从多数”的原则确定评审委员会的统一意见。</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val="restart"/>
            <w:tcBorders>
              <w:top w:val="single" w:sz="8" w:space="0" w:color="000000"/>
              <w:left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3</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hint="eastAsia"/>
                <w:b/>
                <w:bCs/>
                <w:szCs w:val="21"/>
                <w:highlight w:val="none"/>
              </w:rPr>
              <w:t>商务</w:t>
            </w:r>
            <w:r>
              <w:rPr>
                <w:rFonts w:ascii="宋体" w:hAnsi="宋体"/>
                <w:b/>
                <w:bCs/>
                <w:szCs w:val="21"/>
                <w:highlight w:val="none"/>
              </w:rPr>
              <w:t>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cs="宋体" w:hint="eastAsia"/>
                <w:b/>
                <w:bCs/>
                <w:szCs w:val="21"/>
                <w:highlight w:val="none"/>
              </w:rPr>
              <w:t>25</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权重</w:t>
            </w:r>
            <w:r>
              <w:rPr>
                <w:rFonts w:ascii="宋体" w:hAnsi="宋体" w:hint="eastAsia"/>
                <w:szCs w:val="21"/>
                <w:highlight w:val="none"/>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评分准则</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kern w:val="0"/>
                <w:szCs w:val="21"/>
                <w:highlight w:val="none"/>
              </w:rPr>
            </w:pPr>
            <w:r>
              <w:rPr>
                <w:rFonts w:ascii="宋体" w:hAnsi="宋体" w:cs="宋体" w:hint="eastAsia"/>
                <w:kern w:val="0"/>
                <w:szCs w:val="21"/>
                <w:highlight w:val="none"/>
              </w:rPr>
              <w:t>投标人相关认证和资质情况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4</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autoSpaceDE w:val="0"/>
              <w:autoSpaceDN w:val="0"/>
              <w:adjustRightInd w:val="0"/>
              <w:snapToGrid w:val="0"/>
              <w:jc w:val="left"/>
              <w:rPr>
                <w:color w:val="000000"/>
                <w:highlight w:val="none"/>
              </w:rPr>
            </w:pPr>
            <w:r>
              <w:rPr>
                <w:rFonts w:hint="eastAsia"/>
                <w:b/>
                <w:bCs/>
                <w:color w:val="000000"/>
                <w:highlight w:val="none"/>
              </w:rPr>
              <w:t>（一）评分内容：</w:t>
            </w:r>
          </w:p>
          <w:p>
            <w:pPr>
              <w:autoSpaceDE w:val="0"/>
              <w:autoSpaceDN w:val="0"/>
              <w:adjustRightInd w:val="0"/>
              <w:snapToGrid w:val="0"/>
              <w:jc w:val="left"/>
              <w:rPr>
                <w:color w:val="000000"/>
                <w:highlight w:val="none"/>
              </w:rPr>
            </w:pPr>
            <w:r>
              <w:rPr>
                <w:rFonts w:hint="eastAsia"/>
                <w:color w:val="000000"/>
                <w:highlight w:val="none"/>
              </w:rPr>
              <w:t>投标人具有相关机构颁发的：</w:t>
            </w:r>
          </w:p>
          <w:p>
            <w:pPr>
              <w:pStyle w:val="ListParagraph"/>
              <w:widowControl/>
              <w:autoSpaceDE w:val="0"/>
              <w:autoSpaceDN w:val="0"/>
              <w:adjustRightInd w:val="0"/>
              <w:snapToGrid w:val="0"/>
              <w:spacing w:line="360" w:lineRule="auto"/>
              <w:ind w:firstLine="0" w:firstLineChars="0"/>
              <w:jc w:val="left"/>
              <w:rPr>
                <w:color w:val="000000"/>
                <w:highlight w:val="none"/>
              </w:rPr>
            </w:pPr>
            <w:r>
              <w:rPr>
                <w:rFonts w:hint="eastAsia"/>
                <w:color w:val="000000"/>
                <w:highlight w:val="none"/>
              </w:rPr>
              <w:t>（1）</w:t>
            </w:r>
            <w:r>
              <w:rPr>
                <w:color w:val="000000"/>
                <w:highlight w:val="none"/>
              </w:rPr>
              <w:t>I</w:t>
            </w:r>
            <w:r>
              <w:rPr>
                <w:rFonts w:hint="eastAsia"/>
                <w:color w:val="000000"/>
                <w:highlight w:val="none"/>
              </w:rPr>
              <w:t>SO9001质量管理体系认证，得25分；</w:t>
            </w:r>
          </w:p>
          <w:p>
            <w:pPr>
              <w:pStyle w:val="ListParagraph"/>
              <w:widowControl/>
              <w:autoSpaceDE w:val="0"/>
              <w:autoSpaceDN w:val="0"/>
              <w:adjustRightInd w:val="0"/>
              <w:snapToGrid w:val="0"/>
              <w:spacing w:line="360" w:lineRule="auto"/>
              <w:ind w:firstLine="0" w:firstLineChars="0"/>
              <w:jc w:val="left"/>
              <w:rPr>
                <w:color w:val="000000"/>
                <w:highlight w:val="none"/>
              </w:rPr>
            </w:pPr>
            <w:r>
              <w:rPr>
                <w:rFonts w:hint="eastAsia"/>
                <w:color w:val="000000"/>
                <w:highlight w:val="none"/>
              </w:rPr>
              <w:t>（2）ISO14001环境管理体系认证，得25分；</w:t>
            </w:r>
          </w:p>
          <w:p>
            <w:pPr>
              <w:pStyle w:val="ListParagraph"/>
              <w:widowControl/>
              <w:autoSpaceDE w:val="0"/>
              <w:autoSpaceDN w:val="0"/>
              <w:adjustRightInd w:val="0"/>
              <w:snapToGrid w:val="0"/>
              <w:spacing w:line="360" w:lineRule="auto"/>
              <w:ind w:firstLine="0" w:firstLineChars="0"/>
              <w:jc w:val="left"/>
              <w:rPr>
                <w:color w:val="000000"/>
                <w:highlight w:val="none"/>
              </w:rPr>
            </w:pPr>
            <w:r>
              <w:rPr>
                <w:rFonts w:hint="eastAsia"/>
                <w:color w:val="000000"/>
                <w:highlight w:val="none"/>
              </w:rPr>
              <w:t>（3）ISO45001职业健康安全管理体系认证，得25分；</w:t>
            </w:r>
          </w:p>
          <w:p>
            <w:pPr>
              <w:pStyle w:val="ListParagraph"/>
              <w:widowControl/>
              <w:autoSpaceDE w:val="0"/>
              <w:autoSpaceDN w:val="0"/>
              <w:adjustRightInd w:val="0"/>
              <w:snapToGrid w:val="0"/>
              <w:spacing w:line="360" w:lineRule="auto"/>
              <w:ind w:firstLine="0" w:firstLineChars="0"/>
              <w:jc w:val="left"/>
              <w:rPr>
                <w:color w:val="000000"/>
                <w:highlight w:val="none"/>
              </w:rPr>
            </w:pPr>
            <w:r>
              <w:rPr>
                <w:rFonts w:hint="eastAsia"/>
                <w:color w:val="000000"/>
                <w:highlight w:val="none"/>
              </w:rPr>
              <w:t>（4）软件企业证书，得25分；</w:t>
            </w:r>
          </w:p>
          <w:p>
            <w:pPr>
              <w:autoSpaceDE w:val="0"/>
              <w:autoSpaceDN w:val="0"/>
              <w:adjustRightInd w:val="0"/>
              <w:snapToGrid w:val="0"/>
              <w:jc w:val="left"/>
              <w:rPr>
                <w:color w:val="000000"/>
                <w:highlight w:val="none"/>
              </w:rPr>
            </w:pPr>
            <w:r>
              <w:rPr>
                <w:rFonts w:hint="eastAsia"/>
                <w:color w:val="000000"/>
                <w:highlight w:val="none"/>
              </w:rPr>
              <w:t>以上1-</w:t>
            </w:r>
            <w:r>
              <w:rPr>
                <w:color w:val="000000"/>
                <w:highlight w:val="none"/>
              </w:rPr>
              <w:t>3</w:t>
            </w:r>
            <w:r>
              <w:rPr>
                <w:rFonts w:hint="eastAsia"/>
                <w:color w:val="000000"/>
                <w:highlight w:val="none"/>
              </w:rPr>
              <w:t>项认证范围须包含有</w:t>
            </w:r>
            <w:r>
              <w:rPr>
                <w:rFonts w:hint="eastAsia"/>
                <w:b/>
                <w:bCs/>
                <w:color w:val="000000"/>
                <w:highlight w:val="none"/>
              </w:rPr>
              <w:t>计算机软件开发类或测绘信息技术类相关内容</w:t>
            </w:r>
            <w:r>
              <w:rPr>
                <w:rFonts w:hint="eastAsia"/>
                <w:color w:val="000000"/>
                <w:highlight w:val="none"/>
              </w:rPr>
              <w:t>，以上四项累计最高得</w:t>
            </w:r>
            <w:r>
              <w:rPr>
                <w:color w:val="000000"/>
                <w:highlight w:val="none"/>
              </w:rPr>
              <w:t>100</w:t>
            </w:r>
            <w:r>
              <w:rPr>
                <w:rFonts w:hint="eastAsia"/>
                <w:color w:val="000000"/>
                <w:highlight w:val="none"/>
              </w:rPr>
              <w:t>分。</w:t>
            </w:r>
          </w:p>
          <w:p>
            <w:pPr>
              <w:snapToGrid w:val="0"/>
              <w:spacing w:line="320" w:lineRule="exact"/>
              <w:rPr>
                <w:rFonts w:ascii="宋体" w:hAnsi="宋体" w:cs="宋体"/>
                <w:b/>
                <w:bCs/>
                <w:szCs w:val="21"/>
                <w:highlight w:val="none"/>
              </w:rPr>
            </w:pPr>
            <w:r>
              <w:rPr>
                <w:rFonts w:ascii="宋体" w:hAnsi="宋体" w:cs="宋体" w:hint="eastAsia"/>
                <w:b/>
                <w:bCs/>
                <w:szCs w:val="21"/>
                <w:highlight w:val="none"/>
              </w:rPr>
              <w:t>（二）评分依据：</w:t>
            </w:r>
          </w:p>
          <w:p>
            <w:pPr>
              <w:jc w:val="left"/>
              <w:rPr>
                <w:rFonts w:hAnsi="Cambria"/>
                <w:color w:val="0000FF"/>
                <w:szCs w:val="21"/>
                <w:highlight w:val="none"/>
              </w:rPr>
            </w:pPr>
            <w:r>
              <w:rPr>
                <w:rFonts w:hAnsi="Cambria" w:hint="eastAsia"/>
                <w:color w:val="0000FF"/>
                <w:szCs w:val="21"/>
                <w:highlight w:val="none"/>
              </w:rPr>
              <w:t>1、提供相关证书扫描件，其中1-3项还需同时提供认证信息查询截图（截图需显示证书状态为有效）。</w:t>
            </w:r>
          </w:p>
          <w:p>
            <w:pPr>
              <w:jc w:val="left"/>
              <w:rPr>
                <w:rFonts w:hAnsi="Cambria"/>
                <w:color w:val="0000FF"/>
                <w:szCs w:val="21"/>
                <w:highlight w:val="none"/>
              </w:rPr>
            </w:pPr>
            <w:r>
              <w:rPr>
                <w:rFonts w:hAnsi="Cambria" w:hint="eastAsia"/>
                <w:color w:val="0000FF"/>
                <w:szCs w:val="21"/>
                <w:highlight w:val="none"/>
              </w:rPr>
              <w:t>2、1-3项说明：①证书与查询信息截图必须同时提供，缺一不可。未同时提供的不得分，后果由投标人自行承担。②投标人应确保认证证书在开标当天仍处于有效状态，并对所提供的证书及查询截图的真实性负责，如出现与事实不符的情形，视同隐瞒真实情况，提供虚假资料，将依法承担相应的法律责任。③质疑投诉处理中对证书是否有效的认定，以国家认监委网站【全国认证认可信息公共服务平台（//cx.cnca.cn）】查询结果为准。</w:t>
            </w:r>
          </w:p>
          <w:p>
            <w:pPr>
              <w:pStyle w:val="Heading2"/>
              <w:jc w:val="left"/>
              <w:rPr>
                <w:highlight w:val="none"/>
              </w:rPr>
            </w:pPr>
            <w:r>
              <w:rPr>
                <w:rFonts w:hAnsi="Cambria" w:hint="eastAsia"/>
                <w:color w:val="0000FF"/>
                <w:szCs w:val="21"/>
                <w:highlight w:val="none"/>
              </w:rPr>
              <w:t>3、</w:t>
            </w:r>
            <w:r>
              <w:rPr>
                <w:rFonts w:ascii="宋体" w:hAnsi="宋体" w:cs="宋体" w:hint="eastAsia"/>
                <w:b/>
                <w:bCs/>
                <w:color w:val="0000FF"/>
                <w:sz w:val="21"/>
                <w:szCs w:val="21"/>
                <w:highlight w:val="none"/>
              </w:rPr>
              <w:t>如证书由行业协会（或学会）颁发的，</w:t>
            </w:r>
            <w:r>
              <w:rPr>
                <w:rFonts w:ascii="宋体" w:hAnsi="宋体" w:cs="宋体" w:hint="eastAsia"/>
                <w:color w:val="0000FF"/>
                <w:sz w:val="21"/>
                <w:szCs w:val="21"/>
                <w:highlight w:val="none"/>
              </w:rPr>
              <w:t>还需同时提供证书颁发单位在全国社会组织信用信息公示平台（https://xxgs.chinanpo.mca.gov.cn/gsxt/newList）的信息查询截图（截图需显示发证单位状态为“正常”且登记证书信息需在有效期内）</w:t>
            </w:r>
          </w:p>
          <w:p>
            <w:pPr>
              <w:autoSpaceDE w:val="0"/>
              <w:autoSpaceDN w:val="0"/>
              <w:adjustRightInd w:val="0"/>
              <w:snapToGrid w:val="0"/>
              <w:jc w:val="left"/>
              <w:rPr>
                <w:rFonts w:ascii="宋体" w:hAnsi="宋体"/>
                <w:bCs/>
                <w:color w:val="000000"/>
                <w:szCs w:val="21"/>
                <w:highlight w:val="none"/>
              </w:rPr>
            </w:pPr>
            <w:r>
              <w:rPr>
                <w:rFonts w:hAnsi="Cambria" w:hint="eastAsia"/>
                <w:color w:val="0000FF"/>
                <w:szCs w:val="21"/>
                <w:highlight w:val="none"/>
              </w:rPr>
              <w:t>4、未按要求提供相关证明材料（或相关证明材料无法判断是否符合评分要求）的不计得分，原件备查。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2</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投标人经验评价</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15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autoSpaceDE w:val="0"/>
              <w:autoSpaceDN w:val="0"/>
              <w:adjustRightInd w:val="0"/>
              <w:snapToGrid w:val="0"/>
              <w:jc w:val="left"/>
              <w:rPr>
                <w:color w:val="000000"/>
                <w:highlight w:val="none"/>
              </w:rPr>
            </w:pPr>
            <w:r>
              <w:rPr>
                <w:rFonts w:hint="eastAsia"/>
                <w:b/>
                <w:bCs/>
                <w:color w:val="000000"/>
                <w:highlight w:val="none"/>
              </w:rPr>
              <w:t>（一）评分内容：</w:t>
            </w:r>
          </w:p>
          <w:p>
            <w:pPr>
              <w:autoSpaceDE w:val="0"/>
              <w:autoSpaceDN w:val="0"/>
              <w:adjustRightInd w:val="0"/>
              <w:snapToGrid w:val="0"/>
              <w:jc w:val="left"/>
              <w:rPr>
                <w:color w:val="000000"/>
                <w:highlight w:val="none"/>
              </w:rPr>
            </w:pPr>
            <w:r>
              <w:rPr>
                <w:rFonts w:hint="eastAsia"/>
                <w:color w:val="000000"/>
                <w:highlight w:val="none"/>
              </w:rPr>
              <w:t>投标人自2021年1月1日以后（以合同签订日期为准）具有国家机关（或事业单位）委托的相关业绩</w:t>
            </w:r>
            <w:r>
              <w:rPr>
                <w:rFonts w:hint="eastAsia"/>
                <w:color w:val="000000"/>
                <w:highlight w:val="none"/>
                <w:lang w:val="en-US" w:eastAsia="zh-CN"/>
              </w:rPr>
              <w:t>且履约评价(或验收证明材料）为合格或优秀或良好或通过验收（或其他同等评价）</w:t>
            </w:r>
            <w:r>
              <w:rPr>
                <w:rFonts w:hint="eastAsia"/>
                <w:color w:val="000000"/>
                <w:highlight w:val="none"/>
              </w:rPr>
              <w:t>的：</w:t>
            </w:r>
          </w:p>
          <w:p>
            <w:pPr>
              <w:numPr>
                <w:ilvl w:val="0"/>
                <w:numId w:val="7"/>
              </w:numPr>
              <w:spacing w:line="320" w:lineRule="exact"/>
              <w:rPr>
                <w:highlight w:val="none"/>
              </w:rPr>
            </w:pPr>
            <w:r>
              <w:rPr>
                <w:rFonts w:ascii="宋体" w:hAnsi="宋体"/>
                <w:szCs w:val="21"/>
                <w:highlight w:val="none"/>
              </w:rPr>
              <w:t>具有</w:t>
            </w:r>
            <w:r>
              <w:rPr>
                <w:rFonts w:ascii="宋体" w:hAnsi="宋体"/>
                <w:b/>
                <w:bCs/>
                <w:szCs w:val="21"/>
                <w:highlight w:val="none"/>
              </w:rPr>
              <w:t>重要建筑（建筑工程类）BIM建模相关项目经验的，且服务内容至少应包含BIM逆向建模服务等相关内容</w:t>
            </w:r>
            <w:r>
              <w:rPr>
                <w:rFonts w:ascii="宋体" w:hAnsi="宋体" w:hint="eastAsia"/>
                <w:szCs w:val="21"/>
                <w:highlight w:val="none"/>
              </w:rPr>
              <w:t>经验的，</w:t>
            </w:r>
            <w:r>
              <w:rPr>
                <w:rFonts w:ascii="宋体" w:hAnsi="宋体"/>
                <w:szCs w:val="21"/>
                <w:highlight w:val="none"/>
              </w:rPr>
              <w:t>提供一个得20分，最高得</w:t>
            </w:r>
            <w:r>
              <w:rPr>
                <w:rFonts w:ascii="宋体" w:hAnsi="宋体" w:hint="eastAsia"/>
                <w:szCs w:val="21"/>
                <w:highlight w:val="none"/>
              </w:rPr>
              <w:t>40</w:t>
            </w:r>
            <w:r>
              <w:rPr>
                <w:rFonts w:ascii="宋体" w:hAnsi="宋体"/>
                <w:szCs w:val="21"/>
                <w:highlight w:val="none"/>
              </w:rPr>
              <w:t>分；</w:t>
            </w:r>
          </w:p>
          <w:p>
            <w:pPr>
              <w:widowControl/>
              <w:numPr>
                <w:ilvl w:val="0"/>
                <w:numId w:val="7"/>
              </w:numPr>
              <w:autoSpaceDE w:val="0"/>
              <w:autoSpaceDN w:val="0"/>
              <w:adjustRightInd w:val="0"/>
              <w:snapToGrid w:val="0"/>
              <w:spacing w:line="320" w:lineRule="exact"/>
              <w:jc w:val="left"/>
              <w:rPr>
                <w:highlight w:val="none"/>
              </w:rPr>
            </w:pPr>
            <w:r>
              <w:rPr>
                <w:rFonts w:hint="eastAsia"/>
                <w:highlight w:val="none"/>
              </w:rPr>
              <w:t>具有</w:t>
            </w:r>
            <w:r>
              <w:rPr>
                <w:rFonts w:hint="eastAsia"/>
                <w:b/>
                <w:bCs/>
                <w:highlight w:val="none"/>
              </w:rPr>
              <w:t>BIM管理相关项目建设相关（建设内容至少包括其中一项: BIM模型生产、BIM平台、BIM数据运营）经验</w:t>
            </w:r>
            <w:r>
              <w:rPr>
                <w:rFonts w:hint="eastAsia"/>
                <w:highlight w:val="none"/>
              </w:rPr>
              <w:t>的，提供一个得10分，最高得</w:t>
            </w:r>
            <w:r>
              <w:rPr>
                <w:highlight w:val="none"/>
              </w:rPr>
              <w:t>1</w:t>
            </w:r>
            <w:r>
              <w:rPr>
                <w:rFonts w:hint="eastAsia"/>
                <w:highlight w:val="none"/>
              </w:rPr>
              <w:t>0分。</w:t>
            </w:r>
          </w:p>
          <w:p>
            <w:pPr>
              <w:numPr>
                <w:ilvl w:val="0"/>
                <w:numId w:val="7"/>
              </w:numPr>
              <w:spacing w:line="320" w:lineRule="exact"/>
              <w:rPr>
                <w:rFonts w:ascii="宋体" w:hAnsi="宋体"/>
                <w:szCs w:val="21"/>
                <w:highlight w:val="none"/>
              </w:rPr>
            </w:pPr>
            <w:r>
              <w:rPr>
                <w:rFonts w:ascii="宋体" w:hAnsi="宋体"/>
                <w:szCs w:val="21"/>
                <w:highlight w:val="none"/>
              </w:rPr>
              <w:t>具有</w:t>
            </w:r>
            <w:r>
              <w:rPr>
                <w:rFonts w:ascii="宋体" w:hAnsi="宋体"/>
                <w:b/>
                <w:bCs/>
                <w:szCs w:val="21"/>
                <w:highlight w:val="none"/>
              </w:rPr>
              <w:t>CIM平台相关项目</w:t>
            </w:r>
            <w:r>
              <w:rPr>
                <w:rFonts w:ascii="宋体" w:hAnsi="宋体" w:hint="eastAsia"/>
                <w:b/>
                <w:bCs/>
                <w:szCs w:val="21"/>
                <w:highlight w:val="none"/>
              </w:rPr>
              <w:t>（</w:t>
            </w:r>
            <w:r>
              <w:rPr>
                <w:rFonts w:ascii="宋体" w:hAnsi="宋体"/>
                <w:b/>
                <w:bCs/>
                <w:szCs w:val="21"/>
                <w:highlight w:val="none"/>
              </w:rPr>
              <w:t>内容至少包括其中一项：BIM模型数据导入、三维单体化建模</w:t>
            </w:r>
            <w:r>
              <w:rPr>
                <w:rFonts w:ascii="宋体" w:hAnsi="宋体" w:hint="eastAsia"/>
                <w:b/>
                <w:bCs/>
                <w:szCs w:val="21"/>
                <w:highlight w:val="none"/>
              </w:rPr>
              <w:t>、轻量化处理）经验</w:t>
            </w:r>
            <w:r>
              <w:rPr>
                <w:rFonts w:ascii="宋体" w:hAnsi="宋体" w:hint="eastAsia"/>
                <w:szCs w:val="21"/>
                <w:highlight w:val="none"/>
              </w:rPr>
              <w:t>的</w:t>
            </w:r>
            <w:r>
              <w:rPr>
                <w:rFonts w:ascii="宋体" w:hAnsi="宋体"/>
                <w:szCs w:val="21"/>
                <w:highlight w:val="none"/>
              </w:rPr>
              <w:t>，提供一个得</w:t>
            </w:r>
            <w:r>
              <w:rPr>
                <w:rFonts w:ascii="宋体" w:hAnsi="宋体" w:hint="eastAsia"/>
                <w:szCs w:val="21"/>
                <w:highlight w:val="none"/>
              </w:rPr>
              <w:t>10</w:t>
            </w:r>
            <w:r>
              <w:rPr>
                <w:rFonts w:ascii="宋体" w:hAnsi="宋体"/>
                <w:szCs w:val="21"/>
                <w:highlight w:val="none"/>
              </w:rPr>
              <w:t>分，最高得2</w:t>
            </w:r>
            <w:r>
              <w:rPr>
                <w:rFonts w:ascii="宋体" w:hAnsi="宋体" w:hint="eastAsia"/>
                <w:szCs w:val="21"/>
                <w:highlight w:val="none"/>
              </w:rPr>
              <w:t>0</w:t>
            </w:r>
            <w:r>
              <w:rPr>
                <w:rFonts w:ascii="宋体" w:hAnsi="宋体"/>
                <w:szCs w:val="21"/>
                <w:highlight w:val="none"/>
              </w:rPr>
              <w:t>分；</w:t>
            </w:r>
          </w:p>
          <w:p>
            <w:pPr>
              <w:widowControl/>
              <w:numPr>
                <w:ilvl w:val="0"/>
                <w:numId w:val="7"/>
              </w:numPr>
              <w:autoSpaceDE w:val="0"/>
              <w:autoSpaceDN w:val="0"/>
              <w:adjustRightInd w:val="0"/>
              <w:snapToGrid w:val="0"/>
              <w:spacing w:line="320" w:lineRule="exact"/>
              <w:jc w:val="left"/>
              <w:rPr>
                <w:rFonts w:ascii="宋体" w:hAnsi="宋体"/>
                <w:szCs w:val="21"/>
                <w:highlight w:val="none"/>
              </w:rPr>
            </w:pPr>
            <w:r>
              <w:rPr>
                <w:rFonts w:ascii="宋体" w:hAnsi="宋体"/>
                <w:szCs w:val="21"/>
                <w:highlight w:val="none"/>
              </w:rPr>
              <w:t>具</w:t>
            </w:r>
            <w:r>
              <w:rPr>
                <w:rFonts w:ascii="宋体" w:hAnsi="宋体" w:hint="eastAsia"/>
                <w:szCs w:val="21"/>
                <w:highlight w:val="none"/>
              </w:rPr>
              <w:t>有</w:t>
            </w:r>
            <w:r>
              <w:rPr>
                <w:rFonts w:ascii="宋体" w:hAnsi="宋体"/>
                <w:b/>
                <w:bCs/>
                <w:szCs w:val="21"/>
                <w:highlight w:val="none"/>
              </w:rPr>
              <w:t>室内外三维建模类、三维数据采集类、三维数据</w:t>
            </w:r>
            <w:r>
              <w:rPr>
                <w:rFonts w:ascii="宋体" w:hAnsi="宋体" w:hint="eastAsia"/>
                <w:b/>
                <w:bCs/>
                <w:szCs w:val="21"/>
                <w:highlight w:val="none"/>
              </w:rPr>
              <w:t>更新</w:t>
            </w:r>
            <w:r>
              <w:rPr>
                <w:rFonts w:ascii="宋体" w:hAnsi="宋体"/>
                <w:b/>
                <w:bCs/>
                <w:szCs w:val="21"/>
                <w:highlight w:val="none"/>
              </w:rPr>
              <w:t>类、三维标注类项目</w:t>
            </w:r>
            <w:r>
              <w:rPr>
                <w:rFonts w:ascii="宋体" w:hAnsi="宋体" w:hint="eastAsia"/>
                <w:b/>
                <w:bCs/>
                <w:szCs w:val="21"/>
                <w:highlight w:val="none"/>
              </w:rPr>
              <w:t>经验</w:t>
            </w:r>
            <w:r>
              <w:rPr>
                <w:rFonts w:ascii="宋体" w:hAnsi="宋体" w:hint="eastAsia"/>
                <w:szCs w:val="21"/>
                <w:highlight w:val="none"/>
              </w:rPr>
              <w:t>的，每提供一类得10分</w:t>
            </w:r>
            <w:r>
              <w:rPr>
                <w:rFonts w:ascii="宋体" w:hAnsi="宋体"/>
                <w:szCs w:val="21"/>
                <w:highlight w:val="none"/>
              </w:rPr>
              <w:t>，同一类项目不重复得分，本小项最高30</w:t>
            </w:r>
            <w:r>
              <w:rPr>
                <w:rFonts w:ascii="宋体" w:hAnsi="宋体" w:hint="eastAsia"/>
                <w:szCs w:val="21"/>
                <w:highlight w:val="none"/>
              </w:rPr>
              <w:t>分</w:t>
            </w:r>
            <w:r>
              <w:rPr>
                <w:rFonts w:ascii="宋体" w:hAnsi="宋体"/>
                <w:szCs w:val="21"/>
                <w:highlight w:val="none"/>
              </w:rPr>
              <w:t>。</w:t>
            </w:r>
          </w:p>
          <w:p>
            <w:pPr>
              <w:autoSpaceDE w:val="0"/>
              <w:autoSpaceDN w:val="0"/>
              <w:adjustRightInd w:val="0"/>
              <w:snapToGrid w:val="0"/>
              <w:jc w:val="left"/>
              <w:rPr>
                <w:color w:val="000000"/>
                <w:highlight w:val="none"/>
              </w:rPr>
            </w:pPr>
            <w:r>
              <w:rPr>
                <w:rFonts w:hint="eastAsia"/>
                <w:color w:val="000000"/>
                <w:highlight w:val="none"/>
              </w:rPr>
              <w:t>同一项目不重复计分，以上1-4项合计最高得</w:t>
            </w:r>
            <w:r>
              <w:rPr>
                <w:color w:val="000000"/>
                <w:highlight w:val="none"/>
              </w:rPr>
              <w:t>100</w:t>
            </w:r>
            <w:r>
              <w:rPr>
                <w:rFonts w:hint="eastAsia"/>
                <w:color w:val="000000"/>
                <w:highlight w:val="none"/>
              </w:rPr>
              <w:t xml:space="preserve">分。 </w:t>
            </w:r>
          </w:p>
          <w:p>
            <w:pPr>
              <w:snapToGrid w:val="0"/>
              <w:spacing w:line="320" w:lineRule="exact"/>
              <w:rPr>
                <w:rFonts w:ascii="宋体" w:hAnsi="宋体" w:cs="宋体"/>
                <w:b/>
                <w:bCs/>
                <w:szCs w:val="21"/>
                <w:highlight w:val="none"/>
              </w:rPr>
            </w:pPr>
            <w:r>
              <w:rPr>
                <w:rFonts w:ascii="宋体" w:hAnsi="宋体" w:cs="宋体" w:hint="eastAsia"/>
                <w:b/>
                <w:bCs/>
                <w:szCs w:val="21"/>
                <w:highlight w:val="none"/>
              </w:rPr>
              <w:t>（二）评分依据：</w:t>
            </w:r>
          </w:p>
          <w:p>
            <w:pPr>
              <w:jc w:val="left"/>
              <w:rPr>
                <w:rFonts w:ascii="新宋体" w:eastAsia="新宋体" w:hAnsi="新宋体"/>
                <w:color w:val="0000FF"/>
                <w:szCs w:val="21"/>
                <w:highlight w:val="none"/>
              </w:rPr>
            </w:pPr>
            <w:r>
              <w:rPr>
                <w:rFonts w:ascii="宋体" w:hAnsi="宋体" w:cs="宋体" w:hint="eastAsia"/>
                <w:color w:val="0000FF"/>
                <w:szCs w:val="21"/>
                <w:highlight w:val="none"/>
              </w:rPr>
              <w:t>1</w:t>
            </w:r>
            <w:r>
              <w:rPr>
                <w:rFonts w:hAnsi="Cambria" w:hint="eastAsia"/>
                <w:color w:val="0000FF"/>
                <w:szCs w:val="21"/>
                <w:highlight w:val="none"/>
              </w:rPr>
              <w:t>、</w:t>
            </w:r>
            <w:r>
              <w:rPr>
                <w:rFonts w:hAnsi="Cambria"/>
                <w:color w:val="0000FF"/>
                <w:szCs w:val="21"/>
                <w:highlight w:val="none"/>
              </w:rPr>
              <w:t>要求提供合同关键页</w:t>
            </w:r>
            <w:r>
              <w:rPr>
                <w:rFonts w:hAnsi="Cambria" w:hint="eastAsia"/>
                <w:color w:val="0000FF"/>
                <w:szCs w:val="21"/>
                <w:highlight w:val="none"/>
              </w:rPr>
              <w:t>扫描件(包括但不限于合同双方的单位名称、合同项目名称、项目内容、合同双方的落款盖章、签订日期等)</w:t>
            </w:r>
            <w:r>
              <w:rPr>
                <w:rFonts w:hAnsi="Cambria"/>
                <w:color w:val="0000FF"/>
                <w:szCs w:val="21"/>
                <w:highlight w:val="none"/>
              </w:rPr>
              <w:t>和</w:t>
            </w:r>
            <w:r>
              <w:rPr>
                <w:rFonts w:ascii="宋体" w:hAnsi="宋体" w:hint="eastAsia"/>
                <w:bCs/>
                <w:color w:val="0000FF"/>
                <w:highlight w:val="none"/>
              </w:rPr>
              <w:t>合同甲方出具并盖章（公章或业务章）</w:t>
            </w:r>
            <w:r>
              <w:rPr>
                <w:rFonts w:hAnsi="Cambria" w:hint="eastAsia"/>
                <w:color w:val="0000FF"/>
                <w:szCs w:val="21"/>
                <w:highlight w:val="none"/>
              </w:rPr>
              <w:t>的履约评价证明</w:t>
            </w:r>
            <w:r>
              <w:rPr>
                <w:rFonts w:hAnsi="Cambria" w:hint="eastAsia"/>
                <w:color w:val="0000FF"/>
                <w:szCs w:val="21"/>
                <w:highlight w:val="none"/>
                <w:lang w:eastAsia="zh-CN"/>
              </w:rPr>
              <w:t>（</w:t>
            </w:r>
            <w:r>
              <w:rPr>
                <w:rFonts w:hAnsi="Cambria" w:hint="eastAsia"/>
                <w:color w:val="0000FF"/>
                <w:szCs w:val="21"/>
                <w:highlight w:val="none"/>
              </w:rPr>
              <w:t>或验收证明材料</w:t>
            </w:r>
            <w:r>
              <w:rPr>
                <w:rFonts w:hAnsi="Cambria" w:hint="eastAsia"/>
                <w:color w:val="0000FF"/>
                <w:szCs w:val="21"/>
                <w:highlight w:val="none"/>
                <w:lang w:val="en-US" w:eastAsia="zh-CN"/>
              </w:rPr>
              <w:t>)</w:t>
            </w:r>
            <w:r>
              <w:rPr>
                <w:rFonts w:hAnsi="Cambria" w:hint="eastAsia"/>
                <w:color w:val="0000FF"/>
                <w:szCs w:val="21"/>
                <w:highlight w:val="none"/>
              </w:rPr>
              <w:t>，通过合同关键信息无法判断是否得分的，还须同时提供合同甲方出具并盖章的证明文件等其他证明材料扫描件</w:t>
            </w:r>
            <w:r>
              <w:rPr>
                <w:rFonts w:ascii="新宋体" w:eastAsia="新宋体" w:hAnsi="新宋体" w:hint="eastAsia"/>
                <w:color w:val="0000FF"/>
                <w:szCs w:val="21"/>
                <w:highlight w:val="none"/>
              </w:rPr>
              <w:t>。</w:t>
            </w:r>
          </w:p>
          <w:p>
            <w:pPr>
              <w:autoSpaceDE w:val="0"/>
              <w:autoSpaceDN w:val="0"/>
              <w:adjustRightInd w:val="0"/>
              <w:snapToGrid w:val="0"/>
              <w:jc w:val="left"/>
              <w:rPr>
                <w:color w:val="0000FF"/>
                <w:highlight w:val="none"/>
              </w:rPr>
            </w:pPr>
            <w:r>
              <w:rPr>
                <w:rFonts w:ascii="宋体" w:hAnsi="宋体" w:cs="宋体" w:hint="eastAsia"/>
                <w:color w:val="0000FF"/>
                <w:szCs w:val="21"/>
                <w:highlight w:val="none"/>
              </w:rPr>
              <w:t>2、</w:t>
            </w:r>
            <w:r>
              <w:rPr>
                <w:rFonts w:hint="eastAsia"/>
                <w:color w:val="0000FF"/>
                <w:highlight w:val="none"/>
              </w:rPr>
              <w:t>同一项目续签合同的不重复计分；如涉及到需要判断是否为同一项目续签的情形，如项目名称相同，投标单位应提供能判别为不属同一项目续签的相关证明材料（如中标通知书或能反映不属同一项目续签的合同关键页），如不能判别，评标委员会有权对投标单位作出不利判断。项目名称相同，但是经过重新组织招标、招标编号不同的，不属同一项目续签。</w:t>
            </w:r>
          </w:p>
          <w:p>
            <w:pPr>
              <w:snapToGrid w:val="0"/>
              <w:spacing w:line="320" w:lineRule="exact"/>
              <w:rPr>
                <w:rFonts w:ascii="宋体" w:hAnsi="宋体"/>
                <w:bCs/>
                <w:color w:val="000000"/>
                <w:szCs w:val="21"/>
                <w:highlight w:val="none"/>
              </w:rPr>
            </w:pPr>
            <w:r>
              <w:rPr>
                <w:rFonts w:hint="eastAsia"/>
                <w:color w:val="0000FF"/>
                <w:highlight w:val="none"/>
              </w:rPr>
              <w:t>3、</w:t>
            </w:r>
            <w:r>
              <w:rPr>
                <w:rFonts w:ascii="宋体" w:hAnsi="宋体" w:cs="宋体" w:hint="eastAsia"/>
                <w:color w:val="0000FF"/>
                <w:szCs w:val="21"/>
                <w:highlight w:val="none"/>
              </w:rPr>
              <w:t>未按要求提供相关证明材料（或相关证明材料无法判断是否符合评分要求）的不计得分，原件备查</w:t>
            </w:r>
            <w:r>
              <w:rPr>
                <w:rFonts w:hint="eastAsia"/>
                <w:color w:val="0000FF"/>
                <w:highlight w:val="none"/>
              </w:rPr>
              <w:t>。</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left w:val="single" w:sz="8" w:space="0" w:color="000000"/>
              <w:right w:val="single" w:sz="8" w:space="0" w:color="000000"/>
            </w:tcBorders>
            <w:shd w:val="clear" w:color="auto" w:fill="FFFFFF"/>
            <w:vAlign w:val="center"/>
          </w:tcPr>
          <w:p>
            <w:pPr>
              <w:snapToGrid w:val="0"/>
              <w:spacing w:line="260" w:lineRule="exact"/>
              <w:rPr>
                <w:rFonts w:ascii="宋体" w:hAnsi="宋体" w:cs="宋体"/>
                <w:b/>
                <w:bCs/>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szCs w:val="21"/>
                <w:highlight w:val="none"/>
              </w:rPr>
            </w:pPr>
            <w:r>
              <w:rPr>
                <w:rFonts w:ascii="宋体" w:hAnsi="宋体" w:hint="eastAsia"/>
                <w:szCs w:val="21"/>
                <w:highlight w:val="none"/>
              </w:rPr>
              <w:t>3</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投标人自主知识产权产品（创新、设计）情况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60" w:lineRule="exact"/>
              <w:jc w:val="center"/>
              <w:rPr>
                <w:rFonts w:ascii="宋体" w:hAnsi="宋体" w:cs="宋体"/>
                <w:szCs w:val="21"/>
                <w:highlight w:val="none"/>
              </w:rPr>
            </w:pPr>
            <w:r>
              <w:rPr>
                <w:rFonts w:ascii="宋体" w:hAnsi="宋体" w:cs="宋体" w:hint="eastAsia"/>
                <w:szCs w:val="21"/>
                <w:highlight w:val="none"/>
              </w:rPr>
              <w:t>6</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autoSpaceDE w:val="0"/>
              <w:autoSpaceDN w:val="0"/>
              <w:adjustRightInd w:val="0"/>
              <w:snapToGrid w:val="0"/>
              <w:jc w:val="left"/>
              <w:rPr>
                <w:highlight w:val="none"/>
              </w:rPr>
            </w:pPr>
            <w:r>
              <w:rPr>
                <w:rFonts w:hint="eastAsia"/>
                <w:b/>
                <w:bCs/>
                <w:highlight w:val="none"/>
              </w:rPr>
              <w:t>（一）评分内容：</w:t>
            </w:r>
          </w:p>
          <w:p>
            <w:pPr>
              <w:snapToGrid w:val="0"/>
              <w:spacing w:line="320" w:lineRule="exact"/>
              <w:rPr>
                <w:highlight w:val="none"/>
              </w:rPr>
            </w:pPr>
            <w:r>
              <w:rPr>
                <w:rFonts w:hint="eastAsia"/>
                <w:highlight w:val="none"/>
              </w:rPr>
              <w:t>投标人具有相关知识产权的：</w:t>
            </w:r>
          </w:p>
          <w:p>
            <w:pPr>
              <w:snapToGrid w:val="0"/>
              <w:spacing w:line="320" w:lineRule="exact"/>
              <w:rPr>
                <w:highlight w:val="none"/>
              </w:rPr>
            </w:pPr>
            <w:r>
              <w:rPr>
                <w:rFonts w:hint="eastAsia"/>
                <w:highlight w:val="none"/>
              </w:rPr>
              <w:t>（1）具有</w:t>
            </w:r>
            <w:r>
              <w:rPr>
                <w:rFonts w:hint="eastAsia"/>
                <w:b/>
                <w:bCs/>
                <w:highlight w:val="none"/>
              </w:rPr>
              <w:t>BIM建模类或BIM数据处理类或CIM基础平台类</w:t>
            </w:r>
            <w:r>
              <w:rPr>
                <w:rFonts w:hint="eastAsia"/>
                <w:highlight w:val="none"/>
              </w:rPr>
              <w:t>软件著作权证书的得30分，本小项最高得30分；</w:t>
            </w:r>
          </w:p>
          <w:p>
            <w:pPr>
              <w:snapToGrid w:val="0"/>
              <w:spacing w:line="320" w:lineRule="exact"/>
              <w:rPr>
                <w:highlight w:val="none"/>
              </w:rPr>
            </w:pPr>
            <w:r>
              <w:rPr>
                <w:rFonts w:hint="eastAsia"/>
                <w:highlight w:val="none"/>
              </w:rPr>
              <w:t>（2）具有</w:t>
            </w:r>
            <w:r>
              <w:rPr>
                <w:rFonts w:hint="eastAsia"/>
                <w:b/>
                <w:bCs/>
                <w:highlight w:val="none"/>
              </w:rPr>
              <w:t>地理信息数据处理类或瓦片图处理类</w:t>
            </w:r>
            <w:r>
              <w:rPr>
                <w:rFonts w:hint="eastAsia"/>
                <w:highlight w:val="none"/>
              </w:rPr>
              <w:t>软件著作权证书的，每提供一份得10，本小项最高得20分；</w:t>
            </w:r>
          </w:p>
          <w:p>
            <w:pPr>
              <w:snapToGrid w:val="0"/>
              <w:spacing w:line="320" w:lineRule="exact"/>
              <w:rPr>
                <w:highlight w:val="none"/>
              </w:rPr>
            </w:pPr>
            <w:r>
              <w:rPr>
                <w:rFonts w:hint="eastAsia"/>
                <w:highlight w:val="none"/>
              </w:rPr>
              <w:t>（3）具有</w:t>
            </w:r>
            <w:r>
              <w:rPr>
                <w:rFonts w:hint="eastAsia"/>
                <w:b/>
                <w:bCs/>
                <w:highlight w:val="none"/>
              </w:rPr>
              <w:t>数字资产管理平台类</w:t>
            </w:r>
            <w:r>
              <w:rPr>
                <w:rFonts w:hint="eastAsia"/>
                <w:highlight w:val="none"/>
              </w:rPr>
              <w:t>软件著作权证书的得10分，本小项最高得10分；</w:t>
            </w:r>
          </w:p>
          <w:p>
            <w:pPr>
              <w:snapToGrid w:val="0"/>
              <w:spacing w:line="320" w:lineRule="exact"/>
              <w:rPr>
                <w:highlight w:val="none"/>
              </w:rPr>
            </w:pPr>
            <w:r>
              <w:rPr>
                <w:rFonts w:hint="eastAsia"/>
                <w:highlight w:val="none"/>
              </w:rPr>
              <w:t>（4）具有</w:t>
            </w:r>
            <w:r>
              <w:rPr>
                <w:rFonts w:hint="eastAsia"/>
                <w:b/>
                <w:bCs/>
                <w:highlight w:val="none"/>
              </w:rPr>
              <w:t>地图数据类</w:t>
            </w:r>
            <w:r>
              <w:rPr>
                <w:rFonts w:hint="eastAsia"/>
                <w:highlight w:val="none"/>
              </w:rPr>
              <w:t>发明专利证书的得20分，本小项最高得20分；</w:t>
            </w:r>
          </w:p>
          <w:p>
            <w:pPr>
              <w:snapToGrid w:val="0"/>
              <w:spacing w:line="320" w:lineRule="exact"/>
              <w:rPr>
                <w:highlight w:val="none"/>
              </w:rPr>
            </w:pPr>
            <w:r>
              <w:rPr>
                <w:rFonts w:hint="eastAsia"/>
                <w:highlight w:val="none"/>
              </w:rPr>
              <w:t>（5）具有</w:t>
            </w:r>
            <w:r>
              <w:rPr>
                <w:rFonts w:hint="eastAsia"/>
                <w:b/>
                <w:bCs/>
                <w:highlight w:val="none"/>
              </w:rPr>
              <w:t>地图匹配类</w:t>
            </w:r>
            <w:r>
              <w:rPr>
                <w:rFonts w:hint="eastAsia"/>
                <w:highlight w:val="none"/>
              </w:rPr>
              <w:t>发明专利证书的得20分，本小项最高得20分。</w:t>
            </w:r>
          </w:p>
          <w:p>
            <w:pPr>
              <w:snapToGrid w:val="0"/>
              <w:spacing w:line="320" w:lineRule="exact"/>
              <w:rPr>
                <w:highlight w:val="none"/>
              </w:rPr>
            </w:pPr>
            <w:r>
              <w:rPr>
                <w:rFonts w:hint="eastAsia"/>
                <w:highlight w:val="none"/>
              </w:rPr>
              <w:t>以上1-5项合计最高得100分。</w:t>
            </w:r>
          </w:p>
          <w:p>
            <w:pPr>
              <w:snapToGrid w:val="0"/>
              <w:spacing w:line="320" w:lineRule="exact"/>
              <w:rPr>
                <w:rFonts w:ascii="宋体" w:hAnsi="宋体" w:cs="宋体"/>
                <w:b/>
                <w:bCs/>
                <w:szCs w:val="21"/>
                <w:highlight w:val="none"/>
              </w:rPr>
            </w:pPr>
            <w:r>
              <w:rPr>
                <w:rFonts w:ascii="宋体" w:hAnsi="宋体" w:cs="宋体" w:hint="eastAsia"/>
                <w:b/>
                <w:bCs/>
                <w:szCs w:val="21"/>
                <w:highlight w:val="none"/>
              </w:rPr>
              <w:t>（二）评分依据：</w:t>
            </w:r>
          </w:p>
          <w:p>
            <w:pPr>
              <w:widowControl/>
              <w:snapToGrid w:val="0"/>
              <w:spacing w:line="320" w:lineRule="exact"/>
              <w:rPr>
                <w:rFonts w:ascii="新宋体" w:eastAsia="新宋体" w:hAnsi="新宋体"/>
                <w:color w:val="0000FF"/>
                <w:szCs w:val="21"/>
                <w:highlight w:val="none"/>
              </w:rPr>
            </w:pPr>
            <w:r>
              <w:rPr>
                <w:rFonts w:ascii="新宋体" w:eastAsia="新宋体" w:hAnsi="新宋体" w:hint="eastAsia"/>
                <w:color w:val="0000FF"/>
                <w:szCs w:val="21"/>
                <w:highlight w:val="none"/>
              </w:rPr>
              <w:t>1、（1）如为自有的，提供国家版权局颁发的计算机软件著作权登记证书（专利证书）扫描件，需能体现投标人为著作权人（专利权人）；</w:t>
            </w:r>
          </w:p>
          <w:p>
            <w:pPr>
              <w:widowControl/>
              <w:snapToGrid w:val="0"/>
              <w:spacing w:line="320" w:lineRule="exact"/>
              <w:rPr>
                <w:rFonts w:ascii="新宋体" w:eastAsia="新宋体" w:hAnsi="新宋体"/>
                <w:color w:val="0000FF"/>
                <w:szCs w:val="21"/>
                <w:highlight w:val="none"/>
              </w:rPr>
            </w:pPr>
            <w:r>
              <w:rPr>
                <w:rFonts w:ascii="新宋体" w:eastAsia="新宋体" w:hAnsi="新宋体" w:hint="eastAsia"/>
                <w:color w:val="0000FF"/>
                <w:szCs w:val="21"/>
                <w:highlight w:val="none"/>
              </w:rPr>
              <w:t>（2）如为租赁（或购买）的，同时提供：</w:t>
            </w:r>
          </w:p>
          <w:p>
            <w:pPr>
              <w:widowControl/>
              <w:snapToGrid w:val="0"/>
              <w:spacing w:line="320" w:lineRule="exact"/>
              <w:rPr>
                <w:rFonts w:ascii="新宋体" w:eastAsia="新宋体" w:hAnsi="新宋体"/>
                <w:color w:val="0000FF"/>
                <w:szCs w:val="21"/>
                <w:highlight w:val="none"/>
              </w:rPr>
            </w:pPr>
            <w:r>
              <w:rPr>
                <w:rFonts w:ascii="新宋体" w:eastAsia="新宋体" w:hAnsi="新宋体" w:hint="eastAsia"/>
                <w:color w:val="0000FF"/>
                <w:szCs w:val="21"/>
                <w:highlight w:val="none"/>
              </w:rPr>
              <w:t>①租赁（或购买）合同扫描件，需能体现投标人为租赁人或购买人；</w:t>
            </w:r>
          </w:p>
          <w:p>
            <w:pPr>
              <w:widowControl/>
              <w:snapToGrid w:val="0"/>
              <w:spacing w:line="320" w:lineRule="exact"/>
              <w:rPr>
                <w:rFonts w:ascii="新宋体" w:eastAsia="新宋体" w:hAnsi="新宋体"/>
                <w:color w:val="0000FF"/>
                <w:szCs w:val="21"/>
                <w:highlight w:val="none"/>
              </w:rPr>
            </w:pPr>
            <w:r>
              <w:rPr>
                <w:rFonts w:ascii="新宋体" w:eastAsia="新宋体" w:hAnsi="新宋体" w:hint="eastAsia"/>
                <w:color w:val="0000FF"/>
                <w:szCs w:val="21"/>
                <w:highlight w:val="none"/>
              </w:rPr>
              <w:t>②由国家版权局（国家知识产权局）颁发的计算机软件著作权登记证书（专利证书）扫描件，需能体现著作权人（专利权人）为出租（售）人；</w:t>
            </w:r>
          </w:p>
          <w:p>
            <w:pPr>
              <w:widowControl/>
              <w:snapToGrid w:val="0"/>
              <w:spacing w:line="320" w:lineRule="exact"/>
              <w:rPr>
                <w:rFonts w:ascii="宋体" w:hAnsi="宋体"/>
                <w:bCs/>
                <w:szCs w:val="21"/>
                <w:highlight w:val="none"/>
              </w:rPr>
            </w:pPr>
            <w:r>
              <w:rPr>
                <w:rFonts w:ascii="新宋体" w:eastAsia="新宋体" w:hAnsi="新宋体" w:hint="eastAsia"/>
                <w:color w:val="0000FF"/>
                <w:szCs w:val="21"/>
                <w:highlight w:val="none"/>
              </w:rPr>
              <w:t>2、未按要求提供相关证明材料（或相关证明材料无法判断是否符合评分要求）的不计得分，原件备查。</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4</w:t>
            </w:r>
          </w:p>
        </w:tc>
        <w:tc>
          <w:tcPr>
            <w:tcW w:w="3058"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b/>
                <w:bCs/>
                <w:szCs w:val="21"/>
                <w:highlight w:val="none"/>
              </w:rPr>
              <w:t>其他部分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spacing w:line="260" w:lineRule="exact"/>
              <w:jc w:val="center"/>
              <w:rPr>
                <w:rFonts w:ascii="宋体" w:hAnsi="宋体" w:cs="宋体"/>
                <w:b/>
                <w:bCs/>
                <w:szCs w:val="21"/>
                <w:highlight w:val="none"/>
              </w:rPr>
            </w:pPr>
            <w:r>
              <w:rPr>
                <w:rFonts w:ascii="宋体" w:hAnsi="宋体" w:cs="宋体" w:hint="eastAsia"/>
                <w:b/>
                <w:bCs/>
                <w:szCs w:val="21"/>
                <w:highlight w:val="none"/>
              </w:rPr>
              <w:t>5</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rPr>
                <w:rFonts w:ascii="宋体" w:hAnsi="宋体" w:cs="宋体"/>
                <w:b/>
                <w:bCs/>
                <w:color w:val="0000FF"/>
                <w:szCs w:val="21"/>
                <w:highlight w:val="none"/>
              </w:rPr>
            </w:pPr>
          </w:p>
        </w:tc>
        <w:tc>
          <w:tcPr>
            <w:tcW w:w="59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序号</w:t>
            </w:r>
          </w:p>
        </w:tc>
        <w:tc>
          <w:tcPr>
            <w:tcW w:w="152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评分因素</w:t>
            </w:r>
          </w:p>
        </w:tc>
        <w:tc>
          <w:tcPr>
            <w:tcW w:w="939"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权重</w:t>
            </w:r>
            <w:r>
              <w:rPr>
                <w:rFonts w:ascii="宋体" w:hAnsi="宋体" w:hint="eastAsia"/>
                <w:szCs w:val="21"/>
                <w:highlight w:val="none"/>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评分准则</w:t>
            </w:r>
          </w:p>
        </w:tc>
      </w:tr>
      <w:tr>
        <w:tblPrEx>
          <w:tblW w:w="9072" w:type="dxa"/>
          <w:jc w:val="center"/>
          <w:tblInd w:w="108" w:type="dxa"/>
          <w:shd w:val="clear" w:color="auto" w:fill="FFFFFF"/>
          <w:tblCellMar>
            <w:top w:w="20" w:type="dxa"/>
            <w:left w:w="108" w:type="dxa"/>
            <w:bottom w:w="20" w:type="dxa"/>
            <w:right w:w="108" w:type="dxa"/>
          </w:tblCellMar>
          <w:tblLook w:val="0000"/>
        </w:tblPrEx>
        <w:trPr>
          <w:jc w:val="center"/>
        </w:trPr>
        <w:tc>
          <w:tcPr>
            <w:tcW w:w="65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rPr>
                <w:rFonts w:ascii="宋体" w:hAnsi="宋体" w:cs="宋体"/>
                <w:b/>
                <w:bCs/>
                <w:color w:val="0000FF"/>
                <w:szCs w:val="21"/>
                <w:highlight w:val="none"/>
              </w:rPr>
            </w:pPr>
          </w:p>
        </w:tc>
        <w:tc>
          <w:tcPr>
            <w:tcW w:w="59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1</w:t>
            </w:r>
          </w:p>
        </w:tc>
        <w:tc>
          <w:tcPr>
            <w:tcW w:w="152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诚信情况</w:t>
            </w:r>
          </w:p>
        </w:tc>
        <w:tc>
          <w:tcPr>
            <w:tcW w:w="939"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highlight w:val="none"/>
              </w:rPr>
            </w:pPr>
            <w:r>
              <w:rPr>
                <w:rFonts w:ascii="宋体" w:hAnsi="宋体"/>
                <w:szCs w:val="21"/>
                <w:highlight w:val="none"/>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hAnsi="宋体" w:cs="宋体"/>
                <w:szCs w:val="21"/>
                <w:highlight w:val="none"/>
              </w:rPr>
            </w:pPr>
            <w:r>
              <w:rPr>
                <w:rFonts w:ascii="宋体" w:hAnsi="宋体" w:cs="宋体" w:hint="eastAsia"/>
                <w:szCs w:val="21"/>
                <w:highlight w:val="none"/>
              </w:rPr>
              <w:t>投标人存在</w:t>
            </w:r>
            <w:r>
              <w:rPr>
                <w:rFonts w:ascii="宋体" w:hAnsi="宋体" w:cs="宋体" w:hint="eastAsia"/>
                <w:b/>
                <w:bCs/>
                <w:szCs w:val="21"/>
                <w:highlight w:val="none"/>
              </w:rPr>
              <w:t>《深圳市财政局政府采购供应商信用信息管理办法》</w:t>
            </w:r>
            <w:r>
              <w:rPr>
                <w:rFonts w:ascii="宋体" w:hAnsi="宋体" w:cs="宋体" w:hint="eastAsia"/>
                <w:szCs w:val="21"/>
                <w:highlight w:val="none"/>
              </w:rPr>
              <w:t>（深财规〔2023〕3号）列明的</w:t>
            </w:r>
            <w:r>
              <w:rPr>
                <w:rFonts w:ascii="宋体" w:hAnsi="宋体" w:cs="宋体" w:hint="eastAsia"/>
                <w:b/>
                <w:bCs/>
                <w:szCs w:val="21"/>
                <w:highlight w:val="none"/>
              </w:rPr>
              <w:t>一般行政处罚信息</w:t>
            </w:r>
            <w:r>
              <w:rPr>
                <w:rFonts w:ascii="宋体" w:hAnsi="宋体" w:cs="宋体" w:hint="eastAsia"/>
                <w:szCs w:val="21"/>
                <w:highlight w:val="none"/>
              </w:rPr>
              <w:t>、</w:t>
            </w:r>
            <w:r>
              <w:rPr>
                <w:rFonts w:ascii="宋体" w:hAnsi="宋体" w:cs="宋体" w:hint="eastAsia"/>
                <w:b/>
                <w:bCs/>
                <w:szCs w:val="21"/>
                <w:highlight w:val="none"/>
              </w:rPr>
              <w:t>一般违法失信行为记录信息</w:t>
            </w:r>
            <w:r>
              <w:rPr>
                <w:rFonts w:ascii="宋体" w:hAnsi="宋体" w:cs="宋体" w:hint="eastAsia"/>
                <w:szCs w:val="21"/>
                <w:highlight w:val="none"/>
              </w:rPr>
              <w:t>的，本项不得分，不存在上述情形的本项得100分。投标人无需提供任何证明材料，评标过程中由工作人员向评审委员会提供有关供应商诚信查询结果。</w:t>
            </w:r>
          </w:p>
          <w:p>
            <w:pPr>
              <w:spacing w:line="320" w:lineRule="exact"/>
              <w:jc w:val="left"/>
              <w:rPr>
                <w:rFonts w:ascii="宋体" w:hAnsi="宋体"/>
                <w:bCs/>
                <w:szCs w:val="21"/>
                <w:highlight w:val="none"/>
              </w:rPr>
            </w:pPr>
            <w:r>
              <w:rPr>
                <w:rFonts w:ascii="宋体" w:hAnsi="宋体" w:cs="宋体" w:hint="eastAsia"/>
                <w:szCs w:val="21"/>
                <w:highlight w:val="none"/>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space="720"/>
          <w:titlePg/>
          <w:docGrid w:linePitch="462"/>
        </w:sectPr>
      </w:pPr>
    </w:p>
    <w:p>
      <w:pPr>
        <w:jc w:val="center"/>
        <w:rPr>
          <w:b/>
          <w:sz w:val="120"/>
          <w:szCs w:val="120"/>
        </w:rPr>
      </w:pPr>
    </w:p>
    <w:p>
      <w:pPr>
        <w:jc w:val="center"/>
        <w:rPr>
          <w:b/>
          <w:sz w:val="120"/>
          <w:szCs w:val="120"/>
        </w:rPr>
      </w:pPr>
    </w:p>
    <w:p>
      <w:pPr>
        <w:jc w:val="center"/>
        <w:rPr>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25）</w:t>
      </w:r>
      <w:bookmarkEnd w:id="0"/>
    </w:p>
    <w:p>
      <w:pPr>
        <w:ind w:firstLine="420" w:firstLineChars="200"/>
      </w:pPr>
      <w:r>
        <w:br w:type="page"/>
      </w:r>
    </w:p>
    <w:p>
      <w:pPr>
        <w:pStyle w:val="Heading2"/>
        <w:ind w:firstLine="3360" w:firstLineChars="1600"/>
        <w:jc w:val="both"/>
        <w:rPr>
          <w:color w:val="FF0000"/>
          <w:szCs w:val="21"/>
        </w:rPr>
      </w:pPr>
      <w:r>
        <w:rPr>
          <w:rFonts w:hint="eastAsia"/>
          <w:b/>
          <w:bCs/>
          <w:color w:val="FF0000"/>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
          <w:color w:val="FF0000"/>
        </w:rPr>
      </w:pPr>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cs="宋体" w:hint="eastAsia"/>
          <w:color w:val="FF0000"/>
          <w:sz w:val="20"/>
          <w:szCs w:val="20"/>
        </w:rPr>
        <w:t>取消参与本市政府采购资格、依法吊销其营业执照等行政处罚，构成犯罪的，依法追究刑事责任</w:t>
      </w:r>
      <w:r>
        <w:rPr>
          <w:rFonts w:ascii="宋体" w:hAnsi="宋体" w:cs="宋体" w:hint="eastAsia"/>
          <w:bCs/>
          <w:color w:val="FF0000"/>
          <w:sz w:val="20"/>
          <w:szCs w:val="20"/>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space="720"/>
          <w:titlePg/>
          <w:docGrid w:linePitch="462"/>
        </w:sectPr>
      </w:pP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投标报价汇总表"/>
      <w:bookmarkStart w:id="3" w:name="bt投标函"/>
      <w:bookmarkStart w:id="4" w:name="bt其他资料由投标人自定"/>
      <w:bookmarkStart w:id="5" w:name="bt开标一览表"/>
      <w:bookmarkStart w:id="6" w:name="bt合同格式"/>
      <w:bookmarkStart w:id="7" w:name="bt投标文件签署授权委托书"/>
      <w:bookmarkStart w:id="8" w:name="bt其他资料2"/>
      <w:bookmarkStart w:id="9" w:name="bt投标人须知"/>
      <w:bookmarkStart w:id="10" w:name="bt技术标投标文件格式"/>
      <w:bookmarkStart w:id="11" w:name="bt合同条款及格式"/>
      <w:bookmarkStart w:id="12" w:name="bt商务标投标文件格式"/>
      <w:bookmarkStart w:id="13" w:name="bt本工程承诺书"/>
      <w:bookmarkStart w:id="14" w:name="合同格式"/>
      <w:bookmarkStart w:id="15" w:name="bt说明"/>
      <w:bookmarkStart w:id="16" w:name="bt项目管理班子配备情况"/>
      <w:bookmarkStart w:id="17" w:name="bt合同条款"/>
      <w:bookmarkStart w:id="18" w:name="bt投标人情况介绍"/>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rFonts w:hint="eastAsia"/>
        </w:rPr>
        <w:t>第一册  专用条款</w:t>
      </w:r>
    </w:p>
    <w:p>
      <w:pPr>
        <w:pStyle w:val="Heading2"/>
        <w:rPr>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Look w:val="0000"/>
      </w:tblPr>
      <w:tblGrid>
        <w:gridCol w:w="8147"/>
      </w:tblGrid>
      <w:tr>
        <w:tblPrEx>
          <w:tblW w:w="8147" w:type="dxa"/>
          <w:jc w:val="center"/>
          <w:tblCellSpacing w:w="0" w:type="dxa"/>
          <w:tblLayout w:type="fixed"/>
          <w:tblCellMar>
            <w:top w:w="0" w:type="dxa"/>
            <w:left w:w="0" w:type="dxa"/>
            <w:bottom w:w="0" w:type="dxa"/>
            <w:right w:w="0" w:type="dxa"/>
          </w:tblCellMar>
          <w:tblLook w:val="0000"/>
        </w:tblPrEx>
        <w:trPr>
          <w:tblCellSpacing w:w="0" w:type="dxa"/>
          <w:jc w:val="center"/>
        </w:trPr>
        <w:tc>
          <w:tcPr>
            <w:tcW w:w="8147" w:type="dxa"/>
            <w:vAlign w:val="center"/>
          </w:tcPr>
          <w:tbl>
            <w:tblPr>
              <w:tblStyle w:val="TableNormal"/>
              <w:tblW w:w="8147" w:type="dxa"/>
              <w:jc w:val="center"/>
              <w:tblCellSpacing w:w="0" w:type="dxa"/>
              <w:tblInd w:w="30" w:type="dxa"/>
              <w:tblLayout w:type="fixed"/>
              <w:tblCellMar>
                <w:top w:w="30" w:type="dxa"/>
                <w:left w:w="30" w:type="dxa"/>
                <w:bottom w:w="30" w:type="dxa"/>
                <w:right w:w="30" w:type="dxa"/>
              </w:tblCellMar>
              <w:tblLook w:val="0000"/>
            </w:tblPr>
            <w:tblGrid>
              <w:gridCol w:w="8147"/>
            </w:tblGrid>
            <w:tr>
              <w:tblPrEx>
                <w:tblW w:w="8147" w:type="dxa"/>
                <w:jc w:val="center"/>
                <w:tblCellSpacing w:w="0" w:type="dxa"/>
                <w:tblInd w:w="30" w:type="dxa"/>
                <w:tblLayout w:type="fixed"/>
                <w:tblCellMar>
                  <w:top w:w="30" w:type="dxa"/>
                  <w:left w:w="30" w:type="dxa"/>
                  <w:bottom w:w="30" w:type="dxa"/>
                  <w:right w:w="30" w:type="dxa"/>
                </w:tblCellMar>
                <w:tblLook w:val="0000"/>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8.本项目是（否）专门面向中小企业采购：否。</w:t>
                  </w:r>
                </w:p>
                <w:p>
                  <w:pPr>
                    <w:ind w:firstLine="630" w:firstLineChars="300"/>
                    <w:rPr>
                      <w:rFonts w:ascii="宋体" w:hAnsi="宋体" w:cs="宋体"/>
                      <w:color w:val="FF0000"/>
                      <w:kern w:val="0"/>
                      <w:szCs w:val="21"/>
                      <w:highlight w:val="yellow"/>
                    </w:rPr>
                  </w:pPr>
                  <w:r>
                    <w:rPr>
                      <w:rFonts w:ascii="宋体" w:hAnsi="宋体" w:cs="宋体" w:hint="eastAsia"/>
                      <w:color w:val="FF0000"/>
                      <w:kern w:val="0"/>
                      <w:szCs w:val="21"/>
                      <w:highlight w:val="yellow"/>
                    </w:rPr>
                    <w:t>9.投标人须具备自然资源部门颁发的《甲级测绘资质证书》。</w:t>
                  </w:r>
                </w:p>
                <w:p>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rPr>
                    <w:t>完整公告内容详见：深圳公共资源交易网（</w:t>
                  </w:r>
                  <w:r>
                    <w:rPr>
                      <w:b/>
                      <w:sz w:val="22"/>
                      <w:szCs w:val="18"/>
                    </w:rPr>
                    <w:t>https://www.szggzy.com</w:t>
                  </w:r>
                  <w:r>
                    <w:rPr>
                      <w:rFonts w:hint="eastAsia"/>
                      <w:b/>
                      <w:sz w:val="22"/>
                      <w:szCs w:val="18"/>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19" w:name="_Toc100052364"/>
      <w:bookmarkStart w:id="20" w:name="_Toc60631620"/>
      <w:bookmarkStart w:id="21" w:name="_Toc73518117"/>
      <w:bookmarkStart w:id="22" w:name="_Toc101074876"/>
      <w:bookmarkStart w:id="23" w:name="_Toc60560625"/>
      <w:bookmarkStart w:id="24" w:name="_Toc73521635"/>
      <w:bookmarkStart w:id="25" w:name="_Toc73517639"/>
      <w:bookmarkStart w:id="26" w:name="_Toc73521547"/>
      <w:r>
        <w:rPr>
          <w:rFonts w:hint="eastAsia"/>
          <w:szCs w:val="24"/>
        </w:rPr>
        <w:t>一、对通用条款的补充内容</w:t>
      </w:r>
      <w:bookmarkEnd w:id="19"/>
      <w:bookmarkEnd w:id="20"/>
      <w:bookmarkEnd w:id="21"/>
      <w:bookmarkEnd w:id="22"/>
      <w:bookmarkEnd w:id="23"/>
      <w:bookmarkEnd w:id="24"/>
      <w:bookmarkEnd w:id="25"/>
      <w:bookmarkEnd w:id="26"/>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（深圳交易集团有限公司宝安分公司）</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详见第一章  招标公告  申请人的资格要求：</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7" w:name="_Hlk71664860"/>
            <w:r>
              <w:rPr>
                <w:rFonts w:ascii="宋体" w:hAnsi="宋体" w:hint="eastAsia"/>
              </w:rPr>
              <w:t>样品、现场演示、方案讲解</w:t>
            </w:r>
            <w:bookmarkEnd w:id="27"/>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宋体" w:eastAsia="宋体" w:hAnsi="宋体"/>
          <w:b/>
          <w:kern w:val="0"/>
          <w:szCs w:val="20"/>
        </w:rPr>
      </w:pPr>
      <w:bookmarkStart w:id="28" w:name="_Hlk72579465"/>
      <w:r>
        <w:rPr>
          <w:rFonts w:ascii="宋体" w:eastAsia="宋体" w:hAnsi="宋体" w:hint="eastAsia"/>
          <w:b/>
          <w:kern w:val="0"/>
          <w:szCs w:val="20"/>
        </w:rPr>
        <w:t>1、评标定标信息</w:t>
      </w:r>
    </w:p>
    <w:p>
      <w:pPr>
        <w:jc w:val="center"/>
      </w:pPr>
      <w:r>
        <w:rPr>
          <w:rFonts w:hint="eastAsia"/>
          <w:b/>
        </w:rPr>
        <w:t>非评定分离项目</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2844"/>
        <w:gridCol w:w="3235"/>
        <w:gridCol w:w="2450"/>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2844" w:type="dxa"/>
          </w:tcPr>
          <w:p>
            <w:pPr>
              <w:jc w:val="center"/>
            </w:pPr>
            <w:r>
              <w:rPr>
                <w:rFonts w:hint="eastAsia"/>
              </w:rPr>
              <w:t>评标方法</w:t>
            </w:r>
          </w:p>
        </w:tc>
        <w:tc>
          <w:tcPr>
            <w:tcW w:w="3235" w:type="dxa"/>
          </w:tcPr>
          <w:p>
            <w:pPr>
              <w:jc w:val="center"/>
            </w:pPr>
            <w:r>
              <w:rPr>
                <w:rFonts w:ascii="Wingdings" w:eastAsia="Wingdings" w:hAnsi="Wingdings" w:cs="Wingdings"/>
              </w:rPr>
              <w:sym w:font="Wingdings" w:char="F0FE"/>
            </w:r>
            <w:r>
              <w:rPr>
                <w:rFonts w:hint="eastAsia"/>
              </w:rPr>
              <w:t>综合评分法</w:t>
            </w:r>
          </w:p>
        </w:tc>
        <w:tc>
          <w:tcPr>
            <w:tcW w:w="2450" w:type="dxa"/>
          </w:tcPr>
          <w:p>
            <w:pPr>
              <w:jc w:val="center"/>
            </w:pPr>
            <w:r>
              <w:rPr>
                <w:rFonts w:ascii="Wingdings" w:eastAsia="Wingdings" w:hAnsi="Wingdings" w:cs="Wingdings"/>
              </w:rPr>
              <w:sym w:font="Wingdings" w:char="F0A8"/>
            </w:r>
            <w:r>
              <w:rPr>
                <w:rFonts w:hint="eastAsia"/>
              </w:rPr>
              <w:t>最低价法</w:t>
            </w:r>
          </w:p>
        </w:tc>
      </w:tr>
      <w:tr>
        <w:tblPrEx>
          <w:tblW w:w="8529" w:type="dxa"/>
          <w:tblLayout w:type="fixed"/>
          <w:tblCellMar>
            <w:top w:w="0" w:type="dxa"/>
            <w:left w:w="108" w:type="dxa"/>
            <w:bottom w:w="0" w:type="dxa"/>
            <w:right w:w="108" w:type="dxa"/>
          </w:tblCellMar>
          <w:tblLook w:val="0000"/>
        </w:tblPrEx>
        <w:tc>
          <w:tcPr>
            <w:tcW w:w="2844" w:type="dxa"/>
          </w:tcPr>
          <w:p>
            <w:pPr>
              <w:jc w:val="center"/>
            </w:pPr>
            <w:r>
              <w:rPr>
                <w:rFonts w:hint="eastAsia"/>
              </w:rPr>
              <w:t>候选中标供应商家数</w:t>
            </w:r>
          </w:p>
        </w:tc>
        <w:tc>
          <w:tcPr>
            <w:tcW w:w="3235" w:type="dxa"/>
          </w:tcPr>
          <w:p>
            <w:pPr>
              <w:jc w:val="center"/>
            </w:pPr>
            <w:r>
              <w:rPr>
                <w:rFonts w:hint="eastAsia"/>
              </w:rPr>
              <w:t>1</w:t>
            </w:r>
          </w:p>
        </w:tc>
        <w:tc>
          <w:tcPr>
            <w:tcW w:w="2450" w:type="dxa"/>
          </w:tcPr>
          <w:p>
            <w:pPr>
              <w:jc w:val="center"/>
            </w:pPr>
            <w:r>
              <w:rPr>
                <w:rFonts w:hint="eastAsia"/>
              </w:rPr>
              <w:t>1</w:t>
            </w:r>
          </w:p>
        </w:tc>
      </w:tr>
      <w:tr>
        <w:tblPrEx>
          <w:tblW w:w="8529" w:type="dxa"/>
          <w:tblLayout w:type="fixed"/>
          <w:tblCellMar>
            <w:top w:w="0" w:type="dxa"/>
            <w:left w:w="108" w:type="dxa"/>
            <w:bottom w:w="0" w:type="dxa"/>
            <w:right w:w="108" w:type="dxa"/>
          </w:tblCellMar>
          <w:tblLook w:val="0000"/>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pPr>
            <w:r>
              <w:rPr>
                <w:rFonts w:hint="eastAsia"/>
              </w:rPr>
              <w:t>1</w:t>
            </w:r>
          </w:p>
        </w:tc>
      </w:tr>
    </w:tbl>
    <w:p>
      <w:pPr>
        <w:pStyle w:val="BodyText2"/>
      </w:pPr>
    </w:p>
    <w:p>
      <w:pPr>
        <w:ind w:firstLine="420" w:firstLineChars="200"/>
        <w:rPr>
          <w:rFonts w:ascii="宋体" w:hAnsi="宋体"/>
          <w:b/>
        </w:rPr>
      </w:pPr>
      <w:bookmarkEnd w:id="28"/>
    </w:p>
    <w:p>
      <w:pPr>
        <w:ind w:firstLine="420" w:firstLineChars="200"/>
      </w:pPr>
      <w:r>
        <w:rPr>
          <w:b/>
          <w:bCs/>
        </w:rPr>
        <w:t>1</w:t>
      </w:r>
      <w:r>
        <w:rPr>
          <w:rFonts w:hint="eastAsia"/>
          <w:b/>
          <w:bCs/>
        </w:rPr>
        <w:t>、关于享受优惠政策的主体及价格扣除比例</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（2）非专门面向中小企业采购的项目，应执行价格扣除比例：供应商提供的服务全部由优惠主体承接，则对其投标总价给予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color w:val="000000"/>
        </w:rPr>
        <w:t>（10%~20%）</w:t>
      </w:r>
      <w:r>
        <w:rPr>
          <w:rFonts w:hint="eastAsia"/>
        </w:rPr>
        <w:t>的扣除，用扣除后的价格参与评审。满足多项优惠政策的企业，不重复享受多项价格扣除政策。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8"/>
        </w:numPr>
        <w:ind w:firstLine="420" w:firstLineChars="200"/>
        <w:rPr>
          <w:szCs w:val="21"/>
        </w:rPr>
      </w:pPr>
      <w:r>
        <w:rPr>
          <w:rFonts w:ascii="宋体" w:hAnsi="宋体" w:cs="宋体"/>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cs="宋体"/>
          <w:b/>
          <w:bCs/>
          <w:color w:val="FF0000"/>
          <w:szCs w:val="21"/>
        </w:rPr>
        <w:t>《中小企业声明函》中相关企业所属行业应当与采购标的所属行业相一致。</w:t>
      </w:r>
      <w:r>
        <w:rPr>
          <w:rFonts w:hint="eastAsia"/>
          <w:szCs w:val="21"/>
        </w:rPr>
        <w:t>本项目采购标的（服务需求）对应的中小企业划分标准所属行业为</w:t>
      </w:r>
      <w:r>
        <w:rPr>
          <w:color w:val="FF0000"/>
          <w:szCs w:val="21"/>
          <w:u w:val="single"/>
        </w:rPr>
        <w:t xml:space="preserve">  </w:t>
      </w:r>
      <w:r>
        <w:rPr>
          <w:rFonts w:hint="eastAsia"/>
          <w:color w:val="FF0000"/>
          <w:szCs w:val="21"/>
          <w:u w:val="single"/>
        </w:rPr>
        <w:t>软件和信息技术服务业</w:t>
      </w:r>
      <w:r>
        <w:rPr>
          <w:color w:val="FF0000"/>
          <w:szCs w:val="21"/>
          <w:u w:val="single"/>
        </w:rPr>
        <w:t xml:space="preserve"> </w:t>
      </w:r>
      <w:r>
        <w:rPr>
          <w:rFonts w:hint="eastAsia"/>
          <w:szCs w:val="21"/>
        </w:rPr>
        <w:t>。</w:t>
      </w:r>
    </w:p>
    <w:p>
      <w:pPr>
        <w:numPr>
          <w:ilvl w:val="0"/>
          <w:numId w:val="8"/>
        </w:numPr>
        <w:ind w:firstLine="420" w:firstLineChars="200"/>
      </w:pPr>
      <w:r>
        <w:rPr>
          <w:rFonts w:hint="eastAsia"/>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8"/>
        </w:numPr>
        <w:ind w:firstLine="420" w:firstLineChars="200"/>
      </w:pPr>
      <w:r>
        <w:rPr>
          <w:rFonts w:hint="eastAsia"/>
        </w:rPr>
        <w:t>享受价格扣除获得政府采购合同的，小微企业不得将合同分包给大中型企业。</w:t>
      </w:r>
    </w:p>
    <w:p>
      <w:pPr>
        <w:ind w:firstLine="420" w:firstLineChars="200"/>
      </w:pPr>
      <w:r>
        <w:rPr>
          <w:rFonts w:hint="eastAsia"/>
          <w:b/>
          <w:bCs/>
        </w:rPr>
        <w:t>2、</w:t>
      </w:r>
      <w:r>
        <w:rPr>
          <w:rFonts w:ascii="宋体" w:hAnsi="宋体" w:cs="宋体" w:hint="eastAsia"/>
          <w:b/>
          <w:bCs/>
        </w:rPr>
        <w:t>关于政府采购订单融资政策</w:t>
      </w:r>
    </w:p>
    <w:p>
      <w:pPr>
        <w:wordWrap w:val="0"/>
        <w:ind w:firstLine="420" w:firstLineChars="200"/>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b/>
          <w:bCs/>
        </w:rPr>
      </w:pPr>
      <w:r>
        <w:rPr>
          <w:rFonts w:hint="eastAsia"/>
          <w:b/>
          <w:bCs/>
        </w:rPr>
        <w:t>3、本项目不向中标（成交）供应商收取代理服务费。</w:t>
      </w:r>
    </w:p>
    <w:p>
      <w:pPr>
        <w:ind w:firstLine="420" w:firstLineChars="200"/>
        <w:rPr>
          <w:b/>
          <w:bCs/>
        </w:rPr>
      </w:pPr>
      <w:r>
        <w:rPr>
          <w:rFonts w:hint="eastAsia"/>
          <w:b/>
          <w:bCs/>
        </w:rPr>
        <w:t>4、其他说明</w:t>
      </w:r>
    </w:p>
    <w:p>
      <w:pPr>
        <w:wordWrap w:val="0"/>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rPr>
      </w:pPr>
      <w:r>
        <w:rPr>
          <w:b/>
          <w:bCs/>
        </w:rPr>
        <w:t>重要提示：</w:t>
      </w:r>
    </w:p>
    <w:p>
      <w:pPr>
        <w:wordWrap w:val="0"/>
        <w:ind w:firstLine="420" w:firstLineChars="200"/>
      </w:pPr>
      <w:r>
        <w:t>1</w:t>
      </w:r>
      <w:r>
        <w:rPr>
          <w:rFonts w:hint="eastAsia"/>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space="720"/>
          <w:titlePg/>
          <w:docGrid w:linePitch="462"/>
        </w:sect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29"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7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13"/>
        <w:gridCol w:w="2478"/>
        <w:gridCol w:w="2764"/>
        <w:gridCol w:w="2090"/>
      </w:tblGrid>
      <w:tr>
        <w:tblPrEx>
          <w:tblW w:w="7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090" w:type="dxa"/>
            <w:vAlign w:val="center"/>
          </w:tcPr>
          <w:p>
            <w:pPr>
              <w:jc w:val="center"/>
              <w:rPr>
                <w:b/>
                <w:bCs/>
                <w:color w:val="FF0000"/>
                <w:szCs w:val="21"/>
              </w:rPr>
            </w:pPr>
            <w:r>
              <w:rPr>
                <w:rFonts w:hint="eastAsia"/>
                <w:b/>
                <w:bCs/>
                <w:color w:val="FF0000"/>
                <w:szCs w:val="21"/>
              </w:rPr>
              <w:t>预算金额</w:t>
            </w:r>
          </w:p>
          <w:p>
            <w:pPr>
              <w:jc w:val="center"/>
              <w:rPr>
                <w:b/>
                <w:bCs/>
                <w:color w:val="FF0000"/>
                <w:szCs w:val="21"/>
              </w:rPr>
            </w:pPr>
            <w:r>
              <w:rPr>
                <w:rFonts w:hint="eastAsia"/>
                <w:b/>
                <w:bCs/>
                <w:color w:val="FF0000"/>
                <w:szCs w:val="21"/>
              </w:rPr>
              <w:t>（元）</w:t>
            </w:r>
          </w:p>
        </w:tc>
      </w:tr>
      <w:tr>
        <w:tblPrEx>
          <w:tblW w:w="7745" w:type="dxa"/>
          <w:tblLayout w:type="fixed"/>
          <w:tblCellMar>
            <w:top w:w="0" w:type="dxa"/>
            <w:left w:w="108" w:type="dxa"/>
            <w:bottom w:w="0" w:type="dxa"/>
            <w:right w:w="108" w:type="dxa"/>
          </w:tblCellMar>
          <w:tblLook w:val="0000"/>
        </w:tblPrEx>
        <w:trPr>
          <w:trHeight w:val="290"/>
        </w:trPr>
        <w:tc>
          <w:tcPr>
            <w:tcW w:w="413" w:type="dxa"/>
            <w:vAlign w:val="center"/>
          </w:tcPr>
          <w:p>
            <w:pPr>
              <w:jc w:val="center"/>
              <w:rPr>
                <w:bCs/>
                <w:color w:val="FF0000"/>
                <w:szCs w:val="21"/>
              </w:rPr>
            </w:pPr>
            <w:r>
              <w:rPr>
                <w:rFonts w:hint="eastAsia"/>
                <w:bCs/>
                <w:color w:val="FF0000"/>
                <w:szCs w:val="21"/>
              </w:rPr>
              <w:t>1</w:t>
            </w:r>
          </w:p>
        </w:tc>
        <w:tc>
          <w:tcPr>
            <w:tcW w:w="2478" w:type="dxa"/>
            <w:vAlign w:val="center"/>
          </w:tcPr>
          <w:p>
            <w:pPr>
              <w:jc w:val="center"/>
              <w:rPr>
                <w:bCs/>
                <w:color w:val="FF0000"/>
                <w:szCs w:val="21"/>
              </w:rPr>
            </w:pPr>
            <w:r>
              <w:rPr>
                <w:rFonts w:hint="eastAsia"/>
                <w:bCs/>
                <w:color w:val="FF0000"/>
                <w:szCs w:val="21"/>
              </w:rPr>
              <w:t>PLAN-2025-440306000-127002-01229</w:t>
            </w:r>
          </w:p>
        </w:tc>
        <w:tc>
          <w:tcPr>
            <w:tcW w:w="2764" w:type="dxa"/>
            <w:vMerge w:val="restart"/>
            <w:vAlign w:val="center"/>
          </w:tcPr>
          <w:p>
            <w:pPr>
              <w:jc w:val="center"/>
              <w:rPr>
                <w:b/>
                <w:bCs/>
                <w:color w:val="FF0000"/>
                <w:szCs w:val="21"/>
              </w:rPr>
            </w:pPr>
            <w:r>
              <w:rPr>
                <w:rFonts w:ascii="宋体" w:hAnsi="宋体" w:hint="eastAsia"/>
                <w:sz w:val="24"/>
              </w:rPr>
              <w:t>深圳市宝安区信息中心宝安区既有重要建筑BIM建模（二期）项目</w:t>
            </w:r>
          </w:p>
        </w:tc>
        <w:tc>
          <w:tcPr>
            <w:tcW w:w="2090" w:type="dxa"/>
            <w:vAlign w:val="center"/>
          </w:tcPr>
          <w:p>
            <w:pPr>
              <w:jc w:val="center"/>
              <w:rPr>
                <w:bCs/>
                <w:color w:val="FF0000"/>
                <w:szCs w:val="21"/>
              </w:rPr>
            </w:pPr>
            <w:r>
              <w:rPr>
                <w:rFonts w:hint="eastAsia"/>
                <w:bCs/>
                <w:color w:val="FF0000"/>
                <w:szCs w:val="21"/>
              </w:rPr>
              <w:t>23,826,100.00</w:t>
            </w:r>
          </w:p>
        </w:tc>
      </w:tr>
      <w:tr>
        <w:tblPrEx>
          <w:tblW w:w="7745" w:type="dxa"/>
          <w:tblLayout w:type="fixed"/>
          <w:tblCellMar>
            <w:top w:w="0" w:type="dxa"/>
            <w:left w:w="108" w:type="dxa"/>
            <w:bottom w:w="0" w:type="dxa"/>
            <w:right w:w="108" w:type="dxa"/>
          </w:tblCellMar>
          <w:tblLook w:val="0000"/>
        </w:tblPrEx>
        <w:trPr>
          <w:trHeight w:val="290"/>
        </w:trPr>
        <w:tc>
          <w:tcPr>
            <w:tcW w:w="413" w:type="dxa"/>
            <w:vAlign w:val="center"/>
          </w:tcPr>
          <w:p>
            <w:pPr>
              <w:jc w:val="center"/>
              <w:rPr>
                <w:bCs/>
                <w:color w:val="FF0000"/>
                <w:szCs w:val="21"/>
              </w:rPr>
            </w:pPr>
            <w:r>
              <w:rPr>
                <w:rFonts w:hint="eastAsia"/>
                <w:bCs/>
                <w:color w:val="FF0000"/>
                <w:szCs w:val="21"/>
              </w:rPr>
              <w:t>2</w:t>
            </w:r>
          </w:p>
        </w:tc>
        <w:tc>
          <w:tcPr>
            <w:tcW w:w="2478" w:type="dxa"/>
            <w:vAlign w:val="center"/>
          </w:tcPr>
          <w:p>
            <w:pPr>
              <w:jc w:val="center"/>
              <w:rPr>
                <w:bCs/>
                <w:color w:val="FF0000"/>
                <w:szCs w:val="21"/>
              </w:rPr>
            </w:pPr>
            <w:r>
              <w:rPr>
                <w:rFonts w:hint="eastAsia"/>
                <w:bCs/>
                <w:color w:val="FF0000"/>
                <w:szCs w:val="21"/>
              </w:rPr>
              <w:t>PLAN-2025-440306000-127002-01230</w:t>
            </w:r>
          </w:p>
        </w:tc>
        <w:tc>
          <w:tcPr>
            <w:tcW w:w="2764" w:type="dxa"/>
            <w:vMerge/>
            <w:vAlign w:val="center"/>
          </w:tcPr>
          <w:p>
            <w:pPr>
              <w:jc w:val="center"/>
              <w:rPr>
                <w:b/>
                <w:bCs/>
                <w:color w:val="FF0000"/>
                <w:szCs w:val="21"/>
              </w:rPr>
            </w:pPr>
          </w:p>
        </w:tc>
        <w:tc>
          <w:tcPr>
            <w:tcW w:w="2090" w:type="dxa"/>
            <w:vAlign w:val="center"/>
          </w:tcPr>
          <w:p>
            <w:pPr>
              <w:jc w:val="center"/>
              <w:rPr>
                <w:bCs/>
                <w:color w:val="FF0000"/>
                <w:szCs w:val="21"/>
              </w:rPr>
            </w:pPr>
            <w:r>
              <w:rPr>
                <w:rFonts w:hint="eastAsia"/>
                <w:bCs/>
                <w:color w:val="FF0000"/>
                <w:szCs w:val="21"/>
              </w:rPr>
              <w:t>5,956,600.00</w:t>
            </w:r>
          </w:p>
        </w:tc>
      </w:tr>
      <w:tr>
        <w:tblPrEx>
          <w:tblW w:w="7745" w:type="dxa"/>
          <w:tblLayout w:type="fixed"/>
          <w:tblCellMar>
            <w:top w:w="0" w:type="dxa"/>
            <w:left w:w="108" w:type="dxa"/>
            <w:bottom w:w="0" w:type="dxa"/>
            <w:right w:w="108" w:type="dxa"/>
          </w:tblCellMar>
          <w:tblLook w:val="0000"/>
        </w:tblPrEx>
        <w:trPr>
          <w:trHeight w:val="290"/>
        </w:trPr>
        <w:tc>
          <w:tcPr>
            <w:tcW w:w="5655" w:type="dxa"/>
            <w:gridSpan w:val="3"/>
            <w:vAlign w:val="center"/>
          </w:tcPr>
          <w:p>
            <w:pPr>
              <w:jc w:val="center"/>
              <w:rPr>
                <w:b/>
                <w:bCs/>
                <w:color w:val="FF0000"/>
                <w:szCs w:val="21"/>
              </w:rPr>
            </w:pPr>
            <w:r>
              <w:rPr>
                <w:b/>
                <w:bCs/>
                <w:color w:val="FF0000"/>
                <w:szCs w:val="21"/>
              </w:rPr>
              <w:t>合计</w:t>
            </w:r>
          </w:p>
        </w:tc>
        <w:tc>
          <w:tcPr>
            <w:tcW w:w="2090" w:type="dxa"/>
            <w:vAlign w:val="center"/>
          </w:tcPr>
          <w:p>
            <w:pPr>
              <w:jc w:val="center"/>
              <w:rPr>
                <w:bCs/>
                <w:color w:val="FF0000"/>
                <w:szCs w:val="21"/>
              </w:rPr>
            </w:pPr>
            <w:r>
              <w:rPr>
                <w:rFonts w:hint="eastAsia"/>
                <w:bCs/>
                <w:color w:val="FF0000"/>
                <w:szCs w:val="21"/>
              </w:rPr>
              <w:t>29,782,700.00</w:t>
            </w:r>
          </w:p>
        </w:tc>
      </w:tr>
    </w:tbl>
    <w:p>
      <w:pPr>
        <w:pStyle w:val="Heading2"/>
        <w:spacing w:before="120" w:beforeLines="50" w:after="120" w:afterLines="50"/>
        <w:rPr>
          <w:szCs w:val="24"/>
        </w:rPr>
      </w:pPr>
      <w:r>
        <w:rPr>
          <w:rFonts w:hint="eastAsia"/>
          <w:szCs w:val="24"/>
        </w:rPr>
        <w:t xml:space="preserve">                                                 </w:t>
      </w:r>
    </w:p>
    <w:p>
      <w:pPr>
        <w:pStyle w:val="Heading2"/>
        <w:spacing w:before="120" w:beforeLines="50" w:after="120" w:afterLines="50"/>
        <w:rPr>
          <w:szCs w:val="24"/>
        </w:rPr>
      </w:pPr>
    </w:p>
    <w:p>
      <w:pPr>
        <w:pStyle w:val="Heading2"/>
        <w:spacing w:before="120" w:beforeLines="50" w:after="120" w:afterLines="50"/>
        <w:rPr>
          <w:szCs w:val="24"/>
        </w:rPr>
      </w:pPr>
    </w:p>
    <w:p>
      <w:pPr>
        <w:pStyle w:val="Heading2"/>
        <w:spacing w:before="120" w:beforeLines="50" w:after="120" w:afterLines="50"/>
        <w:rPr>
          <w:szCs w:val="24"/>
        </w:rPr>
      </w:pPr>
    </w:p>
    <w:p>
      <w:pPr>
        <w:pStyle w:val="Heading2"/>
        <w:spacing w:before="120" w:beforeLines="50" w:after="120" w:afterLines="50"/>
        <w:rPr>
          <w:szCs w:val="24"/>
        </w:rPr>
      </w:pPr>
    </w:p>
    <w:p>
      <w:pPr>
        <w:pStyle w:val="Heading2"/>
        <w:spacing w:before="120" w:beforeLines="50" w:after="120" w:afterLines="50"/>
        <w:rPr>
          <w:szCs w:val="24"/>
        </w:rPr>
      </w:pPr>
      <w:r>
        <w:rPr>
          <w:rFonts w:hint="eastAsia"/>
          <w:szCs w:val="24"/>
        </w:rPr>
        <w:t>二、项目概况</w:t>
      </w:r>
    </w:p>
    <w:p>
      <w:pPr>
        <w:spacing w:line="400" w:lineRule="exact"/>
        <w:ind w:firstLine="420" w:firstLineChars="20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1.项目概况</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2022年5月10日，《深圳市既有重要建筑BIM模型建模工作方案》印发，提出了具体工作目标：到2023年3月31日前，全市半数以上既有重要建筑、市政基础设施、水务基础设施建立BIM模型并导入可视化城市空间数字平台（CIM平台）。到2025年末，全市所有既有重要建筑、市政基础设施、水务基础设施建立BIM模型并导入可视化城市空间数字平台（CIM平台）。</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2024年1月27日，深圳市人民政府办公厅印发了《2024年推动高质量发展“十大计划”》（深府办[2024]2号）。文件提出要完善孪生数据底板，实行建筑工程项目全生命周期BIM管理，新增500个以上既有重要建筑精细化建模。</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2024年4月29日，深圳市BIM工作专项推进小组办公室印发《2024年深圳市既有重要建筑精细化建模工作方案》。2024年5月7日，市住房建设局印发《2024年房建类既有重要建筑建模任务分工》和《2024年房建类既有重要建筑建模清单》。为确保落实宝安区2024年既有重要建筑精细化建模工作进一步细化区级任务分工，2024年5月30日，区BIM工作专项推进小组办公室印发《2024年宝安区既有重要建筑精细化建模实施方案》，明确由区住房建设局梳理2024年房建类既有重要建筑精细化建模清单并梳理图纸资料；由区政务服务和数据管理局统筹实施2024年房建类既有重要建筑精细化建模和自建工作；由区文化广电旅游体育局会同区建筑工务署落实2024年市级下发的“十五运”和残奥会场馆（即宝安区体育场、宝安区体育馆）相关BIM建模和质检工作。</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1.1项目现状</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（1）宝安区CIM平台建设现状</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围绕“数字孪生宝安”的总体建设要求，宝安区通过开展全区域三维精细建模，打造全覆盖、高精度、可视化和可测量的三维时空数据基础，构建起二三维一体可视化的宝安区CIM平台，打造时空数据典型服务应用。宝安区构建了一套权威、准确、实时、高效、智能的时空数字底板，整合了宝安全域397平方公里的倾斜单体化三维模型、中心区精细化三维模型、重点片区重要建筑的分层分户模型等,同时将全区实有人口、楼栋、商事主体、事件、管理实体等基础业务要素全部实现落图入块、实体关联，推动了基于时空数据的城市治理实体要素的深度关联融合，构建了一套实时、高效、精确、智能的数字孪生数据要素底座。</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当前宝安区CIM平台已汇聚全区970万平米既有重要建筑BIM模型，包括文体设施、医院、学校、写字楼等重要建筑，支持BIM模型分专业、分层展示以及构件属性查看，实现BIM数据在宏观大场景中的三维可视化融合。 </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（2）宝安区BIM平台建设现状</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2024年4月宝安区开展BIM模型管理运营服务（一期）项目建设，从BIM模型汇聚、管理、服务的全流程进行分析和设计，重点打造区级BIM管理服务平台。BIM模型汇聚方面，将房建、水务、交通等多源异构（Revit、Bently、SU、ArchiCAD、BIMBase、Catia等）的BIM模型上传汇聚至区BIM平台，支持</w:t>
      </w:r>
      <w:r>
        <w:rPr>
          <w:rFonts w:ascii="仿宋_GB2312" w:eastAsia="仿宋_GB2312" w:hAnsi="仿宋_GB2312" w:cs="仿宋_GB2312"/>
          <w:sz w:val="28"/>
          <w:szCs w:val="28"/>
        </w:rPr>
        <w:t>SZ-IFC</w:t>
      </w:r>
      <w:r>
        <w:rPr>
          <w:rFonts w:ascii="仿宋_GB2312" w:eastAsia="仿宋_GB2312" w:hAnsi="仿宋_GB2312" w:cs="仿宋_GB2312" w:hint="eastAsia"/>
          <w:sz w:val="28"/>
          <w:szCs w:val="28"/>
        </w:rPr>
        <w:t>格式和原始建模格式文件，并通过BIM模型审查后对数据进行模型数据存储。BIM模型管理方面，对BIM模型进行统一存储后，对BIM模型进行多专业模型合并、子模型提取、标准构件提取、BIM模型唯一编码和模型标签管理，实现“一模一码”。BIM模型服务方面，将编码完成后的BIM模型和BIM引擎能力对外提供服务，经数据轻量化处理后，通过区CIM平台为工程建设、消防应急、交通管理等业务应用提供BIM数据应用服务。</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（3）宝安区既有建筑BIM建模工作情况</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为落实《关于加快推进建筑信息模型（BIM）技术应用的实施意见（试行）》和《深圳市既有重要建筑BIM建模工作方案》的工作要求和区领导相关指示，宝安区于2022年下半年以来在全市率先探索，开展了宝安区房建BIM建模（一期）项目、宝安区既有道路（快速路、主干道）BIM建模项目、宝安区智慧水务（二期）项目（水务既有设施BIM数据采集）建设，对全市半数以上既有房建、市政基础设施、水务基础设施建立BIM模型。其中已完成既有重要建筑（房建类）建模面积约967万平方米，涉及212个项目。通过BIM的轻量化处理，实现了BIM+CIM的可视化展示，通过BIM模型可以更全面细致的了解建筑空间布局、系统设施设备运行情况、人流分布以及安全隐患排查。</w:t>
      </w:r>
    </w:p>
    <w:p>
      <w:pPr>
        <w:spacing w:line="36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1.2项目目标</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坚决落实上级战略部署，统筹推进既有重要建筑BIM建模工作。加强顶层设计和统筹管理，坚持基于BIM精细化建模的CIM平台建设路线，以 BIM技术为基础，以满足数字政府和智慧城市建设的应用场景需求为导向，基于按需建设、先易后难、分级分类工作原则，统筹推进2024年宝安区房建类既有重要建筑BIM建模工作。</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通过BIM建模推动物理实体空间数字化，推进建筑信息模型与各行业领域的数据融合、业务融合，推动城市基础设施规划、建设、管理、运维的全生命周期数字化管理；同步汇入市、区CIM平台，构建全要素数字孪生城市的基础底座，推动城市治理体系和治理能力现代化进程。</w:t>
      </w:r>
    </w:p>
    <w:p>
      <w:pPr>
        <w:spacing w:line="36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2.法规、政策及技术标准</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（1）《关于推动城乡建设绿色发展的意见》</w:t>
      </w:r>
    </w:p>
    <w:p>
      <w:pPr>
        <w:spacing w:line="360" w:lineRule="exact"/>
        <w:ind w:firstLine="420" w:firstLineChars="200"/>
        <w:rPr>
          <w:rFonts w:ascii="仿宋_GB2312" w:eastAsia="仿宋_GB2312" w:hAnsi="仿宋_GB2312" w:cs="仿宋_GB2312"/>
          <w:sz w:val="28"/>
          <w:szCs w:val="28"/>
        </w:rPr>
      </w:pPr>
      <w:r>
        <w:rPr>
          <w:rFonts w:ascii="东文宋体" w:eastAsia="东文宋体" w:hAnsi="东文宋体" w:cs="东文宋体" w:hint="eastAsia"/>
          <w:sz w:val="28"/>
          <w:szCs w:val="28"/>
        </w:rPr>
        <w:t>（2）</w:t>
      </w:r>
      <w:r>
        <w:rPr>
          <w:rFonts w:ascii="仿宋_GB2312" w:eastAsia="仿宋_GB2312" w:hAnsi="仿宋_GB2312" w:cs="仿宋_GB2312" w:hint="eastAsia"/>
          <w:sz w:val="28"/>
          <w:szCs w:val="28"/>
        </w:rPr>
        <w:t>《国务院办公厅关于促进建筑业持续健康发展的意见》</w:t>
      </w:r>
    </w:p>
    <w:p>
      <w:pPr>
        <w:spacing w:line="360" w:lineRule="exact"/>
        <w:ind w:firstLine="420" w:firstLineChars="200"/>
        <w:rPr>
          <w:rFonts w:ascii="仿宋_GB2312" w:eastAsia="仿宋_GB2312" w:hAnsi="仿宋_GB2312" w:cs="仿宋_GB2312"/>
          <w:sz w:val="28"/>
          <w:szCs w:val="28"/>
        </w:rPr>
      </w:pPr>
      <w:r>
        <w:rPr>
          <w:rFonts w:ascii="东文宋体" w:eastAsia="东文宋体" w:hAnsi="东文宋体" w:cs="东文宋体" w:hint="eastAsia"/>
          <w:sz w:val="28"/>
          <w:szCs w:val="28"/>
        </w:rPr>
        <w:t>（3）</w:t>
      </w:r>
      <w:r>
        <w:rPr>
          <w:rFonts w:ascii="仿宋_GB2312" w:eastAsia="仿宋_GB2312" w:hAnsi="仿宋_GB2312" w:cs="仿宋_GB2312" w:hint="eastAsia"/>
          <w:sz w:val="28"/>
          <w:szCs w:val="28"/>
        </w:rPr>
        <w:t>《广东省人民政府办公厅关于印发广东省促进建筑业高质量发展若干措施的通知》</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（4）《广东省住房和城乡建设厅关于印发&lt;市政道路工程费用基价表（表2）部分信息修正表和&lt;广东省建筑信息模型（BIM）技术应用费用计价参考依据（2019年修正版）&gt;的通知》</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（5）《深圳市人民政府办公厅关于印发加快推进建筑信息模型（BIM）技术应用的实施意见（试行）的通知》（深府办函〔2021〕103号）</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（6）《深圳市BIM工作专项推进小组办公室关于印发加快推进建筑信息模型（BIM）技术应用的实施意见（试行）任务分工方案的通知》</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（7）《深圳市既有重要建筑BIM模型建模工作方案》</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（8）《2024年深圳市既有重要建筑精细化建模工作方案》</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（9）《建筑信息模型融合全市域时空信息平台技术规范》</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（10）《深圳市既有重要建筑建模交付技术指引-建筑工程分册》</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（11）《2024年房建类既有重要建筑BIM建模成果提交技术要求》</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（12）《建筑工程信息模型设计交付标准》</w:t>
      </w:r>
      <w:r>
        <w:rPr>
          <w:rFonts w:ascii="仿宋_GB2312" w:eastAsia="仿宋_GB2312" w:hAnsi="仿宋_GB2312" w:cs="仿宋_GB2312" w:hint="eastAsia"/>
          <w:sz w:val="28"/>
          <w:szCs w:val="28"/>
        </w:rPr>
        <w:tab/>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（13）《深圳市建筑信息模型数据存储标准》</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（14）其他有关规范、规程、标准等有关要求。</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在项目推进过程中，上述各文件若有新版本，或者上级部门提出新的要求，则须以最新文件或要求为准。</w:t>
      </w:r>
    </w:p>
    <w:p>
      <w:pPr>
        <w:spacing w:line="36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3.服务范围</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为落实市对各区2024年既有重要建筑BIM建模的工作任务要求，拟对宝安区的31个既有重要建筑（见BIM建模清单）进行BIM逆向建模和数据汇入、BIM模型渲染和轻量化等工作，总建筑面积预计约377万平方米（四舍五入取整）。</w:t>
      </w:r>
    </w:p>
    <w:p>
      <w:pPr>
        <w:spacing w:line="360" w:lineRule="auto"/>
        <w:ind w:firstLine="420" w:firstLineChars="200"/>
        <w:jc w:val="center"/>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表-既有重要建筑BIM优先建模清单</w:t>
      </w:r>
    </w:p>
    <w:tbl>
      <w:tblPr>
        <w:tblStyle w:val="TableNormal"/>
        <w:tblW w:w="7478" w:type="dxa"/>
        <w:jc w:val="center"/>
        <w:tblLayout w:type="fixed"/>
        <w:tblCellMar>
          <w:top w:w="0" w:type="dxa"/>
          <w:left w:w="108" w:type="dxa"/>
          <w:bottom w:w="0" w:type="dxa"/>
          <w:right w:w="108" w:type="dxa"/>
        </w:tblCellMar>
        <w:tblLook w:val="0000"/>
      </w:tblPr>
      <w:tblGrid>
        <w:gridCol w:w="754"/>
        <w:gridCol w:w="4350"/>
        <w:gridCol w:w="2374"/>
      </w:tblGrid>
      <w:tr>
        <w:tblPrEx>
          <w:tblW w:w="7478" w:type="dxa"/>
          <w:jc w:val="center"/>
          <w:tblLayout w:type="fixed"/>
          <w:tblCellMar>
            <w:top w:w="0" w:type="dxa"/>
            <w:left w:w="108" w:type="dxa"/>
            <w:bottom w:w="0" w:type="dxa"/>
            <w:right w:w="108" w:type="dxa"/>
          </w:tblCellMar>
          <w:tblLook w:val="0000"/>
        </w:tblPrEx>
        <w:trPr>
          <w:trHeight w:val="700"/>
          <w:jc w:val="center"/>
        </w:trPr>
        <w:tc>
          <w:tcPr>
            <w:tcW w:w="754" w:type="dxa"/>
            <w:tcBorders>
              <w:top w:val="single" w:sz="4" w:space="0" w:color="000000"/>
              <w:left w:val="single" w:sz="4" w:space="0" w:color="000000"/>
              <w:bottom w:val="single" w:sz="4" w:space="0" w:color="000000"/>
              <w:right w:val="single" w:sz="4" w:space="0" w:color="000000"/>
            </w:tcBorders>
            <w:shd w:val="clear" w:color="auto" w:fill="BEBEBE"/>
            <w:noWrap/>
            <w:vAlign w:val="center"/>
          </w:tcPr>
          <w:p>
            <w:pPr>
              <w:pStyle w:val="a21"/>
              <w:jc w:val="center"/>
              <w:rPr>
                <w:rFonts w:ascii="仿宋_GB2312" w:eastAsia="仿宋_GB2312" w:hAnsi="仿宋_GB2312" w:cs="仿宋_GB2312"/>
                <w:b/>
                <w:sz w:val="28"/>
                <w:szCs w:val="28"/>
              </w:rPr>
            </w:pPr>
            <w:r>
              <w:rPr>
                <w:rFonts w:ascii="仿宋_GB2312" w:eastAsia="仿宋_GB2312" w:hAnsi="仿宋_GB2312" w:cs="仿宋_GB2312" w:hint="eastAsia"/>
                <w:b/>
                <w:sz w:val="28"/>
                <w:szCs w:val="28"/>
              </w:rPr>
              <w:t>序号</w:t>
            </w:r>
          </w:p>
        </w:tc>
        <w:tc>
          <w:tcPr>
            <w:tcW w:w="4350" w:type="dxa"/>
            <w:tcBorders>
              <w:top w:val="single" w:sz="4" w:space="0" w:color="000000"/>
              <w:left w:val="single" w:sz="4" w:space="0" w:color="000000"/>
              <w:bottom w:val="single" w:sz="4" w:space="0" w:color="000000"/>
              <w:right w:val="single" w:sz="4" w:space="0" w:color="000000"/>
            </w:tcBorders>
            <w:shd w:val="clear" w:color="auto" w:fill="BEBEBE"/>
            <w:noWrap/>
            <w:vAlign w:val="center"/>
          </w:tcPr>
          <w:p>
            <w:pPr>
              <w:pStyle w:val="a21"/>
              <w:jc w:val="center"/>
              <w:rPr>
                <w:rFonts w:ascii="仿宋_GB2312" w:eastAsia="仿宋_GB2312" w:hAnsi="仿宋_GB2312" w:cs="仿宋_GB2312"/>
                <w:b/>
                <w:sz w:val="28"/>
                <w:szCs w:val="28"/>
              </w:rPr>
            </w:pPr>
            <w:r>
              <w:rPr>
                <w:rFonts w:ascii="仿宋_GB2312" w:eastAsia="仿宋_GB2312" w:hAnsi="仿宋_GB2312" w:cs="仿宋_GB2312" w:hint="eastAsia"/>
                <w:b/>
                <w:sz w:val="28"/>
                <w:szCs w:val="28"/>
              </w:rPr>
              <w:t>项目名称</w:t>
            </w:r>
          </w:p>
        </w:tc>
        <w:tc>
          <w:tcPr>
            <w:tcW w:w="2374" w:type="dxa"/>
            <w:tcBorders>
              <w:top w:val="single" w:sz="4" w:space="0" w:color="000000"/>
              <w:left w:val="single" w:sz="4" w:space="0" w:color="000000"/>
              <w:bottom w:val="single" w:sz="4" w:space="0" w:color="000000"/>
              <w:right w:val="single" w:sz="4" w:space="0" w:color="000000"/>
            </w:tcBorders>
            <w:shd w:val="clear" w:color="auto" w:fill="BEBEBE"/>
            <w:vAlign w:val="center"/>
          </w:tcPr>
          <w:p>
            <w:pPr>
              <w:pStyle w:val="a21"/>
              <w:jc w:val="center"/>
              <w:rPr>
                <w:rFonts w:ascii="仿宋_GB2312" w:eastAsia="仿宋_GB2312" w:hAnsi="仿宋_GB2312" w:cs="仿宋_GB2312"/>
                <w:b/>
                <w:sz w:val="28"/>
                <w:szCs w:val="28"/>
              </w:rPr>
            </w:pPr>
            <w:r>
              <w:rPr>
                <w:rFonts w:ascii="仿宋_GB2312" w:eastAsia="仿宋_GB2312" w:hAnsi="仿宋_GB2312" w:cs="仿宋_GB2312" w:hint="eastAsia"/>
                <w:b/>
                <w:sz w:val="28"/>
                <w:szCs w:val="28"/>
              </w:rPr>
              <w:t>建筑面积估算（㎡）</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星河荣御花苑（一期）</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202741.31</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汇裕名都花园（一期）</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233285</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3</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星河荣御花苑三期</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135461.42</w:t>
            </w:r>
          </w:p>
        </w:tc>
      </w:tr>
      <w:tr>
        <w:tblPrEx>
          <w:tblW w:w="7478" w:type="dxa"/>
          <w:jc w:val="center"/>
          <w:tblLayout w:type="fixed"/>
          <w:tblCellMar>
            <w:top w:w="0" w:type="dxa"/>
            <w:left w:w="108" w:type="dxa"/>
            <w:bottom w:w="0" w:type="dxa"/>
            <w:right w:w="108" w:type="dxa"/>
          </w:tblCellMar>
          <w:tblLook w:val="0000"/>
        </w:tblPrEx>
        <w:trPr>
          <w:trHeight w:val="40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4</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松河瑞园</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259867.17</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5</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华联城市全景花园</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277038.7</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6</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汇裕名都花园（二期）</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118329.5</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7</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金港商务大厦（金港中心）</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150229.66</w:t>
            </w:r>
          </w:p>
        </w:tc>
      </w:tr>
      <w:tr>
        <w:tblPrEx>
          <w:tblW w:w="7478" w:type="dxa"/>
          <w:jc w:val="center"/>
          <w:tblLayout w:type="fixed"/>
          <w:tblCellMar>
            <w:top w:w="0" w:type="dxa"/>
            <w:left w:w="108" w:type="dxa"/>
            <w:bottom w:w="0" w:type="dxa"/>
            <w:right w:w="108" w:type="dxa"/>
          </w:tblCellMar>
          <w:tblLook w:val="0000"/>
        </w:tblPrEx>
        <w:trPr>
          <w:trHeight w:val="391"/>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8</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领航城领誉华府</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204246.28</w:t>
            </w:r>
          </w:p>
        </w:tc>
      </w:tr>
      <w:tr>
        <w:tblPrEx>
          <w:tblW w:w="7478" w:type="dxa"/>
          <w:jc w:val="center"/>
          <w:tblLayout w:type="fixed"/>
          <w:tblCellMar>
            <w:top w:w="0" w:type="dxa"/>
            <w:left w:w="108" w:type="dxa"/>
            <w:bottom w:w="0" w:type="dxa"/>
            <w:right w:w="108" w:type="dxa"/>
          </w:tblCellMar>
          <w:tblLook w:val="0000"/>
        </w:tblPrEx>
        <w:trPr>
          <w:trHeight w:val="472"/>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9</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前城商业中心</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193361.56</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10</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新锦安壹号公馆</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202393.54</w:t>
            </w:r>
          </w:p>
        </w:tc>
      </w:tr>
      <w:tr>
        <w:tblPrEx>
          <w:tblW w:w="7478" w:type="dxa"/>
          <w:jc w:val="center"/>
          <w:tblLayout w:type="fixed"/>
          <w:tblCellMar>
            <w:top w:w="0" w:type="dxa"/>
            <w:left w:w="108" w:type="dxa"/>
            <w:bottom w:w="0" w:type="dxa"/>
            <w:right w:w="108" w:type="dxa"/>
          </w:tblCellMar>
          <w:tblLook w:val="0000"/>
        </w:tblPrEx>
        <w:trPr>
          <w:trHeight w:val="700"/>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11</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艺展天地展示中心（A408-1099）（艺展商务大厦）</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214070.05</w:t>
            </w:r>
          </w:p>
        </w:tc>
      </w:tr>
      <w:tr>
        <w:tblPrEx>
          <w:tblW w:w="7478" w:type="dxa"/>
          <w:jc w:val="center"/>
          <w:tblLayout w:type="fixed"/>
          <w:tblCellMar>
            <w:top w:w="0" w:type="dxa"/>
            <w:left w:w="108" w:type="dxa"/>
            <w:bottom w:w="0" w:type="dxa"/>
            <w:right w:w="108" w:type="dxa"/>
          </w:tblCellMar>
          <w:tblLook w:val="0000"/>
        </w:tblPrEx>
        <w:trPr>
          <w:trHeight w:val="40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12</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深圳市福宁高新产业园</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130256.11</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13</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深圳市宝安区公路管理中心</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33459.86</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14</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经发大厦</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21589.29</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15</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宝安区养老院建设工程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67119.33</w:t>
            </w:r>
          </w:p>
        </w:tc>
      </w:tr>
      <w:tr>
        <w:tblPrEx>
          <w:tblW w:w="7478" w:type="dxa"/>
          <w:jc w:val="center"/>
          <w:tblLayout w:type="fixed"/>
          <w:tblCellMar>
            <w:top w:w="0" w:type="dxa"/>
            <w:left w:w="108" w:type="dxa"/>
            <w:bottom w:w="0" w:type="dxa"/>
            <w:right w:w="108" w:type="dxa"/>
          </w:tblCellMar>
          <w:tblLook w:val="0000"/>
        </w:tblPrEx>
        <w:trPr>
          <w:trHeight w:val="700"/>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16</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宝安1990（图书馆、文化馆、音乐厅）升级改造工程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62601.7</w:t>
            </w:r>
          </w:p>
        </w:tc>
      </w:tr>
      <w:tr>
        <w:tblPrEx>
          <w:tblW w:w="7478" w:type="dxa"/>
          <w:jc w:val="center"/>
          <w:tblLayout w:type="fixed"/>
          <w:tblCellMar>
            <w:top w:w="0" w:type="dxa"/>
            <w:left w:w="108" w:type="dxa"/>
            <w:bottom w:w="0" w:type="dxa"/>
            <w:right w:w="108" w:type="dxa"/>
          </w:tblCellMar>
          <w:tblLook w:val="0000"/>
        </w:tblPrEx>
        <w:trPr>
          <w:trHeight w:val="700"/>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17</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宝安“一水”、石清大道等项目拆迁安置房建设项目</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113301.79</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18</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航城学校</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28663.01</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19</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宝安区裕安学校</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43279</w:t>
            </w:r>
          </w:p>
        </w:tc>
      </w:tr>
      <w:tr>
        <w:tblPrEx>
          <w:tblW w:w="7478" w:type="dxa"/>
          <w:jc w:val="center"/>
          <w:tblLayout w:type="fixed"/>
          <w:tblCellMar>
            <w:top w:w="0" w:type="dxa"/>
            <w:left w:w="108" w:type="dxa"/>
            <w:bottom w:w="0" w:type="dxa"/>
            <w:right w:w="108" w:type="dxa"/>
          </w:tblCellMar>
          <w:tblLook w:val="0000"/>
        </w:tblPrEx>
        <w:trPr>
          <w:trHeight w:val="700"/>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20</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福永兴围九年一贯制学校新建工程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35580</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21</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燕罗九年一贯制学校建设工程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40347</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22</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区体育中心网球场改扩建工程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60578.95</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23</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奋成智谷大厦、奋成雅苑</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128427.97</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24</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沙井街道茭塘小学新建工程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24387</w:t>
            </w:r>
          </w:p>
        </w:tc>
      </w:tr>
      <w:tr>
        <w:tblPrEx>
          <w:tblW w:w="7478" w:type="dxa"/>
          <w:jc w:val="center"/>
          <w:tblLayout w:type="fixed"/>
          <w:tblCellMar>
            <w:top w:w="0" w:type="dxa"/>
            <w:left w:w="108" w:type="dxa"/>
            <w:bottom w:w="0" w:type="dxa"/>
            <w:right w:w="108" w:type="dxa"/>
          </w:tblCellMar>
          <w:tblLook w:val="0000"/>
        </w:tblPrEx>
        <w:trPr>
          <w:trHeight w:val="700"/>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25</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沙井街道和一九年一贯制学校新建工程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29428.78</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26</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和谷山汇城</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177972.09</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27</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海王福馨雅苑</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135151.73</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28</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翡翠阳光名苑</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89592.50</w:t>
            </w:r>
          </w:p>
        </w:tc>
      </w:tr>
      <w:tr>
        <w:tblPrEx>
          <w:tblW w:w="7478" w:type="dxa"/>
          <w:jc w:val="center"/>
          <w:tblLayout w:type="fixed"/>
          <w:tblCellMar>
            <w:top w:w="0" w:type="dxa"/>
            <w:left w:w="108" w:type="dxa"/>
            <w:bottom w:w="0" w:type="dxa"/>
            <w:right w:w="108" w:type="dxa"/>
          </w:tblCellMar>
          <w:tblLook w:val="0000"/>
        </w:tblPrEx>
        <w:trPr>
          <w:trHeight w:val="358"/>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29</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玺玥华府工程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105478.34</w:t>
            </w:r>
          </w:p>
        </w:tc>
      </w:tr>
      <w:tr>
        <w:tblPrEx>
          <w:tblW w:w="7478" w:type="dxa"/>
          <w:jc w:val="center"/>
          <w:tblLayout w:type="fixed"/>
          <w:tblCellMar>
            <w:top w:w="0" w:type="dxa"/>
            <w:left w:w="108" w:type="dxa"/>
            <w:bottom w:w="0" w:type="dxa"/>
            <w:right w:w="108" w:type="dxa"/>
          </w:tblCellMar>
          <w:tblLook w:val="0000"/>
        </w:tblPrEx>
        <w:trPr>
          <w:trHeight w:val="358"/>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30</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宏发玺玥大厦工程</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103017.53</w:t>
            </w:r>
          </w:p>
        </w:tc>
      </w:tr>
      <w:tr>
        <w:tblPrEx>
          <w:tblW w:w="7478" w:type="dxa"/>
          <w:jc w:val="center"/>
          <w:tblLayout w:type="fixed"/>
          <w:tblCellMar>
            <w:top w:w="0" w:type="dxa"/>
            <w:left w:w="108" w:type="dxa"/>
            <w:bottom w:w="0" w:type="dxa"/>
            <w:right w:w="108" w:type="dxa"/>
          </w:tblCellMar>
          <w:tblLook w:val="0000"/>
        </w:tblPrEx>
        <w:trPr>
          <w:trHeight w:val="355"/>
          <w:jc w:val="center"/>
        </w:trPr>
        <w:tc>
          <w:tcPr>
            <w:tcW w:w="75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31</w:t>
            </w:r>
          </w:p>
        </w:tc>
        <w:tc>
          <w:tcPr>
            <w:tcW w:w="4350"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万丰海岸城玺园</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kern w:val="0"/>
                <w:sz w:val="28"/>
                <w:szCs w:val="28"/>
              </w:rPr>
            </w:pPr>
            <w:r>
              <w:rPr>
                <w:rFonts w:ascii="仿宋_GB2312" w:eastAsia="仿宋_GB2312" w:hAnsi="仿宋_GB2312" w:cs="仿宋_GB2312" w:hint="eastAsia"/>
                <w:kern w:val="0"/>
                <w:sz w:val="28"/>
                <w:szCs w:val="28"/>
              </w:rPr>
              <w:t>148626.32</w:t>
            </w:r>
          </w:p>
        </w:tc>
      </w:tr>
      <w:tr>
        <w:tblPrEx>
          <w:tblW w:w="7478" w:type="dxa"/>
          <w:jc w:val="center"/>
          <w:tblLayout w:type="fixed"/>
          <w:tblCellMar>
            <w:top w:w="0" w:type="dxa"/>
            <w:left w:w="108" w:type="dxa"/>
            <w:bottom w:w="0" w:type="dxa"/>
            <w:right w:w="108" w:type="dxa"/>
          </w:tblCellMar>
          <w:tblLook w:val="0000"/>
        </w:tblPrEx>
        <w:trPr>
          <w:trHeight w:val="612"/>
          <w:jc w:val="center"/>
        </w:trPr>
        <w:tc>
          <w:tcPr>
            <w:tcW w:w="5104" w:type="dxa"/>
            <w:gridSpan w:val="2"/>
            <w:tcBorders>
              <w:top w:val="single" w:sz="4" w:space="0" w:color="000000"/>
              <w:left w:val="single" w:sz="4" w:space="0" w:color="000000"/>
              <w:bottom w:val="single" w:sz="4" w:space="0" w:color="000000"/>
              <w:right w:val="single" w:sz="4" w:space="0" w:color="000000"/>
            </w:tcBorders>
            <w:vAlign w:val="center"/>
          </w:tcPr>
          <w:p>
            <w:pPr>
              <w:tabs>
                <w:tab w:val="left" w:pos="4541"/>
              </w:tabs>
              <w:jc w:val="center"/>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总建筑面积：</w:t>
            </w:r>
          </w:p>
        </w:tc>
        <w:tc>
          <w:tcPr>
            <w:tcW w:w="2374" w:type="dxa"/>
            <w:tcBorders>
              <w:top w:val="single" w:sz="4" w:space="0" w:color="000000"/>
              <w:left w:val="single" w:sz="4" w:space="0" w:color="000000"/>
              <w:bottom w:val="single" w:sz="4" w:space="0" w:color="000000"/>
              <w:right w:val="single" w:sz="4" w:space="0" w:color="000000"/>
            </w:tcBorders>
            <w:vAlign w:val="center"/>
          </w:tcPr>
          <w:p>
            <w:pPr>
              <w:pStyle w:val="a21"/>
              <w:jc w:val="center"/>
              <w:rPr>
                <w:rFonts w:ascii="仿宋_GB2312" w:eastAsia="仿宋_GB2312" w:hAnsi="仿宋_GB2312" w:cs="仿宋_GB2312"/>
                <w:b/>
                <w:bCs/>
                <w:kern w:val="0"/>
                <w:sz w:val="28"/>
                <w:szCs w:val="28"/>
              </w:rPr>
            </w:pPr>
            <w:r>
              <w:rPr>
                <w:rFonts w:ascii="仿宋_GB2312" w:eastAsia="仿宋_GB2312" w:hAnsi="仿宋_GB2312" w:cs="仿宋_GB2312" w:hint="eastAsia"/>
                <w:b/>
                <w:bCs/>
                <w:kern w:val="0"/>
                <w:sz w:val="28"/>
                <w:szCs w:val="28"/>
              </w:rPr>
              <w:t>3769883.49</w:t>
            </w:r>
          </w:p>
        </w:tc>
      </w:tr>
    </w:tbl>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备注：</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①本次建模对象将优先从此建模清单中选取。</w:t>
      </w:r>
    </w:p>
    <w:p>
      <w:pPr>
        <w:spacing w:line="36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②项目实施过程中，采购人可根据具体情况调整建模清单范围，具体以实际实施情况为准，并按照结算原则据实结算。此因素，供应商在投标报价时应予以考虑。</w:t>
      </w:r>
    </w:p>
    <w:p>
      <w:pPr>
        <w:ind w:firstLine="420" w:firstLineChars="200"/>
        <w:rPr>
          <w:sz w:val="24"/>
        </w:rPr>
      </w:pP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30" w:name="_Hlk72073432"/>
      <w:r>
        <w:rPr>
          <w:rFonts w:hint="eastAsia"/>
          <w:szCs w:val="24"/>
        </w:rPr>
        <w:t>服务需求明细</w:t>
      </w:r>
      <w:bookmarkEnd w:id="30"/>
    </w:p>
    <w:tbl>
      <w:tblPr>
        <w:tblStyle w:val="TableNormal"/>
        <w:tblpPr w:leftFromText="180" w:rightFromText="180" w:vertAnchor="text" w:horzAnchor="margin" w:tblpY="173"/>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39"/>
        <w:gridCol w:w="2321"/>
        <w:gridCol w:w="2615"/>
        <w:gridCol w:w="816"/>
        <w:gridCol w:w="2038"/>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170"/>
        </w:trPr>
        <w:tc>
          <w:tcPr>
            <w:tcW w:w="739" w:type="dxa"/>
            <w:vAlign w:val="center"/>
          </w:tcPr>
          <w:p>
            <w:pPr>
              <w:jc w:val="center"/>
              <w:rPr>
                <w:bCs/>
                <w:szCs w:val="21"/>
              </w:rPr>
            </w:pPr>
            <w:r>
              <w:rPr>
                <w:rFonts w:hint="eastAsia"/>
                <w:bCs/>
                <w:szCs w:val="21"/>
              </w:rPr>
              <w:t>序号</w:t>
            </w:r>
          </w:p>
        </w:tc>
        <w:tc>
          <w:tcPr>
            <w:tcW w:w="2321" w:type="dxa"/>
            <w:vAlign w:val="center"/>
          </w:tcPr>
          <w:p>
            <w:pPr>
              <w:jc w:val="center"/>
              <w:rPr>
                <w:bCs/>
                <w:szCs w:val="21"/>
              </w:rPr>
            </w:pPr>
            <w:r>
              <w:rPr>
                <w:rFonts w:hint="eastAsia"/>
                <w:szCs w:val="21"/>
              </w:rPr>
              <w:t>采购计划编号</w:t>
            </w:r>
          </w:p>
        </w:tc>
        <w:tc>
          <w:tcPr>
            <w:tcW w:w="2615" w:type="dxa"/>
            <w:vAlign w:val="center"/>
          </w:tcPr>
          <w:p>
            <w:pPr>
              <w:jc w:val="center"/>
              <w:rPr>
                <w:bCs/>
                <w:szCs w:val="21"/>
              </w:rPr>
            </w:pPr>
            <w:r>
              <w:rPr>
                <w:rFonts w:hint="eastAsia"/>
                <w:bCs/>
                <w:szCs w:val="21"/>
              </w:rPr>
              <w:t>服务需求名称（标的名称）</w:t>
            </w:r>
          </w:p>
        </w:tc>
        <w:tc>
          <w:tcPr>
            <w:tcW w:w="816" w:type="dxa"/>
            <w:vAlign w:val="center"/>
          </w:tcPr>
          <w:p>
            <w:pPr>
              <w:jc w:val="center"/>
              <w:rPr>
                <w:bCs/>
                <w:szCs w:val="21"/>
              </w:rPr>
            </w:pPr>
            <w:r>
              <w:rPr>
                <w:rFonts w:hint="eastAsia"/>
                <w:bCs/>
                <w:szCs w:val="21"/>
              </w:rPr>
              <w:t>数量</w:t>
            </w:r>
          </w:p>
        </w:tc>
        <w:tc>
          <w:tcPr>
            <w:tcW w:w="2038" w:type="dxa"/>
            <w:vAlign w:val="center"/>
          </w:tcPr>
          <w:p>
            <w:pPr>
              <w:jc w:val="center"/>
              <w:rPr>
                <w:bCs/>
                <w:szCs w:val="21"/>
              </w:rPr>
            </w:pPr>
            <w:r>
              <w:rPr>
                <w:rFonts w:hint="eastAsia"/>
                <w:bCs/>
                <w:szCs w:val="21"/>
              </w:rPr>
              <w:t>单位</w:t>
            </w:r>
          </w:p>
        </w:tc>
      </w:tr>
      <w:tr>
        <w:tblPrEx>
          <w:tblW w:w="8529" w:type="dxa"/>
          <w:tblLayout w:type="fixed"/>
          <w:tblCellMar>
            <w:top w:w="0" w:type="dxa"/>
            <w:left w:w="108" w:type="dxa"/>
            <w:bottom w:w="0" w:type="dxa"/>
            <w:right w:w="108" w:type="dxa"/>
          </w:tblCellMar>
          <w:tblLook w:val="0000"/>
        </w:tblPrEx>
        <w:trPr>
          <w:trHeight w:val="224"/>
        </w:trPr>
        <w:tc>
          <w:tcPr>
            <w:tcW w:w="739" w:type="dxa"/>
            <w:vAlign w:val="center"/>
          </w:tcPr>
          <w:p>
            <w:pPr>
              <w:jc w:val="center"/>
              <w:rPr>
                <w:bCs/>
                <w:szCs w:val="21"/>
              </w:rPr>
            </w:pPr>
            <w:r>
              <w:rPr>
                <w:rFonts w:hint="eastAsia"/>
                <w:bCs/>
                <w:szCs w:val="21"/>
              </w:rPr>
              <w:t>1</w:t>
            </w:r>
          </w:p>
        </w:tc>
        <w:tc>
          <w:tcPr>
            <w:tcW w:w="2321" w:type="dxa"/>
            <w:vAlign w:val="center"/>
          </w:tcPr>
          <w:p>
            <w:pPr>
              <w:jc w:val="center"/>
              <w:rPr>
                <w:bCs/>
                <w:szCs w:val="21"/>
              </w:rPr>
            </w:pPr>
            <w:r>
              <w:rPr>
                <w:rFonts w:hint="eastAsia"/>
                <w:bCs/>
                <w:color w:val="FF0000"/>
                <w:szCs w:val="21"/>
              </w:rPr>
              <w:t>PLAN-2025-440306000-127002-01229</w:t>
            </w:r>
          </w:p>
        </w:tc>
        <w:tc>
          <w:tcPr>
            <w:tcW w:w="2615" w:type="dxa"/>
            <w:vMerge w:val="restart"/>
            <w:vAlign w:val="center"/>
          </w:tcPr>
          <w:p>
            <w:pPr>
              <w:jc w:val="center"/>
              <w:rPr>
                <w:bCs/>
                <w:szCs w:val="21"/>
              </w:rPr>
            </w:pPr>
            <w:r>
              <w:rPr>
                <w:rFonts w:ascii="宋体" w:hAnsi="宋体" w:hint="eastAsia"/>
                <w:sz w:val="24"/>
              </w:rPr>
              <w:t>深圳市宝安区信息中心宝安区既有重要建筑BIM建模（二期）项目</w:t>
            </w:r>
          </w:p>
        </w:tc>
        <w:tc>
          <w:tcPr>
            <w:tcW w:w="816" w:type="dxa"/>
            <w:vMerge w:val="restart"/>
            <w:vAlign w:val="center"/>
          </w:tcPr>
          <w:p>
            <w:pPr>
              <w:jc w:val="center"/>
              <w:rPr>
                <w:bCs/>
                <w:szCs w:val="21"/>
              </w:rPr>
            </w:pPr>
            <w:r>
              <w:rPr>
                <w:rFonts w:hint="eastAsia"/>
              </w:rPr>
              <w:t>1</w:t>
            </w:r>
          </w:p>
        </w:tc>
        <w:tc>
          <w:tcPr>
            <w:tcW w:w="2038" w:type="dxa"/>
            <w:vMerge w:val="restart"/>
            <w:vAlign w:val="center"/>
          </w:tcPr>
          <w:p>
            <w:pPr>
              <w:jc w:val="center"/>
              <w:rPr>
                <w:bCs/>
                <w:szCs w:val="21"/>
              </w:rPr>
            </w:pPr>
            <w:r>
              <w:rPr>
                <w:rFonts w:hint="eastAsia"/>
                <w:bCs/>
                <w:szCs w:val="21"/>
              </w:rPr>
              <w:t>项</w:t>
            </w:r>
          </w:p>
        </w:tc>
      </w:tr>
      <w:tr>
        <w:tblPrEx>
          <w:tblW w:w="8529" w:type="dxa"/>
          <w:tblLayout w:type="fixed"/>
          <w:tblCellMar>
            <w:top w:w="0" w:type="dxa"/>
            <w:left w:w="108" w:type="dxa"/>
            <w:bottom w:w="0" w:type="dxa"/>
            <w:right w:w="108" w:type="dxa"/>
          </w:tblCellMar>
          <w:tblLook w:val="0000"/>
        </w:tblPrEx>
        <w:trPr>
          <w:trHeight w:val="170"/>
        </w:trPr>
        <w:tc>
          <w:tcPr>
            <w:tcW w:w="739" w:type="dxa"/>
            <w:vAlign w:val="center"/>
          </w:tcPr>
          <w:p>
            <w:pPr>
              <w:jc w:val="center"/>
              <w:rPr>
                <w:bCs/>
                <w:szCs w:val="21"/>
              </w:rPr>
            </w:pPr>
            <w:r>
              <w:rPr>
                <w:bCs/>
                <w:szCs w:val="21"/>
              </w:rPr>
              <w:t>2</w:t>
            </w:r>
          </w:p>
        </w:tc>
        <w:tc>
          <w:tcPr>
            <w:tcW w:w="2321" w:type="dxa"/>
            <w:vAlign w:val="center"/>
          </w:tcPr>
          <w:p>
            <w:pPr>
              <w:jc w:val="center"/>
              <w:rPr>
                <w:bCs/>
                <w:szCs w:val="21"/>
              </w:rPr>
            </w:pPr>
            <w:r>
              <w:rPr>
                <w:rFonts w:hint="eastAsia"/>
                <w:bCs/>
                <w:color w:val="FF0000"/>
                <w:szCs w:val="21"/>
              </w:rPr>
              <w:t>PLAN-2025-440306000-127002-01230</w:t>
            </w:r>
          </w:p>
        </w:tc>
        <w:tc>
          <w:tcPr>
            <w:tcW w:w="2615" w:type="dxa"/>
            <w:vMerge/>
          </w:tcPr>
          <w:p>
            <w:pPr>
              <w:jc w:val="center"/>
              <w:rPr>
                <w:bCs/>
                <w:szCs w:val="21"/>
              </w:rPr>
            </w:pPr>
          </w:p>
        </w:tc>
        <w:tc>
          <w:tcPr>
            <w:tcW w:w="816" w:type="dxa"/>
            <w:vMerge/>
            <w:vAlign w:val="center"/>
          </w:tcPr>
          <w:p>
            <w:pPr>
              <w:jc w:val="center"/>
              <w:rPr>
                <w:bCs/>
                <w:szCs w:val="21"/>
              </w:rPr>
            </w:pPr>
          </w:p>
        </w:tc>
        <w:tc>
          <w:tcPr>
            <w:tcW w:w="2038" w:type="dxa"/>
            <w:vMerge/>
            <w:vAlign w:val="center"/>
          </w:tcPr>
          <w:p>
            <w:pPr>
              <w:jc w:val="center"/>
              <w:rPr>
                <w:bCs/>
                <w:szCs w:val="21"/>
              </w:rPr>
            </w:pP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34"/>
        <w:gridCol w:w="779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Layout w:type="fixed"/>
          <w:tblCellMar>
            <w:top w:w="0" w:type="dxa"/>
            <w:left w:w="108" w:type="dxa"/>
            <w:bottom w:w="0" w:type="dxa"/>
            <w:right w:w="108" w:type="dxa"/>
          </w:tblCellMar>
          <w:tblLook w:val="0000"/>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eastAsia="宋体" w:hAnsi="宋体"/>
                <w:kern w:val="0"/>
                <w:szCs w:val="21"/>
              </w:rPr>
            </w:pPr>
            <w:r>
              <w:rPr>
                <w:rFonts w:eastAsia="宋体" w:hAnsi="宋体" w:hint="eastAsia"/>
                <w:kern w:val="0"/>
                <w:szCs w:val="21"/>
              </w:rPr>
              <w:t>满足本项目标</w:t>
            </w:r>
            <w:r>
              <w:rPr>
                <w:rFonts w:eastAsia="宋体" w:hAnsi="宋体" w:hint="eastAsia"/>
                <w:color w:val="FF0000"/>
                <w:kern w:val="0"/>
                <w:szCs w:val="21"/>
              </w:rPr>
              <w:t>★</w:t>
            </w:r>
            <w:r>
              <w:rPr>
                <w:rFonts w:eastAsia="宋体" w:hAnsi="宋体" w:hint="eastAsia"/>
                <w:kern w:val="0"/>
                <w:szCs w:val="21"/>
              </w:rPr>
              <w:t>的条款要求</w:t>
            </w:r>
          </w:p>
        </w:tc>
      </w:tr>
    </w:tbl>
    <w:p>
      <w:pPr>
        <w:tabs>
          <w:tab w:val="left" w:pos="765"/>
        </w:tabs>
        <w:rPr>
          <w:rFonts w:ascii="黑体"/>
          <w:kern w:val="0"/>
          <w:sz w:val="24"/>
        </w:rPr>
      </w:pPr>
      <w:r>
        <w:rPr>
          <w:rFonts w:ascii="黑体" w:hint="eastAsia"/>
          <w:color w:val="FF0000"/>
          <w:kern w:val="0"/>
          <w:sz w:val="24"/>
        </w:rPr>
        <w:t>注：上表所列内容为不可负偏离条款，负偏离将视为未实质性满足招标文件要求作投标无效处理。</w:t>
      </w:r>
      <w:bookmarkEnd w:id="29"/>
      <w:r>
        <w:rPr>
          <w:rFonts w:ascii="黑体" w:hint="eastAsia"/>
          <w:color w:val="FF0000"/>
          <w:kern w:val="0"/>
          <w:sz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b/>
          <w:color w:val="FF0000"/>
          <w:szCs w:val="21"/>
        </w:rPr>
        <w:t>★</w:t>
      </w:r>
      <w:r>
        <w:rPr>
          <w:rFonts w:hint="eastAsia"/>
          <w:szCs w:val="24"/>
        </w:rPr>
        <w:t>五、商务要求</w:t>
      </w:r>
    </w:p>
    <w:p>
      <w:pPr>
        <w:ind w:firstLine="420" w:firstLineChars="200"/>
        <w:rPr>
          <w:b/>
          <w:color w:val="FF0000"/>
          <w:szCs w:val="21"/>
        </w:rPr>
      </w:pPr>
      <w:r>
        <w:rPr>
          <w:rFonts w:hint="eastAsia"/>
          <w:b/>
          <w:color w:val="FF0000"/>
          <w:szCs w:val="21"/>
        </w:rPr>
        <w:t>本部分内容为项目正常开展的基本要求，均为★号条款要求，不作为评分准则中的评分内容，如未响应或出现负偏离的，将作投标无效处理；</w:t>
      </w:r>
    </w:p>
    <w:p>
      <w:pPr>
        <w:numPr>
          <w:ilvl w:val="0"/>
          <w:numId w:val="9"/>
        </w:numPr>
        <w:tabs>
          <w:tab w:val="left" w:pos="312"/>
        </w:tabs>
        <w:spacing w:line="400" w:lineRule="exact"/>
        <w:ind w:firstLine="56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服务期限</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合同签订之日起12个月内完成。</w:t>
      </w:r>
    </w:p>
    <w:p>
      <w:pPr>
        <w:numPr>
          <w:ilvl w:val="0"/>
          <w:numId w:val="9"/>
        </w:numPr>
        <w:tabs>
          <w:tab w:val="left" w:pos="312"/>
        </w:tabs>
        <w:spacing w:line="400" w:lineRule="exact"/>
        <w:ind w:firstLine="560"/>
        <w:jc w:val="left"/>
        <w:rPr>
          <w:rFonts w:ascii="仿宋_GB2312" w:eastAsia="仿宋_GB2312" w:hAnsi="仿宋_GB2312" w:cs="仿宋_GB2312"/>
          <w:sz w:val="28"/>
          <w:szCs w:val="28"/>
        </w:rPr>
      </w:pPr>
      <w:r>
        <w:rPr>
          <w:rFonts w:ascii="仿宋_GB2312" w:eastAsia="仿宋_GB2312" w:hAnsi="仿宋_GB2312" w:cs="仿宋_GB2312" w:hint="eastAsia"/>
          <w:sz w:val="28"/>
          <w:szCs w:val="28"/>
        </w:rPr>
        <w:t>服务内容</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本项目为落实市对各区2024年既有重要建筑BIM建模的工作任务要求，拟对宝安区的31个既有重要建筑，建筑面积约377万平方米进行BIM逆向建模和数据汇入、BIM模型渲染和轻量化等工作，主要服务内容包括：</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2.1 BIM逆向建模服务</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（1）BIM建模服务：本项目逆向建模服务按照《深圳市既有重要建筑建模交付技术指引-建筑工程分册》等文件要求开展31个既有重要建筑BIM建模工作，建筑面积约377万平方米，具体内容见技术要求。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配合将BIM模型数据汇入市、区CIM/BIM平台。根据深圳市相关部门发布的BIM建模标准规范和成果交付技术指引等文件，完成项目约定的既有建筑BIM建模、自查及数据录入，配合采购人完成建设成果数据等向市相关部门数据汇交，将相关数据上传至市级平台，所有交付BIM模型数据的精度和质量不得低于深圳市相关部门验收标准要求。同时与区CIM平台地形数据、实景三维数据进行整合和空间配准，完成汇入区CIM/BIM平台。</w:t>
      </w:r>
    </w:p>
    <w:p>
      <w:pPr>
        <w:spacing w:line="400" w:lineRule="exact"/>
        <w:ind w:firstLine="420" w:firstLineChars="200"/>
        <w:rPr>
          <w:rFonts w:ascii="仿宋_GB2312" w:eastAsia="仿宋_GB2312" w:hAnsi="仿宋_GB2312" w:cs="仿宋_GB2312"/>
          <w:b/>
          <w:bCs/>
          <w:sz w:val="28"/>
          <w:szCs w:val="28"/>
        </w:rPr>
      </w:pPr>
      <w:bookmarkStart w:id="31" w:name="_Toc173923298"/>
      <w:bookmarkStart w:id="32" w:name="_Toc172907682"/>
      <w:r>
        <w:rPr>
          <w:rFonts w:ascii="仿宋_GB2312" w:eastAsia="仿宋_GB2312" w:hAnsi="仿宋_GB2312" w:cs="仿宋_GB2312" w:hint="eastAsia"/>
          <w:b/>
          <w:bCs/>
          <w:sz w:val="28"/>
          <w:szCs w:val="28"/>
        </w:rPr>
        <w:t>2.2 BIM模型数据治理服务</w:t>
      </w:r>
      <w:bookmarkEnd w:id="31"/>
      <w:bookmarkEnd w:id="32"/>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对本项目建模成果提供BIM数据治理服务，主要内容是为本次31个既有重要建筑BIM进行渲染和轻量化处理工作，面积约377万平方米。</w:t>
      </w:r>
    </w:p>
    <w:p>
      <w:pPr>
        <w:numPr>
          <w:ilvl w:val="0"/>
          <w:numId w:val="9"/>
        </w:numPr>
        <w:tabs>
          <w:tab w:val="left" w:pos="312"/>
        </w:tabs>
        <w:spacing w:line="400" w:lineRule="exact"/>
        <w:ind w:firstLine="560"/>
        <w:jc w:val="left"/>
        <w:rPr>
          <w:rFonts w:ascii="仿宋_GB2312" w:eastAsia="仿宋_GB2312" w:hAnsi="仿宋_GB2312" w:cs="仿宋_GB2312"/>
          <w:b/>
          <w:bCs/>
          <w:sz w:val="28"/>
          <w:szCs w:val="28"/>
        </w:rPr>
      </w:pPr>
      <w:bookmarkStart w:id="33" w:name="_Hlk157441860"/>
      <w:bookmarkStart w:id="34" w:name="_Hlk157442513"/>
      <w:r>
        <w:rPr>
          <w:rFonts w:ascii="仿宋_GB2312" w:eastAsia="仿宋_GB2312" w:hAnsi="仿宋_GB2312" w:cs="仿宋_GB2312" w:hint="eastAsia"/>
          <w:b/>
          <w:bCs/>
          <w:sz w:val="28"/>
          <w:szCs w:val="28"/>
        </w:rPr>
        <w:t>技术要求</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 xml:space="preserve">3.1 </w:t>
      </w:r>
      <w:r>
        <w:rPr>
          <w:rFonts w:ascii="仿宋_GB2312" w:eastAsia="仿宋_GB2312" w:hAnsi="仿宋_GB2312" w:cs="仿宋_GB2312"/>
          <w:b/>
          <w:bCs/>
          <w:sz w:val="28"/>
          <w:szCs w:val="28"/>
        </w:rPr>
        <w:t>工作总体要求</w:t>
      </w:r>
    </w:p>
    <w:p>
      <w:pPr>
        <w:spacing w:line="400" w:lineRule="exact"/>
        <w:ind w:firstLine="420" w:firstLineChars="200"/>
        <w:rPr>
          <w:rFonts w:ascii="仿宋_GB2312" w:eastAsia="仿宋_GB2312" w:hAnsi="仿宋_GB2312" w:cs="仿宋_GB2312"/>
          <w:sz w:val="28"/>
          <w:szCs w:val="28"/>
        </w:rPr>
      </w:pPr>
      <w:bookmarkStart w:id="35" w:name="_Hlk113974882"/>
      <w:bookmarkEnd w:id="35"/>
      <w:r>
        <w:rPr>
          <w:rFonts w:ascii="仿宋_GB2312" w:eastAsia="仿宋_GB2312" w:hAnsi="仿宋_GB2312" w:cs="仿宋_GB2312"/>
          <w:sz w:val="28"/>
          <w:szCs w:val="28"/>
        </w:rPr>
        <w:t>应在《深圳市既有重要建筑</w:t>
      </w:r>
      <w:r>
        <w:rPr>
          <w:rFonts w:ascii="仿宋_GB2312" w:eastAsia="仿宋_GB2312" w:hAnsi="仿宋_GB2312" w:cs="仿宋_GB2312" w:hint="eastAsia"/>
          <w:sz w:val="28"/>
          <w:szCs w:val="28"/>
        </w:rPr>
        <w:t>BIM</w:t>
      </w:r>
      <w:r>
        <w:rPr>
          <w:rFonts w:ascii="仿宋_GB2312" w:eastAsia="仿宋_GB2312" w:hAnsi="仿宋_GB2312" w:cs="仿宋_GB2312"/>
          <w:sz w:val="28"/>
          <w:szCs w:val="28"/>
        </w:rPr>
        <w:t>建模工作方案》《</w:t>
      </w:r>
      <w:r>
        <w:rPr>
          <w:rFonts w:ascii="仿宋_GB2312" w:eastAsia="仿宋_GB2312" w:hAnsi="仿宋_GB2312" w:cs="仿宋_GB2312" w:hint="eastAsia"/>
          <w:sz w:val="28"/>
          <w:szCs w:val="28"/>
        </w:rPr>
        <w:t>深圳市既有重要建筑建模交付技术指引-建筑工程分册</w:t>
      </w:r>
      <w:r>
        <w:rPr>
          <w:rFonts w:ascii="仿宋_GB2312" w:eastAsia="仿宋_GB2312" w:hAnsi="仿宋_GB2312" w:cs="仿宋_GB2312"/>
          <w:sz w:val="28"/>
          <w:szCs w:val="28"/>
        </w:rPr>
        <w:t>》《建筑工程信息模型设计交付标准》《深圳市建筑信息模型数据存储标准》</w:t>
      </w:r>
      <w:r>
        <w:rPr>
          <w:rFonts w:ascii="仿宋_GB2312" w:eastAsia="仿宋_GB2312" w:hAnsi="仿宋_GB2312" w:cs="仿宋_GB2312" w:hint="eastAsia"/>
          <w:sz w:val="28"/>
          <w:szCs w:val="28"/>
        </w:rPr>
        <w:t>《2024年房建类既有重要建筑BIM建模成果提交技术要求》</w:t>
      </w:r>
      <w:r>
        <w:rPr>
          <w:rFonts w:ascii="仿宋_GB2312" w:eastAsia="仿宋_GB2312" w:hAnsi="仿宋_GB2312" w:cs="仿宋_GB2312"/>
          <w:sz w:val="28"/>
          <w:szCs w:val="28"/>
        </w:rPr>
        <w:t>等相关政策及标准要求下，组织开展现场勘测、模型创建、工作总结等工作。工作进行过程中，因国家及地方相关规范标准更新等因素影响，实施方应当及时响应并调整相关工作内容。</w:t>
      </w:r>
    </w:p>
    <w:p>
      <w:pPr>
        <w:spacing w:line="400" w:lineRule="exact"/>
        <w:ind w:firstLine="420" w:firstLineChars="200"/>
        <w:rPr>
          <w:rFonts w:ascii="仿宋_GB2312" w:eastAsia="仿宋_GB2312" w:hAnsi="仿宋_GB2312" w:cs="仿宋_GB2312"/>
          <w:b/>
          <w:bCs/>
          <w:sz w:val="28"/>
          <w:szCs w:val="28"/>
        </w:rPr>
      </w:pPr>
      <w:bookmarkStart w:id="36" w:name="_Toc113480668"/>
      <w:bookmarkEnd w:id="36"/>
      <w:r>
        <w:rPr>
          <w:rFonts w:ascii="仿宋_GB2312" w:eastAsia="仿宋_GB2312" w:hAnsi="仿宋_GB2312" w:cs="仿宋_GB2312" w:hint="eastAsia"/>
          <w:b/>
          <w:bCs/>
          <w:sz w:val="28"/>
          <w:szCs w:val="28"/>
        </w:rPr>
        <w:t>3.2 BIM</w:t>
      </w:r>
      <w:r>
        <w:rPr>
          <w:rFonts w:ascii="仿宋_GB2312" w:eastAsia="仿宋_GB2312" w:hAnsi="仿宋_GB2312" w:cs="仿宋_GB2312"/>
          <w:b/>
          <w:bCs/>
          <w:sz w:val="28"/>
          <w:szCs w:val="28"/>
        </w:rPr>
        <w:t>建模前准备工作及要求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收集设计图纸、测量图纸和竣工资料，分类分专业梳理所需资料，按需进行电子化处理。资料包含不限于宗地图、房产分户测量图、各专业竣工图纸、物业设备管理资料等，其中宗地图应进行2000国家大地坐标系（CGCS2000）与1985国家高程系的转换工作。</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sz w:val="28"/>
          <w:szCs w:val="28"/>
        </w:rPr>
        <w:t>）建模单位需</w:t>
      </w:r>
      <w:r>
        <w:rPr>
          <w:rFonts w:ascii="仿宋_GB2312" w:eastAsia="仿宋_GB2312" w:hAnsi="仿宋_GB2312" w:cs="仿宋_GB2312" w:hint="eastAsia"/>
          <w:sz w:val="28"/>
          <w:szCs w:val="28"/>
        </w:rPr>
        <w:t>基于图纸资料进行现场复核，并采集建筑实体现场情况，含现场空间尺寸、构件位置及设备参数等的实景照片与影像资料，现状资料应覆盖项目室内外所有场地、区域、空间，并进行归整形成模型创建的基础资料。室外场地宜采用无人机倾斜摄影技术建立并提交实景三维地理信息模型。</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对设计图纸和竣工资料缺失的，对建筑实体的总图、建筑、机电专业进行实体复核、测量，形成模型创建的基础资料，</w:t>
      </w:r>
      <w:r>
        <w:rPr>
          <w:rFonts w:ascii="仿宋_GB2312" w:eastAsia="仿宋_GB2312" w:hAnsi="仿宋_GB2312" w:cs="仿宋_GB2312"/>
          <w:sz w:val="28"/>
          <w:szCs w:val="28"/>
        </w:rPr>
        <w:t>并作为交付成果一同提交。</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在现场复核、测量过程中若涉及相关专业勘察或测绘等工作，建模单位需委托具有相应资质的单位开展相关工作，按国家及省市相关规定要求形成正式勘察或测绘成果，并</w:t>
      </w:r>
      <w:r>
        <w:rPr>
          <w:rFonts w:ascii="仿宋_GB2312" w:eastAsia="仿宋_GB2312" w:hAnsi="仿宋_GB2312" w:cs="仿宋_GB2312"/>
          <w:sz w:val="28"/>
          <w:szCs w:val="28"/>
        </w:rPr>
        <w:t>作为交付成果一同提交。</w:t>
      </w:r>
      <w:r>
        <w:rPr>
          <w:rFonts w:ascii="仿宋_GB2312" w:eastAsia="仿宋_GB2312" w:hAnsi="仿宋_GB2312" w:cs="仿宋_GB2312" w:hint="eastAsia"/>
          <w:sz w:val="28"/>
          <w:szCs w:val="28"/>
        </w:rPr>
        <w:t>现场复核、测量过程产生的费用，由建模单位自行承担。</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5</w:t>
      </w:r>
      <w:r>
        <w:rPr>
          <w:rFonts w:ascii="仿宋_GB2312" w:eastAsia="仿宋_GB2312" w:hAnsi="仿宋_GB2312" w:cs="仿宋_GB2312"/>
          <w:sz w:val="28"/>
          <w:szCs w:val="28"/>
        </w:rPr>
        <w:t>）如项目为纸质版图纸，需进行扫描及整理工作，并按要求进行电子版归档工作，并作为交付成果一同提交。</w:t>
      </w:r>
    </w:p>
    <w:p>
      <w:pPr>
        <w:spacing w:line="400" w:lineRule="exact"/>
        <w:ind w:firstLine="420" w:firstLineChars="200"/>
        <w:rPr>
          <w:rFonts w:ascii="仿宋_GB2312" w:eastAsia="仿宋_GB2312" w:hAnsi="仿宋_GB2312" w:cs="仿宋_GB2312"/>
          <w:b/>
          <w:bCs/>
          <w:sz w:val="28"/>
          <w:szCs w:val="28"/>
        </w:rPr>
      </w:pPr>
      <w:bookmarkStart w:id="37" w:name="_Toc113480669"/>
      <w:bookmarkEnd w:id="37"/>
      <w:r>
        <w:rPr>
          <w:rFonts w:ascii="仿宋_GB2312" w:eastAsia="仿宋_GB2312" w:hAnsi="仿宋_GB2312" w:cs="仿宋_GB2312" w:hint="eastAsia"/>
          <w:b/>
          <w:bCs/>
          <w:sz w:val="28"/>
          <w:szCs w:val="28"/>
        </w:rPr>
        <w:t>3.3 BIM</w:t>
      </w:r>
      <w:r>
        <w:rPr>
          <w:rFonts w:ascii="仿宋_GB2312" w:eastAsia="仿宋_GB2312" w:hAnsi="仿宋_GB2312" w:cs="仿宋_GB2312"/>
          <w:b/>
          <w:bCs/>
          <w:sz w:val="28"/>
          <w:szCs w:val="28"/>
        </w:rPr>
        <w:t>模型建立工作及要求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sz w:val="28"/>
          <w:szCs w:val="28"/>
        </w:rPr>
        <w:t>）各专业</w:t>
      </w:r>
      <w:r>
        <w:rPr>
          <w:rFonts w:ascii="仿宋_GB2312" w:eastAsia="仿宋_GB2312" w:hAnsi="仿宋_GB2312" w:cs="仿宋_GB2312" w:hint="eastAsia"/>
          <w:sz w:val="28"/>
          <w:szCs w:val="28"/>
        </w:rPr>
        <w:t>BIM</w:t>
      </w:r>
      <w:r>
        <w:rPr>
          <w:rFonts w:ascii="仿宋_GB2312" w:eastAsia="仿宋_GB2312" w:hAnsi="仿宋_GB2312" w:cs="仿宋_GB2312"/>
          <w:sz w:val="28"/>
          <w:szCs w:val="28"/>
        </w:rPr>
        <w:t>模型创建应严格按照《</w:t>
      </w:r>
      <w:r>
        <w:rPr>
          <w:rFonts w:ascii="仿宋_GB2312" w:eastAsia="仿宋_GB2312" w:hAnsi="仿宋_GB2312" w:cs="仿宋_GB2312" w:hint="eastAsia"/>
          <w:sz w:val="28"/>
          <w:szCs w:val="28"/>
        </w:rPr>
        <w:t>深圳市既有重要建筑建模交付技术指引-建筑工程分册</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等文件</w:t>
      </w:r>
      <w:r>
        <w:rPr>
          <w:rFonts w:ascii="仿宋_GB2312" w:eastAsia="仿宋_GB2312" w:hAnsi="仿宋_GB2312" w:cs="仿宋_GB2312"/>
          <w:sz w:val="28"/>
          <w:szCs w:val="28"/>
        </w:rPr>
        <w:t>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既有重要建筑BIM模型应满足与深圳市工程项目全生命周期BIM 平台以及全市域统一时空信息平台（CIM平台）的对接要求。同时满足</w:t>
      </w:r>
      <w:r>
        <w:rPr>
          <w:rFonts w:ascii="仿宋_GB2312" w:eastAsia="仿宋_GB2312" w:hAnsi="仿宋_GB2312" w:cs="仿宋_GB2312"/>
          <w:sz w:val="28"/>
          <w:szCs w:val="28"/>
        </w:rPr>
        <w:t>与</w:t>
      </w:r>
      <w:r>
        <w:rPr>
          <w:rFonts w:ascii="仿宋_GB2312" w:eastAsia="仿宋_GB2312" w:hAnsi="仿宋_GB2312" w:cs="仿宋_GB2312" w:hint="eastAsia"/>
          <w:sz w:val="28"/>
          <w:szCs w:val="28"/>
        </w:rPr>
        <w:t>宝安区CIM</w:t>
      </w:r>
      <w:r>
        <w:rPr>
          <w:rFonts w:ascii="仿宋_GB2312" w:eastAsia="仿宋_GB2312" w:hAnsi="仿宋_GB2312" w:cs="仿宋_GB2312"/>
          <w:sz w:val="28"/>
          <w:szCs w:val="28"/>
        </w:rPr>
        <w:t>平台</w:t>
      </w:r>
      <w:r>
        <w:rPr>
          <w:rFonts w:ascii="仿宋_GB2312" w:eastAsia="仿宋_GB2312" w:hAnsi="仿宋_GB2312" w:cs="仿宋_GB2312" w:hint="eastAsia"/>
          <w:sz w:val="28"/>
          <w:szCs w:val="28"/>
        </w:rPr>
        <w:t>以及宝安区BIM模型管理平台对接要求</w:t>
      </w:r>
      <w:r>
        <w:rPr>
          <w:rFonts w:ascii="仿宋_GB2312" w:eastAsia="仿宋_GB2312" w:hAnsi="仿宋_GB2312" w:cs="仿宋_GB2312"/>
          <w:sz w:val="28"/>
          <w:szCs w:val="28"/>
        </w:rPr>
        <w:t>，满足可视化展现和主要运行场景需求</w:t>
      </w:r>
      <w:r>
        <w:rPr>
          <w:rFonts w:ascii="仿宋_GB2312" w:eastAsia="仿宋_GB2312" w:hAnsi="仿宋_GB2312" w:cs="仿宋_GB2312" w:hint="eastAsia"/>
          <w:sz w:val="28"/>
          <w:szCs w:val="28"/>
        </w:rPr>
        <w:t>。</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开展既有重要建筑</w:t>
      </w:r>
      <w:r>
        <w:rPr>
          <w:rFonts w:ascii="仿宋_GB2312" w:eastAsia="仿宋_GB2312" w:hAnsi="仿宋_GB2312" w:cs="仿宋_GB2312"/>
          <w:sz w:val="28"/>
          <w:szCs w:val="28"/>
        </w:rPr>
        <w:t xml:space="preserve">BIM </w:t>
      </w:r>
      <w:r>
        <w:rPr>
          <w:rFonts w:ascii="仿宋_GB2312" w:eastAsia="仿宋_GB2312" w:hAnsi="仿宋_GB2312" w:cs="仿宋_GB2312" w:hint="eastAsia"/>
          <w:sz w:val="28"/>
          <w:szCs w:val="28"/>
        </w:rPr>
        <w:t>建模工作，应优先采用国家自主知识产权软件，保障信息安全。</w:t>
      </w:r>
      <w:r>
        <w:rPr>
          <w:rFonts w:ascii="仿宋_GB2312" w:eastAsia="仿宋_GB2312" w:hAnsi="仿宋_GB2312" w:cs="仿宋_GB2312"/>
          <w:sz w:val="28"/>
          <w:szCs w:val="28"/>
        </w:rPr>
        <w:t xml:space="preserve">BIM </w:t>
      </w:r>
      <w:r>
        <w:rPr>
          <w:rFonts w:ascii="仿宋_GB2312" w:eastAsia="仿宋_GB2312" w:hAnsi="仿宋_GB2312" w:cs="仿宋_GB2312" w:hint="eastAsia"/>
          <w:sz w:val="28"/>
          <w:szCs w:val="28"/>
        </w:rPr>
        <w:t>软件宜能够准确、快捷地形成满足</w:t>
      </w:r>
      <w:r>
        <w:rPr>
          <w:rFonts w:ascii="仿宋_GB2312" w:eastAsia="仿宋_GB2312" w:hAnsi="仿宋_GB2312" w:cs="仿宋_GB2312"/>
          <w:sz w:val="28"/>
          <w:szCs w:val="28"/>
        </w:rPr>
        <w:t xml:space="preserve">BIM </w:t>
      </w:r>
      <w:r>
        <w:rPr>
          <w:rFonts w:ascii="仿宋_GB2312" w:eastAsia="仿宋_GB2312" w:hAnsi="仿宋_GB2312" w:cs="仿宋_GB2312" w:hint="eastAsia"/>
          <w:sz w:val="28"/>
          <w:szCs w:val="28"/>
        </w:rPr>
        <w:t>应用需求和本指引要求的成果交付物。</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（4）既有重要建筑BIM 建模工作，应以竣工图纸为依据，并进行现状校核，并以现状资料为主要建模依据。如无竣工图纸所在户的建模应以房产分户测量图纸为依据进行建模，其它数据应采用倾斜摄影、全景摄影、三维扫描等技术进行数据采集。</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5）配合将BIM模型数据导入指定平台。根据深圳市相关部门发布的BIM建模标准规范和成果交付技术指引等文件，完成项目约定的既有建筑BIM建模、自查及数据录入，配合采购人完成建设成果数据等向市相关部门数据汇交，将相关数据上传至市级平台，所有交付BIM模型数据的精度和质量不得低于深圳市相关部门验收标准要求。同时与区CIM平台地形数据、实景三维数据进行整合和空间配准，完成汇入区CIM/BIM平台。</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3.4 BIM模型数据治理要求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BIM模型数据治理主要包括BIM模型渲染和轻量化工作。</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（1）BIM模型渲染要求：</w:t>
      </w:r>
      <w:r>
        <w:rPr>
          <w:rFonts w:ascii="仿宋_GB2312" w:eastAsia="仿宋_GB2312" w:hAnsi="仿宋_GB2312" w:cs="仿宋_GB2312" w:hint="eastAsia"/>
          <w:sz w:val="28"/>
          <w:szCs w:val="28"/>
        </w:rPr>
        <w:t>为了实现在CIM平台上BIM模型快速展示及交互应用，需对BIM模型数据进行渲染美化处理，在Cesium平台上处理规范纹理格式、优化纹理质量等工作。</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b/>
          <w:bCs/>
          <w:sz w:val="28"/>
          <w:szCs w:val="28"/>
        </w:rPr>
        <w:t>（2）BIM模型轻量化处理要求：</w:t>
      </w:r>
      <w:r>
        <w:rPr>
          <w:rFonts w:ascii="仿宋_GB2312" w:eastAsia="仿宋_GB2312" w:hAnsi="仿宋_GB2312" w:cs="仿宋_GB2312" w:hint="eastAsia"/>
          <w:sz w:val="28"/>
          <w:szCs w:val="28"/>
        </w:rPr>
        <w:t>对BIM模型数据在Cesium平台和高渲染平台两个平台上进行轻量化处理，从而降低BIM模型数据体量，减少模型浏览应用对机器的负荷率，提高平台运行效率和模型动态展示效果。</w:t>
      </w:r>
    </w:p>
    <w:p>
      <w:pPr>
        <w:pStyle w:val="NormalIndent"/>
        <w:spacing w:line="400" w:lineRule="exact"/>
        <w:ind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3.5国产化试点</w:t>
      </w:r>
    </w:p>
    <w:p>
      <w:pPr>
        <w:pStyle w:val="NormalIndent"/>
        <w:spacing w:line="400" w:lineRule="exact"/>
        <w:ind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应选择至少两个项目采用安全可靠、自主可控的国产化BIM建模软件进行建模工作。使用的BIM软件应具有完全自主知识产权的国产BIM基础平台和三维图形内核。模型成果应实现能够对接宝安区BIM模型管理平台存储。</w:t>
      </w:r>
    </w:p>
    <w:p>
      <w:pPr>
        <w:pStyle w:val="NormalIndent"/>
        <w:spacing w:line="400" w:lineRule="exact"/>
        <w:ind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3.6信息安全</w:t>
      </w:r>
    </w:p>
    <w:p>
      <w:pPr>
        <w:pStyle w:val="NormalIndent"/>
        <w:spacing w:line="400" w:lineRule="exact"/>
        <w:ind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投标人应保障建模过程中的信息安全，项目实施过程中应编制详尽的信息安全保障方案。</w:t>
      </w:r>
    </w:p>
    <w:p>
      <w:pPr>
        <w:spacing w:line="400" w:lineRule="exact"/>
        <w:ind w:firstLine="420" w:firstLineChars="200"/>
        <w:rPr>
          <w:rFonts w:ascii="仿宋_GB2312" w:eastAsia="仿宋_GB2312" w:hAnsi="仿宋_GB2312" w:cs="仿宋_GB2312"/>
          <w:b/>
          <w:bCs/>
          <w:sz w:val="28"/>
          <w:szCs w:val="28"/>
        </w:rPr>
      </w:pPr>
      <w:bookmarkStart w:id="38" w:name="_Toc113480670"/>
      <w:r>
        <w:rPr>
          <w:rFonts w:ascii="仿宋_GB2312" w:eastAsia="仿宋_GB2312" w:hAnsi="仿宋_GB2312" w:cs="仿宋_GB2312" w:hint="eastAsia"/>
          <w:b/>
          <w:bCs/>
          <w:sz w:val="28"/>
          <w:szCs w:val="28"/>
        </w:rPr>
        <w:t>3.7</w:t>
      </w:r>
      <w:r>
        <w:rPr>
          <w:rFonts w:ascii="仿宋_GB2312" w:eastAsia="仿宋_GB2312" w:hAnsi="仿宋_GB2312" w:cs="仿宋_GB2312"/>
          <w:b/>
          <w:bCs/>
          <w:sz w:val="28"/>
          <w:szCs w:val="28"/>
        </w:rPr>
        <w:t>成果文件</w:t>
      </w:r>
      <w:bookmarkEnd w:id="38"/>
      <w:r>
        <w:rPr>
          <w:rFonts w:ascii="仿宋_GB2312" w:eastAsia="仿宋_GB2312" w:hAnsi="仿宋_GB2312" w:cs="仿宋_GB2312" w:hint="eastAsia"/>
          <w:b/>
          <w:bCs/>
          <w:sz w:val="28"/>
          <w:szCs w:val="28"/>
        </w:rPr>
        <w:t>交付</w:t>
      </w:r>
      <w:r>
        <w:rPr>
          <w:rFonts w:ascii="仿宋_GB2312" w:eastAsia="仿宋_GB2312" w:hAnsi="仿宋_GB2312" w:cs="仿宋_GB2312"/>
          <w:b/>
          <w:bCs/>
          <w:sz w:val="28"/>
          <w:szCs w:val="28"/>
        </w:rPr>
        <w:t>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BIM数据交付前均应进行模型清理工作，将模型中无用构件、信息、视口、链接文件、导入文件等进行清理。</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（2）BIM数据</w:t>
      </w:r>
      <w:r>
        <w:rPr>
          <w:rFonts w:ascii="仿宋_GB2312" w:eastAsia="仿宋_GB2312" w:hAnsi="仿宋_GB2312" w:cs="仿宋_GB2312"/>
          <w:sz w:val="28"/>
          <w:szCs w:val="28"/>
        </w:rPr>
        <w:t>交付前需要进行模型拆分工作，模型可按相关文件要求进行拆分。</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（3）对于同类文件格式应使用统一的软件版本，并应根据项目要求提供相应的格式。交付文件格式应符合下表的规定。</w:t>
      </w:r>
    </w:p>
    <w:p>
      <w:pPr>
        <w:spacing w:line="400" w:lineRule="exact"/>
        <w:ind w:firstLine="420" w:firstLineChars="200"/>
        <w:jc w:val="center"/>
        <w:rPr>
          <w:rFonts w:ascii="仿宋_GB2312" w:eastAsia="仿宋_GB2312" w:hAnsi="仿宋_GB2312" w:cs="仿宋_GB2312"/>
          <w:b/>
          <w:bCs/>
          <w:sz w:val="24"/>
        </w:rPr>
      </w:pPr>
      <w:r>
        <w:rPr>
          <w:rFonts w:ascii="仿宋_GB2312" w:eastAsia="仿宋_GB2312" w:hAnsi="仿宋_GB2312" w:cs="仿宋_GB2312" w:hint="eastAsia"/>
          <w:b/>
          <w:bCs/>
          <w:sz w:val="24"/>
        </w:rPr>
        <w:t>表-常用交付文件格式</w:t>
      </w:r>
    </w:p>
    <w:tbl>
      <w:tblPr>
        <w:tblStyle w:val="TableNormal"/>
        <w:tblW w:w="8989" w:type="dxa"/>
        <w:tblCellMar>
          <w:top w:w="0" w:type="dxa"/>
          <w:left w:w="108" w:type="dxa"/>
          <w:bottom w:w="0" w:type="dxa"/>
          <w:right w:w="108" w:type="dxa"/>
        </w:tblCellMar>
        <w:tblLook w:val="0000"/>
      </w:tblPr>
      <w:tblGrid>
        <w:gridCol w:w="1271"/>
        <w:gridCol w:w="1695"/>
        <w:gridCol w:w="2285"/>
        <w:gridCol w:w="3738"/>
      </w:tblGrid>
      <w:tr>
        <w:tblPrEx>
          <w:tblW w:w="8989" w:type="dxa"/>
          <w:tblCellMar>
            <w:top w:w="0" w:type="dxa"/>
            <w:left w:w="108" w:type="dxa"/>
            <w:bottom w:w="0" w:type="dxa"/>
            <w:right w:w="108" w:type="dxa"/>
          </w:tblCellMar>
          <w:tblLook w:val="0000"/>
        </w:tblPrEx>
        <w:trPr>
          <w:trHeight w:val="280"/>
        </w:trPr>
        <w:tc>
          <w:tcPr>
            <w:tcW w:w="1271" w:type="dxa"/>
            <w:tcBorders>
              <w:top w:val="single" w:sz="4" w:space="0" w:color="auto"/>
              <w:left w:val="single" w:sz="4" w:space="0" w:color="auto"/>
              <w:bottom w:val="single" w:sz="4" w:space="0" w:color="auto"/>
              <w:right w:val="single" w:sz="4" w:space="0" w:color="auto"/>
            </w:tcBorders>
            <w:shd w:val="clear" w:color="000000" w:fill="D9D9D9"/>
            <w:noWrap/>
            <w:vAlign w:val="center"/>
          </w:tcPr>
          <w:p>
            <w:pPr>
              <w:widowControl/>
              <w:jc w:val="center"/>
              <w:rPr>
                <w:rFonts w:ascii="仿宋_GB2312" w:eastAsia="仿宋_GB2312" w:hAnsi="等线" w:cs="宋体"/>
                <w:b/>
                <w:bCs/>
                <w:color w:val="000000"/>
                <w:kern w:val="0"/>
                <w:sz w:val="24"/>
              </w:rPr>
            </w:pPr>
            <w:r>
              <w:rPr>
                <w:rFonts w:ascii="仿宋_GB2312" w:eastAsia="仿宋_GB2312" w:hAnsi="等线" w:cs="宋体" w:hint="eastAsia"/>
                <w:b/>
                <w:bCs/>
                <w:color w:val="000000"/>
                <w:kern w:val="0"/>
                <w:sz w:val="24"/>
              </w:rPr>
              <w:t>内容</w:t>
            </w:r>
          </w:p>
        </w:tc>
        <w:tc>
          <w:tcPr>
            <w:tcW w:w="1695" w:type="dxa"/>
            <w:tcBorders>
              <w:top w:val="single" w:sz="4" w:space="0" w:color="auto"/>
              <w:left w:val="nil"/>
              <w:bottom w:val="single" w:sz="4" w:space="0" w:color="auto"/>
              <w:right w:val="single" w:sz="4" w:space="0" w:color="auto"/>
            </w:tcBorders>
            <w:shd w:val="clear" w:color="000000" w:fill="D9D9D9"/>
            <w:noWrap/>
            <w:vAlign w:val="center"/>
          </w:tcPr>
          <w:p>
            <w:pPr>
              <w:widowControl/>
              <w:jc w:val="center"/>
              <w:rPr>
                <w:rFonts w:ascii="仿宋_GB2312" w:eastAsia="仿宋_GB2312" w:hAnsi="等线" w:cs="宋体"/>
                <w:b/>
                <w:bCs/>
                <w:color w:val="000000"/>
                <w:kern w:val="0"/>
                <w:sz w:val="24"/>
              </w:rPr>
            </w:pPr>
            <w:r>
              <w:rPr>
                <w:rFonts w:ascii="仿宋_GB2312" w:eastAsia="仿宋_GB2312" w:hAnsi="等线" w:cs="宋体" w:hint="eastAsia"/>
                <w:b/>
                <w:bCs/>
                <w:color w:val="000000"/>
                <w:kern w:val="0"/>
                <w:sz w:val="24"/>
              </w:rPr>
              <w:t>软件</w:t>
            </w:r>
          </w:p>
        </w:tc>
        <w:tc>
          <w:tcPr>
            <w:tcW w:w="2285" w:type="dxa"/>
            <w:tcBorders>
              <w:top w:val="single" w:sz="4" w:space="0" w:color="auto"/>
              <w:left w:val="nil"/>
              <w:bottom w:val="single" w:sz="4" w:space="0" w:color="auto"/>
              <w:right w:val="single" w:sz="4" w:space="0" w:color="auto"/>
            </w:tcBorders>
            <w:shd w:val="clear" w:color="000000" w:fill="D9D9D9"/>
            <w:noWrap/>
            <w:vAlign w:val="center"/>
          </w:tcPr>
          <w:p>
            <w:pPr>
              <w:widowControl/>
              <w:jc w:val="center"/>
              <w:rPr>
                <w:rFonts w:ascii="仿宋_GB2312" w:eastAsia="仿宋_GB2312" w:hAnsi="等线" w:cs="宋体"/>
                <w:b/>
                <w:bCs/>
                <w:color w:val="000000"/>
                <w:kern w:val="0"/>
                <w:sz w:val="24"/>
              </w:rPr>
            </w:pPr>
            <w:r>
              <w:rPr>
                <w:rFonts w:ascii="仿宋_GB2312" w:eastAsia="仿宋_GB2312" w:hAnsi="等线" w:cs="宋体" w:hint="eastAsia"/>
                <w:b/>
                <w:bCs/>
                <w:color w:val="000000"/>
                <w:kern w:val="0"/>
                <w:sz w:val="24"/>
              </w:rPr>
              <w:t>交付格式</w:t>
            </w:r>
          </w:p>
        </w:tc>
        <w:tc>
          <w:tcPr>
            <w:tcW w:w="3738" w:type="dxa"/>
            <w:tcBorders>
              <w:top w:val="single" w:sz="4" w:space="0" w:color="auto"/>
              <w:left w:val="nil"/>
              <w:bottom w:val="single" w:sz="4" w:space="0" w:color="auto"/>
              <w:right w:val="single" w:sz="4" w:space="0" w:color="auto"/>
            </w:tcBorders>
            <w:shd w:val="clear" w:color="000000" w:fill="D9D9D9"/>
            <w:noWrap/>
            <w:vAlign w:val="center"/>
          </w:tcPr>
          <w:p>
            <w:pPr>
              <w:widowControl/>
              <w:jc w:val="center"/>
              <w:rPr>
                <w:rFonts w:ascii="仿宋_GB2312" w:eastAsia="仿宋_GB2312" w:hAnsi="等线" w:cs="宋体"/>
                <w:b/>
                <w:bCs/>
                <w:color w:val="000000"/>
                <w:kern w:val="0"/>
                <w:sz w:val="24"/>
              </w:rPr>
            </w:pPr>
            <w:r>
              <w:rPr>
                <w:rFonts w:ascii="仿宋_GB2312" w:eastAsia="仿宋_GB2312" w:hAnsi="等线" w:cs="宋体" w:hint="eastAsia"/>
                <w:b/>
                <w:bCs/>
                <w:color w:val="000000"/>
                <w:kern w:val="0"/>
                <w:sz w:val="24"/>
              </w:rPr>
              <w:t>备注</w:t>
            </w:r>
          </w:p>
        </w:tc>
      </w:tr>
      <w:tr>
        <w:tblPrEx>
          <w:tblW w:w="8989" w:type="dxa"/>
          <w:tblCellMar>
            <w:top w:w="0" w:type="dxa"/>
            <w:left w:w="108" w:type="dxa"/>
            <w:bottom w:w="0" w:type="dxa"/>
            <w:right w:w="108" w:type="dxa"/>
          </w:tblCellMar>
          <w:tblLook w:val="0000"/>
        </w:tblPrEx>
        <w:trPr>
          <w:trHeight w:val="561"/>
        </w:trPr>
        <w:tc>
          <w:tcPr>
            <w:tcW w:w="1271" w:type="dxa"/>
            <w:vMerge w:val="restar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模型成果文件</w:t>
            </w: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商业软件</w:t>
            </w:r>
          </w:p>
        </w:tc>
        <w:tc>
          <w:tcPr>
            <w:tcW w:w="2285" w:type="dxa"/>
            <w:tcBorders>
              <w:top w:val="nil"/>
              <w:left w:val="nil"/>
              <w:bottom w:val="single" w:sz="4" w:space="0" w:color="auto"/>
              <w:right w:val="single" w:sz="4" w:space="0" w:color="auto"/>
            </w:tcBorders>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*.rvt、*.dgn、*.pla 等</w:t>
            </w:r>
          </w:p>
        </w:tc>
        <w:tc>
          <w:tcPr>
            <w:tcW w:w="3738" w:type="dxa"/>
            <w:tcBorders>
              <w:top w:val="nil"/>
              <w:left w:val="nil"/>
              <w:bottom w:val="single" w:sz="4" w:space="0" w:color="auto"/>
              <w:right w:val="single" w:sz="4" w:space="0" w:color="auto"/>
            </w:tcBorders>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常用格式，软件版本应支持导出IFC4，Revit 宜采用2020 及以上</w:t>
            </w:r>
          </w:p>
        </w:tc>
      </w:tr>
      <w:tr>
        <w:tblPrEx>
          <w:tblW w:w="8989" w:type="dxa"/>
          <w:tblCellMar>
            <w:top w:w="0" w:type="dxa"/>
            <w:left w:w="108" w:type="dxa"/>
            <w:bottom w:w="0" w:type="dxa"/>
            <w:right w:w="108" w:type="dxa"/>
          </w:tblCellMar>
          <w:tblLook w:val="0000"/>
        </w:tblPrEx>
        <w:trPr>
          <w:trHeight w:val="280"/>
        </w:trPr>
        <w:tc>
          <w:tcPr>
            <w:tcW w:w="1271" w:type="dxa"/>
            <w:vMerge/>
            <w:tcBorders>
              <w:top w:val="nil"/>
              <w:left w:val="single" w:sz="4" w:space="0" w:color="auto"/>
              <w:bottom w:val="single" w:sz="4" w:space="0" w:color="auto"/>
              <w:right w:val="single" w:sz="4" w:space="0" w:color="auto"/>
            </w:tcBorders>
            <w:vAlign w:val="center"/>
          </w:tcPr>
          <w:p>
            <w:pPr>
              <w:widowControl/>
              <w:jc w:val="left"/>
              <w:rPr>
                <w:rFonts w:ascii="仿宋_GB2312" w:eastAsia="仿宋_GB2312" w:hAnsi="等线" w:cs="宋体"/>
                <w:color w:val="000000"/>
                <w:kern w:val="0"/>
                <w:sz w:val="24"/>
              </w:rPr>
            </w:pP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w:t>
            </w:r>
          </w:p>
        </w:tc>
        <w:tc>
          <w:tcPr>
            <w:tcW w:w="228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*.ifc</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中间格式，宜采用IFC4</w:t>
            </w:r>
          </w:p>
        </w:tc>
      </w:tr>
      <w:tr>
        <w:tblPrEx>
          <w:tblW w:w="8989" w:type="dxa"/>
          <w:tblCellMar>
            <w:top w:w="0" w:type="dxa"/>
            <w:left w:w="108" w:type="dxa"/>
            <w:bottom w:w="0" w:type="dxa"/>
            <w:right w:w="108" w:type="dxa"/>
          </w:tblCellMar>
          <w:tblLook w:val="0000"/>
        </w:tblPrEx>
        <w:trPr>
          <w:trHeight w:val="280"/>
        </w:trPr>
        <w:tc>
          <w:tcPr>
            <w:tcW w:w="1271" w:type="dxa"/>
            <w:vMerge w:val="restart"/>
            <w:tcBorders>
              <w:top w:val="nil"/>
              <w:left w:val="single" w:sz="4" w:space="0" w:color="auto"/>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图纸文件</w:t>
            </w: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AutoCAD</w:t>
            </w:r>
          </w:p>
        </w:tc>
        <w:tc>
          <w:tcPr>
            <w:tcW w:w="228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*.dwg、*.dxf</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常用格式</w:t>
            </w:r>
          </w:p>
        </w:tc>
      </w:tr>
      <w:tr>
        <w:tblPrEx>
          <w:tblW w:w="8989" w:type="dxa"/>
          <w:tblCellMar>
            <w:top w:w="0" w:type="dxa"/>
            <w:left w:w="108" w:type="dxa"/>
            <w:bottom w:w="0" w:type="dxa"/>
            <w:right w:w="108" w:type="dxa"/>
          </w:tblCellMar>
          <w:tblLook w:val="0000"/>
        </w:tblPrEx>
        <w:trPr>
          <w:trHeight w:val="280"/>
        </w:trPr>
        <w:tc>
          <w:tcPr>
            <w:tcW w:w="1271" w:type="dxa"/>
            <w:vMerge/>
            <w:tcBorders>
              <w:top w:val="nil"/>
              <w:left w:val="single" w:sz="4" w:space="0" w:color="auto"/>
              <w:bottom w:val="single" w:sz="4" w:space="0" w:color="auto"/>
              <w:right w:val="single" w:sz="4" w:space="0" w:color="auto"/>
            </w:tcBorders>
            <w:vAlign w:val="center"/>
          </w:tcPr>
          <w:p>
            <w:pPr>
              <w:widowControl/>
              <w:jc w:val="left"/>
              <w:rPr>
                <w:rFonts w:ascii="仿宋_GB2312" w:eastAsia="仿宋_GB2312" w:hAnsi="等线" w:cs="宋体"/>
                <w:color w:val="000000"/>
                <w:kern w:val="0"/>
                <w:sz w:val="24"/>
              </w:rPr>
            </w:pP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扫描软件</w:t>
            </w:r>
          </w:p>
        </w:tc>
        <w:tc>
          <w:tcPr>
            <w:tcW w:w="228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*.pdf</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扫描纸质图纸后，存储为pdf格式</w:t>
            </w:r>
          </w:p>
        </w:tc>
      </w:tr>
      <w:tr>
        <w:tblPrEx>
          <w:tblW w:w="8989" w:type="dxa"/>
          <w:tblCellMar>
            <w:top w:w="0" w:type="dxa"/>
            <w:left w:w="108" w:type="dxa"/>
            <w:bottom w:w="0" w:type="dxa"/>
            <w:right w:w="108" w:type="dxa"/>
          </w:tblCellMar>
          <w:tblLook w:val="0000"/>
        </w:tblPrEx>
        <w:trPr>
          <w:trHeight w:val="561"/>
        </w:trPr>
        <w:tc>
          <w:tcPr>
            <w:tcW w:w="1271" w:type="dxa"/>
            <w:vMerge/>
            <w:tcBorders>
              <w:top w:val="nil"/>
              <w:left w:val="single" w:sz="4" w:space="0" w:color="auto"/>
              <w:bottom w:val="single" w:sz="4" w:space="0" w:color="auto"/>
              <w:right w:val="single" w:sz="4" w:space="0" w:color="auto"/>
            </w:tcBorders>
            <w:vAlign w:val="center"/>
          </w:tcPr>
          <w:p>
            <w:pPr>
              <w:widowControl/>
              <w:jc w:val="left"/>
              <w:rPr>
                <w:rFonts w:ascii="仿宋_GB2312" w:eastAsia="仿宋_GB2312" w:hAnsi="等线" w:cs="宋体"/>
                <w:color w:val="000000"/>
                <w:kern w:val="0"/>
                <w:sz w:val="24"/>
              </w:rPr>
            </w:pP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办公软件</w:t>
            </w:r>
          </w:p>
        </w:tc>
        <w:tc>
          <w:tcPr>
            <w:tcW w:w="2285" w:type="dxa"/>
            <w:tcBorders>
              <w:top w:val="nil"/>
              <w:left w:val="nil"/>
              <w:bottom w:val="single" w:sz="4" w:space="0" w:color="auto"/>
              <w:right w:val="single" w:sz="4" w:space="0" w:color="auto"/>
            </w:tcBorders>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*.wps、*.doc、*.docx、*.pdf</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图纸目录清单、图纸设计说明文件主要格式</w:t>
            </w:r>
          </w:p>
        </w:tc>
      </w:tr>
      <w:tr>
        <w:tblPrEx>
          <w:tblW w:w="8989" w:type="dxa"/>
          <w:tblCellMar>
            <w:top w:w="0" w:type="dxa"/>
            <w:left w:w="108" w:type="dxa"/>
            <w:bottom w:w="0" w:type="dxa"/>
            <w:right w:w="108" w:type="dxa"/>
          </w:tblCellMar>
          <w:tblLook w:val="0000"/>
        </w:tblPrEx>
        <w:trPr>
          <w:trHeight w:val="561"/>
        </w:trPr>
        <w:tc>
          <w:tcPr>
            <w:tcW w:w="1271" w:type="dxa"/>
            <w:vMerge w:val="restart"/>
            <w:tcBorders>
              <w:top w:val="nil"/>
              <w:left w:val="single" w:sz="4" w:space="0" w:color="auto"/>
              <w:bottom w:val="single" w:sz="4" w:space="0" w:color="auto"/>
              <w:right w:val="single" w:sz="4" w:space="0" w:color="auto"/>
            </w:tcBorders>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三维扫描、倾斜摄影、全景数据等文件</w:t>
            </w: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三维点云软件</w:t>
            </w:r>
          </w:p>
        </w:tc>
        <w:tc>
          <w:tcPr>
            <w:tcW w:w="228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 xml:space="preserve">*.las </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常用格式</w:t>
            </w:r>
          </w:p>
        </w:tc>
      </w:tr>
      <w:tr>
        <w:tblPrEx>
          <w:tblW w:w="8989" w:type="dxa"/>
          <w:tblCellMar>
            <w:top w:w="0" w:type="dxa"/>
            <w:left w:w="108" w:type="dxa"/>
            <w:bottom w:w="0" w:type="dxa"/>
            <w:right w:w="108" w:type="dxa"/>
          </w:tblCellMar>
          <w:tblLook w:val="0000"/>
        </w:tblPrEx>
        <w:trPr>
          <w:trHeight w:val="280"/>
        </w:trPr>
        <w:tc>
          <w:tcPr>
            <w:tcW w:w="1271" w:type="dxa"/>
            <w:vMerge/>
            <w:tcBorders>
              <w:top w:val="nil"/>
              <w:left w:val="single" w:sz="4" w:space="0" w:color="auto"/>
              <w:bottom w:val="single" w:sz="4" w:space="0" w:color="auto"/>
              <w:right w:val="single" w:sz="4" w:space="0" w:color="auto"/>
            </w:tcBorders>
            <w:vAlign w:val="center"/>
          </w:tcPr>
          <w:p>
            <w:pPr>
              <w:widowControl/>
              <w:jc w:val="left"/>
              <w:rPr>
                <w:rFonts w:ascii="仿宋_GB2312" w:eastAsia="仿宋_GB2312" w:hAnsi="等线" w:cs="宋体"/>
                <w:color w:val="000000"/>
                <w:kern w:val="0"/>
                <w:sz w:val="24"/>
              </w:rPr>
            </w:pP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实景模型软件</w:t>
            </w:r>
          </w:p>
        </w:tc>
        <w:tc>
          <w:tcPr>
            <w:tcW w:w="228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*.3dTiles、*.osgb 与*.obj</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以上格式应全部提交</w:t>
            </w:r>
          </w:p>
        </w:tc>
      </w:tr>
      <w:tr>
        <w:tblPrEx>
          <w:tblW w:w="8989" w:type="dxa"/>
          <w:tblCellMar>
            <w:top w:w="0" w:type="dxa"/>
            <w:left w:w="108" w:type="dxa"/>
            <w:bottom w:w="0" w:type="dxa"/>
            <w:right w:w="108" w:type="dxa"/>
          </w:tblCellMar>
          <w:tblLook w:val="0000"/>
        </w:tblPrEx>
        <w:trPr>
          <w:trHeight w:val="280"/>
        </w:trPr>
        <w:tc>
          <w:tcPr>
            <w:tcW w:w="1271" w:type="dxa"/>
            <w:vMerge/>
            <w:tcBorders>
              <w:top w:val="nil"/>
              <w:left w:val="single" w:sz="4" w:space="0" w:color="auto"/>
              <w:bottom w:val="single" w:sz="4" w:space="0" w:color="auto"/>
              <w:right w:val="single" w:sz="4" w:space="0" w:color="auto"/>
            </w:tcBorders>
            <w:vAlign w:val="center"/>
          </w:tcPr>
          <w:p>
            <w:pPr>
              <w:widowControl/>
              <w:jc w:val="left"/>
              <w:rPr>
                <w:rFonts w:ascii="仿宋_GB2312" w:eastAsia="仿宋_GB2312" w:hAnsi="等线" w:cs="宋体"/>
                <w:color w:val="000000"/>
                <w:kern w:val="0"/>
                <w:sz w:val="24"/>
              </w:rPr>
            </w:pPr>
          </w:p>
        </w:tc>
        <w:tc>
          <w:tcPr>
            <w:tcW w:w="169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全景数据</w:t>
            </w:r>
          </w:p>
        </w:tc>
        <w:tc>
          <w:tcPr>
            <w:tcW w:w="2285"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*.zip</w:t>
            </w:r>
          </w:p>
        </w:tc>
        <w:tc>
          <w:tcPr>
            <w:tcW w:w="3738" w:type="dxa"/>
            <w:tcBorders>
              <w:top w:val="nil"/>
              <w:left w:val="nil"/>
              <w:bottom w:val="single" w:sz="4" w:space="0" w:color="auto"/>
              <w:right w:val="single" w:sz="4" w:space="0" w:color="auto"/>
            </w:tcBorders>
            <w:noWrap/>
            <w:vAlign w:val="center"/>
          </w:tcPr>
          <w:p>
            <w:pPr>
              <w:widowControl/>
              <w:jc w:val="center"/>
              <w:rPr>
                <w:rFonts w:ascii="仿宋_GB2312" w:eastAsia="仿宋_GB2312" w:hAnsi="等线" w:cs="宋体"/>
                <w:color w:val="000000"/>
                <w:kern w:val="0"/>
                <w:sz w:val="24"/>
              </w:rPr>
            </w:pPr>
            <w:r>
              <w:rPr>
                <w:rFonts w:ascii="仿宋_GB2312" w:eastAsia="仿宋_GB2312" w:hAnsi="等线" w:cs="宋体" w:hint="eastAsia"/>
                <w:color w:val="000000"/>
                <w:kern w:val="0"/>
                <w:sz w:val="24"/>
              </w:rPr>
              <w:t>常用压缩格式</w:t>
            </w:r>
          </w:p>
        </w:tc>
      </w:tr>
    </w:tbl>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（4）BI</w:t>
      </w:r>
      <w:r>
        <w:rPr>
          <w:rFonts w:ascii="仿宋_GB2312" w:eastAsia="仿宋_GB2312" w:hAnsi="仿宋_GB2312" w:cs="仿宋_GB2312"/>
          <w:sz w:val="28"/>
          <w:szCs w:val="28"/>
        </w:rPr>
        <w:t>M</w:t>
      </w:r>
      <w:r>
        <w:rPr>
          <w:rFonts w:ascii="仿宋_GB2312" w:eastAsia="仿宋_GB2312" w:hAnsi="仿宋_GB2312" w:cs="仿宋_GB2312" w:hint="eastAsia"/>
          <w:sz w:val="28"/>
          <w:szCs w:val="28"/>
        </w:rPr>
        <w:t>模型交付前应按相关要求进行模型自查，主要包括完整性审核、模型合标性审核、模型合理性审核、模型一致性审核。</w:t>
      </w:r>
    </w:p>
    <w:p>
      <w:pPr>
        <w:spacing w:line="400" w:lineRule="exact"/>
        <w:ind w:firstLine="420" w:firstLineChars="200"/>
      </w:pPr>
      <w:r>
        <w:rPr>
          <w:rFonts w:ascii="仿宋_GB2312" w:eastAsia="仿宋_GB2312" w:hAnsi="仿宋_GB2312" w:cs="仿宋_GB2312" w:hint="eastAsia"/>
          <w:sz w:val="28"/>
          <w:szCs w:val="28"/>
        </w:rPr>
        <w:t>（5）中标人建模工作须满足交付进度和交付质量要求，对于不符合要求的BIM模型，中标人须及时整改，审查通过后再上传。</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6</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模型成果应交付满足深圳市《建筑信息模型数据存储标准》（</w:t>
      </w:r>
      <w:r>
        <w:rPr>
          <w:rFonts w:ascii="仿宋_GB2312" w:eastAsia="仿宋_GB2312" w:hAnsi="仿宋_GB2312" w:cs="仿宋_GB2312"/>
          <w:sz w:val="28"/>
          <w:szCs w:val="28"/>
        </w:rPr>
        <w:t>SJG114-2022</w:t>
      </w:r>
      <w:r>
        <w:rPr>
          <w:rFonts w:ascii="仿宋_GB2312" w:eastAsia="仿宋_GB2312" w:hAnsi="仿宋_GB2312" w:cs="仿宋_GB2312" w:hint="eastAsia"/>
          <w:sz w:val="28"/>
          <w:szCs w:val="28"/>
        </w:rPr>
        <w:t>）要求的</w:t>
      </w:r>
      <w:r>
        <w:rPr>
          <w:rFonts w:ascii="仿宋_GB2312" w:eastAsia="仿宋_GB2312" w:hAnsi="仿宋_GB2312" w:cs="仿宋_GB2312"/>
          <w:sz w:val="28"/>
          <w:szCs w:val="28"/>
        </w:rPr>
        <w:t>IFC4</w:t>
      </w:r>
      <w:r>
        <w:rPr>
          <w:rFonts w:ascii="仿宋_GB2312" w:eastAsia="仿宋_GB2312" w:hAnsi="仿宋_GB2312" w:cs="仿宋_GB2312" w:hint="eastAsia"/>
          <w:sz w:val="28"/>
          <w:szCs w:val="28"/>
        </w:rPr>
        <w:t>文件，并应同步提交原始格式文件。</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7</w:t>
      </w:r>
      <w:r>
        <w:rPr>
          <w:rFonts w:ascii="仿宋_GB2312" w:eastAsia="仿宋_GB2312" w:hAnsi="仿宋_GB2312" w:cs="仿宋_GB2312"/>
          <w:sz w:val="28"/>
          <w:szCs w:val="28"/>
        </w:rPr>
        <w:t>）模型成果应具备场景应用拓展条件，可用于城市服务、城市治理和城市应急及安全管理等多场景应用。</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（8）建筑信息模型通过审核后，应对信息模型进行集中管理，从数据保密的角度设置使用权限，保证模型的数据安全。</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3.8</w:t>
      </w:r>
      <w:r>
        <w:rPr>
          <w:rFonts w:ascii="仿宋_GB2312" w:eastAsia="仿宋_GB2312" w:hAnsi="仿宋_GB2312" w:cs="仿宋_GB2312"/>
          <w:b/>
          <w:bCs/>
          <w:sz w:val="28"/>
          <w:szCs w:val="28"/>
        </w:rPr>
        <w:t>成果文件构成</w:t>
      </w:r>
      <w:r>
        <w:rPr>
          <w:rFonts w:ascii="仿宋_GB2312" w:eastAsia="仿宋_GB2312" w:hAnsi="仿宋_GB2312" w:cs="仿宋_GB2312" w:hint="eastAsia"/>
          <w:b/>
          <w:bCs/>
          <w:sz w:val="28"/>
          <w:szCs w:val="28"/>
        </w:rPr>
        <w:t xml:space="preserve"> </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sz w:val="28"/>
          <w:szCs w:val="28"/>
        </w:rPr>
        <w:t>）建筑信息模型；</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sz w:val="28"/>
          <w:szCs w:val="28"/>
        </w:rPr>
        <w:t>）电子版、纸质档案电子扫描文件；</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sz w:val="28"/>
          <w:szCs w:val="28"/>
        </w:rPr>
        <w:t>）实景模型、点云模型、实景照片等文件；</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sz w:val="28"/>
          <w:szCs w:val="28"/>
        </w:rPr>
        <w:t>）成果交付说明书、审查报告等文件。</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3.9 实施计划</w:t>
      </w:r>
    </w:p>
    <w:p>
      <w:pPr>
        <w:pStyle w:val="NormalIndent"/>
        <w:spacing w:line="400" w:lineRule="exact"/>
        <w:ind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投标人应合理制定本项目的进度管理计划和实施计划，遵循整体规划、分阶段实施的方法，并编制涵盖进度、质量和资金管理在内的质量保证措施。</w:t>
      </w:r>
    </w:p>
    <w:p>
      <w:pPr>
        <w:spacing w:line="400" w:lineRule="exact"/>
        <w:ind w:firstLine="420" w:firstLineChars="200"/>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3.10</w:t>
      </w:r>
      <w:r>
        <w:rPr>
          <w:rFonts w:ascii="仿宋_GB2312" w:eastAsia="仿宋_GB2312" w:hAnsi="仿宋_GB2312" w:cs="仿宋_GB2312" w:hint="eastAsia"/>
          <w:sz w:val="28"/>
          <w:szCs w:val="28"/>
        </w:rPr>
        <w:t>在合同履行过程中，采购方可以依据相关要求，对最终成果的质量标准进行调整。采购方如需中标方增加或提高成果的质量，应与中标方协商一致后进行相应质量标准的变更。</w:t>
      </w:r>
    </w:p>
    <w:p>
      <w:pPr>
        <w:spacing w:line="400" w:lineRule="exact"/>
        <w:ind w:firstLine="420" w:firstLineChars="200"/>
        <w:jc w:val="left"/>
        <w:rPr>
          <w:rFonts w:ascii="仿宋_GB2312" w:eastAsia="仿宋_GB2312" w:hAnsi="仿宋_GB2312" w:cs="仿宋_GB2312"/>
          <w:b/>
          <w:bCs/>
          <w:sz w:val="28"/>
          <w:szCs w:val="28"/>
        </w:rPr>
      </w:pPr>
      <w:bookmarkStart w:id="39" w:name="_Hlk157442431"/>
      <w:bookmarkEnd w:id="33"/>
      <w:bookmarkEnd w:id="34"/>
      <w:r>
        <w:rPr>
          <w:rFonts w:ascii="仿宋_GB2312" w:eastAsia="仿宋_GB2312" w:hAnsi="仿宋_GB2312" w:cs="仿宋_GB2312" w:hint="eastAsia"/>
          <w:b/>
          <w:bCs/>
          <w:sz w:val="28"/>
          <w:szCs w:val="28"/>
        </w:rPr>
        <w:t>4.人员要求（岗位要求、数量）</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根据项目的规模及特点，中标方应配备不少于</w:t>
      </w:r>
      <w:r>
        <w:rPr>
          <w:rFonts w:ascii="仿宋_GB2312" w:eastAsia="仿宋_GB2312" w:hAnsi="仿宋_GB2312" w:cs="仿宋_GB2312" w:hint="eastAsia"/>
          <w:sz w:val="28"/>
          <w:szCs w:val="28"/>
          <w:highlight w:val="yellow"/>
        </w:rPr>
        <w:t xml:space="preserve"> 4</w:t>
      </w:r>
      <w:r>
        <w:rPr>
          <w:rFonts w:ascii="仿宋_GB2312" w:eastAsia="仿宋_GB2312" w:hAnsi="仿宋_GB2312" w:cs="仿宋_GB2312"/>
          <w:sz w:val="28"/>
          <w:szCs w:val="28"/>
          <w:highlight w:val="yellow"/>
        </w:rPr>
        <w:t>0</w:t>
      </w:r>
      <w:r>
        <w:rPr>
          <w:rFonts w:ascii="仿宋_GB2312" w:eastAsia="仿宋_GB2312" w:hAnsi="仿宋_GB2312" w:cs="仿宋_GB2312" w:hint="eastAsia"/>
          <w:sz w:val="28"/>
          <w:szCs w:val="28"/>
          <w:highlight w:val="yellow"/>
        </w:rPr>
        <w:t>人</w:t>
      </w:r>
      <w:r>
        <w:rPr>
          <w:rFonts w:ascii="仿宋_GB2312" w:eastAsia="仿宋_GB2312" w:hAnsi="仿宋_GB2312" w:cs="仿宋_GB2312" w:hint="eastAsia"/>
          <w:sz w:val="28"/>
          <w:szCs w:val="28"/>
        </w:rPr>
        <w:t>的项目团队（含派驻人员）：</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项目负责人：指派1名项目负责人，负责整体项目的质量、进度、任务分派等工作，在项目计划、组织、协调中做好领导工作，项目负责人是项目的总策划、执行总负责人。具有本科或以上学历；具备信息化专业知识，具备沟通技巧，了解团队人员的构成，能对团队进行合理分工。</w:t>
      </w:r>
    </w:p>
    <w:p>
      <w:pPr>
        <w:spacing w:line="400" w:lineRule="exact"/>
        <w:ind w:firstLine="420" w:firstLineChars="200"/>
        <w:rPr>
          <w:rFonts w:ascii="仿宋_GB2312" w:eastAsia="仿宋_GB2312" w:hAnsi="仿宋_GB2312" w:cs="仿宋_GB2312"/>
          <w:strike/>
          <w:sz w:val="28"/>
          <w:szCs w:val="28"/>
          <w:highlight w:val="yellow"/>
        </w:rPr>
      </w:pPr>
      <w:bookmarkStart w:id="40" w:name="OLE_LINK5"/>
      <w:bookmarkStart w:id="41" w:name="OLE_LINK1"/>
      <w:bookmarkStart w:id="42" w:name="OLE_LINK2"/>
      <w:r>
        <w:rPr>
          <w:rFonts w:ascii="仿宋_GB2312" w:eastAsia="仿宋_GB2312" w:hAnsi="仿宋_GB2312" w:cs="仿宋_GB2312" w:hint="eastAsia"/>
          <w:sz w:val="28"/>
          <w:szCs w:val="28"/>
          <w:highlight w:val="yellow"/>
        </w:rPr>
        <w:t xml:space="preserve">（2）项目团队成员：团队成员不少于 </w:t>
      </w:r>
      <w:r>
        <w:rPr>
          <w:rFonts w:ascii="仿宋_GB2312" w:eastAsia="仿宋_GB2312" w:hAnsi="仿宋_GB2312" w:cs="仿宋_GB2312"/>
          <w:sz w:val="28"/>
          <w:szCs w:val="28"/>
          <w:highlight w:val="yellow"/>
        </w:rPr>
        <w:t>39</w:t>
      </w:r>
      <w:r>
        <w:rPr>
          <w:rFonts w:ascii="仿宋_GB2312" w:eastAsia="仿宋_GB2312" w:hAnsi="仿宋_GB2312" w:cs="仿宋_GB2312" w:hint="eastAsia"/>
          <w:sz w:val="28"/>
          <w:szCs w:val="28"/>
          <w:highlight w:val="yellow"/>
        </w:rPr>
        <w:t>人（项目负责人除外），其中，</w:t>
      </w:r>
      <w:r>
        <w:rPr>
          <w:rFonts w:ascii="仿宋_GB2312" w:eastAsia="仿宋_GB2312" w:hAnsi="仿宋_GB2312" w:hint="eastAsia"/>
          <w:sz w:val="28"/>
          <w:szCs w:val="28"/>
          <w:highlight w:val="yellow"/>
        </w:rPr>
        <w:t>项目团队成员中至少有1</w:t>
      </w:r>
      <w:r>
        <w:rPr>
          <w:rFonts w:ascii="仿宋_GB2312" w:eastAsia="仿宋_GB2312" w:hAnsi="仿宋_GB2312"/>
          <w:sz w:val="28"/>
          <w:szCs w:val="28"/>
          <w:highlight w:val="yellow"/>
        </w:rPr>
        <w:t>5</w:t>
      </w:r>
      <w:r>
        <w:rPr>
          <w:rFonts w:ascii="仿宋_GB2312" w:eastAsia="仿宋_GB2312" w:hAnsi="仿宋_GB2312" w:hint="eastAsia"/>
          <w:sz w:val="28"/>
          <w:szCs w:val="28"/>
          <w:highlight w:val="yellow"/>
        </w:rPr>
        <w:t>人应具备测绘或建筑信息模型（BIM）或地理信息系统(GIS)相关专业知识，或者具有数据处理类或BIM相关项目实施经验。</w:t>
      </w:r>
    </w:p>
    <w:p>
      <w:pPr>
        <w:spacing w:line="400" w:lineRule="exact"/>
        <w:ind w:firstLine="420" w:firstLineChars="200"/>
        <w:rPr>
          <w:rFonts w:ascii="仿宋_GB2312" w:eastAsia="仿宋_GB2312" w:hAnsi="仿宋_GB2312" w:cs="仿宋_GB2312"/>
          <w:sz w:val="28"/>
          <w:szCs w:val="28"/>
        </w:rPr>
      </w:pPr>
      <w:bookmarkEnd w:id="40"/>
      <w:bookmarkEnd w:id="41"/>
      <w:bookmarkEnd w:id="42"/>
      <w:r>
        <w:rPr>
          <w:rFonts w:ascii="仿宋_GB2312" w:eastAsia="仿宋_GB2312" w:hAnsi="仿宋_GB2312" w:cs="仿宋_GB2312" w:hint="eastAsia"/>
          <w:sz w:val="28"/>
          <w:szCs w:val="28"/>
        </w:rPr>
        <w:t>（3）人员变更：在服务期限内，项目人员应相对稳定。项目主要负责人的变更需提前与采购方确认并达成一致。</w:t>
      </w:r>
    </w:p>
    <w:p>
      <w:pPr>
        <w:spacing w:line="400" w:lineRule="exact"/>
        <w:ind w:firstLine="420" w:firstLineChars="200"/>
        <w:jc w:val="left"/>
        <w:rPr>
          <w:rFonts w:ascii="仿宋_GB2312" w:eastAsia="仿宋_GB2312" w:hAnsi="仿宋_GB2312" w:cs="仿宋_GB2312"/>
          <w:b/>
          <w:bCs/>
          <w:sz w:val="28"/>
          <w:szCs w:val="28"/>
        </w:rPr>
      </w:pPr>
      <w:bookmarkEnd w:id="39"/>
      <w:r>
        <w:rPr>
          <w:rFonts w:ascii="仿宋_GB2312" w:eastAsia="仿宋_GB2312" w:hAnsi="仿宋_GB2312" w:cs="仿宋_GB2312" w:hint="eastAsia"/>
          <w:b/>
          <w:bCs/>
          <w:sz w:val="28"/>
          <w:szCs w:val="28"/>
        </w:rPr>
        <w:t>5.设备要求（设备名称、数量）</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无。</w:t>
      </w:r>
    </w:p>
    <w:p>
      <w:pPr>
        <w:spacing w:line="400" w:lineRule="exact"/>
        <w:ind w:firstLine="420" w:firstLineChars="200"/>
        <w:jc w:val="left"/>
        <w:rPr>
          <w:rFonts w:ascii="仿宋_GB2312" w:eastAsia="仿宋_GB2312" w:hAnsi="仿宋_GB2312" w:cs="仿宋_GB2312"/>
          <w:b/>
          <w:bCs/>
          <w:sz w:val="28"/>
          <w:szCs w:val="28"/>
        </w:rPr>
      </w:pPr>
      <w:bookmarkStart w:id="43" w:name="_Hlk157443475"/>
      <w:r>
        <w:rPr>
          <w:rFonts w:ascii="仿宋_GB2312" w:eastAsia="仿宋_GB2312" w:hAnsi="仿宋_GB2312" w:cs="仿宋_GB2312" w:hint="eastAsia"/>
          <w:b/>
          <w:bCs/>
          <w:sz w:val="28"/>
          <w:szCs w:val="28"/>
        </w:rPr>
        <w:t>6.服务要求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（1）投标人在投标文件中应提供详细的服务承诺书。</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（2）安排专人负责技术支持，并提供其联系手机、电话、传真、Email；如人员需要调整应及时通知采购人。</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3）投标人提供1年售后服务，在售后服务期间，投标人按照采购人要求将模型成果上传至市可视化城市空间数字平台(CIM平台)或市BIM数据中心，提供本项目相关的后续服务，应随时根据项目的实际情况及采购人需求，配合采购人及时对上传模型成果进行修改完善。并在服务期内配合深圳市BIM工作专项推进小组和市住房和建设局等部门相关要求对宝安区BIM模型成果开展质量检查及把控工作。 </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4）项目审核要求。中标方应配合采购方提供相关部门审核所需资料，并遵循项目事后审核结果，包括立项方案审核、预算审核、初验、试运行、终验、竣工验收、符合性审查、项目备案、结（决）算（如有）等。如项目审定金额低于合同约定金额，则以审定结果为准，中标方应在采购方指定期限内配合退还已支付的资金差额。</w:t>
      </w:r>
    </w:p>
    <w:p>
      <w:pPr>
        <w:spacing w:line="400" w:lineRule="exact"/>
        <w:ind w:firstLine="420" w:firstLineChars="200"/>
        <w:jc w:val="left"/>
        <w:rPr>
          <w:rFonts w:ascii="仿宋_GB2312" w:eastAsia="仿宋_GB2312" w:hAnsi="仿宋_GB2312" w:cs="仿宋_GB2312"/>
          <w:b/>
          <w:bCs/>
          <w:sz w:val="28"/>
          <w:szCs w:val="28"/>
        </w:rPr>
      </w:pPr>
      <w:bookmarkStart w:id="44" w:name="_Hlk157443518"/>
      <w:bookmarkEnd w:id="43"/>
      <w:r>
        <w:rPr>
          <w:rFonts w:ascii="仿宋_GB2312" w:eastAsia="仿宋_GB2312" w:hAnsi="仿宋_GB2312" w:cs="仿宋_GB2312" w:hint="eastAsia"/>
          <w:b/>
          <w:bCs/>
          <w:sz w:val="28"/>
          <w:szCs w:val="28"/>
        </w:rPr>
        <w:t>7.验收方式</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（1）中标单位已按照合同规定将模型上传至采购单位指定平台。由中标单位提出书面验收申请，经采购方确认后，视为验收通过并签署验收报告。</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各专业BIM模型（建筑、结构、暖通、电气、给排水等10个专业）按照项目实施过程中实际数据资料收集情况进行明确，BIM模型数据成果交付标准采取“就高不就低”原则（所有交付BIM模型精度不得低于深圳市相关部门验收最低标准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（3）BIM模型数据存储标准参考《建筑信息模型存储标准》（GB/T51447-2021）国家标准和《建筑信息模型存储标准》（SJG114-2022）地方标准执行。</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4）中标人应当建立完整的模型自查工作机制，严格按照《深圳市既有重要建筑精细化建模工作方案》和《房建类既有重要建筑BIM建模成果提交技术要求》等要求，落实模型合标性检查、模型完整性检查、模型信息深度检查、图模一致性检查、实模一致性检查，分批次将自查通过的BIM模型上传至市平台和区平台。</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（5）中标人应当确保提交的BIM模型符合国家、省、市建筑信息模型有关设计交付、数据存储等标准。</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（6）中标人应制定有效的信息安全保障措施，包括但不限于：信息传输的安全性，信息存储的安全性以及网络传输的信息内容的审计。</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（7）按照成果文件交付要求，提交成果包括项目数据成果、过程文档等资料。</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（8）其它交付成果参见成果文件交付要求。</w:t>
      </w:r>
    </w:p>
    <w:p>
      <w:pPr>
        <w:tabs>
          <w:tab w:val="left" w:pos="312"/>
        </w:tabs>
        <w:spacing w:line="400" w:lineRule="exact"/>
        <w:ind w:firstLine="420" w:firstLineChars="200"/>
        <w:jc w:val="left"/>
        <w:rPr>
          <w:rFonts w:ascii="仿宋_GB2312" w:eastAsia="仿宋_GB2312" w:hAnsi="仿宋_GB2312" w:cs="仿宋_GB2312"/>
          <w:b/>
          <w:bCs/>
          <w:sz w:val="28"/>
          <w:szCs w:val="28"/>
        </w:rPr>
      </w:pPr>
      <w:bookmarkEnd w:id="44"/>
      <w:r>
        <w:rPr>
          <w:rFonts w:ascii="仿宋_GB2312" w:eastAsia="仿宋_GB2312" w:hAnsi="仿宋_GB2312" w:cs="仿宋_GB2312" w:hint="eastAsia"/>
          <w:b/>
          <w:bCs/>
          <w:sz w:val="28"/>
          <w:szCs w:val="28"/>
        </w:rPr>
        <w:t>8.报价要求</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项目报价采用包干价格形式，</w:t>
      </w:r>
      <w:r>
        <w:rPr>
          <w:rFonts w:ascii="仿宋_GB2312" w:eastAsia="仿宋_GB2312" w:hAnsi="仿宋_GB2312" w:cs="仿宋_GB2312" w:hint="eastAsia"/>
          <w:b/>
          <w:bCs/>
          <w:sz w:val="28"/>
          <w:szCs w:val="28"/>
        </w:rPr>
        <w:t>各分项报价不得超过对应项的预算总额和各专业单价</w:t>
      </w:r>
      <w:r>
        <w:rPr>
          <w:rFonts w:ascii="仿宋_GB2312" w:eastAsia="仿宋_GB2312" w:hAnsi="仿宋_GB2312" w:cs="仿宋_GB2312" w:hint="eastAsia"/>
          <w:sz w:val="28"/>
          <w:szCs w:val="28"/>
        </w:rPr>
        <w:t>。投标报价中应包含本项目所有服务以及国家规定的各项税费等所有项目相关费用。项目执行过程中中标方不得增加费用，因中标商考虑不周而造成费用增加，由中标商承担该部分费用。</w:t>
      </w:r>
    </w:p>
    <w:p>
      <w:pPr>
        <w:tabs>
          <w:tab w:val="left" w:pos="312"/>
        </w:tabs>
        <w:spacing w:line="400" w:lineRule="exact"/>
        <w:ind w:firstLine="420" w:firstLineChars="200"/>
        <w:jc w:val="left"/>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9.付款方式</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项目按合同相关规定分期付款，相关要求、时限以合同文本的约定和财政部门的规定为准。以下仅供参考：</w:t>
      </w:r>
    </w:p>
    <w:p>
      <w:pPr>
        <w:spacing w:line="400" w:lineRule="exact"/>
        <w:ind w:firstLine="420" w:firstLineChars="200"/>
        <w:rPr>
          <w:rFonts w:ascii="仿宋_GB2312" w:eastAsia="仿宋_GB2312" w:hAnsi="仿宋_GB2312" w:cs="仿宋_GB2312"/>
          <w:sz w:val="28"/>
          <w:szCs w:val="28"/>
        </w:rPr>
      </w:pPr>
      <w:r>
        <w:rPr>
          <w:rFonts w:ascii="仿宋_GB2312" w:eastAsia="仿宋_GB2312" w:hint="eastAsia"/>
          <w:spacing w:val="-12"/>
          <w:sz w:val="28"/>
          <w:szCs w:val="28"/>
        </w:rPr>
        <w:t>项目拟分为四期支付，分别为合同金额的首期款（为合同金额的30%）、进度款（为合同金额的40%）、验收款（为合同金额的20%）和尾款（为合同金额的10%）。</w:t>
      </w:r>
      <w:r>
        <w:rPr>
          <w:rFonts w:ascii="仿宋_GB2312" w:eastAsia="仿宋_GB2312" w:hAnsi="仿宋_GB2312" w:cs="仿宋_GB2312" w:hint="eastAsia"/>
          <w:sz w:val="28"/>
          <w:szCs w:val="28"/>
        </w:rPr>
        <w:t>除去首期款，其他支付款项均需要结合履约评价结果和市、区绩效考核情况（可根据项目实际情况调整）后，方可支付相应的款项，评价共分为4个级别：</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（1）评分为90分（含）以上的，评价为“优”,支付全部对应款项；</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（2）评分为80（含）至90分之间的，评价为“良”,支付对应阶段款的70%；</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（3）评分为60（含）至80分之间的，评价为“中”，支付对应阶段款的50%；</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 xml:space="preserve">（4）评分为60分以下的，评价为“差”，对应阶段款不予支付，且采购人有权终止合同； </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5）若后期涉及市、区绩效考核相关任务，将按照市、区绩效考核扣分情况在对应支付阶段款时扣款，具体为：若绩效考核扣分分值比例占比为10%（含本数）以内将对应一次性扣除合同对应阶段款项的10%；若绩效考核扣分分值比例占比为10%-30%（含本数）以内将对应扣除合同对应阶段款项的20%；若绩效考核扣分分值比例占比为30%以上将对应一次性扣除合同对应阶段款项的30%。</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6）项目要求设定“项目获奖情况”（分值比例不得低于20%），基础保障性项目除外：如该项目获得国家级奖项，得20%；如该项目获得省级奖项，得15%；如该项目获得市级奖项，得10%。如项目获得多个奖项，该项得分可进行累加，最多不超过20%。</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备注：评价为“良”及以下的，除扣除一定比例的款项之外，中标人应当按照采购方要求进行整改，因中标人原因导致采购方遭受损失或者产生不利影响，中标人应当按照本合同违约条款承担相应违约责任。具体相关要求、时限以合同文本的约定和财政部门的规定为准。</w:t>
      </w:r>
    </w:p>
    <w:p>
      <w:pPr>
        <w:spacing w:line="400" w:lineRule="exact"/>
        <w:ind w:left="420"/>
        <w:jc w:val="left"/>
        <w:rPr>
          <w:rFonts w:ascii="仿宋_GB2312" w:eastAsia="仿宋_GB2312" w:hAnsi="仿宋_GB2312" w:cs="仿宋_GB2312"/>
          <w:sz w:val="28"/>
          <w:szCs w:val="28"/>
        </w:rPr>
      </w:pPr>
      <w:r>
        <w:rPr>
          <w:rFonts w:ascii="仿宋_GB2312" w:eastAsia="仿宋_GB2312" w:hAnsi="仿宋_GB2312" w:cs="仿宋_GB2312" w:hint="eastAsia"/>
          <w:b/>
          <w:bCs/>
          <w:sz w:val="28"/>
          <w:szCs w:val="28"/>
        </w:rPr>
        <w:t>10.供应商履约评价表</w:t>
      </w:r>
      <w:r>
        <w:rPr>
          <w:rFonts w:ascii="仿宋_GB2312" w:eastAsia="仿宋_GB2312" w:hAnsi="仿宋_GB2312" w:cs="仿宋_GB2312" w:hint="eastAsia"/>
          <w:sz w:val="28"/>
          <w:szCs w:val="28"/>
        </w:rPr>
        <w:t>（仅供参考，最终以合同文本为准）</w:t>
      </w:r>
    </w:p>
    <w:tbl>
      <w:tblPr>
        <w:tblStyle w:val="TableNormal"/>
        <w:tblW w:w="9179" w:type="dxa"/>
        <w:tblInd w:w="93" w:type="dxa"/>
        <w:tblLayout w:type="fixed"/>
        <w:tblCellMar>
          <w:top w:w="0" w:type="dxa"/>
          <w:left w:w="108" w:type="dxa"/>
          <w:bottom w:w="0" w:type="dxa"/>
          <w:right w:w="108" w:type="dxa"/>
        </w:tblCellMar>
        <w:tblLook w:val="0000"/>
      </w:tblPr>
      <w:tblGrid>
        <w:gridCol w:w="1320"/>
        <w:gridCol w:w="1227"/>
        <w:gridCol w:w="4591"/>
        <w:gridCol w:w="10"/>
        <w:gridCol w:w="1070"/>
        <w:gridCol w:w="10"/>
        <w:gridCol w:w="941"/>
        <w:gridCol w:w="10"/>
      </w:tblGrid>
      <w:tr>
        <w:tblPrEx>
          <w:tblW w:w="9179" w:type="dxa"/>
          <w:tblInd w:w="93" w:type="dxa"/>
          <w:tblLayout w:type="fixed"/>
          <w:tblCellMar>
            <w:top w:w="0" w:type="dxa"/>
            <w:left w:w="108" w:type="dxa"/>
            <w:bottom w:w="0" w:type="dxa"/>
            <w:right w:w="108" w:type="dxa"/>
          </w:tblCellMar>
          <w:tblLook w:val="0000"/>
        </w:tblPrEx>
        <w:trPr>
          <w:trHeight w:val="90"/>
        </w:trPr>
        <w:tc>
          <w:tcPr>
            <w:tcW w:w="9179" w:type="dxa"/>
            <w:gridSpan w:val="8"/>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 w:val="28"/>
                <w:szCs w:val="28"/>
              </w:rPr>
            </w:pPr>
            <w:r>
              <w:rPr>
                <w:rFonts w:ascii="仿宋_GB2312" w:eastAsia="仿宋_GB2312" w:hAnsi="CESI仿宋-GB2312" w:cs="CESI仿宋-GB2312" w:hint="eastAsia"/>
                <w:b/>
                <w:bCs/>
                <w:kern w:val="0"/>
                <w:sz w:val="28"/>
                <w:szCs w:val="28"/>
              </w:rPr>
              <w:t>供应商履约评价表</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项目名称</w:t>
            </w:r>
          </w:p>
        </w:tc>
        <w:tc>
          <w:tcPr>
            <w:tcW w:w="1227" w:type="dxa"/>
            <w:tcBorders>
              <w:top w:val="nil"/>
              <w:left w:val="nil"/>
              <w:bottom w:val="nil"/>
              <w:right w:val="nil"/>
            </w:tcBorders>
            <w:noWrap/>
            <w:vAlign w:val="center"/>
          </w:tcPr>
          <w:p>
            <w:pPr>
              <w:rPr>
                <w:rFonts w:ascii="仿宋_GB2312" w:eastAsia="仿宋_GB2312" w:hAnsi="CESI仿宋-GB2312" w:cs="CESI仿宋-GB2312"/>
                <w:sz w:val="20"/>
                <w:szCs w:val="20"/>
              </w:rPr>
            </w:pPr>
          </w:p>
        </w:tc>
        <w:tc>
          <w:tcPr>
            <w:tcW w:w="4591" w:type="dxa"/>
            <w:tcBorders>
              <w:top w:val="nil"/>
              <w:left w:val="nil"/>
              <w:bottom w:val="nil"/>
              <w:right w:val="nil"/>
            </w:tcBorders>
            <w:noWrap/>
            <w:vAlign w:val="center"/>
          </w:tcPr>
          <w:p>
            <w:pPr>
              <w:rPr>
                <w:rFonts w:ascii="仿宋_GB2312" w:eastAsia="仿宋_GB2312" w:hAnsi="CESI仿宋-GB2312" w:cs="CESI仿宋-GB2312"/>
                <w:sz w:val="20"/>
                <w:szCs w:val="20"/>
              </w:rPr>
            </w:pP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采购人</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合同金额</w:t>
            </w:r>
          </w:p>
        </w:tc>
        <w:tc>
          <w:tcPr>
            <w:tcW w:w="1227"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c>
          <w:tcPr>
            <w:tcW w:w="4591"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供应商</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服务期</w:t>
            </w:r>
          </w:p>
        </w:tc>
        <w:tc>
          <w:tcPr>
            <w:tcW w:w="1227"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c>
          <w:tcPr>
            <w:tcW w:w="4591"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履约时间</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4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序号</w:t>
            </w:r>
          </w:p>
        </w:tc>
        <w:tc>
          <w:tcPr>
            <w:tcW w:w="1227"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评价标准</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评价指标</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分值</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实得分</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327"/>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1</w:t>
            </w:r>
          </w:p>
        </w:tc>
        <w:tc>
          <w:tcPr>
            <w:tcW w:w="1227"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CESI仿宋-GB2312" w:eastAsia="CESI仿宋-GB2312" w:hAnsi="CESI仿宋-GB2312" w:cs="CESI仿宋-GB2312" w:hint="eastAsia"/>
                <w:kern w:val="0"/>
                <w:szCs w:val="21"/>
              </w:rPr>
              <w:t>市对区项目绩效履约考核情况</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CESI仿宋-GB2312" w:eastAsia="CESI仿宋-GB2312" w:hAnsi="CESI仿宋-GB2312" w:cs="CESI仿宋-GB2312"/>
                <w:kern w:val="0"/>
                <w:szCs w:val="21"/>
              </w:rPr>
            </w:pPr>
            <w:r>
              <w:rPr>
                <w:rFonts w:ascii="CESI仿宋-GB2312" w:eastAsia="CESI仿宋-GB2312" w:hAnsi="CESI仿宋-GB2312" w:cs="CESI仿宋-GB2312" w:hint="eastAsia"/>
                <w:kern w:val="0"/>
                <w:szCs w:val="21"/>
              </w:rPr>
              <w:t>考核结果在全市各区排名前列（1-3位，含并列），得20分；</w:t>
            </w:r>
            <w:r>
              <w:rPr>
                <w:rFonts w:ascii="CESI仿宋-GB2312" w:eastAsia="CESI仿宋-GB2312" w:hAnsi="CESI仿宋-GB2312" w:cs="CESI仿宋-GB2312" w:hint="eastAsia"/>
                <w:kern w:val="0"/>
                <w:szCs w:val="21"/>
              </w:rPr>
              <w:br/>
            </w:r>
            <w:r>
              <w:rPr>
                <w:rFonts w:ascii="CESI仿宋-GB2312" w:eastAsia="CESI仿宋-GB2312" w:hAnsi="CESI仿宋-GB2312" w:cs="CESI仿宋-GB2312" w:hint="eastAsia"/>
                <w:kern w:val="0"/>
                <w:szCs w:val="21"/>
              </w:rPr>
              <w:t>考核结果在全市各区排名居中（4-8位，含并列），得10分；</w:t>
            </w:r>
            <w:r>
              <w:rPr>
                <w:rFonts w:ascii="CESI仿宋-GB2312" w:eastAsia="CESI仿宋-GB2312" w:hAnsi="CESI仿宋-GB2312" w:cs="CESI仿宋-GB2312" w:hint="eastAsia"/>
                <w:kern w:val="0"/>
                <w:szCs w:val="21"/>
              </w:rPr>
              <w:br/>
            </w:r>
            <w:r>
              <w:rPr>
                <w:rFonts w:ascii="CESI仿宋-GB2312" w:eastAsia="CESI仿宋-GB2312" w:hAnsi="CESI仿宋-GB2312" w:cs="CESI仿宋-GB2312" w:hint="eastAsia"/>
                <w:kern w:val="0"/>
                <w:szCs w:val="21"/>
              </w:rPr>
              <w:t>考核结果在全市各区排名靠后（9-11位，含并列），不得分；</w:t>
            </w:r>
            <w:r>
              <w:rPr>
                <w:rFonts w:ascii="CESI仿宋-GB2312" w:eastAsia="CESI仿宋-GB2312" w:hAnsi="CESI仿宋-GB2312" w:cs="CESI仿宋-GB2312" w:hint="eastAsia"/>
                <w:kern w:val="0"/>
                <w:szCs w:val="21"/>
              </w:rPr>
              <w:br/>
            </w:r>
            <w:r>
              <w:rPr>
                <w:rFonts w:ascii="CESI仿宋-GB2312" w:eastAsia="CESI仿宋-GB2312" w:hAnsi="CESI仿宋-GB2312" w:cs="CESI仿宋-GB2312" w:hint="eastAsia"/>
                <w:kern w:val="0"/>
                <w:szCs w:val="21"/>
              </w:rPr>
              <w:t>市排名未明确并列名次的（并列名次须注明排名不分前后），按照市</w:t>
            </w:r>
            <w:r>
              <w:rPr>
                <w:rFonts w:ascii="CESI仿宋-GB2312" w:eastAsia="CESI仿宋-GB2312" w:hAnsi="CESI仿宋-GB2312" w:cs="CESI仿宋-GB2312"/>
                <w:kern w:val="0"/>
                <w:szCs w:val="21"/>
              </w:rPr>
              <w:t>考核公布</w:t>
            </w:r>
            <w:r>
              <w:rPr>
                <w:rFonts w:ascii="CESI仿宋-GB2312" w:eastAsia="CESI仿宋-GB2312" w:hAnsi="CESI仿宋-GB2312" w:cs="CESI仿宋-GB2312" w:hint="eastAsia"/>
                <w:kern w:val="0"/>
                <w:szCs w:val="21"/>
              </w:rPr>
              <w:t>文件各区位列顺序计算排名。</w:t>
            </w:r>
          </w:p>
          <w:p>
            <w:pPr>
              <w:pStyle w:val="BodyText"/>
              <w:spacing w:line="280" w:lineRule="exact"/>
            </w:pPr>
            <w:r>
              <w:rPr>
                <w:rFonts w:ascii="CESI仿宋-GB2312" w:eastAsia="CESI仿宋-GB2312" w:hAnsi="CESI仿宋-GB2312" w:cs="CESI仿宋-GB2312" w:hint="eastAsia"/>
                <w:kern w:val="0"/>
                <w:szCs w:val="21"/>
              </w:rPr>
              <w:t>注：若市未明确排名的，此项将不列入履约评价，按照市对区考核扣分情况对应扣款。</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20</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62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b/>
                <w:bCs/>
                <w:szCs w:val="21"/>
              </w:rPr>
            </w:pPr>
            <w:r>
              <w:rPr>
                <w:rFonts w:ascii="仿宋_GB2312" w:eastAsia="仿宋_GB2312" w:hAnsi="CESI仿宋-GB2312" w:cs="CESI仿宋-GB2312" w:hint="eastAsia"/>
                <w:b/>
                <w:bCs/>
                <w:kern w:val="0"/>
                <w:szCs w:val="21"/>
              </w:rPr>
              <w:t>2</w:t>
            </w:r>
          </w:p>
        </w:tc>
        <w:tc>
          <w:tcPr>
            <w:tcW w:w="1227"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CESI仿宋-GB2312" w:eastAsia="CESI仿宋-GB2312" w:hAnsi="CESI仿宋-GB2312" w:cs="CESI仿宋-GB2312" w:hint="eastAsia"/>
                <w:kern w:val="0"/>
                <w:szCs w:val="21"/>
              </w:rPr>
              <w:t>项目获奖情况（仅在项目尾款阶段纳入考核）</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CESI仿宋-GB2312" w:cs="CESI仿宋-GB2312"/>
                <w:szCs w:val="21"/>
              </w:rPr>
            </w:pPr>
            <w:r>
              <w:rPr>
                <w:rFonts w:ascii="CESI仿宋-GB2312" w:eastAsia="CESI仿宋-GB2312" w:hAnsi="CESI仿宋-GB2312" w:cs="CESI仿宋-GB2312" w:hint="eastAsia"/>
                <w:kern w:val="0"/>
                <w:szCs w:val="21"/>
              </w:rPr>
              <w:t>如该项目获得国家级奖项，得20分；</w:t>
            </w:r>
            <w:r>
              <w:rPr>
                <w:rFonts w:ascii="CESI仿宋-GB2312" w:eastAsia="CESI仿宋-GB2312" w:hAnsi="CESI仿宋-GB2312" w:cs="CESI仿宋-GB2312" w:hint="eastAsia"/>
                <w:kern w:val="0"/>
                <w:szCs w:val="21"/>
              </w:rPr>
              <w:br/>
            </w:r>
            <w:r>
              <w:rPr>
                <w:rFonts w:ascii="CESI仿宋-GB2312" w:eastAsia="CESI仿宋-GB2312" w:hAnsi="CESI仿宋-GB2312" w:cs="CESI仿宋-GB2312" w:hint="eastAsia"/>
                <w:kern w:val="0"/>
                <w:szCs w:val="21"/>
              </w:rPr>
              <w:t>如该项目获得省级奖项，得15分；</w:t>
            </w:r>
            <w:r>
              <w:rPr>
                <w:rFonts w:ascii="CESI仿宋-GB2312" w:eastAsia="CESI仿宋-GB2312" w:hAnsi="CESI仿宋-GB2312" w:cs="CESI仿宋-GB2312" w:hint="eastAsia"/>
                <w:kern w:val="0"/>
                <w:szCs w:val="21"/>
              </w:rPr>
              <w:br/>
            </w:r>
            <w:r>
              <w:rPr>
                <w:rFonts w:ascii="CESI仿宋-GB2312" w:eastAsia="CESI仿宋-GB2312" w:hAnsi="CESI仿宋-GB2312" w:cs="CESI仿宋-GB2312" w:hint="eastAsia"/>
                <w:kern w:val="0"/>
                <w:szCs w:val="21"/>
              </w:rPr>
              <w:t>如该项目获得市级奖项，得10分。</w:t>
            </w:r>
            <w:r>
              <w:rPr>
                <w:rFonts w:ascii="CESI仿宋-GB2312" w:eastAsia="CESI仿宋-GB2312" w:hAnsi="CESI仿宋-GB2312" w:cs="CESI仿宋-GB2312" w:hint="eastAsia"/>
                <w:kern w:val="0"/>
                <w:szCs w:val="21"/>
              </w:rPr>
              <w:br/>
            </w:r>
            <w:r>
              <w:rPr>
                <w:rFonts w:ascii="CESI仿宋-GB2312" w:eastAsia="CESI仿宋-GB2312" w:hAnsi="CESI仿宋-GB2312" w:cs="CESI仿宋-GB2312" w:hint="eastAsia"/>
                <w:kern w:val="0"/>
                <w:szCs w:val="21"/>
              </w:rPr>
              <w:t>如项目获得多个奖项，该项得分可进行累加，最多不超过20分。</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20</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vMerge w:val="restart"/>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3</w:t>
            </w:r>
          </w:p>
        </w:tc>
        <w:tc>
          <w:tcPr>
            <w:tcW w:w="1227" w:type="dxa"/>
            <w:vMerge w:val="restart"/>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项目团队</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CESI仿宋-GB2312" w:cs="CESI仿宋-GB2312"/>
                <w:szCs w:val="21"/>
              </w:rPr>
            </w:pPr>
            <w:r>
              <w:rPr>
                <w:rFonts w:ascii="仿宋_GB2312" w:eastAsia="仿宋_GB2312" w:hAnsi="宋体" w:cs="CESI仿宋-GB2312" w:hint="eastAsia"/>
                <w:kern w:val="0"/>
                <w:szCs w:val="21"/>
              </w:rPr>
              <w:t>项目经理</w:t>
            </w:r>
            <w:r>
              <w:rPr>
                <w:rFonts w:ascii="CESI仿宋-GB2312" w:eastAsia="CESI仿宋-GB2312" w:hAnsi="CESI仿宋-GB2312" w:cs="CESI仿宋-GB2312"/>
                <w:szCs w:val="21"/>
              </w:rPr>
              <w:t>在</w:t>
            </w:r>
            <w:r>
              <w:rPr>
                <w:rFonts w:ascii="CESI仿宋-GB2312" w:eastAsia="CESI仿宋-GB2312" w:hAnsi="CESI仿宋-GB2312" w:cs="CESI仿宋-GB2312" w:hint="eastAsia"/>
                <w:szCs w:val="21"/>
              </w:rPr>
              <w:t>服务</w:t>
            </w:r>
            <w:r>
              <w:rPr>
                <w:rFonts w:ascii="CESI仿宋-GB2312" w:eastAsia="CESI仿宋-GB2312" w:hAnsi="CESI仿宋-GB2312" w:cs="CESI仿宋-GB2312"/>
                <w:szCs w:val="21"/>
              </w:rPr>
              <w:t>期内每变动1次扣</w:t>
            </w:r>
            <w:r>
              <w:rPr>
                <w:rFonts w:ascii="CESI仿宋-GB2312" w:eastAsia="CESI仿宋-GB2312" w:hAnsi="CESI仿宋-GB2312" w:cs="CESI仿宋-GB2312" w:hint="eastAsia"/>
                <w:szCs w:val="21"/>
              </w:rPr>
              <w:t>2.5</w:t>
            </w:r>
            <w:r>
              <w:rPr>
                <w:rFonts w:ascii="CESI仿宋-GB2312" w:eastAsia="CESI仿宋-GB2312" w:hAnsi="CESI仿宋-GB2312" w:cs="CESI仿宋-GB2312"/>
                <w:szCs w:val="21"/>
              </w:rPr>
              <w:t>分，扣完为止。</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5</w:t>
            </w:r>
          </w:p>
        </w:tc>
        <w:tc>
          <w:tcPr>
            <w:tcW w:w="95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b/>
                <w:bCs/>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vMerge/>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rPr>
            </w:pPr>
          </w:p>
        </w:tc>
        <w:tc>
          <w:tcPr>
            <w:tcW w:w="1227" w:type="dxa"/>
            <w:vMerge/>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CESI仿宋-GB2312" w:cs="CESI仿宋-GB2312"/>
                <w:szCs w:val="21"/>
              </w:rPr>
            </w:pPr>
            <w:r>
              <w:rPr>
                <w:rFonts w:ascii="CESI仿宋-GB2312" w:eastAsia="CESI仿宋-GB2312" w:hAnsi="CESI仿宋-GB2312" w:cs="CESI仿宋-GB2312" w:hint="eastAsia"/>
                <w:szCs w:val="21"/>
              </w:rPr>
              <w:t>更换项目组成员要提前和甲方协商，未经甲方批准更换人员的，每更换1人次，扣1分/人次，</w:t>
            </w:r>
            <w:r>
              <w:rPr>
                <w:rFonts w:ascii="CESI仿宋-GB2312" w:eastAsia="CESI仿宋-GB2312" w:hAnsi="CESI仿宋-GB2312" w:cs="CESI仿宋-GB2312"/>
                <w:szCs w:val="21"/>
              </w:rPr>
              <w:t>扣完为止。</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5</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060"/>
        </w:trPr>
        <w:tc>
          <w:tcPr>
            <w:tcW w:w="1320" w:type="dxa"/>
            <w:vMerge w:val="restart"/>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4</w:t>
            </w:r>
          </w:p>
        </w:tc>
        <w:tc>
          <w:tcPr>
            <w:tcW w:w="1227" w:type="dxa"/>
            <w:vMerge w:val="restart"/>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合同履行情况</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合同履行：配合甲方签订合同、按照合同约定履行义务包括但不限于按约定提交服务成果及过程性文件、配合完成相关部门工作。未按时履行签订合同、提交文件、配合工作等工作，每次扣1分，扣完为止。</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16</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066"/>
        </w:trPr>
        <w:tc>
          <w:tcPr>
            <w:tcW w:w="1320" w:type="dxa"/>
            <w:vMerge/>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rPr>
            </w:pPr>
          </w:p>
        </w:tc>
        <w:tc>
          <w:tcPr>
            <w:tcW w:w="1227" w:type="dxa"/>
            <w:vMerge/>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CESI仿宋-GB2312" w:cs="CESI仿宋-GB2312"/>
                <w:kern w:val="0"/>
                <w:szCs w:val="21"/>
              </w:rPr>
            </w:pPr>
            <w:r>
              <w:rPr>
                <w:rFonts w:ascii="CESI仿宋-GB2312" w:eastAsia="CESI仿宋-GB2312" w:hAnsi="CESI仿宋-GB2312" w:cs="CESI仿宋-GB2312" w:hint="eastAsia"/>
                <w:kern w:val="0"/>
                <w:szCs w:val="21"/>
              </w:rPr>
              <w:t>乙方需要按照市级要求修正BIM模型数据的情况，若未在甲方指定时间内配合整改完毕的，单次扣2分。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10</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10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5</w:t>
            </w:r>
          </w:p>
        </w:tc>
        <w:tc>
          <w:tcPr>
            <w:tcW w:w="1227"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投诉或纠纷处理情况</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spacing w:line="280" w:lineRule="exact"/>
              <w:jc w:val="left"/>
              <w:textAlignment w:val="center"/>
              <w:rPr>
                <w:rFonts w:ascii="仿宋_GB2312" w:eastAsia="仿宋_GB2312" w:hAnsi="CESI仿宋-GB2312" w:cs="CESI仿宋-GB2312"/>
                <w:kern w:val="0"/>
                <w:szCs w:val="21"/>
              </w:rPr>
            </w:pPr>
            <w:r>
              <w:rPr>
                <w:rFonts w:ascii="仿宋_GB2312" w:eastAsia="仿宋_GB2312" w:hAnsi="CESI仿宋-GB2312" w:cs="CESI仿宋-GB2312" w:hint="eastAsia"/>
                <w:kern w:val="0"/>
                <w:szCs w:val="21"/>
              </w:rPr>
              <w:t>服务投诉或纠纷情况：</w:t>
            </w:r>
          </w:p>
          <w:p>
            <w:pPr>
              <w:pStyle w:val="BodyText"/>
              <w:spacing w:line="280" w:lineRule="exact"/>
              <w:rPr>
                <w:rFonts w:ascii="仿宋_GB2312" w:eastAsia="仿宋_GB2312" w:hAnsi="CESI仿宋-GB2312" w:cs="CESI仿宋-GB2312"/>
                <w:kern w:val="0"/>
                <w:szCs w:val="21"/>
              </w:rPr>
            </w:pPr>
            <w:r>
              <w:rPr>
                <w:rFonts w:ascii="仿宋_GB2312" w:eastAsia="仿宋_GB2312" w:hAnsi="CESI仿宋-GB2312" w:cs="CESI仿宋-GB2312" w:hint="eastAsia"/>
                <w:kern w:val="0"/>
                <w:szCs w:val="21"/>
              </w:rPr>
              <w:t>1.经甲方确认，属于乙方原因造成严重影响的，每次扣8分；</w:t>
            </w:r>
          </w:p>
          <w:p>
            <w:pPr>
              <w:pStyle w:val="BodyText"/>
              <w:spacing w:line="280" w:lineRule="exact"/>
              <w:rPr>
                <w:rFonts w:ascii="仿宋_GB2312" w:eastAsia="仿宋_GB2312" w:hAnsi="CESI仿宋-GB2312" w:cs="CESI仿宋-GB2312"/>
                <w:kern w:val="0"/>
                <w:szCs w:val="21"/>
              </w:rPr>
            </w:pPr>
            <w:r>
              <w:rPr>
                <w:rFonts w:ascii="仿宋_GB2312" w:eastAsia="仿宋_GB2312" w:hAnsi="CESI仿宋-GB2312" w:cs="CESI仿宋-GB2312" w:hint="eastAsia"/>
                <w:kern w:val="0"/>
                <w:szCs w:val="21"/>
              </w:rPr>
              <w:t>2.经甲方确认，属于乙方原因造成不良影响的，每次扣4分；</w:t>
            </w:r>
          </w:p>
          <w:p>
            <w:pPr>
              <w:widowControl/>
              <w:spacing w:line="280" w:lineRule="exact"/>
              <w:jc w:val="left"/>
              <w:textAlignment w:val="center"/>
              <w:rPr>
                <w:rFonts w:ascii="仿宋_GB2312" w:eastAsia="仿宋_GB2312" w:hAnsi="CESI仿宋-GB2312" w:cs="CESI仿宋-GB2312"/>
                <w:kern w:val="0"/>
                <w:szCs w:val="21"/>
              </w:rPr>
            </w:pPr>
            <w:r>
              <w:rPr>
                <w:rFonts w:ascii="仿宋_GB2312" w:eastAsia="仿宋_GB2312" w:hAnsi="CESI仿宋-GB2312" w:cs="CESI仿宋-GB2312" w:hint="eastAsia"/>
                <w:kern w:val="0"/>
                <w:szCs w:val="21"/>
              </w:rPr>
              <w:t>以上扣分可累计，直到扣完为止。</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24</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6</w:t>
            </w:r>
          </w:p>
        </w:tc>
        <w:tc>
          <w:tcPr>
            <w:tcW w:w="1227"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w:t>
            </w:r>
          </w:p>
        </w:tc>
        <w:tc>
          <w:tcPr>
            <w:tcW w:w="4591" w:type="dxa"/>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rPr>
            </w:pP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2547" w:type="dxa"/>
            <w:gridSpan w:val="2"/>
            <w:tcBorders>
              <w:top w:val="single" w:sz="4" w:space="0" w:color="000000"/>
              <w:left w:val="single" w:sz="4" w:space="0" w:color="000000"/>
              <w:bottom w:val="single" w:sz="4" w:space="0" w:color="000000"/>
              <w:right w:val="single" w:sz="4" w:space="0" w:color="000000"/>
            </w:tcBorders>
            <w:noWrap/>
          </w:tcPr>
          <w:p>
            <w:pPr>
              <w:widowControl/>
              <w:jc w:val="left"/>
              <w:textAlignment w:val="center"/>
              <w:rPr>
                <w:rFonts w:ascii="仿宋_GB2312" w:eastAsia="仿宋_GB2312" w:hAnsi="CESI仿宋-GB2312" w:cs="CESI仿宋-GB2312"/>
                <w:kern w:val="0"/>
                <w:szCs w:val="21"/>
              </w:rPr>
            </w:pPr>
          </w:p>
          <w:p>
            <w:pPr>
              <w:jc w:val="center"/>
            </w:pPr>
            <w:r>
              <w:rPr>
                <w:rFonts w:ascii="CESI仿宋-GB2312" w:eastAsia="CESI仿宋-GB2312" w:hAnsi="CESI仿宋-GB2312" w:cs="CESI仿宋-GB2312" w:hint="eastAsia"/>
                <w:kern w:val="0"/>
                <w:szCs w:val="21"/>
              </w:rPr>
              <w:t>基础分</w:t>
            </w:r>
          </w:p>
        </w:tc>
        <w:tc>
          <w:tcPr>
            <w:tcW w:w="4591" w:type="dxa"/>
            <w:tcBorders>
              <w:top w:val="single" w:sz="4" w:space="0" w:color="000000"/>
              <w:left w:val="single" w:sz="4" w:space="0" w:color="000000"/>
              <w:bottom w:val="single" w:sz="4" w:space="0" w:color="000000"/>
              <w:right w:val="single" w:sz="4" w:space="0" w:color="000000"/>
            </w:tcBorders>
            <w:vAlign w:val="center"/>
          </w:tcPr>
          <w:p>
            <w:pPr>
              <w:rPr>
                <w:rFonts w:ascii="仿宋_GB2312" w:eastAsia="仿宋_GB2312" w:hAnsi="CESI仿宋-GB2312" w:cs="CESI仿宋-GB2312"/>
                <w:szCs w:val="21"/>
              </w:rPr>
            </w:pPr>
            <w:r>
              <w:rPr>
                <w:rFonts w:ascii="CESI仿宋-GB2312" w:eastAsia="CESI仿宋-GB2312" w:hAnsi="CESI仿宋-GB2312" w:cs="CESI仿宋-GB2312" w:hint="eastAsia"/>
                <w:kern w:val="0"/>
                <w:szCs w:val="21"/>
              </w:rPr>
              <w:t>1-6项的合计共为100分，</w:t>
            </w:r>
            <w:r>
              <w:rPr>
                <w:rFonts w:ascii="仿宋_GB2312" w:eastAsia="仿宋_GB2312" w:hAnsi="CESI仿宋-GB2312" w:cs="CESI仿宋-GB2312" w:hint="eastAsia"/>
                <w:b/>
                <w:bCs/>
                <w:kern w:val="0"/>
                <w:szCs w:val="21"/>
              </w:rPr>
              <w:t>若基础分中的评价标准由于项目实际情况而调整的，剩下的分值按百分制权重计算。</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kern w:val="0"/>
                <w:szCs w:val="21"/>
              </w:rPr>
            </w:pP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2547"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CESI仿宋-GB2312" w:eastAsia="CESI仿宋-GB2312" w:hAnsi="CESI仿宋-GB2312" w:cs="CESI仿宋-GB2312"/>
                <w:kern w:val="0"/>
                <w:szCs w:val="21"/>
              </w:rPr>
            </w:pPr>
            <w:r>
              <w:rPr>
                <w:rFonts w:ascii="CESI仿宋-GB2312" w:eastAsia="CESI仿宋-GB2312" w:hAnsi="CESI仿宋-GB2312" w:cs="CESI仿宋-GB2312" w:hint="eastAsia"/>
                <w:kern w:val="0"/>
                <w:szCs w:val="21"/>
              </w:rPr>
              <w:t>附加分</w:t>
            </w:r>
          </w:p>
          <w:p>
            <w:pPr>
              <w:jc w:val="center"/>
              <w:rPr>
                <w:rFonts w:ascii="仿宋_GB2312" w:eastAsia="仿宋_GB2312" w:hAnsi="CESI仿宋-GB2312" w:cs="CESI仿宋-GB2312"/>
                <w:kern w:val="0"/>
                <w:szCs w:val="21"/>
              </w:rPr>
            </w:pPr>
            <w:r>
              <w:rPr>
                <w:rFonts w:ascii="CESI仿宋-GB2312" w:eastAsia="CESI仿宋-GB2312" w:hAnsi="CESI仿宋-GB2312" w:cs="CESI仿宋-GB2312" w:hint="eastAsia"/>
                <w:kern w:val="0"/>
                <w:szCs w:val="21"/>
              </w:rPr>
              <w:t>（可视项目实际情况调整）</w:t>
            </w:r>
          </w:p>
        </w:tc>
        <w:tc>
          <w:tcPr>
            <w:tcW w:w="4591" w:type="dxa"/>
            <w:tcBorders>
              <w:top w:val="single" w:sz="4" w:space="0" w:color="000000"/>
              <w:left w:val="single" w:sz="4" w:space="0" w:color="000000"/>
              <w:bottom w:val="single" w:sz="4" w:space="0" w:color="000000"/>
              <w:right w:val="single" w:sz="4" w:space="0" w:color="000000"/>
            </w:tcBorders>
            <w:vAlign w:val="center"/>
          </w:tcPr>
          <w:p>
            <w:pPr>
              <w:widowControl/>
              <w:textAlignment w:val="center"/>
              <w:rPr>
                <w:rFonts w:ascii="仿宋_GB2312" w:eastAsia="仿宋_GB2312" w:hAnsi="CESI仿宋-GB2312" w:cs="CESI仿宋-GB2312"/>
                <w:szCs w:val="21"/>
              </w:rPr>
            </w:pPr>
            <w:r>
              <w:rPr>
                <w:rFonts w:ascii="CESI仿宋-GB2312" w:eastAsia="CESI仿宋-GB2312" w:hAnsi="CESI仿宋-GB2312" w:cs="CESI仿宋-GB2312" w:hint="eastAsia"/>
                <w:kern w:val="0"/>
                <w:szCs w:val="21"/>
              </w:rPr>
              <w:t>在项目服务期内，乙方协助将甲方指定的项目成果成功取得专利或者软件著作权的，每取得1项得分不超过5分。</w:t>
            </w: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kern w:val="0"/>
                <w:szCs w:val="21"/>
              </w:rPr>
            </w:pPr>
            <w:r>
              <w:rPr>
                <w:rFonts w:ascii="CESI仿宋-GB2312" w:eastAsia="CESI仿宋-GB2312" w:hAnsi="CESI仿宋-GB2312" w:cs="CESI仿宋-GB2312" w:hint="eastAsia"/>
                <w:kern w:val="0"/>
                <w:szCs w:val="21"/>
              </w:rPr>
              <w:t>15</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trHeight w:val="780"/>
        </w:trPr>
        <w:tc>
          <w:tcPr>
            <w:tcW w:w="2547"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合计得分-基础分+</w:t>
            </w:r>
            <w:r>
              <w:rPr>
                <w:rFonts w:ascii="CESI仿宋-GB2312" w:eastAsia="CESI仿宋-GB2312" w:hAnsi="CESI仿宋-GB2312" w:cs="CESI仿宋-GB2312" w:hint="eastAsia"/>
                <w:kern w:val="0"/>
                <w:szCs w:val="21"/>
              </w:rPr>
              <w:t>附加分</w:t>
            </w:r>
          </w:p>
        </w:tc>
        <w:tc>
          <w:tcPr>
            <w:tcW w:w="4601" w:type="dxa"/>
            <w:gridSpan w:val="2"/>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rPr>
            </w:pPr>
          </w:p>
        </w:tc>
        <w:tc>
          <w:tcPr>
            <w:tcW w:w="1080" w:type="dxa"/>
            <w:gridSpan w:val="2"/>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评定结果</w:t>
            </w:r>
          </w:p>
        </w:tc>
        <w:tc>
          <w:tcPr>
            <w:tcW w:w="951" w:type="dxa"/>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trHeight w:val="318"/>
        </w:trPr>
        <w:tc>
          <w:tcPr>
            <w:tcW w:w="9179" w:type="dxa"/>
            <w:gridSpan w:val="8"/>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注：评价共分为4个级别，评分为90分（含）以上为“优”；评分为80（含）至90分之间的，评价为“良”；评分为60（含）至80分之间的为“中”；评分为60分以下的为“差”。</w:t>
            </w:r>
            <w:r>
              <w:rPr>
                <w:rFonts w:ascii="仿宋_GB2312" w:eastAsia="仿宋_GB2312" w:hAnsi="CESI仿宋-GB2312" w:cs="CESI仿宋-GB2312" w:hint="eastAsia"/>
                <w:kern w:val="0"/>
                <w:szCs w:val="21"/>
              </w:rPr>
              <w:br/>
            </w:r>
            <w:r>
              <w:rPr>
                <w:rFonts w:ascii="仿宋_GB2312" w:eastAsia="仿宋_GB2312" w:hAnsi="CESI仿宋-GB2312" w:cs="CESI仿宋-GB2312" w:hint="eastAsia"/>
                <w:b/>
                <w:bCs/>
                <w:kern w:val="0"/>
                <w:szCs w:val="21"/>
              </w:rPr>
              <w:t>履约评价得分=基础分+附加分，“评价标准”、“评价指标”以及“分值”项目负责人可根据项目要求自行设定。</w:t>
            </w:r>
            <w:r>
              <w:rPr>
                <w:rFonts w:ascii="仿宋_GB2312" w:eastAsia="仿宋_GB2312" w:hAnsi="CESI仿宋-GB2312" w:cs="CESI仿宋-GB2312" w:hint="eastAsia"/>
                <w:b/>
                <w:bCs/>
                <w:kern w:val="0"/>
                <w:szCs w:val="21"/>
              </w:rPr>
              <w:br/>
            </w:r>
            <w:r>
              <w:rPr>
                <w:rFonts w:ascii="仿宋_GB2312" w:eastAsia="仿宋_GB2312" w:hAnsi="CESI仿宋-GB2312" w:cs="CESI仿宋-GB2312" w:hint="eastAsia"/>
                <w:b/>
                <w:bCs/>
                <w:kern w:val="0"/>
                <w:szCs w:val="21"/>
              </w:rPr>
              <w:t>若基础分中的评价标准由于项目实际情况而调整的，剩下的分值按照百分制权重配比再次计算所得。</w:t>
            </w: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定期（不定期）检查说明</w:t>
            </w:r>
          </w:p>
        </w:tc>
        <w:tc>
          <w:tcPr>
            <w:tcW w:w="7849" w:type="dxa"/>
            <w:gridSpan w:val="6"/>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违约及整改情况说明</w:t>
            </w:r>
          </w:p>
        </w:tc>
        <w:tc>
          <w:tcPr>
            <w:tcW w:w="7849" w:type="dxa"/>
            <w:gridSpan w:val="6"/>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u w:val="single"/>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评价成员签名</w:t>
            </w:r>
            <w:r>
              <w:rPr>
                <w:rFonts w:ascii="仿宋_GB2312" w:eastAsia="仿宋_GB2312" w:hAnsi="CESI仿宋-GB2312" w:cs="CESI仿宋-GB2312" w:hint="eastAsia"/>
                <w:kern w:val="0"/>
                <w:szCs w:val="21"/>
              </w:rPr>
              <w:br/>
            </w:r>
            <w:r>
              <w:rPr>
                <w:rFonts w:ascii="仿宋_GB2312" w:eastAsia="仿宋_GB2312" w:hAnsi="CESI仿宋-GB2312" w:cs="CESI仿宋-GB2312" w:hint="eastAsia"/>
                <w:kern w:val="0"/>
                <w:szCs w:val="21"/>
              </w:rPr>
              <w:t>（采购人盖章）</w:t>
            </w:r>
          </w:p>
        </w:tc>
        <w:tc>
          <w:tcPr>
            <w:tcW w:w="7849" w:type="dxa"/>
            <w:gridSpan w:val="6"/>
            <w:tcBorders>
              <w:top w:val="single" w:sz="4" w:space="0" w:color="000000"/>
              <w:left w:val="single" w:sz="4" w:space="0" w:color="000000"/>
              <w:bottom w:val="single" w:sz="4" w:space="0" w:color="000000"/>
              <w:right w:val="single" w:sz="4" w:space="0" w:color="000000"/>
            </w:tcBorders>
            <w:vAlign w:val="center"/>
          </w:tcPr>
          <w:p>
            <w:pPr>
              <w:jc w:val="center"/>
              <w:rPr>
                <w:rFonts w:ascii="仿宋_GB2312" w:eastAsia="仿宋_GB2312" w:hAnsi="CESI仿宋-GB2312" w:cs="CESI仿宋-GB2312"/>
                <w:szCs w:val="21"/>
                <w:u w:val="single"/>
              </w:rPr>
            </w:pPr>
          </w:p>
        </w:tc>
      </w:tr>
      <w:tr>
        <w:tblPrEx>
          <w:tblW w:w="9179" w:type="dxa"/>
          <w:tblInd w:w="93" w:type="dxa"/>
          <w:tblLayout w:type="fixed"/>
          <w:tblCellMar>
            <w:top w:w="0" w:type="dxa"/>
            <w:left w:w="108" w:type="dxa"/>
            <w:bottom w:w="0" w:type="dxa"/>
            <w:right w:w="108" w:type="dxa"/>
          </w:tblCellMar>
          <w:tblLook w:val="0000"/>
        </w:tblPrEx>
        <w:trPr>
          <w:gridAfter w:val="1"/>
          <w:wAfter w:w="10" w:type="dxa"/>
          <w:trHeight w:val="780"/>
        </w:trPr>
        <w:tc>
          <w:tcPr>
            <w:tcW w:w="1320" w:type="dxa"/>
            <w:tcBorders>
              <w:top w:val="single" w:sz="4" w:space="0" w:color="000000"/>
              <w:left w:val="single" w:sz="4" w:space="0" w:color="000000"/>
              <w:bottom w:val="single" w:sz="4" w:space="0" w:color="000000"/>
              <w:right w:val="single" w:sz="4" w:space="0" w:color="000000"/>
            </w:tcBorders>
            <w:vAlign w:val="center"/>
          </w:tcPr>
          <w:p>
            <w:pPr>
              <w:widowControl/>
              <w:jc w:val="left"/>
              <w:textAlignment w:val="center"/>
              <w:rPr>
                <w:rFonts w:ascii="仿宋_GB2312" w:eastAsia="仿宋_GB2312" w:hAnsi="CESI仿宋-GB2312" w:cs="CESI仿宋-GB2312"/>
                <w:szCs w:val="21"/>
              </w:rPr>
            </w:pPr>
            <w:r>
              <w:rPr>
                <w:rFonts w:ascii="仿宋_GB2312" w:eastAsia="仿宋_GB2312" w:hAnsi="CESI仿宋-GB2312" w:cs="CESI仿宋-GB2312" w:hint="eastAsia"/>
                <w:kern w:val="0"/>
                <w:szCs w:val="21"/>
              </w:rPr>
              <w:t>供应商负责人</w:t>
            </w:r>
            <w:r>
              <w:rPr>
                <w:rFonts w:ascii="仿宋_GB2312" w:eastAsia="仿宋_GB2312" w:hAnsi="CESI仿宋-GB2312" w:cs="CESI仿宋-GB2312" w:hint="eastAsia"/>
                <w:kern w:val="0"/>
                <w:szCs w:val="21"/>
              </w:rPr>
              <w:br/>
            </w:r>
            <w:r>
              <w:rPr>
                <w:rFonts w:ascii="仿宋_GB2312" w:eastAsia="仿宋_GB2312" w:hAnsi="CESI仿宋-GB2312" w:cs="CESI仿宋-GB2312" w:hint="eastAsia"/>
                <w:kern w:val="0"/>
                <w:szCs w:val="21"/>
              </w:rPr>
              <w:t>签字（盖章）</w:t>
            </w:r>
          </w:p>
        </w:tc>
        <w:tc>
          <w:tcPr>
            <w:tcW w:w="7849" w:type="dxa"/>
            <w:gridSpan w:val="6"/>
            <w:tcBorders>
              <w:top w:val="single" w:sz="4" w:space="0" w:color="000000"/>
              <w:left w:val="single" w:sz="4" w:space="0" w:color="000000"/>
              <w:bottom w:val="single" w:sz="4" w:space="0" w:color="000000"/>
              <w:right w:val="single" w:sz="4" w:space="0" w:color="000000"/>
            </w:tcBorders>
            <w:noWrap/>
            <w:vAlign w:val="center"/>
          </w:tcPr>
          <w:p>
            <w:pPr>
              <w:rPr>
                <w:rFonts w:ascii="仿宋_GB2312" w:eastAsia="仿宋_GB2312" w:hAnsi="CESI仿宋-GB2312" w:cs="CESI仿宋-GB2312"/>
                <w:szCs w:val="21"/>
                <w:u w:val="single"/>
              </w:rPr>
            </w:pPr>
          </w:p>
        </w:tc>
      </w:tr>
    </w:tbl>
    <w:p>
      <w:pPr>
        <w:spacing w:line="400" w:lineRule="exact"/>
        <w:ind w:left="420"/>
        <w:jc w:val="left"/>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11.结算原则</w:t>
      </w:r>
    </w:p>
    <w:p>
      <w:pPr>
        <w:spacing w:line="44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（1）BIM逆向建模服务费，采用各专业单价×各专业实际建模面积方式进行据实结算。</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（2）若BIM逆向建模服务分项总价高于对应的中标分项总价时，按照中标分项总价进行结算。</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（3）若BIM逆向建模服务分项总价低于对应的中标分项总价时，按照各专业单价</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实际建模面积计算后，据实结算。</w:t>
      </w:r>
    </w:p>
    <w:p>
      <w:pPr>
        <w:spacing w:line="400" w:lineRule="exact"/>
        <w:ind w:firstLine="560"/>
      </w:pPr>
      <w:r>
        <w:rPr>
          <w:rFonts w:ascii="仿宋_GB2312" w:eastAsia="仿宋_GB2312" w:hAnsi="仿宋_GB2312" w:cs="仿宋_GB2312" w:hint="eastAsia"/>
          <w:sz w:val="28"/>
          <w:szCs w:val="28"/>
        </w:rPr>
        <w:t>（4）中标方应配合采购方提供相关部门审核所需资料，并遵循项目事后审核结果，包括立项方案审核、预算审核、初验、试运行、终验、竣工验收、符合性审查、项目备案、结（决）算（如有）等。如项目审定金额低于合同约定金额，则以审定结果为准，中标方应在采购方指定期限内配合退还已支付的资金差额。合同款项尚未支付的，采购方有权在未支付的款项中予以扣除，尚未支付的款项不足以扣除的，中标方应在甲方要求时间内补足；如项目审定金额高于合同约定金额的，则按合同约定金额履行。</w:t>
      </w:r>
    </w:p>
    <w:p>
      <w:pPr>
        <w:spacing w:line="400" w:lineRule="exact"/>
        <w:ind w:left="420"/>
        <w:jc w:val="left"/>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12.其他需说明的事项</w:t>
      </w:r>
    </w:p>
    <w:p>
      <w:pPr>
        <w:spacing w:line="400" w:lineRule="exact"/>
        <w:ind w:firstLine="420" w:firstLineChars="200"/>
        <w:rPr>
          <w:rFonts w:ascii="仿宋_GB2312" w:eastAsia="仿宋_GB2312" w:hAnsi="仿宋_GB2312" w:cs="仿宋_GB2312"/>
          <w:sz w:val="28"/>
          <w:szCs w:val="28"/>
        </w:rPr>
      </w:pPr>
      <w:r>
        <w:rPr>
          <w:rFonts w:ascii="仿宋_GB2312" w:eastAsia="仿宋_GB2312" w:hAnsi="仿宋_GB2312" w:cs="仿宋_GB2312" w:hint="eastAsia"/>
          <w:sz w:val="28"/>
          <w:szCs w:val="28"/>
        </w:rPr>
        <w:t>投标人应对投标内容所涉及的一切专利等知识产权承担责任，并负有保护招标人的利益不受任何损害。一切由于文字、商标和技术专利等侵权引起的法律诉讼和裁决等均由投标人负责，与招标人无关。</w:t>
      </w:r>
    </w:p>
    <w:p>
      <w:pPr>
        <w:ind w:firstLine="420" w:firstLineChars="200"/>
        <w:rPr>
          <w:b/>
          <w:color w:val="FF0000"/>
          <w:szCs w:val="21"/>
        </w:rPr>
      </w:pPr>
    </w:p>
    <w:p>
      <w:pPr>
        <w:pStyle w:val="Heading2"/>
        <w:spacing w:before="120" w:beforeLines="50" w:after="120" w:afterLines="50"/>
      </w:pPr>
      <w:r>
        <w:rPr>
          <w:rFonts w:hint="eastAsia"/>
          <w:szCs w:val="24"/>
        </w:rPr>
        <w:t>六、演示要求</w:t>
      </w:r>
    </w:p>
    <w:p>
      <w:pPr>
        <w:ind w:firstLine="420" w:firstLineChars="200"/>
        <w:rPr>
          <w:rFonts w:ascii="宋体" w:hAnsi="宋体" w:cs="宋体"/>
          <w:szCs w:val="21"/>
        </w:rPr>
      </w:pPr>
      <w:r>
        <w:rPr>
          <w:rFonts w:ascii="宋体" w:hAnsi="宋体" w:cs="宋体" w:hint="eastAsia"/>
          <w:szCs w:val="21"/>
        </w:rPr>
        <w:t>（一）总体要求：</w:t>
      </w:r>
    </w:p>
    <w:p>
      <w:pPr>
        <w:ind w:firstLine="420" w:firstLineChars="200"/>
        <w:rPr>
          <w:rFonts w:ascii="宋体" w:hAnsi="宋体" w:cs="宋体"/>
          <w:szCs w:val="21"/>
        </w:rPr>
      </w:pPr>
      <w:r>
        <w:rPr>
          <w:rFonts w:ascii="宋体" w:hAnsi="宋体" w:cs="宋体" w:hint="eastAsia"/>
          <w:szCs w:val="21"/>
        </w:rPr>
        <w:t>1、投标（谈判）供应商授权委托人请于</w:t>
      </w:r>
      <w:r>
        <w:rPr>
          <w:rFonts w:ascii="宋体" w:hAnsi="宋体" w:cs="宋体" w:hint="eastAsia"/>
          <w:b/>
          <w:bCs/>
          <w:color w:val="FF0000"/>
          <w:szCs w:val="21"/>
        </w:rPr>
        <w:t>本项目开标时间起60分钟内到达深圳交易集团有限公司宝安分公司（深圳市宝安区2区湖滨东路40号）1楼服务大厅按现场工作人员指引填写《现场演示签到表》，迟到或缺席将会导致演示及答辩相关评分项得0分。</w:t>
      </w:r>
    </w:p>
    <w:p>
      <w:pPr>
        <w:ind w:firstLine="420" w:firstLineChars="200"/>
        <w:rPr>
          <w:rFonts w:ascii="宋体" w:hAnsi="宋体" w:cs="宋体"/>
          <w:szCs w:val="21"/>
        </w:rPr>
      </w:pPr>
      <w:r>
        <w:rPr>
          <w:rFonts w:ascii="宋体" w:hAnsi="宋体" w:cs="宋体" w:hint="eastAsia"/>
          <w:szCs w:val="21"/>
        </w:rPr>
        <w:t>2、现场演示（方案讲解）地点提供大屏幕投影设备，可外接笔记本电脑和投影机，外接设备由投标公司自备。由于场地有限，建议不携带过大设备。</w:t>
      </w:r>
    </w:p>
    <w:p>
      <w:pPr>
        <w:ind w:firstLine="420" w:firstLineChars="200"/>
        <w:rPr>
          <w:rFonts w:ascii="宋体" w:hAnsi="宋体" w:cs="宋体"/>
          <w:szCs w:val="21"/>
        </w:rPr>
      </w:pPr>
      <w:r>
        <w:rPr>
          <w:rFonts w:ascii="宋体" w:hAnsi="宋体" w:cs="宋体" w:hint="eastAsia"/>
          <w:szCs w:val="21"/>
        </w:rPr>
        <w:t>3、每个投标（谈判）供应商演示及答辩时间不超过</w:t>
      </w:r>
      <w:r>
        <w:rPr>
          <w:rFonts w:ascii="宋体" w:hAnsi="宋体" w:cs="宋体" w:hint="eastAsia"/>
          <w:szCs w:val="21"/>
          <w:highlight w:val="yellow"/>
        </w:rPr>
        <w:t>20</w:t>
      </w:r>
      <w:r>
        <w:rPr>
          <w:rFonts w:ascii="宋体" w:hAnsi="宋体" w:cs="宋体" w:hint="eastAsia"/>
          <w:szCs w:val="21"/>
        </w:rPr>
        <w:t>分钟，其中演示时间不超过</w:t>
      </w:r>
      <w:r>
        <w:rPr>
          <w:rFonts w:ascii="宋体" w:hAnsi="宋体" w:cs="宋体" w:hint="eastAsia"/>
          <w:szCs w:val="21"/>
          <w:highlight w:val="yellow"/>
        </w:rPr>
        <w:t>15</w:t>
      </w:r>
      <w:r>
        <w:rPr>
          <w:rFonts w:ascii="宋体" w:hAnsi="宋体" w:cs="宋体" w:hint="eastAsia"/>
          <w:szCs w:val="21"/>
        </w:rPr>
        <w:t>分钟（期间评委可能会进行提问，并有权酌情延长时间）。现场演示人员一般不得超过</w:t>
      </w:r>
      <w:r>
        <w:rPr>
          <w:rFonts w:ascii="宋体" w:hAnsi="宋体" w:cs="宋体" w:hint="eastAsia"/>
          <w:b/>
          <w:bCs/>
          <w:szCs w:val="21"/>
        </w:rPr>
        <w:t>2</w:t>
      </w:r>
      <w:r>
        <w:rPr>
          <w:rFonts w:ascii="宋体" w:hAnsi="宋体" w:cs="宋体" w:hint="eastAsia"/>
          <w:szCs w:val="21"/>
        </w:rPr>
        <w:t>人。</w:t>
      </w:r>
    </w:p>
    <w:p>
      <w:pPr>
        <w:ind w:firstLine="420" w:firstLineChars="200"/>
        <w:rPr>
          <w:rFonts w:ascii="宋体" w:hAnsi="宋体" w:cs="宋体"/>
          <w:szCs w:val="21"/>
        </w:rPr>
      </w:pPr>
      <w:r>
        <w:rPr>
          <w:rFonts w:ascii="宋体" w:hAnsi="宋体" w:cs="宋体" w:hint="eastAsia"/>
          <w:szCs w:val="21"/>
        </w:rPr>
        <w:t>（二）具体程序：</w:t>
      </w:r>
    </w:p>
    <w:p>
      <w:pPr>
        <w:ind w:firstLine="420" w:firstLineChars="200"/>
        <w:rPr>
          <w:rFonts w:ascii="宋体" w:hAnsi="宋体" w:cs="宋体"/>
          <w:bCs/>
          <w:szCs w:val="21"/>
        </w:rPr>
      </w:pPr>
      <w:r>
        <w:rPr>
          <w:rFonts w:ascii="宋体" w:hAnsi="宋体" w:cs="宋体" w:hint="eastAsia"/>
          <w:szCs w:val="21"/>
        </w:rPr>
        <w:t>1、投标（谈判）供应商授权委托人</w:t>
      </w:r>
      <w:r>
        <w:rPr>
          <w:rFonts w:ascii="宋体" w:hAnsi="宋体" w:cs="宋体" w:hint="eastAsia"/>
          <w:bCs/>
          <w:szCs w:val="21"/>
        </w:rPr>
        <w:t>需在</w:t>
      </w:r>
      <w:r>
        <w:rPr>
          <w:rFonts w:ascii="宋体" w:hAnsi="宋体" w:cs="宋体" w:hint="eastAsia"/>
          <w:b/>
          <w:bCs/>
          <w:szCs w:val="21"/>
        </w:rPr>
        <w:t>现场演示签到截止时间前</w:t>
      </w:r>
      <w:r>
        <w:rPr>
          <w:rFonts w:ascii="宋体" w:hAnsi="宋体" w:cs="宋体" w:hint="eastAsia"/>
          <w:bCs/>
          <w:szCs w:val="21"/>
        </w:rPr>
        <w:t>，提供法定代表人（负责人）授权委托书（加盖公章）、授权委托人身份证（港澳台居民可提供来往通行证；非中国国籍管辖范围人员，可提供公安部门认可的身份证明材料，下同）原件，到</w:t>
      </w:r>
      <w:r>
        <w:rPr>
          <w:rFonts w:ascii="宋体" w:hAnsi="宋体" w:cs="宋体" w:hint="eastAsia"/>
          <w:b/>
          <w:szCs w:val="21"/>
        </w:rPr>
        <w:t>政府集中采购机构指定签到地点</w:t>
      </w:r>
      <w:r>
        <w:rPr>
          <w:rFonts w:ascii="宋体" w:hAnsi="宋体" w:cs="宋体" w:hint="eastAsia"/>
          <w:bCs/>
          <w:szCs w:val="21"/>
        </w:rPr>
        <w:t>按现场工作人员指引填写《</w:t>
      </w:r>
      <w:r>
        <w:rPr>
          <w:rFonts w:ascii="宋体" w:hAnsi="宋体" w:cs="宋体" w:hint="eastAsia"/>
          <w:szCs w:val="21"/>
        </w:rPr>
        <w:t>现场演示</w:t>
      </w:r>
      <w:r>
        <w:rPr>
          <w:rFonts w:ascii="宋体" w:hAnsi="宋体" w:cs="宋体" w:hint="eastAsia"/>
          <w:bCs/>
          <w:szCs w:val="21"/>
        </w:rPr>
        <w:t>签到表》。</w:t>
      </w:r>
    </w:p>
    <w:p>
      <w:pPr>
        <w:ind w:firstLine="420" w:firstLineChars="200"/>
        <w:rPr>
          <w:rFonts w:ascii="宋体" w:hAnsi="宋体" w:cs="宋体"/>
          <w:bCs/>
          <w:szCs w:val="21"/>
        </w:rPr>
      </w:pPr>
      <w:r>
        <w:rPr>
          <w:rFonts w:ascii="宋体" w:hAnsi="宋体" w:cs="宋体" w:hint="eastAsia"/>
          <w:bCs/>
          <w:szCs w:val="21"/>
        </w:rPr>
        <w:t>特别注意事项：（1）资料提供不齐全的，不予签到；（2）招标文件规定的演示时间后，不再受理签到；（3）未进行签到的人员，不能参与</w:t>
      </w:r>
      <w:r>
        <w:rPr>
          <w:rFonts w:ascii="宋体" w:hAnsi="宋体" w:cs="宋体" w:hint="eastAsia"/>
          <w:b/>
          <w:bCs/>
          <w:szCs w:val="21"/>
        </w:rPr>
        <w:t>现场演示</w:t>
      </w:r>
      <w:r>
        <w:rPr>
          <w:rFonts w:ascii="宋体" w:hAnsi="宋体" w:cs="宋体" w:hint="eastAsia"/>
          <w:bCs/>
          <w:szCs w:val="21"/>
        </w:rPr>
        <w:t>；</w:t>
      </w:r>
    </w:p>
    <w:p>
      <w:pPr>
        <w:ind w:firstLine="420" w:firstLineChars="200"/>
        <w:rPr>
          <w:rFonts w:ascii="宋体" w:hAnsi="宋体" w:cs="宋体"/>
          <w:kern w:val="0"/>
          <w:szCs w:val="21"/>
        </w:rPr>
      </w:pPr>
      <w:r>
        <w:rPr>
          <w:rFonts w:ascii="宋体" w:hAnsi="宋体" w:cs="宋体" w:hint="eastAsia"/>
          <w:szCs w:val="21"/>
        </w:rPr>
        <w:t>2、</w:t>
      </w:r>
      <w:r>
        <w:rPr>
          <w:rFonts w:ascii="宋体" w:hAnsi="宋体" w:cs="宋体" w:hint="eastAsia"/>
          <w:bCs/>
          <w:szCs w:val="21"/>
        </w:rPr>
        <w:t>签到截止时间</w:t>
      </w:r>
      <w:r>
        <w:rPr>
          <w:rFonts w:ascii="宋体" w:hAnsi="宋体" w:cs="宋体" w:hint="eastAsia"/>
          <w:kern w:val="0"/>
          <w:szCs w:val="21"/>
        </w:rPr>
        <w:t>后正式进行</w:t>
      </w:r>
      <w:r>
        <w:rPr>
          <w:rFonts w:ascii="宋体" w:hAnsi="宋体" w:cs="宋体" w:hint="eastAsia"/>
          <w:b/>
          <w:bCs/>
          <w:szCs w:val="21"/>
        </w:rPr>
        <w:t>现场演示</w:t>
      </w:r>
      <w:r>
        <w:rPr>
          <w:rFonts w:ascii="宋体" w:hAnsi="宋体" w:cs="宋体" w:hint="eastAsia"/>
          <w:kern w:val="0"/>
          <w:szCs w:val="21"/>
        </w:rPr>
        <w:t>。</w:t>
      </w:r>
      <w:r>
        <w:rPr>
          <w:rFonts w:ascii="宋体" w:hAnsi="宋体" w:cs="宋体" w:hint="eastAsia"/>
          <w:b/>
          <w:bCs/>
          <w:szCs w:val="21"/>
        </w:rPr>
        <w:t>现场演示</w:t>
      </w:r>
      <w:r>
        <w:rPr>
          <w:rFonts w:ascii="宋体" w:hAnsi="宋体" w:cs="宋体" w:hint="eastAsia"/>
          <w:kern w:val="0"/>
          <w:szCs w:val="21"/>
        </w:rPr>
        <w:t>正式开始前将进行身份核对；核对内容为</w:t>
      </w:r>
      <w:r>
        <w:rPr>
          <w:rFonts w:ascii="宋体" w:hAnsi="宋体" w:cs="宋体" w:hint="eastAsia"/>
          <w:b/>
          <w:bCs/>
          <w:szCs w:val="21"/>
        </w:rPr>
        <w:t>现场演示</w:t>
      </w:r>
      <w:r>
        <w:rPr>
          <w:rFonts w:ascii="宋体" w:hAnsi="宋体" w:cs="宋体" w:hint="eastAsia"/>
          <w:kern w:val="0"/>
          <w:szCs w:val="21"/>
        </w:rPr>
        <w:t>人员提供的“</w:t>
      </w:r>
      <w:r>
        <w:rPr>
          <w:rFonts w:ascii="宋体" w:hAnsi="宋体" w:cs="宋体" w:hint="eastAsia"/>
          <w:bCs/>
          <w:szCs w:val="21"/>
        </w:rPr>
        <w:t>法定代表人（负责人）授权委托书（加盖公章）、授权委托人身份证原件</w:t>
      </w:r>
      <w:r>
        <w:rPr>
          <w:rFonts w:ascii="宋体" w:hAnsi="宋体" w:cs="宋体" w:hint="eastAsia"/>
          <w:kern w:val="0"/>
          <w:szCs w:val="21"/>
        </w:rPr>
        <w:t>”。资料不齐全的人员，不得参与</w:t>
      </w:r>
      <w:r>
        <w:rPr>
          <w:rFonts w:ascii="宋体" w:hAnsi="宋体" w:cs="宋体" w:hint="eastAsia"/>
          <w:b/>
          <w:bCs/>
          <w:szCs w:val="21"/>
        </w:rPr>
        <w:t>现场演示</w:t>
      </w:r>
      <w:r>
        <w:rPr>
          <w:rFonts w:ascii="宋体" w:hAnsi="宋体" w:cs="宋体" w:hint="eastAsia"/>
          <w:kern w:val="0"/>
          <w:szCs w:val="21"/>
        </w:rPr>
        <w:t>。</w:t>
      </w:r>
    </w:p>
    <w:p>
      <w:pPr>
        <w:ind w:firstLine="420" w:firstLineChars="200"/>
        <w:rPr>
          <w:rFonts w:ascii="宋体" w:hAnsi="宋体" w:cs="宋体"/>
          <w:szCs w:val="21"/>
        </w:rPr>
      </w:pPr>
      <w:r>
        <w:rPr>
          <w:rFonts w:ascii="宋体" w:hAnsi="宋体" w:cs="宋体" w:hint="eastAsia"/>
          <w:szCs w:val="21"/>
        </w:rPr>
        <w:t>（三）其他现场演示规则：</w:t>
      </w:r>
    </w:p>
    <w:p>
      <w:pPr>
        <w:ind w:firstLine="393" w:firstLineChars="187"/>
        <w:rPr>
          <w:rFonts w:ascii="宋体" w:hAnsi="宋体" w:cs="宋体"/>
          <w:szCs w:val="21"/>
        </w:rPr>
      </w:pPr>
      <w:r>
        <w:rPr>
          <w:rFonts w:ascii="宋体" w:hAnsi="宋体" w:cs="宋体" w:hint="eastAsia"/>
          <w:szCs w:val="21"/>
        </w:rPr>
        <w:t>A.参加本次</w:t>
      </w:r>
      <w:r>
        <w:rPr>
          <w:rFonts w:ascii="宋体" w:hAnsi="宋体" w:cs="宋体" w:hint="eastAsia"/>
          <w:b/>
          <w:bCs/>
          <w:szCs w:val="21"/>
        </w:rPr>
        <w:t>现场演示</w:t>
      </w:r>
      <w:r>
        <w:rPr>
          <w:rFonts w:ascii="宋体" w:hAnsi="宋体" w:cs="宋体" w:hint="eastAsia"/>
          <w:szCs w:val="21"/>
        </w:rPr>
        <w:t>的各投标（谈判）供应商，均认为本次</w:t>
      </w:r>
      <w:r>
        <w:rPr>
          <w:rFonts w:ascii="宋体" w:hAnsi="宋体" w:cs="宋体" w:hint="eastAsia"/>
          <w:b/>
          <w:bCs/>
          <w:szCs w:val="21"/>
        </w:rPr>
        <w:t>现场演示</w:t>
      </w:r>
      <w:r>
        <w:rPr>
          <w:rFonts w:ascii="宋体" w:hAnsi="宋体" w:cs="宋体" w:hint="eastAsia"/>
          <w:szCs w:val="21"/>
        </w:rPr>
        <w:t>的程序和环境能够满足</w:t>
      </w:r>
      <w:r>
        <w:rPr>
          <w:rFonts w:ascii="宋体" w:hAnsi="宋体" w:cs="宋体" w:hint="eastAsia"/>
          <w:b/>
          <w:bCs/>
          <w:szCs w:val="21"/>
        </w:rPr>
        <w:t>现场演示</w:t>
      </w:r>
      <w:r>
        <w:rPr>
          <w:rFonts w:ascii="宋体" w:hAnsi="宋体" w:cs="宋体" w:hint="eastAsia"/>
          <w:szCs w:val="21"/>
        </w:rPr>
        <w:t>基本条件，并对本</w:t>
      </w:r>
      <w:r>
        <w:rPr>
          <w:rFonts w:ascii="宋体" w:hAnsi="宋体" w:cs="宋体" w:hint="eastAsia"/>
          <w:b/>
          <w:bCs/>
          <w:szCs w:val="21"/>
        </w:rPr>
        <w:t>现场演示</w:t>
      </w:r>
      <w:r>
        <w:rPr>
          <w:rFonts w:ascii="宋体" w:hAnsi="宋体" w:cs="宋体" w:hint="eastAsia"/>
          <w:szCs w:val="21"/>
        </w:rPr>
        <w:t>方案要求内的各项规定不做事后异议，且能够严格遵守相关规定。</w:t>
      </w:r>
    </w:p>
    <w:p>
      <w:pPr>
        <w:ind w:firstLine="393" w:firstLineChars="187"/>
        <w:rPr>
          <w:rFonts w:ascii="宋体" w:hAnsi="宋体" w:cs="宋体"/>
          <w:szCs w:val="21"/>
        </w:rPr>
      </w:pPr>
      <w:r>
        <w:rPr>
          <w:rFonts w:ascii="宋体" w:hAnsi="宋体" w:cs="宋体" w:hint="eastAsia"/>
          <w:szCs w:val="21"/>
        </w:rPr>
        <w:t>B.</w:t>
      </w:r>
      <w:r>
        <w:rPr>
          <w:rFonts w:ascii="宋体" w:hAnsi="宋体" w:cs="宋体" w:hint="eastAsia"/>
          <w:b/>
          <w:bCs/>
          <w:szCs w:val="21"/>
        </w:rPr>
        <w:t>现场演示可以</w:t>
      </w:r>
      <w:r>
        <w:rPr>
          <w:rFonts w:ascii="宋体" w:hAnsi="宋体" w:cs="宋体" w:hint="eastAsia"/>
          <w:szCs w:val="21"/>
        </w:rPr>
        <w:t>在评审前进行。</w:t>
      </w:r>
      <w:r>
        <w:rPr>
          <w:rFonts w:ascii="宋体" w:hAnsi="宋体" w:cs="宋体" w:hint="eastAsia"/>
          <w:b/>
          <w:bCs/>
          <w:szCs w:val="21"/>
        </w:rPr>
        <w:t>现场演示</w:t>
      </w:r>
      <w:r>
        <w:rPr>
          <w:rFonts w:ascii="宋体" w:hAnsi="宋体" w:cs="宋体" w:hint="eastAsia"/>
          <w:szCs w:val="21"/>
        </w:rPr>
        <w:t>原则上</w:t>
      </w:r>
      <w:r>
        <w:rPr>
          <w:rFonts w:ascii="宋体" w:hAnsi="宋体" w:cs="宋体" w:hint="eastAsia"/>
          <w:b/>
          <w:bCs/>
          <w:szCs w:val="21"/>
        </w:rPr>
        <w:t>按签到顺序</w:t>
      </w:r>
      <w:r>
        <w:rPr>
          <w:rFonts w:ascii="宋体" w:hAnsi="宋体" w:cs="宋体" w:hint="eastAsia"/>
          <w:szCs w:val="21"/>
        </w:rPr>
        <w:t>依次进行（经评委同意，可以酌情进行调整）。一个供应商一次性</w:t>
      </w:r>
      <w:r>
        <w:rPr>
          <w:rFonts w:ascii="宋体" w:hAnsi="宋体" w:cs="宋体" w:hint="eastAsia"/>
          <w:b/>
          <w:bCs/>
          <w:szCs w:val="21"/>
        </w:rPr>
        <w:t>现场演示</w:t>
      </w:r>
      <w:r>
        <w:rPr>
          <w:rFonts w:ascii="宋体" w:hAnsi="宋体" w:cs="宋体" w:hint="eastAsia"/>
          <w:szCs w:val="21"/>
        </w:rPr>
        <w:t>完毕。一个供应商在进行</w:t>
      </w:r>
      <w:r>
        <w:rPr>
          <w:rFonts w:ascii="宋体" w:hAnsi="宋体" w:cs="宋体" w:hint="eastAsia"/>
          <w:b/>
          <w:bCs/>
          <w:szCs w:val="21"/>
        </w:rPr>
        <w:t>现场演示</w:t>
      </w:r>
      <w:r>
        <w:rPr>
          <w:rFonts w:ascii="宋体" w:hAnsi="宋体" w:cs="宋体" w:hint="eastAsia"/>
          <w:szCs w:val="21"/>
        </w:rPr>
        <w:t>时，其他供应商不得进入现场。</w:t>
      </w:r>
      <w:r>
        <w:rPr>
          <w:rFonts w:ascii="宋体" w:hAnsi="宋体" w:cs="宋体" w:hint="eastAsia"/>
          <w:b/>
          <w:bCs/>
          <w:szCs w:val="21"/>
        </w:rPr>
        <w:t>现场演示</w:t>
      </w:r>
      <w:r>
        <w:rPr>
          <w:rFonts w:ascii="宋体" w:hAnsi="宋体" w:cs="宋体" w:hint="eastAsia"/>
          <w:szCs w:val="21"/>
        </w:rPr>
        <w:t>期间，评委可视情况对讲解人员进行提问。</w:t>
      </w:r>
    </w:p>
    <w:p>
      <w:pPr>
        <w:ind w:firstLine="393" w:firstLineChars="187"/>
        <w:rPr>
          <w:rFonts w:ascii="宋体" w:hAnsi="宋体" w:cs="宋体"/>
          <w:szCs w:val="21"/>
        </w:rPr>
      </w:pPr>
      <w:r>
        <w:rPr>
          <w:rFonts w:ascii="宋体" w:hAnsi="宋体" w:cs="宋体" w:hint="eastAsia"/>
          <w:szCs w:val="21"/>
        </w:rPr>
        <w:t>C.投标人对本次</w:t>
      </w:r>
      <w:r>
        <w:rPr>
          <w:rFonts w:ascii="宋体" w:hAnsi="宋体" w:cs="宋体" w:hint="eastAsia"/>
          <w:b/>
          <w:bCs/>
          <w:szCs w:val="21"/>
        </w:rPr>
        <w:t>现场演示</w:t>
      </w:r>
      <w:r>
        <w:rPr>
          <w:rFonts w:ascii="宋体" w:hAnsi="宋体" w:cs="宋体" w:hint="eastAsia"/>
          <w:szCs w:val="21"/>
        </w:rPr>
        <w:t>条件的不确定性疑虑应在开始前做书面表达，若所有疑虑不能完全消除，并认为</w:t>
      </w:r>
      <w:r>
        <w:rPr>
          <w:rFonts w:ascii="宋体" w:hAnsi="宋体" w:cs="宋体" w:hint="eastAsia"/>
          <w:b/>
          <w:bCs/>
          <w:szCs w:val="21"/>
        </w:rPr>
        <w:t>现场演示</w:t>
      </w:r>
      <w:r>
        <w:rPr>
          <w:rFonts w:ascii="宋体" w:hAnsi="宋体" w:cs="宋体" w:hint="eastAsia"/>
          <w:szCs w:val="21"/>
        </w:rPr>
        <w:t>结果仍会产生误判，则可以退出</w:t>
      </w:r>
      <w:r>
        <w:rPr>
          <w:rFonts w:ascii="宋体" w:hAnsi="宋体" w:cs="宋体" w:hint="eastAsia"/>
          <w:b/>
          <w:bCs/>
          <w:szCs w:val="21"/>
        </w:rPr>
        <w:t>现场演示</w:t>
      </w:r>
      <w:r>
        <w:rPr>
          <w:rFonts w:ascii="宋体" w:hAnsi="宋体" w:cs="宋体" w:hint="eastAsia"/>
          <w:szCs w:val="21"/>
        </w:rPr>
        <w:t>。</w:t>
      </w:r>
    </w:p>
    <w:p>
      <w:pPr>
        <w:ind w:firstLine="393" w:firstLineChars="187"/>
        <w:rPr>
          <w:rFonts w:ascii="宋体" w:hAnsi="宋体" w:cs="宋体"/>
          <w:szCs w:val="21"/>
        </w:rPr>
      </w:pPr>
      <w:r>
        <w:rPr>
          <w:rFonts w:ascii="宋体" w:hAnsi="宋体" w:cs="宋体" w:hint="eastAsia"/>
          <w:szCs w:val="21"/>
        </w:rPr>
        <w:t>D.由于</w:t>
      </w:r>
      <w:r>
        <w:rPr>
          <w:rFonts w:ascii="宋体" w:hAnsi="宋体" w:cs="宋体" w:hint="eastAsia"/>
          <w:b/>
          <w:bCs/>
          <w:szCs w:val="21"/>
        </w:rPr>
        <w:t>现场演示</w:t>
      </w:r>
      <w:r>
        <w:rPr>
          <w:rFonts w:ascii="宋体" w:hAnsi="宋体" w:cs="宋体" w:hint="eastAsia"/>
          <w:szCs w:val="21"/>
        </w:rPr>
        <w:t>时间有限，投标人同意承担其现场演示结果不确定性的风险，即同意专家以方案讲解情况的判定结论。</w:t>
      </w:r>
    </w:p>
    <w:p>
      <w:pPr>
        <w:ind w:firstLine="393" w:firstLineChars="187"/>
        <w:rPr>
          <w:rFonts w:ascii="宋体" w:hAnsi="宋体" w:cs="宋体"/>
          <w:szCs w:val="21"/>
        </w:rPr>
      </w:pPr>
      <w:r>
        <w:rPr>
          <w:rFonts w:ascii="宋体" w:hAnsi="宋体" w:cs="宋体" w:hint="eastAsia"/>
          <w:szCs w:val="21"/>
        </w:rPr>
        <w:t>E.本次</w:t>
      </w:r>
      <w:r>
        <w:rPr>
          <w:rFonts w:ascii="宋体" w:hAnsi="宋体" w:cs="宋体" w:hint="eastAsia"/>
          <w:b/>
          <w:bCs/>
          <w:szCs w:val="21"/>
        </w:rPr>
        <w:t>现场演示</w:t>
      </w:r>
      <w:r>
        <w:rPr>
          <w:rFonts w:ascii="宋体" w:hAnsi="宋体" w:cs="宋体" w:hint="eastAsia"/>
          <w:szCs w:val="21"/>
        </w:rPr>
        <w:t>的结果，仅对本项目评审委员会（谈判小组）负责，无义务向其余各方出具方案讲解结果。</w:t>
      </w:r>
    </w:p>
    <w:p>
      <w:pPr>
        <w:ind w:firstLine="420" w:firstLineChars="200"/>
        <w:rPr>
          <w:rFonts w:ascii="宋体" w:hAnsi="宋体" w:cs="宋体"/>
          <w:szCs w:val="21"/>
        </w:rPr>
      </w:pPr>
      <w:r>
        <w:rPr>
          <w:rFonts w:ascii="宋体" w:hAnsi="宋体" w:cs="宋体" w:hint="eastAsia"/>
          <w:szCs w:val="21"/>
        </w:rPr>
        <w:t>F.风险及费用说明：各项费用由供应商自理、风险自负。</w:t>
      </w:r>
    </w:p>
    <w:p>
      <w:pPr>
        <w:ind w:firstLine="420" w:firstLineChars="200"/>
        <w:rPr>
          <w:rFonts w:ascii="宋体" w:hAnsi="宋体" w:cs="宋体"/>
          <w:szCs w:val="21"/>
        </w:rPr>
      </w:pPr>
      <w:r>
        <w:rPr>
          <w:rFonts w:ascii="宋体" w:hAnsi="宋体" w:cs="宋体" w:hint="eastAsia"/>
          <w:szCs w:val="21"/>
        </w:rPr>
        <w:t>（四）演示内容及要求表：</w:t>
      </w:r>
    </w:p>
    <w:tbl>
      <w:tblPr>
        <w:tblStyle w:val="TableNormal"/>
        <w:tblpPr w:leftFromText="180" w:rightFromText="180" w:vertAnchor="text" w:horzAnchor="page" w:tblpX="2111" w:tblpY="59"/>
        <w:tblOverlap w:val="never"/>
        <w:tblW w:w="7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74"/>
        <w:gridCol w:w="2336"/>
        <w:gridCol w:w="2787"/>
        <w:gridCol w:w="2161"/>
      </w:tblGrid>
      <w:tr>
        <w:tblPrEx>
          <w:tblW w:w="7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75"/>
        </w:trPr>
        <w:tc>
          <w:tcPr>
            <w:tcW w:w="674" w:type="dxa"/>
            <w:vAlign w:val="center"/>
          </w:tcPr>
          <w:p>
            <w:pPr>
              <w:jc w:val="center"/>
              <w:rPr>
                <w:rFonts w:ascii="宋体" w:hAnsi="宋体" w:cs="宋体"/>
                <w:b/>
                <w:szCs w:val="21"/>
              </w:rPr>
            </w:pPr>
            <w:r>
              <w:rPr>
                <w:rFonts w:ascii="宋体" w:hAnsi="宋体" w:cs="宋体" w:hint="eastAsia"/>
                <w:b/>
                <w:szCs w:val="21"/>
              </w:rPr>
              <w:t>序号</w:t>
            </w:r>
          </w:p>
        </w:tc>
        <w:tc>
          <w:tcPr>
            <w:tcW w:w="2336" w:type="dxa"/>
            <w:vAlign w:val="center"/>
          </w:tcPr>
          <w:p>
            <w:pPr>
              <w:jc w:val="center"/>
              <w:rPr>
                <w:rFonts w:ascii="宋体" w:hAnsi="宋体" w:cs="宋体"/>
                <w:b/>
                <w:szCs w:val="21"/>
              </w:rPr>
            </w:pPr>
            <w:r>
              <w:rPr>
                <w:rFonts w:ascii="宋体" w:hAnsi="宋体" w:cs="宋体" w:hint="eastAsia"/>
                <w:b/>
                <w:szCs w:val="21"/>
              </w:rPr>
              <w:t>演示项目</w:t>
            </w:r>
          </w:p>
        </w:tc>
        <w:tc>
          <w:tcPr>
            <w:tcW w:w="2787" w:type="dxa"/>
            <w:vAlign w:val="center"/>
          </w:tcPr>
          <w:p>
            <w:pPr>
              <w:jc w:val="center"/>
              <w:rPr>
                <w:rFonts w:ascii="宋体" w:hAnsi="宋体" w:cs="宋体"/>
                <w:b/>
                <w:szCs w:val="21"/>
              </w:rPr>
            </w:pPr>
            <w:r>
              <w:rPr>
                <w:rFonts w:ascii="宋体" w:hAnsi="宋体" w:cs="宋体" w:hint="eastAsia"/>
                <w:b/>
                <w:szCs w:val="21"/>
              </w:rPr>
              <w:t>演示形式要求</w:t>
            </w:r>
          </w:p>
        </w:tc>
        <w:tc>
          <w:tcPr>
            <w:tcW w:w="2161" w:type="dxa"/>
            <w:vAlign w:val="center"/>
          </w:tcPr>
          <w:p>
            <w:pPr>
              <w:jc w:val="center"/>
              <w:rPr>
                <w:rFonts w:ascii="宋体" w:hAnsi="宋体" w:cs="宋体"/>
                <w:b/>
                <w:szCs w:val="21"/>
              </w:rPr>
            </w:pPr>
            <w:r>
              <w:rPr>
                <w:rFonts w:ascii="宋体" w:hAnsi="宋体" w:cs="宋体" w:hint="eastAsia"/>
                <w:b/>
                <w:szCs w:val="21"/>
              </w:rPr>
              <w:t>演示具体内容要求</w:t>
            </w:r>
          </w:p>
        </w:tc>
      </w:tr>
      <w:tr>
        <w:tblPrEx>
          <w:tblW w:w="7958" w:type="dxa"/>
          <w:tblLayout w:type="fixed"/>
          <w:tblCellMar>
            <w:top w:w="0" w:type="dxa"/>
            <w:left w:w="108" w:type="dxa"/>
            <w:bottom w:w="0" w:type="dxa"/>
            <w:right w:w="108" w:type="dxa"/>
          </w:tblCellMar>
          <w:tblLook w:val="0000"/>
        </w:tblPrEx>
        <w:trPr>
          <w:trHeight w:val="1476"/>
        </w:trPr>
        <w:tc>
          <w:tcPr>
            <w:tcW w:w="674" w:type="dxa"/>
            <w:vAlign w:val="center"/>
          </w:tcPr>
          <w:p>
            <w:pPr>
              <w:jc w:val="center"/>
              <w:rPr>
                <w:rFonts w:ascii="宋体" w:hAnsi="宋体" w:cs="宋体"/>
                <w:szCs w:val="21"/>
              </w:rPr>
            </w:pPr>
            <w:r>
              <w:rPr>
                <w:rFonts w:ascii="宋体" w:hAnsi="宋体" w:cs="宋体" w:hint="eastAsia"/>
                <w:szCs w:val="21"/>
              </w:rPr>
              <w:t>1</w:t>
            </w:r>
          </w:p>
        </w:tc>
        <w:tc>
          <w:tcPr>
            <w:tcW w:w="2336"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c>
          <w:tcPr>
            <w:tcW w:w="2787" w:type="dxa"/>
            <w:vAlign w:val="center"/>
          </w:tcPr>
          <w:p>
            <w:pPr>
              <w:jc w:val="center"/>
              <w:rPr>
                <w:rFonts w:ascii="宋体" w:hAnsi="宋体" w:cs="宋体"/>
                <w:szCs w:val="21"/>
              </w:rPr>
            </w:pPr>
            <w:r>
              <w:rPr>
                <w:rFonts w:ascii="宋体" w:hAnsi="宋体" w:cs="宋体" w:hint="eastAsia"/>
                <w:szCs w:val="21"/>
              </w:rPr>
              <w:t>投标人可以以真实软件、系统录屏、软件DEMO或其它任何形式进行演示（如原型系统、静态界面、视频）</w:t>
            </w:r>
          </w:p>
        </w:tc>
        <w:tc>
          <w:tcPr>
            <w:tcW w:w="2161"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r>
    </w:tbl>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o:spid="_x0000_i1025" type="#_x0000_t75" alt="c66f322b8feee32c1a3f0d48f365c82" style="height:318.34pt;mso-position-horizontal-relative:page;mso-position-vertical-relative:page;mso-wrap-style:square;width:409.69pt" o:preferrelative="t" filled="f" stroked="f">
            <v:fill o:detectmouseclick="t"/>
            <v:stroke linestyle="single"/>
            <v:imagedata r:id="rId7" o:title="c66f322b8feee32c1a3f0d48f365c82"/>
            <v:path o:extrusionok="f"/>
            <o:lock v:ext="edit" aspectratio="t"/>
          </v:shape>
        </w:pic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5" w:name="_Hlk72070784"/>
      <w:r>
        <w:rPr>
          <w:rFonts w:hint="eastAsia"/>
          <w:szCs w:val="21"/>
        </w:rPr>
        <w:t>投标函</w:t>
      </w:r>
      <w:bookmarkEnd w:id="45"/>
      <w:r>
        <w:rPr>
          <w:rFonts w:hint="eastAsia"/>
          <w:szCs w:val="21"/>
        </w:rPr>
        <w:t>；</w:t>
      </w:r>
    </w:p>
    <w:p>
      <w:pPr>
        <w:ind w:left="718" w:firstLine="1418" w:leftChars="342" w:firstLineChars="675"/>
        <w:rPr>
          <w:szCs w:val="21"/>
        </w:rPr>
      </w:pPr>
      <w:r>
        <w:rPr>
          <w:rFonts w:hint="eastAsia"/>
          <w:szCs w:val="21"/>
        </w:rPr>
        <w:t>（2）</w:t>
      </w:r>
      <w:bookmarkStart w:id="46" w:name="_Hlk72062521"/>
      <w:r>
        <w:rPr>
          <w:rFonts w:hint="eastAsia"/>
          <w:szCs w:val="21"/>
        </w:rPr>
        <w:t>政府采购投标及履约承诺函</w:t>
      </w:r>
      <w:bookmarkEnd w:id="46"/>
      <w:r>
        <w:rPr>
          <w:rFonts w:hint="eastAsia"/>
          <w:szCs w:val="21"/>
        </w:rPr>
        <w:t>；</w:t>
      </w:r>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7" w:name="_Hlk72257201"/>
      <w:r>
        <w:rPr>
          <w:rFonts w:hint="eastAsia"/>
          <w:szCs w:val="21"/>
        </w:rPr>
        <w:t>（</w:t>
      </w:r>
      <w:r>
        <w:rPr>
          <w:szCs w:val="21"/>
        </w:rPr>
        <w:t>4</w:t>
      </w:r>
      <w:r>
        <w:rPr>
          <w:rFonts w:hint="eastAsia"/>
          <w:szCs w:val="21"/>
        </w:rPr>
        <w:t>）</w:t>
      </w:r>
      <w:bookmarkEnd w:id="47"/>
      <w:r>
        <w:rPr>
          <w:rFonts w:hint="eastAsia"/>
          <w:szCs w:val="21"/>
        </w:rPr>
        <w:t>《甲级测绘资质证书》；</w:t>
      </w:r>
    </w:p>
    <w:p>
      <w:pPr>
        <w:ind w:left="718" w:firstLine="1418" w:leftChars="342" w:firstLineChars="675"/>
        <w:rPr>
          <w:szCs w:val="21"/>
        </w:rPr>
      </w:pPr>
      <w:r>
        <w:rPr>
          <w:rFonts w:hint="eastAsia"/>
          <w:szCs w:val="21"/>
        </w:rPr>
        <w:t>（5）项目详细报价；</w:t>
      </w:r>
    </w:p>
    <w:p>
      <w:pPr>
        <w:ind w:left="718" w:firstLine="1418" w:leftChars="342" w:firstLineChars="675"/>
        <w:rPr>
          <w:szCs w:val="21"/>
        </w:rPr>
      </w:pPr>
      <w:r>
        <w:rPr>
          <w:rFonts w:hint="eastAsia"/>
          <w:szCs w:val="21"/>
        </w:rPr>
        <w:t>（6）投标人相关认证和资质情况；</w:t>
      </w:r>
    </w:p>
    <w:p>
      <w:pPr>
        <w:ind w:left="718" w:firstLine="1418" w:leftChars="342" w:firstLineChars="675"/>
        <w:rPr>
          <w:rFonts w:eastAsia="宋体" w:hint="eastAsia"/>
          <w:szCs w:val="21"/>
          <w:lang w:eastAsia="zh-CN"/>
        </w:rPr>
      </w:pPr>
      <w:r>
        <w:rPr>
          <w:rFonts w:hint="eastAsia"/>
          <w:szCs w:val="21"/>
        </w:rPr>
        <w:t>（7）投标人经验</w:t>
      </w:r>
      <w:r>
        <w:rPr>
          <w:rFonts w:hint="eastAsia"/>
          <w:szCs w:val="21"/>
          <w:lang w:eastAsia="zh-CN"/>
        </w:rPr>
        <w:t>；</w:t>
      </w:r>
    </w:p>
    <w:p>
      <w:pPr>
        <w:ind w:left="718" w:firstLine="1418" w:leftChars="342" w:firstLineChars="675"/>
        <w:rPr>
          <w:szCs w:val="21"/>
        </w:rPr>
      </w:pPr>
      <w:r>
        <w:rPr>
          <w:rFonts w:hint="eastAsia"/>
          <w:szCs w:val="21"/>
        </w:rPr>
        <w:t>（8）投标人自主知识产权产品（创新、设计）情况；</w:t>
      </w:r>
    </w:p>
    <w:p>
      <w:pPr>
        <w:ind w:firstLine="1050" w:firstLineChars="5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r>
        <w:rPr>
          <w:rFonts w:hint="eastAsia"/>
          <w:szCs w:val="21"/>
        </w:rPr>
        <w:t>；</w:t>
      </w:r>
    </w:p>
    <w:p>
      <w:pPr>
        <w:ind w:left="718" w:firstLine="1418" w:leftChars="342" w:firstLineChars="675"/>
        <w:rPr>
          <w:szCs w:val="21"/>
        </w:rPr>
      </w:pPr>
      <w:r>
        <w:rPr>
          <w:rFonts w:hint="eastAsia"/>
          <w:szCs w:val="21"/>
        </w:rPr>
        <w:t>（4）技术服务方案；</w:t>
      </w:r>
    </w:p>
    <w:p>
      <w:pPr>
        <w:ind w:left="718" w:firstLine="1418" w:leftChars="342" w:firstLineChars="675"/>
        <w:rPr>
          <w:szCs w:val="21"/>
        </w:rPr>
      </w:pPr>
      <w:r>
        <w:rPr>
          <w:rFonts w:hint="eastAsia"/>
          <w:szCs w:val="21"/>
        </w:rPr>
        <w:t>（5）项目重点难点分析、应对措施及合理化建议；</w:t>
      </w:r>
    </w:p>
    <w:p>
      <w:pPr>
        <w:ind w:left="718" w:firstLine="1418" w:leftChars="342" w:firstLineChars="675"/>
        <w:rPr>
          <w:szCs w:val="21"/>
        </w:rPr>
      </w:pPr>
      <w:r>
        <w:rPr>
          <w:rFonts w:hint="eastAsia"/>
          <w:szCs w:val="21"/>
        </w:rPr>
        <w:t>（6）质量（进度）保障措施及网络安全方案；</w:t>
      </w:r>
    </w:p>
    <w:p>
      <w:pPr>
        <w:ind w:left="718" w:firstLine="1418" w:leftChars="342" w:firstLineChars="675"/>
        <w:rPr>
          <w:szCs w:val="21"/>
        </w:rPr>
      </w:pPr>
      <w:r>
        <w:rPr>
          <w:rFonts w:hint="eastAsia"/>
          <w:szCs w:val="21"/>
        </w:rPr>
        <w:t>（7）数据资源方案及服务培训方案；</w:t>
      </w:r>
    </w:p>
    <w:p>
      <w:pPr>
        <w:ind w:left="718" w:firstLine="1418" w:leftChars="342" w:firstLineChars="675"/>
        <w:rPr>
          <w:szCs w:val="21"/>
        </w:rPr>
      </w:pPr>
      <w:r>
        <w:rPr>
          <w:rFonts w:hint="eastAsia"/>
          <w:szCs w:val="21"/>
        </w:rPr>
        <w:t>（8）违约承诺；</w:t>
      </w:r>
    </w:p>
    <w:p>
      <w:pPr>
        <w:ind w:left="718" w:firstLine="1418" w:leftChars="342" w:firstLineChars="675"/>
        <w:rPr>
          <w:szCs w:val="21"/>
        </w:rPr>
      </w:pPr>
      <w:r>
        <w:rPr>
          <w:rFonts w:hint="eastAsia"/>
          <w:szCs w:val="21"/>
        </w:rPr>
        <w:t>（9）拟安排项目负责人情况（仅限1人，项目团队成员除外）；</w:t>
      </w:r>
    </w:p>
    <w:p>
      <w:pPr>
        <w:ind w:left="718" w:firstLine="1418" w:leftChars="342" w:firstLineChars="675"/>
        <w:rPr>
          <w:szCs w:val="21"/>
        </w:rPr>
      </w:pPr>
      <w:r>
        <w:rPr>
          <w:rFonts w:hint="eastAsia"/>
          <w:szCs w:val="21"/>
        </w:rPr>
        <w:t>（10）拟安排的项目团队成员（项目负责人除外）情况；</w:t>
      </w:r>
    </w:p>
    <w:p>
      <w:pPr>
        <w:ind w:left="718" w:firstLine="1418" w:leftChars="342" w:firstLineChars="675"/>
        <w:rPr>
          <w:szCs w:val="21"/>
        </w:rPr>
      </w:pPr>
      <w:r>
        <w:rPr>
          <w:rFonts w:hint="eastAsia"/>
          <w:szCs w:val="21"/>
        </w:rPr>
        <w:t>（11）投标人认为需要加以说明的其他内容；</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sz w:val="24"/>
        </w:rPr>
      </w:pPr>
      <w:r>
        <w:rPr>
          <w:rFonts w:ascii="黑体" w:eastAsia="黑体" w:hint="eastAsia"/>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8" w:name="_Hlk73818812"/>
      <w:r>
        <w:rPr>
          <w:rFonts w:hint="eastAsia"/>
          <w:szCs w:val="21"/>
        </w:rPr>
        <w:t>1、根据已收到贵单位的项目编号为</w:t>
      </w:r>
      <w:r>
        <w:rPr>
          <w:rFonts w:hint="eastAsia"/>
          <w:szCs w:val="21"/>
          <w:u w:val="thick"/>
        </w:rPr>
        <w:t xml:space="preserve">    BACG2025000016    </w:t>
      </w:r>
      <w:r>
        <w:rPr>
          <w:rFonts w:hint="eastAsia"/>
          <w:szCs w:val="21"/>
        </w:rPr>
        <w:t>的</w:t>
      </w:r>
      <w:r>
        <w:rPr>
          <w:rFonts w:hint="eastAsia"/>
          <w:szCs w:val="21"/>
          <w:u w:val="thick"/>
        </w:rPr>
        <w:t xml:space="preserve">     深圳市宝安区信息中心宝安区既有重要建筑BIM建模（二期）项目        </w:t>
      </w:r>
      <w:r>
        <w:rPr>
          <w:rFonts w:hint="eastAsia"/>
          <w:szCs w:val="21"/>
        </w:rPr>
        <w:t>项目的招标文件，遵照《深圳经济特区政府采购条例》和《深圳网上政府采购管理暂行办法》等有关规定，我单位经研究上述招标文件的专用条款及通用条款后，</w:t>
      </w:r>
      <w:bookmarkStart w:id="49" w:name="_Hlk72263588"/>
      <w:r>
        <w:rPr>
          <w:rFonts w:hint="eastAsia"/>
          <w:szCs w:val="21"/>
        </w:rPr>
        <w:t>愿意按照招标文件要求承包上述项目并修补其任何缺陷。</w:t>
      </w:r>
      <w:bookmarkEnd w:id="49"/>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6、我单位理解贵单位将不受必须接受所收到的最低报价或其它任何投标文件的约束。</w:t>
      </w:r>
      <w:bookmarkEnd w:id="48"/>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sz w:val="24"/>
        </w:rPr>
      </w:pPr>
      <w:r>
        <w:rPr>
          <w:rFonts w:ascii="黑体" w:eastAsia="黑体" w:hint="eastAsia"/>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9.我单位承诺中标后项目不转包，未经采购人同意不进行分包。</w:t>
      </w:r>
    </w:p>
    <w:p>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bCs/>
        </w:rPr>
      </w:pPr>
      <w:r>
        <w:rPr>
          <w:rFonts w:ascii="宋体" w:hAnsi="宋体" w:hint="eastAsia"/>
          <w:bCs/>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sz w:val="24"/>
        </w:rPr>
      </w:pPr>
      <w:r>
        <w:rPr>
          <w:rFonts w:ascii="黑体" w:eastAsia="黑体" w:hint="eastAsia"/>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rPr>
          <w:rFonts w:ascii="黑体" w:eastAsia="黑体" w:hAnsi="宋体"/>
          <w:bCs/>
          <w:kern w:val="0"/>
          <w:sz w:val="24"/>
          <w:szCs w:val="32"/>
        </w:rPr>
      </w:pP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50"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50"/>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w:t>
      </w:r>
      <w:r>
        <w:rPr>
          <w:rFonts w:ascii="黑体" w:eastAsia="黑体" w:hAnsi="宋体" w:hint="eastAsia"/>
          <w:bCs/>
          <w:color w:val="0000FF"/>
          <w:kern w:val="0"/>
          <w:szCs w:val="21"/>
        </w:rPr>
        <w:t>以招标文件第一册第三章用户需求书“服务需求明细”的“服务需求名称”一栏为准</w:t>
      </w:r>
      <w:r>
        <w:rPr>
          <w:rFonts w:ascii="黑体" w:eastAsia="黑体" w:hAnsi="宋体" w:hint="eastAsia"/>
          <w:bCs/>
          <w:color w:val="FF0000"/>
          <w:kern w:val="0"/>
          <w:szCs w:val="21"/>
        </w:rPr>
        <w:t>）；如果涉及多项服务（标的）为同一企业制造，“标的名称”下划线处可以如实填写多项服务；</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00FF"/>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供应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10"/>
        </w:numPr>
        <w:jc w:val="center"/>
        <w:rPr>
          <w:b/>
          <w:sz w:val="24"/>
        </w:rPr>
      </w:pPr>
      <w:r>
        <w:rPr>
          <w:b/>
          <w:sz w:val="24"/>
        </w:rPr>
        <w:t>中小企业声明函（</w:t>
      </w:r>
      <w:r>
        <w:rPr>
          <w:rFonts w:hint="eastAsia"/>
          <w:b/>
          <w:sz w:val="24"/>
        </w:rPr>
        <w:t>服务</w:t>
      </w:r>
      <w:r>
        <w:rPr>
          <w:b/>
          <w:sz w:val="24"/>
        </w:rPr>
        <w:t>）</w:t>
      </w:r>
    </w:p>
    <w:p>
      <w:pPr>
        <w:pStyle w:val="BodyText"/>
      </w:pPr>
    </w:p>
    <w:p>
      <w:pPr>
        <w:spacing w:line="360" w:lineRule="auto"/>
        <w:ind w:firstLine="420" w:firstLineChars="200"/>
        <w:rPr>
          <w:rFonts w:ascii="宋体" w:eastAsia="宋体" w:hAnsi="宋体" w:cs="宋体"/>
          <w:szCs w:val="21"/>
        </w:rPr>
      </w:pPr>
      <w:r>
        <w:rPr>
          <w:rFonts w:ascii="宋体" w:eastAsia="宋体" w:hAnsi="宋体" w:cs="宋体" w:hint="eastAsia"/>
          <w:szCs w:val="21"/>
        </w:rPr>
        <w:t>本公司（联合体）郑重声明，根据《政府采购促进中小企业发展管理办法》（财库﹝2020﹞46号）的规定，本公司（联合体）参加</w:t>
      </w:r>
      <w:r>
        <w:rPr>
          <w:rFonts w:ascii="宋体" w:eastAsia="宋体" w:hAnsi="宋体" w:cs="宋体" w:hint="eastAsia"/>
          <w:b/>
          <w:bCs/>
          <w:i/>
          <w:iCs/>
          <w:szCs w:val="21"/>
          <w:u w:val="single"/>
        </w:rPr>
        <w:t xml:space="preserve">    （单位名称）    </w:t>
      </w:r>
      <w:r>
        <w:rPr>
          <w:rFonts w:ascii="宋体" w:eastAsia="宋体" w:hAnsi="宋体" w:cs="宋体" w:hint="eastAsia"/>
          <w:szCs w:val="21"/>
        </w:rPr>
        <w:t>的</w:t>
      </w:r>
      <w:r>
        <w:rPr>
          <w:rFonts w:ascii="宋体" w:eastAsia="宋体" w:hAnsi="宋体" w:cs="宋体" w:hint="eastAsia"/>
          <w:b/>
          <w:bCs/>
          <w:i/>
          <w:iCs/>
          <w:szCs w:val="21"/>
          <w:u w:val="single"/>
        </w:rPr>
        <w:t xml:space="preserve">    （项目名称）    </w:t>
      </w:r>
      <w:r>
        <w:rPr>
          <w:rFonts w:ascii="宋体" w:eastAsia="宋体" w:hAnsi="宋体" w:cs="宋体" w:hint="eastAsia"/>
          <w:szCs w:val="21"/>
        </w:rPr>
        <w:t>采购活动，服务全部由符合政策要求的中小企业承接。相关企业（含联合体中的中小企业、签订分包意向协议的中小企业）的具体情况如下：</w:t>
      </w:r>
    </w:p>
    <w:p>
      <w:pPr>
        <w:spacing w:line="360" w:lineRule="auto"/>
        <w:ind w:firstLine="420" w:firstLineChars="200"/>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b/>
          <w:bCs/>
          <w:i/>
          <w:iCs/>
          <w:szCs w:val="21"/>
          <w:u w:val="single"/>
        </w:rPr>
        <w:t xml:space="preserve">    （标的名称）     </w:t>
      </w:r>
      <w:r>
        <w:rPr>
          <w:rFonts w:ascii="宋体" w:eastAsia="宋体" w:hAnsi="宋体" w:cs="宋体" w:hint="eastAsia"/>
          <w:szCs w:val="21"/>
        </w:rPr>
        <w:t>，属于</w:t>
      </w:r>
      <w:r>
        <w:rPr>
          <w:rFonts w:ascii="宋体" w:eastAsia="宋体" w:hAnsi="宋体" w:cs="宋体" w:hint="eastAsia"/>
          <w:b/>
          <w:bCs/>
          <w:i/>
          <w:iCs/>
          <w:szCs w:val="21"/>
          <w:u w:val="single"/>
        </w:rPr>
        <w:t xml:space="preserve">    （采购文件中明确的所属行业）    </w:t>
      </w:r>
      <w:r>
        <w:rPr>
          <w:rFonts w:ascii="宋体" w:eastAsia="宋体" w:hAnsi="宋体" w:cs="宋体" w:hint="eastAsia"/>
          <w:szCs w:val="21"/>
        </w:rPr>
        <w:t>行业；承接企业为</w:t>
      </w:r>
      <w:r>
        <w:rPr>
          <w:rFonts w:ascii="宋体" w:eastAsia="宋体" w:hAnsi="宋体" w:cs="宋体" w:hint="eastAsia"/>
          <w:b/>
          <w:bCs/>
          <w:i/>
          <w:iCs/>
          <w:szCs w:val="21"/>
          <w:u w:val="single"/>
        </w:rPr>
        <w:t xml:space="preserve">    （企业名称，要求承接企业本身所属行业应当与招标文件要求的行业相一致）    </w:t>
      </w:r>
      <w:r>
        <w:rPr>
          <w:rFonts w:ascii="宋体" w:eastAsia="宋体" w:hAnsi="宋体" w:cs="宋体" w:hint="eastAsia"/>
          <w:szCs w:val="21"/>
        </w:rPr>
        <w:t>，从业人员</w:t>
      </w:r>
      <w:r>
        <w:rPr>
          <w:rFonts w:ascii="宋体" w:eastAsia="宋体" w:hAnsi="宋体" w:cs="宋体" w:hint="eastAsia"/>
          <w:b/>
          <w:bCs/>
          <w:i/>
          <w:iCs/>
          <w:szCs w:val="21"/>
          <w:u w:val="single"/>
        </w:rPr>
        <w:t xml:space="preserve">        </w:t>
      </w:r>
      <w:r>
        <w:rPr>
          <w:rFonts w:ascii="宋体" w:eastAsia="宋体" w:hAnsi="宋体" w:cs="宋体" w:hint="eastAsia"/>
          <w:szCs w:val="21"/>
        </w:rPr>
        <w:t>人，营业收入为</w:t>
      </w:r>
      <w:r>
        <w:rPr>
          <w:rFonts w:ascii="宋体" w:eastAsia="宋体" w:hAnsi="宋体" w:cs="宋体" w:hint="eastAsia"/>
          <w:b/>
          <w:bCs/>
          <w:i/>
          <w:iCs/>
          <w:szCs w:val="21"/>
          <w:u w:val="single"/>
        </w:rPr>
        <w:t xml:space="preserve">        </w:t>
      </w:r>
      <w:r>
        <w:rPr>
          <w:rFonts w:ascii="宋体" w:eastAsia="宋体" w:hAnsi="宋体" w:cs="宋体" w:hint="eastAsia"/>
          <w:szCs w:val="21"/>
        </w:rPr>
        <w:t>万元，资产总额为</w:t>
      </w:r>
      <w:r>
        <w:rPr>
          <w:rFonts w:ascii="宋体" w:eastAsia="宋体" w:hAnsi="宋体" w:cs="宋体" w:hint="eastAsia"/>
          <w:b/>
          <w:bCs/>
          <w:i/>
          <w:iCs/>
          <w:szCs w:val="21"/>
          <w:u w:val="single"/>
        </w:rPr>
        <w:t xml:space="preserve">        </w:t>
      </w:r>
      <w:r>
        <w:rPr>
          <w:rFonts w:ascii="宋体" w:eastAsia="宋体" w:hAnsi="宋体" w:cs="宋体" w:hint="eastAsia"/>
          <w:szCs w:val="21"/>
        </w:rPr>
        <w:t>万元，属于</w:t>
      </w:r>
      <w:r>
        <w:rPr>
          <w:rFonts w:ascii="宋体" w:eastAsia="宋体" w:hAnsi="宋体" w:cs="宋体" w:hint="eastAsia"/>
          <w:b/>
          <w:bCs/>
          <w:i/>
          <w:iCs/>
          <w:szCs w:val="21"/>
          <w:u w:val="single"/>
        </w:rPr>
        <w:t xml:space="preserve">    （中型企业、小型企业、微型企业）    </w:t>
      </w:r>
      <w:r>
        <w:rPr>
          <w:rFonts w:ascii="宋体" w:eastAsia="宋体" w:hAnsi="宋体" w:cs="宋体" w:hint="eastAsia"/>
          <w:szCs w:val="21"/>
        </w:rPr>
        <w:t>；</w:t>
      </w:r>
    </w:p>
    <w:p>
      <w:pPr>
        <w:spacing w:line="360" w:lineRule="auto"/>
        <w:ind w:firstLine="420" w:firstLineChars="200"/>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b/>
          <w:bCs/>
          <w:i/>
          <w:iCs/>
          <w:szCs w:val="21"/>
          <w:u w:val="single"/>
        </w:rPr>
        <w:t xml:space="preserve">    （标的名称）     </w:t>
      </w:r>
      <w:r>
        <w:rPr>
          <w:rFonts w:ascii="宋体" w:eastAsia="宋体" w:hAnsi="宋体" w:cs="宋体" w:hint="eastAsia"/>
          <w:szCs w:val="21"/>
        </w:rPr>
        <w:t>，属于</w:t>
      </w:r>
      <w:r>
        <w:rPr>
          <w:rFonts w:ascii="宋体" w:eastAsia="宋体" w:hAnsi="宋体" w:cs="宋体" w:hint="eastAsia"/>
          <w:b/>
          <w:bCs/>
          <w:i/>
          <w:iCs/>
          <w:szCs w:val="21"/>
          <w:u w:val="single"/>
        </w:rPr>
        <w:t xml:space="preserve">    （采购文件中明确的所属行业）    </w:t>
      </w:r>
      <w:r>
        <w:rPr>
          <w:rFonts w:ascii="宋体" w:eastAsia="宋体" w:hAnsi="宋体" w:cs="宋体" w:hint="eastAsia"/>
          <w:szCs w:val="21"/>
        </w:rPr>
        <w:t>行业；承接企业为</w:t>
      </w:r>
      <w:r>
        <w:rPr>
          <w:rFonts w:ascii="宋体" w:eastAsia="宋体" w:hAnsi="宋体" w:cs="宋体" w:hint="eastAsia"/>
          <w:b/>
          <w:bCs/>
          <w:i/>
          <w:iCs/>
          <w:szCs w:val="21"/>
          <w:u w:val="single"/>
        </w:rPr>
        <w:t xml:space="preserve">    （企业名称，要求承接企业本身所属行业应当与招标文件要求的行业相一致）    </w:t>
      </w:r>
      <w:r>
        <w:rPr>
          <w:rFonts w:ascii="宋体" w:eastAsia="宋体" w:hAnsi="宋体" w:cs="宋体" w:hint="eastAsia"/>
          <w:szCs w:val="21"/>
        </w:rPr>
        <w:t>，从业人员</w:t>
      </w:r>
      <w:r>
        <w:rPr>
          <w:rFonts w:ascii="宋体" w:eastAsia="宋体" w:hAnsi="宋体" w:cs="宋体" w:hint="eastAsia"/>
          <w:b/>
          <w:bCs/>
          <w:i/>
          <w:iCs/>
          <w:szCs w:val="21"/>
          <w:u w:val="single"/>
        </w:rPr>
        <w:t xml:space="preserve">        </w:t>
      </w:r>
      <w:r>
        <w:rPr>
          <w:rFonts w:ascii="宋体" w:eastAsia="宋体" w:hAnsi="宋体" w:cs="宋体" w:hint="eastAsia"/>
          <w:szCs w:val="21"/>
        </w:rPr>
        <w:t>人，营业收入为</w:t>
      </w:r>
      <w:r>
        <w:rPr>
          <w:rFonts w:ascii="宋体" w:eastAsia="宋体" w:hAnsi="宋体" w:cs="宋体" w:hint="eastAsia"/>
          <w:b/>
          <w:bCs/>
          <w:i/>
          <w:iCs/>
          <w:szCs w:val="21"/>
          <w:u w:val="single"/>
        </w:rPr>
        <w:t xml:space="preserve">        </w:t>
      </w:r>
      <w:r>
        <w:rPr>
          <w:rFonts w:ascii="宋体" w:eastAsia="宋体" w:hAnsi="宋体" w:cs="宋体" w:hint="eastAsia"/>
          <w:szCs w:val="21"/>
        </w:rPr>
        <w:t>万元，资产总额为</w:t>
      </w:r>
      <w:r>
        <w:rPr>
          <w:rFonts w:ascii="宋体" w:eastAsia="宋体" w:hAnsi="宋体" w:cs="宋体" w:hint="eastAsia"/>
          <w:b/>
          <w:bCs/>
          <w:i/>
          <w:iCs/>
          <w:szCs w:val="21"/>
          <w:u w:val="single"/>
        </w:rPr>
        <w:t xml:space="preserve">        </w:t>
      </w:r>
      <w:r>
        <w:rPr>
          <w:rFonts w:ascii="宋体" w:eastAsia="宋体" w:hAnsi="宋体" w:cs="宋体" w:hint="eastAsia"/>
          <w:szCs w:val="21"/>
        </w:rPr>
        <w:t>万元，属于</w:t>
      </w:r>
      <w:r>
        <w:rPr>
          <w:rFonts w:ascii="宋体" w:eastAsia="宋体" w:hAnsi="宋体" w:cs="宋体" w:hint="eastAsia"/>
          <w:b/>
          <w:bCs/>
          <w:i/>
          <w:iCs/>
          <w:szCs w:val="21"/>
          <w:u w:val="single"/>
        </w:rPr>
        <w:t xml:space="preserve">    （中型企业、小型企业、微型企业）    </w:t>
      </w:r>
      <w:r>
        <w:rPr>
          <w:rFonts w:ascii="宋体" w:eastAsia="宋体" w:hAnsi="宋体" w:cs="宋体" w:hint="eastAsia"/>
          <w:szCs w:val="21"/>
        </w:rPr>
        <w:t>；</w:t>
      </w:r>
    </w:p>
    <w:p>
      <w:pPr>
        <w:spacing w:line="360" w:lineRule="auto"/>
        <w:ind w:firstLine="420" w:firstLineChars="200"/>
        <w:rPr>
          <w:rFonts w:ascii="宋体" w:eastAsia="宋体" w:hAnsi="宋体" w:cs="宋体"/>
          <w:szCs w:val="21"/>
        </w:rPr>
      </w:pPr>
      <w:r>
        <w:rPr>
          <w:rFonts w:ascii="宋体" w:eastAsia="宋体" w:hAnsi="宋体" w:cs="宋体" w:hint="eastAsia"/>
          <w:szCs w:val="21"/>
        </w:rPr>
        <w:t>……</w:t>
      </w:r>
    </w:p>
    <w:p>
      <w:pPr>
        <w:spacing w:line="360" w:lineRule="auto"/>
        <w:ind w:firstLine="420" w:firstLineChars="200"/>
        <w:rPr>
          <w:rFonts w:ascii="宋体" w:eastAsia="宋体" w:hAnsi="宋体" w:cs="宋体"/>
          <w:szCs w:val="21"/>
        </w:rPr>
      </w:pPr>
      <w:r>
        <w:rPr>
          <w:rFonts w:ascii="宋体" w:eastAsia="宋体" w:hAnsi="宋体" w:cs="宋体"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宋体" w:eastAsia="宋体" w:hAnsi="宋体" w:cs="宋体"/>
          <w:szCs w:val="21"/>
        </w:rPr>
      </w:pPr>
      <w:r>
        <w:rPr>
          <w:rFonts w:ascii="宋体" w:eastAsia="宋体" w:hAnsi="宋体" w:cs="宋体" w:hint="eastAsia"/>
          <w:szCs w:val="21"/>
        </w:rPr>
        <w:t>本企业对上述声明内容的真实性负责。如有虚假，将依法承担相应责任。</w:t>
      </w:r>
    </w:p>
    <w:p>
      <w:pPr>
        <w:spacing w:line="360" w:lineRule="auto"/>
        <w:ind w:firstLine="420" w:firstLineChars="200"/>
        <w:rPr>
          <w:rFonts w:ascii="宋体" w:eastAsia="宋体" w:hAnsi="宋体" w:cs="宋体"/>
          <w:szCs w:val="21"/>
        </w:rPr>
      </w:pPr>
      <w:bookmarkStart w:id="51" w:name="_Hlk73562275"/>
      <w:r>
        <w:rPr>
          <w:rFonts w:ascii="宋体" w:eastAsia="宋体" w:hAnsi="宋体" w:cs="宋体" w:hint="eastAsia"/>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1"/>
    </w:p>
    <w:p>
      <w:pPr>
        <w:ind w:firstLine="420" w:firstLineChars="200"/>
      </w:pPr>
    </w:p>
    <w:p>
      <w:pPr>
        <w:jc w:val="center"/>
        <w:rPr>
          <w:b/>
          <w:sz w:val="24"/>
        </w:rPr>
      </w:pPr>
      <w:r>
        <w:rPr>
          <w:rFonts w:hint="eastAsia"/>
          <w:b/>
          <w:sz w:val="24"/>
        </w:rPr>
        <w:t>2、残疾人福利性单位声明函（服务类）</w:t>
      </w:r>
    </w:p>
    <w:p>
      <w:pPr>
        <w:spacing w:line="360" w:lineRule="auto"/>
        <w:ind w:firstLine="420" w:firstLineChars="200"/>
        <w:rPr>
          <w:rFonts w:ascii="宋体" w:eastAsia="宋体" w:hAnsi="宋体" w:cs="宋体"/>
          <w:szCs w:val="21"/>
        </w:rPr>
      </w:pPr>
      <w:r>
        <w:rPr>
          <w:rFonts w:ascii="宋体" w:eastAsia="宋体" w:hAnsi="宋体" w:cs="宋体"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Cs w:val="21"/>
          <w:u w:val="single"/>
        </w:rPr>
        <w:t xml:space="preserve">    （单位名称）    </w:t>
      </w:r>
      <w:r>
        <w:rPr>
          <w:rFonts w:ascii="宋体" w:eastAsia="宋体" w:hAnsi="宋体" w:cs="宋体" w:hint="eastAsia"/>
          <w:szCs w:val="21"/>
        </w:rPr>
        <w:t>单位的</w:t>
      </w:r>
      <w:r>
        <w:rPr>
          <w:rFonts w:ascii="宋体" w:eastAsia="宋体" w:hAnsi="宋体" w:cs="宋体" w:hint="eastAsia"/>
          <w:b/>
          <w:bCs/>
          <w:i/>
          <w:iCs/>
          <w:szCs w:val="21"/>
          <w:u w:val="single"/>
        </w:rPr>
        <w:t xml:space="preserve">    （项目名称）    </w:t>
      </w:r>
      <w:r>
        <w:rPr>
          <w:rFonts w:ascii="宋体" w:eastAsia="宋体" w:hAnsi="宋体" w:cs="宋体" w:hint="eastAsia"/>
          <w:szCs w:val="21"/>
        </w:rPr>
        <w:t>项目采购活动由本单位提供服务。</w:t>
      </w:r>
    </w:p>
    <w:p>
      <w:pPr>
        <w:spacing w:line="360" w:lineRule="auto"/>
        <w:ind w:firstLine="420" w:firstLineChars="200"/>
        <w:rPr>
          <w:rFonts w:ascii="宋体" w:eastAsia="宋体" w:hAnsi="宋体" w:cs="宋体"/>
          <w:szCs w:val="21"/>
        </w:rPr>
      </w:pPr>
      <w:r>
        <w:rPr>
          <w:rFonts w:ascii="宋体" w:eastAsia="宋体" w:hAnsi="宋体" w:cs="宋体" w:hint="eastAsia"/>
          <w:szCs w:val="21"/>
        </w:rPr>
        <w:t>本单位对上述声明的真实性负责。如有虚假，将依法承担相应责任。</w:t>
      </w:r>
    </w:p>
    <w:p>
      <w:pPr>
        <w:spacing w:line="360" w:lineRule="auto"/>
        <w:ind w:firstLine="420" w:firstLineChars="200"/>
        <w:rPr>
          <w:rFonts w:ascii="宋体" w:eastAsia="宋体" w:hAnsi="宋体" w:cs="宋体"/>
          <w:szCs w:val="21"/>
        </w:rPr>
      </w:pPr>
      <w:r>
        <w:rPr>
          <w:rFonts w:ascii="宋体" w:eastAsia="宋体" w:hAnsi="宋体" w:cs="宋体"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Arial"/>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Arial"/>
          <w:szCs w:val="21"/>
        </w:rPr>
        <w:t>本</w:t>
      </w:r>
      <w:r>
        <w:rPr>
          <w:rFonts w:ascii="宋体" w:hAnsi="宋体" w:cs="Arial"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34" w:hanging="630" w:hangingChars="300"/>
        <w:rPr>
          <w:b/>
          <w:sz w:val="24"/>
        </w:rPr>
      </w:pPr>
    </w:p>
    <w:p>
      <w:pPr>
        <w:pStyle w:val="Heading3"/>
        <w:jc w:val="center"/>
        <w:rPr>
          <w:rFonts w:ascii="黑体" w:eastAsia="黑体"/>
          <w:sz w:val="24"/>
          <w:szCs w:val="24"/>
        </w:rPr>
      </w:pPr>
      <w:r>
        <w:rPr>
          <w:rFonts w:ascii="黑体" w:eastAsia="黑体" w:hint="eastAsia"/>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9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55"/>
        <w:gridCol w:w="3402"/>
        <w:gridCol w:w="2112"/>
        <w:gridCol w:w="2126"/>
        <w:gridCol w:w="1574"/>
      </w:tblGrid>
      <w:tr>
        <w:tblPrEx>
          <w:tblW w:w="9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b/>
                <w:szCs w:val="21"/>
              </w:rPr>
            </w:pPr>
            <w:r>
              <w:rPr>
                <w:rFonts w:ascii="宋体" w:hAnsi="宋体" w:cs="宋体" w:hint="eastAsia"/>
                <w:b/>
                <w:szCs w:val="21"/>
              </w:rPr>
              <w:t>序号</w:t>
            </w:r>
          </w:p>
        </w:tc>
        <w:tc>
          <w:tcPr>
            <w:tcW w:w="3402" w:type="dxa"/>
            <w:vAlign w:val="center"/>
          </w:tcPr>
          <w:p>
            <w:pPr>
              <w:spacing w:line="280" w:lineRule="exact"/>
              <w:jc w:val="center"/>
              <w:rPr>
                <w:rFonts w:ascii="宋体" w:hAnsi="宋体" w:cs="宋体"/>
                <w:b/>
                <w:szCs w:val="21"/>
              </w:rPr>
            </w:pPr>
            <w:r>
              <w:rPr>
                <w:rFonts w:ascii="宋体" w:hAnsi="宋体" w:cs="宋体" w:hint="eastAsia"/>
                <w:b/>
                <w:szCs w:val="21"/>
              </w:rPr>
              <w:t>分项费用类型</w:t>
            </w:r>
          </w:p>
        </w:tc>
        <w:tc>
          <w:tcPr>
            <w:tcW w:w="2112" w:type="dxa"/>
            <w:vAlign w:val="center"/>
          </w:tcPr>
          <w:p>
            <w:pPr>
              <w:spacing w:line="280" w:lineRule="exact"/>
              <w:jc w:val="center"/>
              <w:rPr>
                <w:rFonts w:ascii="宋体" w:hAnsi="宋体" w:cs="宋体"/>
                <w:b/>
                <w:szCs w:val="21"/>
              </w:rPr>
            </w:pPr>
            <w:r>
              <w:rPr>
                <w:rFonts w:ascii="宋体" w:hAnsi="宋体" w:cs="宋体" w:hint="eastAsia"/>
                <w:b/>
                <w:szCs w:val="21"/>
              </w:rPr>
              <w:t>分项费用投标报价（</w:t>
            </w:r>
            <w:r>
              <w:rPr>
                <w:rFonts w:ascii="仿宋_GB2312" w:eastAsia="仿宋_GB2312" w:hAnsi="宋体" w:cs="宋体" w:hint="eastAsia"/>
                <w:b/>
                <w:bCs/>
                <w:kern w:val="0"/>
                <w:sz w:val="24"/>
              </w:rPr>
              <w:t>元/</w:t>
            </w:r>
            <w:r>
              <w:rPr>
                <w:rFonts w:ascii="微软雅黑" w:eastAsia="微软雅黑" w:hAnsi="微软雅黑" w:cs="微软雅黑" w:hint="eastAsia"/>
                <w:b/>
                <w:bCs/>
                <w:kern w:val="0"/>
                <w:sz w:val="24"/>
              </w:rPr>
              <w:t>㎡</w:t>
            </w:r>
            <w:r>
              <w:rPr>
                <w:rFonts w:ascii="宋体" w:hAnsi="宋体" w:cs="宋体" w:hint="eastAsia"/>
                <w:b/>
                <w:szCs w:val="21"/>
              </w:rPr>
              <w:t>）</w:t>
            </w:r>
          </w:p>
        </w:tc>
        <w:tc>
          <w:tcPr>
            <w:tcW w:w="2126" w:type="dxa"/>
            <w:vAlign w:val="center"/>
          </w:tcPr>
          <w:p>
            <w:pPr>
              <w:spacing w:line="280" w:lineRule="exact"/>
              <w:jc w:val="center"/>
              <w:rPr>
                <w:rFonts w:ascii="宋体" w:hAnsi="宋体" w:cs="宋体"/>
                <w:b/>
                <w:szCs w:val="21"/>
              </w:rPr>
            </w:pPr>
            <w:r>
              <w:rPr>
                <w:rFonts w:ascii="宋体" w:hAnsi="宋体" w:cs="宋体" w:hint="eastAsia"/>
                <w:b/>
                <w:szCs w:val="21"/>
              </w:rPr>
              <w:t>分项费用限价</w:t>
            </w:r>
          </w:p>
          <w:p>
            <w:pPr>
              <w:spacing w:line="280" w:lineRule="exact"/>
              <w:jc w:val="center"/>
              <w:rPr>
                <w:rFonts w:ascii="宋体" w:hAnsi="宋体" w:cs="宋体"/>
                <w:b/>
                <w:szCs w:val="21"/>
              </w:rPr>
            </w:pPr>
            <w:r>
              <w:rPr>
                <w:rFonts w:ascii="宋体" w:hAnsi="宋体" w:cs="宋体" w:hint="eastAsia"/>
                <w:b/>
                <w:szCs w:val="21"/>
              </w:rPr>
              <w:t>（</w:t>
            </w:r>
            <w:r>
              <w:rPr>
                <w:rFonts w:ascii="仿宋_GB2312" w:eastAsia="仿宋_GB2312" w:hAnsi="宋体" w:cs="宋体" w:hint="eastAsia"/>
                <w:b/>
                <w:bCs/>
                <w:kern w:val="0"/>
                <w:sz w:val="24"/>
              </w:rPr>
              <w:t>元/</w:t>
            </w:r>
            <w:r>
              <w:rPr>
                <w:rFonts w:ascii="微软雅黑" w:eastAsia="微软雅黑" w:hAnsi="微软雅黑" w:cs="微软雅黑" w:hint="eastAsia"/>
                <w:b/>
                <w:bCs/>
                <w:kern w:val="0"/>
                <w:sz w:val="24"/>
              </w:rPr>
              <w:t>㎡</w:t>
            </w:r>
            <w:r>
              <w:rPr>
                <w:rFonts w:ascii="宋体" w:hAnsi="宋体" w:cs="宋体" w:hint="eastAsia"/>
                <w:b/>
                <w:szCs w:val="21"/>
              </w:rPr>
              <w:t>）</w:t>
            </w:r>
          </w:p>
        </w:tc>
        <w:tc>
          <w:tcPr>
            <w:tcW w:w="1574" w:type="dxa"/>
            <w:vAlign w:val="center"/>
          </w:tcPr>
          <w:p>
            <w:pPr>
              <w:spacing w:line="280" w:lineRule="exact"/>
              <w:jc w:val="center"/>
              <w:rPr>
                <w:rFonts w:ascii="宋体" w:hAnsi="宋体" w:cs="宋体"/>
                <w:b/>
                <w:szCs w:val="21"/>
              </w:rPr>
            </w:pPr>
            <w:r>
              <w:rPr>
                <w:rFonts w:ascii="宋体" w:hAnsi="宋体" w:cs="宋体" w:hint="eastAsia"/>
                <w:b/>
                <w:szCs w:val="21"/>
              </w:rPr>
              <w:t>备注</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9869" w:type="dxa"/>
            <w:gridSpan w:val="5"/>
            <w:vAlign w:val="center"/>
          </w:tcPr>
          <w:p>
            <w:pPr>
              <w:spacing w:line="280" w:lineRule="exact"/>
              <w:jc w:val="left"/>
              <w:rPr>
                <w:rFonts w:ascii="宋体" w:hAnsi="宋体" w:cs="宋体"/>
                <w:b/>
                <w:szCs w:val="21"/>
              </w:rPr>
            </w:pPr>
            <w:r>
              <w:rPr>
                <w:rFonts w:ascii="宋体" w:hAnsi="宋体" w:cs="宋体" w:hint="eastAsia"/>
                <w:b/>
                <w:szCs w:val="21"/>
              </w:rPr>
              <w:t>（一）无任何格式的完整图纸资料</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1.1</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总图专业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2.38</w:t>
            </w:r>
          </w:p>
        </w:tc>
        <w:tc>
          <w:tcPr>
            <w:tcW w:w="1574" w:type="dxa"/>
            <w:vMerge w:val="restart"/>
            <w:vAlign w:val="center"/>
          </w:tcPr>
          <w:p>
            <w:pPr>
              <w:spacing w:line="280" w:lineRule="exact"/>
              <w:jc w:val="center"/>
              <w:rPr>
                <w:rFonts w:ascii="宋体" w:hAnsi="宋体" w:cs="宋体"/>
                <w:szCs w:val="21"/>
              </w:rPr>
            </w:pPr>
            <w:r>
              <w:rPr>
                <w:rFonts w:ascii="宋体" w:hAnsi="宋体" w:cs="宋体" w:hint="eastAsia"/>
                <w:szCs w:val="21"/>
              </w:rPr>
              <w:t>标准级</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1.2</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建筑专业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4.35</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1.3</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2.12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1.4</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给排水专业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0.59</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1.5</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电气专业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70"/>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1.6</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智能化专业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1.7</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暖通空调专业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1.8</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钢结构专业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0.32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1.9</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燃气专业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1.10</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装配式混凝土结构专项</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0.68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4057" w:type="dxa"/>
            <w:gridSpan w:val="2"/>
            <w:vAlign w:val="center"/>
          </w:tcPr>
          <w:p>
            <w:pPr>
              <w:autoSpaceDE w:val="0"/>
              <w:autoSpaceDN w:val="0"/>
              <w:adjustRightInd w:val="0"/>
              <w:spacing w:line="280" w:lineRule="exact"/>
              <w:jc w:val="left"/>
              <w:rPr>
                <w:rFonts w:ascii="宋体" w:hAnsi="宋体" w:cs="宋体"/>
                <w:b/>
                <w:szCs w:val="21"/>
              </w:rPr>
            </w:pPr>
            <w:r>
              <w:rPr>
                <w:rFonts w:ascii="宋体" w:hAnsi="宋体" w:cs="宋体" w:hint="eastAsia"/>
                <w:b/>
                <w:szCs w:val="21"/>
              </w:rPr>
              <w:t>无任何格式的完整图纸资料投标报价小计（上述第1-10项费用之和，单位：元/㎡）</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szCs w:val="21"/>
              </w:rPr>
            </w:pPr>
            <w:r>
              <w:rPr>
                <w:rFonts w:ascii="宋体" w:hAnsi="宋体" w:cs="宋体" w:hint="eastAsia"/>
                <w:kern w:val="0"/>
                <w:szCs w:val="21"/>
              </w:rPr>
              <w:t>11.24</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9869" w:type="dxa"/>
            <w:gridSpan w:val="5"/>
            <w:vAlign w:val="center"/>
          </w:tcPr>
          <w:p>
            <w:pPr>
              <w:spacing w:line="280" w:lineRule="exact"/>
              <w:jc w:val="left"/>
              <w:rPr>
                <w:rFonts w:ascii="宋体" w:hAnsi="宋体" w:cs="宋体"/>
                <w:b/>
                <w:szCs w:val="21"/>
              </w:rPr>
            </w:pPr>
            <w:r>
              <w:rPr>
                <w:rFonts w:ascii="宋体" w:hAnsi="宋体" w:cs="宋体" w:hint="eastAsia"/>
                <w:b/>
                <w:szCs w:val="21"/>
              </w:rPr>
              <w:t>（二）纸质扫描图纸不完整（图纸可支持标准级建模）</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2.1</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总图专业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w:t>
            </w:r>
          </w:p>
        </w:tc>
        <w:tc>
          <w:tcPr>
            <w:tcW w:w="1574" w:type="dxa"/>
            <w:vMerge w:val="restart"/>
            <w:vAlign w:val="center"/>
          </w:tcPr>
          <w:p>
            <w:pPr>
              <w:spacing w:line="280" w:lineRule="exact"/>
              <w:jc w:val="center"/>
              <w:rPr>
                <w:rFonts w:ascii="宋体" w:hAnsi="宋体" w:cs="宋体"/>
                <w:szCs w:val="21"/>
              </w:rPr>
            </w:pPr>
            <w:r>
              <w:rPr>
                <w:rFonts w:ascii="宋体" w:hAnsi="宋体" w:cs="宋体" w:hint="eastAsia"/>
                <w:szCs w:val="21"/>
              </w:rPr>
              <w:t>标准级</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2.2</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建筑专业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2.48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2.3</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1.59</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2.4</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给排水专业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0.59</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2.5</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电气专业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2.6</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智能化专业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2.7</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暖通空调专业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2.8</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钢结构专业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0.42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2.9</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燃气专业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2.10</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装配式混凝土结构专项</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0.42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4057" w:type="dxa"/>
            <w:gridSpan w:val="2"/>
            <w:shd w:val="clear" w:color="auto" w:fill="auto"/>
            <w:vAlign w:val="center"/>
          </w:tcPr>
          <w:p>
            <w:pPr>
              <w:autoSpaceDE w:val="0"/>
              <w:autoSpaceDN w:val="0"/>
              <w:adjustRightInd w:val="0"/>
              <w:spacing w:line="280" w:lineRule="exact"/>
              <w:jc w:val="center"/>
              <w:rPr>
                <w:rFonts w:ascii="宋体" w:hAnsi="宋体" w:cs="宋体"/>
                <w:b/>
                <w:szCs w:val="21"/>
              </w:rPr>
            </w:pPr>
            <w:r>
              <w:rPr>
                <w:rFonts w:ascii="宋体" w:hAnsi="宋体" w:cs="宋体" w:hint="eastAsia"/>
                <w:b/>
                <w:szCs w:val="21"/>
              </w:rPr>
              <w:t>纸质扫描图纸不完整（图纸可支持标准级建模）投标报价小计（上述第1-10项费用之和，单位：元/㎡）</w:t>
            </w:r>
          </w:p>
        </w:tc>
        <w:tc>
          <w:tcPr>
            <w:tcW w:w="2112" w:type="dxa"/>
            <w:shd w:val="clear" w:color="auto" w:fill="auto"/>
            <w:vAlign w:val="center"/>
          </w:tcPr>
          <w:p>
            <w:pPr>
              <w:spacing w:line="280" w:lineRule="exact"/>
              <w:jc w:val="center"/>
              <w:rPr>
                <w:rFonts w:ascii="宋体" w:hAnsi="宋体" w:cs="宋体"/>
                <w:szCs w:val="21"/>
              </w:rPr>
            </w:pPr>
          </w:p>
        </w:tc>
        <w:tc>
          <w:tcPr>
            <w:tcW w:w="2126" w:type="dxa"/>
            <w:shd w:val="clear" w:color="auto" w:fill="auto"/>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7.32</w:t>
            </w:r>
          </w:p>
        </w:tc>
        <w:tc>
          <w:tcPr>
            <w:tcW w:w="1574" w:type="dxa"/>
            <w:shd w:val="clear" w:color="000000" w:fill="D9D9D9"/>
            <w:vAlign w:val="center"/>
          </w:tcPr>
          <w:p>
            <w:pPr>
              <w:widowControl/>
              <w:jc w:val="center"/>
              <w:rPr>
                <w:rFonts w:ascii="仿宋_GB2312" w:eastAsia="仿宋_GB2312" w:hAnsi="宋体" w:cs="宋体"/>
                <w:b/>
                <w:bCs/>
                <w:kern w:val="0"/>
                <w:sz w:val="24"/>
                <w:szCs w:val="22"/>
              </w:rPr>
            </w:pPr>
            <w:r>
              <w:rPr>
                <w:rFonts w:ascii="仿宋_GB2312" w:eastAsia="仿宋_GB2312" w:hAnsi="宋体" w:cs="宋体" w:hint="eastAsia"/>
                <w:b/>
                <w:bCs/>
                <w:kern w:val="0"/>
                <w:sz w:val="24"/>
              </w:rPr>
              <w:t>7.32</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9869" w:type="dxa"/>
            <w:gridSpan w:val="5"/>
            <w:vAlign w:val="center"/>
          </w:tcPr>
          <w:p>
            <w:pPr>
              <w:spacing w:line="280" w:lineRule="exact"/>
              <w:rPr>
                <w:rFonts w:ascii="宋体" w:hAnsi="宋体" w:cs="宋体"/>
                <w:b/>
                <w:szCs w:val="21"/>
              </w:rPr>
            </w:pPr>
            <w:r>
              <w:rPr>
                <w:rFonts w:ascii="宋体" w:hAnsi="宋体" w:cs="宋体" w:hint="eastAsia"/>
                <w:b/>
                <w:szCs w:val="21"/>
              </w:rPr>
              <w:t>（三）CAD图纸不完整（图纸可支持标准级建模）</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3.1</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总图专业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0.9</w:t>
            </w:r>
          </w:p>
        </w:tc>
        <w:tc>
          <w:tcPr>
            <w:tcW w:w="1574" w:type="dxa"/>
            <w:vMerge w:val="restart"/>
            <w:vAlign w:val="center"/>
          </w:tcPr>
          <w:p>
            <w:pPr>
              <w:spacing w:line="280" w:lineRule="exact"/>
              <w:jc w:val="center"/>
              <w:rPr>
                <w:rFonts w:ascii="宋体" w:hAnsi="宋体" w:cs="宋体"/>
                <w:szCs w:val="21"/>
              </w:rPr>
            </w:pPr>
            <w:r>
              <w:rPr>
                <w:rFonts w:ascii="宋体" w:hAnsi="宋体" w:cs="宋体" w:hint="eastAsia"/>
                <w:szCs w:val="21"/>
              </w:rPr>
              <w:t>标准级</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3.2</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建筑专业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2.03</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3.3</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1.34</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3.4</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给排水专业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0.59</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3.5</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电气专业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3.6</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智能化专业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3.7</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暖通空调专业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3.8</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钢结构专业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0.32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3.9</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燃气专业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3.10</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装配式混凝土结构专项</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0.32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4057" w:type="dxa"/>
            <w:gridSpan w:val="2"/>
            <w:shd w:val="clear" w:color="auto" w:fill="auto"/>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b/>
                <w:szCs w:val="21"/>
              </w:rPr>
              <w:t>CAD图纸不完整（图纸可支持标准级建模）投标报价小计（上述第1-10项费用之和，单位：元/㎡）</w:t>
            </w:r>
          </w:p>
        </w:tc>
        <w:tc>
          <w:tcPr>
            <w:tcW w:w="2112" w:type="dxa"/>
            <w:shd w:val="clear" w:color="auto" w:fill="auto"/>
            <w:vAlign w:val="center"/>
          </w:tcPr>
          <w:p>
            <w:pPr>
              <w:spacing w:line="280" w:lineRule="exact"/>
              <w:jc w:val="center"/>
              <w:rPr>
                <w:rFonts w:ascii="宋体" w:hAnsi="宋体" w:cs="宋体"/>
                <w:szCs w:val="21"/>
              </w:rPr>
            </w:pPr>
          </w:p>
        </w:tc>
        <w:tc>
          <w:tcPr>
            <w:tcW w:w="2126" w:type="dxa"/>
            <w:shd w:val="clear" w:color="auto" w:fill="auto"/>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6.3</w:t>
            </w:r>
          </w:p>
        </w:tc>
        <w:tc>
          <w:tcPr>
            <w:tcW w:w="1574" w:type="dxa"/>
            <w:shd w:val="clear" w:color="000000" w:fill="D9D9D9"/>
            <w:vAlign w:val="center"/>
          </w:tcPr>
          <w:p>
            <w:pPr>
              <w:widowControl/>
              <w:jc w:val="center"/>
              <w:rPr>
                <w:rFonts w:ascii="仿宋_GB2312" w:eastAsia="仿宋_GB2312" w:hAnsi="宋体" w:cs="宋体"/>
                <w:b/>
                <w:bCs/>
                <w:kern w:val="0"/>
                <w:sz w:val="24"/>
                <w:szCs w:val="22"/>
              </w:rPr>
            </w:pPr>
            <w:r>
              <w:rPr>
                <w:rFonts w:ascii="仿宋_GB2312" w:eastAsia="仿宋_GB2312" w:hAnsi="宋体" w:cs="宋体" w:hint="eastAsia"/>
                <w:b/>
                <w:bCs/>
                <w:kern w:val="0"/>
                <w:sz w:val="24"/>
              </w:rPr>
              <w:t>6.3</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9869" w:type="dxa"/>
            <w:gridSpan w:val="5"/>
            <w:vAlign w:val="center"/>
          </w:tcPr>
          <w:p>
            <w:pPr>
              <w:spacing w:line="280" w:lineRule="exact"/>
              <w:jc w:val="left"/>
              <w:rPr>
                <w:rFonts w:ascii="宋体" w:hAnsi="宋体" w:cs="宋体"/>
                <w:b/>
                <w:szCs w:val="21"/>
              </w:rPr>
            </w:pPr>
            <w:r>
              <w:rPr>
                <w:rFonts w:ascii="宋体" w:hAnsi="宋体" w:cs="宋体" w:hint="eastAsia"/>
                <w:b/>
                <w:szCs w:val="21"/>
              </w:rPr>
              <w:t>（四）具备完整的纸质扫描图纸</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4.1</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总图专业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1.25</w:t>
            </w:r>
          </w:p>
        </w:tc>
        <w:tc>
          <w:tcPr>
            <w:tcW w:w="1574" w:type="dxa"/>
            <w:vMerge w:val="restart"/>
            <w:vAlign w:val="center"/>
          </w:tcPr>
          <w:p>
            <w:pPr>
              <w:spacing w:line="280" w:lineRule="exact"/>
              <w:jc w:val="center"/>
              <w:rPr>
                <w:rFonts w:ascii="宋体" w:hAnsi="宋体" w:cs="宋体"/>
                <w:szCs w:val="21"/>
              </w:rPr>
            </w:pPr>
            <w:r>
              <w:rPr>
                <w:rFonts w:ascii="宋体" w:hAnsi="宋体" w:cs="宋体" w:hint="eastAsia"/>
                <w:szCs w:val="21"/>
              </w:rPr>
              <w:t>精细级</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4.2</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建筑专业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2.1</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4.3</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2.18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4.4</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给排水专业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1.82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4.5</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电气专业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0.68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4.6</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智能化专业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0.45</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4.7</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暖通空调专业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4.8</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钢结构专业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0.68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4.9</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燃气专业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0.62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4.10</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装配式混凝土结构专项</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0.25</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4057" w:type="dxa"/>
            <w:gridSpan w:val="2"/>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b/>
                <w:szCs w:val="21"/>
              </w:rPr>
              <w:t>具备完整的纸质扫描图纸投标报价小计（上述第1-10项费用之和，单位：元/㎡）</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szCs w:val="21"/>
              </w:rPr>
            </w:pPr>
            <w:r>
              <w:rPr>
                <w:rFonts w:ascii="宋体" w:hAnsi="宋体" w:cs="宋体" w:hint="eastAsia"/>
                <w:kern w:val="0"/>
                <w:szCs w:val="21"/>
              </w:rPr>
              <w:t>10.23</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9869" w:type="dxa"/>
            <w:gridSpan w:val="5"/>
            <w:vAlign w:val="center"/>
          </w:tcPr>
          <w:p>
            <w:pPr>
              <w:spacing w:line="280" w:lineRule="exact"/>
              <w:jc w:val="left"/>
              <w:rPr>
                <w:rFonts w:ascii="宋体" w:hAnsi="宋体" w:cs="宋体"/>
                <w:b/>
                <w:szCs w:val="21"/>
              </w:rPr>
            </w:pPr>
            <w:r>
              <w:rPr>
                <w:rFonts w:ascii="宋体" w:hAnsi="宋体" w:cs="宋体" w:hint="eastAsia"/>
                <w:b/>
                <w:szCs w:val="21"/>
              </w:rPr>
              <w:t>（五）具备完整的CAD图纸</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5.1</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总图专业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1.2</w:t>
            </w:r>
          </w:p>
        </w:tc>
        <w:tc>
          <w:tcPr>
            <w:tcW w:w="1574" w:type="dxa"/>
            <w:vMerge w:val="restart"/>
            <w:vAlign w:val="center"/>
          </w:tcPr>
          <w:p>
            <w:pPr>
              <w:spacing w:line="280" w:lineRule="exact"/>
              <w:jc w:val="center"/>
              <w:rPr>
                <w:rFonts w:ascii="宋体" w:hAnsi="宋体" w:cs="宋体"/>
                <w:szCs w:val="21"/>
              </w:rPr>
            </w:pPr>
            <w:r>
              <w:rPr>
                <w:rFonts w:ascii="宋体" w:hAnsi="宋体" w:cs="宋体" w:hint="eastAsia"/>
                <w:szCs w:val="21"/>
              </w:rPr>
              <w:t>精细级</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5.2</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建筑专业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2.08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5.3</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5.4</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给排水专业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1.2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5.5</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电气专业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0.45</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5.6</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智能化专业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0.4</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5.7</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暖通空调专业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5.8</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钢结构专业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0.58</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5.9</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燃气专业</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0.5</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5.10</w:t>
            </w:r>
          </w:p>
        </w:tc>
        <w:tc>
          <w:tcPr>
            <w:tcW w:w="3402" w:type="dxa"/>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szCs w:val="21"/>
              </w:rPr>
              <w:t>装配式混凝土结构专项</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kern w:val="0"/>
                <w:szCs w:val="21"/>
              </w:rPr>
            </w:pPr>
            <w:r>
              <w:rPr>
                <w:rFonts w:ascii="宋体" w:hAnsi="宋体" w:cs="宋体" w:hint="eastAsia"/>
                <w:kern w:val="0"/>
                <w:szCs w:val="21"/>
              </w:rPr>
              <w:t>0.2</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4057" w:type="dxa"/>
            <w:gridSpan w:val="2"/>
            <w:vAlign w:val="center"/>
          </w:tcPr>
          <w:p>
            <w:pPr>
              <w:autoSpaceDE w:val="0"/>
              <w:autoSpaceDN w:val="0"/>
              <w:adjustRightInd w:val="0"/>
              <w:spacing w:line="280" w:lineRule="exact"/>
              <w:jc w:val="center"/>
              <w:rPr>
                <w:rFonts w:ascii="宋体" w:hAnsi="宋体" w:cs="宋体"/>
                <w:szCs w:val="21"/>
              </w:rPr>
            </w:pPr>
            <w:r>
              <w:rPr>
                <w:rFonts w:ascii="宋体" w:hAnsi="宋体" w:cs="宋体" w:hint="eastAsia"/>
                <w:b/>
                <w:szCs w:val="21"/>
              </w:rPr>
              <w:t>具备完整的CAD图纸投标报价小计（上述第1-10项费用之和，单位：元/㎡）</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szCs w:val="21"/>
              </w:rPr>
            </w:pPr>
            <w:r>
              <w:rPr>
                <w:rFonts w:ascii="宋体" w:hAnsi="宋体" w:cs="宋体" w:hint="eastAsia"/>
                <w:kern w:val="0"/>
                <w:szCs w:val="21"/>
              </w:rPr>
              <w:t>8.61</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9869" w:type="dxa"/>
            <w:gridSpan w:val="5"/>
            <w:vAlign w:val="center"/>
          </w:tcPr>
          <w:p>
            <w:pPr>
              <w:spacing w:line="280" w:lineRule="exact"/>
              <w:jc w:val="left"/>
              <w:rPr>
                <w:rFonts w:ascii="宋体" w:hAnsi="宋体" w:cs="宋体"/>
                <w:szCs w:val="21"/>
              </w:rPr>
            </w:pPr>
            <w:r>
              <w:rPr>
                <w:rFonts w:ascii="宋体" w:hAnsi="宋体" w:cs="宋体" w:hint="eastAsia"/>
                <w:b/>
                <w:szCs w:val="21"/>
              </w:rPr>
              <w:t>（六）投标总报价</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left"/>
              <w:rPr>
                <w:rFonts w:ascii="宋体" w:eastAsia="宋体" w:hAnsi="宋体" w:cs="宋体" w:hint="eastAsia"/>
                <w:b/>
                <w:szCs w:val="21"/>
                <w:lang w:val="en-US" w:eastAsia="zh-CN"/>
              </w:rPr>
            </w:pPr>
            <w:r>
              <w:rPr>
                <w:rFonts w:ascii="宋体" w:hAnsi="宋体" w:cs="宋体" w:hint="eastAsia"/>
                <w:b/>
                <w:szCs w:val="21"/>
                <w:lang w:val="en-US" w:eastAsia="zh-CN"/>
              </w:rPr>
              <w:t>序号</w:t>
            </w:r>
          </w:p>
        </w:tc>
        <w:tc>
          <w:tcPr>
            <w:tcW w:w="3402" w:type="dxa"/>
            <w:vAlign w:val="center"/>
          </w:tcPr>
          <w:p>
            <w:pPr>
              <w:spacing w:line="280" w:lineRule="exact"/>
              <w:jc w:val="center"/>
              <w:rPr>
                <w:rFonts w:ascii="宋体" w:eastAsia="宋体" w:hAnsi="宋体" w:cs="宋体" w:hint="eastAsia"/>
                <w:b/>
                <w:kern w:val="2"/>
                <w:sz w:val="21"/>
                <w:szCs w:val="21"/>
                <w:lang w:val="en-US" w:eastAsia="zh-CN" w:bidi="ar-SA"/>
              </w:rPr>
            </w:pPr>
            <w:r>
              <w:rPr>
                <w:rFonts w:ascii="宋体" w:hAnsi="宋体" w:cs="宋体" w:hint="eastAsia"/>
                <w:b/>
                <w:szCs w:val="21"/>
              </w:rPr>
              <w:t>费用类型</w:t>
            </w:r>
          </w:p>
        </w:tc>
        <w:tc>
          <w:tcPr>
            <w:tcW w:w="2112" w:type="dxa"/>
            <w:vAlign w:val="center"/>
          </w:tcPr>
          <w:p>
            <w:pPr>
              <w:spacing w:line="280" w:lineRule="exact"/>
              <w:jc w:val="center"/>
              <w:rPr>
                <w:rFonts w:ascii="宋体" w:eastAsia="宋体" w:hAnsi="宋体" w:cs="宋体" w:hint="eastAsia"/>
                <w:b/>
                <w:kern w:val="2"/>
                <w:sz w:val="21"/>
                <w:szCs w:val="21"/>
                <w:lang w:val="en-US" w:eastAsia="zh-CN" w:bidi="ar-SA"/>
              </w:rPr>
            </w:pPr>
            <w:r>
              <w:rPr>
                <w:rFonts w:ascii="宋体" w:hAnsi="宋体" w:cs="宋体" w:hint="eastAsia"/>
                <w:b/>
                <w:szCs w:val="21"/>
              </w:rPr>
              <w:t>费用投标报价（</w:t>
            </w:r>
            <w:r>
              <w:rPr>
                <w:rFonts w:ascii="仿宋_GB2312" w:eastAsia="仿宋_GB2312" w:hAnsi="宋体" w:cs="宋体" w:hint="eastAsia"/>
                <w:b/>
                <w:bCs/>
                <w:kern w:val="0"/>
                <w:sz w:val="24"/>
              </w:rPr>
              <w:t>元</w:t>
            </w:r>
            <w:r>
              <w:rPr>
                <w:rFonts w:ascii="宋体" w:hAnsi="宋体" w:cs="宋体" w:hint="eastAsia"/>
                <w:b/>
                <w:szCs w:val="21"/>
              </w:rPr>
              <w:t>）</w:t>
            </w:r>
          </w:p>
        </w:tc>
        <w:tc>
          <w:tcPr>
            <w:tcW w:w="2126" w:type="dxa"/>
            <w:vAlign w:val="center"/>
          </w:tcPr>
          <w:p>
            <w:pPr>
              <w:spacing w:line="280" w:lineRule="exact"/>
              <w:jc w:val="center"/>
              <w:rPr>
                <w:rFonts w:ascii="宋体" w:eastAsia="宋体" w:hAnsi="宋体" w:cs="宋体" w:hint="eastAsia"/>
                <w:b/>
                <w:kern w:val="2"/>
                <w:sz w:val="21"/>
                <w:szCs w:val="21"/>
                <w:lang w:val="en-US" w:eastAsia="zh-CN" w:bidi="ar-SA"/>
              </w:rPr>
            </w:pPr>
            <w:r>
              <w:rPr>
                <w:rFonts w:ascii="宋体" w:hAnsi="宋体" w:cs="宋体" w:hint="eastAsia"/>
                <w:b/>
                <w:szCs w:val="21"/>
              </w:rPr>
              <w:t>费用限价（</w:t>
            </w:r>
            <w:r>
              <w:rPr>
                <w:rFonts w:ascii="仿宋_GB2312" w:eastAsia="仿宋_GB2312" w:hAnsi="宋体" w:cs="宋体" w:hint="eastAsia"/>
                <w:b/>
                <w:bCs/>
                <w:kern w:val="0"/>
                <w:sz w:val="24"/>
              </w:rPr>
              <w:t>元</w:t>
            </w:r>
            <w:r>
              <w:rPr>
                <w:rFonts w:ascii="宋体" w:hAnsi="宋体" w:cs="宋体" w:hint="eastAsia"/>
                <w:b/>
                <w:szCs w:val="21"/>
              </w:rPr>
              <w:t>）</w:t>
            </w:r>
          </w:p>
        </w:tc>
        <w:tc>
          <w:tcPr>
            <w:tcW w:w="1574" w:type="dxa"/>
            <w:vAlign w:val="center"/>
          </w:tcPr>
          <w:p>
            <w:pPr>
              <w:spacing w:line="280" w:lineRule="exact"/>
              <w:jc w:val="center"/>
              <w:rPr>
                <w:rFonts w:ascii="宋体" w:eastAsia="宋体" w:hAnsi="宋体" w:cs="宋体" w:hint="eastAsia"/>
                <w:b/>
                <w:szCs w:val="21"/>
                <w:lang w:val="en-US" w:eastAsia="zh-CN"/>
              </w:rPr>
            </w:pPr>
            <w:r>
              <w:rPr>
                <w:rFonts w:ascii="宋体" w:hAnsi="宋体" w:cs="宋体" w:hint="eastAsia"/>
                <w:b/>
                <w:szCs w:val="21"/>
                <w:lang w:val="en-US" w:eastAsia="zh-CN"/>
              </w:rPr>
              <w:t>备注</w:t>
            </w:r>
          </w:p>
        </w:tc>
      </w:tr>
      <w:tr>
        <w:tblPrEx>
          <w:tblW w:w="9869" w:type="dxa"/>
          <w:jc w:val="center"/>
          <w:tblLayout w:type="fixed"/>
          <w:tblCellMar>
            <w:top w:w="0" w:type="dxa"/>
            <w:left w:w="108" w:type="dxa"/>
            <w:bottom w:w="0" w:type="dxa"/>
            <w:right w:w="108" w:type="dxa"/>
          </w:tblCellMar>
          <w:tblLook w:val="0000"/>
        </w:tblPrEx>
        <w:trPr>
          <w:trHeight w:val="90"/>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1</w:t>
            </w:r>
          </w:p>
        </w:tc>
        <w:tc>
          <w:tcPr>
            <w:tcW w:w="3402" w:type="dxa"/>
            <w:vAlign w:val="center"/>
          </w:tcPr>
          <w:p>
            <w:pPr>
              <w:autoSpaceDE w:val="0"/>
              <w:autoSpaceDN w:val="0"/>
              <w:adjustRightInd w:val="0"/>
              <w:spacing w:line="280" w:lineRule="exact"/>
              <w:jc w:val="center"/>
              <w:rPr>
                <w:rFonts w:ascii="宋体" w:hAnsi="宋体" w:cs="宋体"/>
                <w:b/>
                <w:szCs w:val="21"/>
              </w:rPr>
            </w:pPr>
            <w:r>
              <w:rPr>
                <w:rFonts w:ascii="宋体" w:hAnsi="宋体" w:cs="宋体" w:hint="eastAsia"/>
                <w:b/>
                <w:szCs w:val="21"/>
              </w:rPr>
              <w:t>BIM逆向建模服务总费用</w:t>
            </w:r>
          </w:p>
          <w:p>
            <w:pPr>
              <w:pStyle w:val="BodyText"/>
              <w:spacing w:line="280" w:lineRule="exact"/>
              <w:jc w:val="center"/>
              <w:rPr>
                <w:rFonts w:ascii="宋体" w:hAnsi="宋体" w:cs="宋体"/>
                <w:b w:val="0"/>
                <w:bCs w:val="0"/>
                <w:sz w:val="21"/>
                <w:szCs w:val="21"/>
              </w:rPr>
            </w:pPr>
            <w:r>
              <w:rPr>
                <w:rFonts w:ascii="宋体" w:hAnsi="宋体" w:cs="宋体" w:hint="eastAsia"/>
                <w:b w:val="0"/>
                <w:bCs w:val="0"/>
                <w:sz w:val="21"/>
                <w:szCs w:val="21"/>
              </w:rPr>
              <w:t>（上述第（一）至（五）项中所有小项费用*实际建模面积数的总和）</w:t>
            </w:r>
          </w:p>
        </w:tc>
        <w:tc>
          <w:tcPr>
            <w:tcW w:w="2112" w:type="dxa"/>
            <w:vAlign w:val="center"/>
          </w:tcPr>
          <w:p>
            <w:pPr>
              <w:spacing w:line="280" w:lineRule="exact"/>
              <w:jc w:val="center"/>
              <w:rPr>
                <w:rFonts w:ascii="宋体" w:hAnsi="宋体" w:cs="宋体"/>
                <w:szCs w:val="21"/>
              </w:rPr>
            </w:pPr>
          </w:p>
        </w:tc>
        <w:tc>
          <w:tcPr>
            <w:tcW w:w="2126" w:type="dxa"/>
            <w:vAlign w:val="center"/>
          </w:tcPr>
          <w:p>
            <w:pPr>
              <w:spacing w:line="280" w:lineRule="exact"/>
              <w:jc w:val="center"/>
              <w:rPr>
                <w:rFonts w:ascii="宋体" w:hAnsi="宋体" w:cs="宋体"/>
                <w:szCs w:val="21"/>
              </w:rPr>
            </w:pPr>
            <w:r>
              <w:rPr>
                <w:rFonts w:ascii="宋体" w:hAnsi="宋体" w:cs="宋体" w:hint="eastAsia"/>
                <w:szCs w:val="21"/>
              </w:rPr>
              <w:t>28,996,000.00</w:t>
            </w:r>
          </w:p>
        </w:tc>
        <w:tc>
          <w:tcPr>
            <w:tcW w:w="1574" w:type="dxa"/>
            <w:vMerge w:val="restart"/>
            <w:vAlign w:val="center"/>
          </w:tcPr>
          <w:p>
            <w:pPr>
              <w:spacing w:line="280" w:lineRule="exact"/>
              <w:jc w:val="center"/>
              <w:rPr>
                <w:rFonts w:ascii="宋体" w:hAnsi="宋体" w:cs="宋体"/>
                <w:szCs w:val="21"/>
              </w:rPr>
            </w:pPr>
            <w:r>
              <w:rPr>
                <w:rFonts w:ascii="宋体" w:hAnsi="宋体" w:cs="宋体" w:hint="eastAsia"/>
                <w:szCs w:val="21"/>
              </w:rPr>
              <w:t>说明：按照5大类、10个专业开展建模和计费。</w:t>
            </w:r>
          </w:p>
        </w:tc>
      </w:tr>
      <w:tr>
        <w:tblPrEx>
          <w:tblW w:w="9869" w:type="dxa"/>
          <w:jc w:val="center"/>
          <w:tblLayout w:type="fixed"/>
          <w:tblCellMar>
            <w:top w:w="0" w:type="dxa"/>
            <w:left w:w="108" w:type="dxa"/>
            <w:bottom w:w="0" w:type="dxa"/>
            <w:right w:w="108" w:type="dxa"/>
          </w:tblCellMar>
          <w:tblLook w:val="0000"/>
        </w:tblPrEx>
        <w:trPr>
          <w:trHeight w:val="567"/>
          <w:jc w:val="center"/>
        </w:trPr>
        <w:tc>
          <w:tcPr>
            <w:tcW w:w="655" w:type="dxa"/>
            <w:vAlign w:val="center"/>
          </w:tcPr>
          <w:p>
            <w:pPr>
              <w:spacing w:line="280" w:lineRule="exact"/>
              <w:jc w:val="center"/>
              <w:rPr>
                <w:rFonts w:ascii="宋体" w:hAnsi="宋体" w:cs="宋体"/>
                <w:szCs w:val="21"/>
              </w:rPr>
            </w:pPr>
            <w:r>
              <w:rPr>
                <w:rFonts w:ascii="宋体" w:hAnsi="宋体" w:cs="宋体" w:hint="eastAsia"/>
                <w:szCs w:val="21"/>
              </w:rPr>
              <w:t>2</w:t>
            </w:r>
          </w:p>
        </w:tc>
        <w:tc>
          <w:tcPr>
            <w:tcW w:w="3402" w:type="dxa"/>
            <w:vAlign w:val="center"/>
          </w:tcPr>
          <w:p>
            <w:pPr>
              <w:autoSpaceDE w:val="0"/>
              <w:autoSpaceDN w:val="0"/>
              <w:adjustRightInd w:val="0"/>
              <w:spacing w:line="280" w:lineRule="exact"/>
              <w:jc w:val="center"/>
              <w:rPr>
                <w:rFonts w:ascii="宋体" w:eastAsia="仿宋_GB2312" w:hAnsi="宋体" w:cs="宋体"/>
                <w:szCs w:val="21"/>
              </w:rPr>
            </w:pPr>
            <w:r>
              <w:rPr>
                <w:rFonts w:ascii="宋体" w:hAnsi="宋体" w:cs="宋体" w:hint="eastAsia"/>
                <w:b/>
                <w:szCs w:val="21"/>
              </w:rPr>
              <w:t>BIM模型数据治理服务总费用</w:t>
            </w:r>
          </w:p>
        </w:tc>
        <w:tc>
          <w:tcPr>
            <w:tcW w:w="2112" w:type="dxa"/>
            <w:vAlign w:val="center"/>
          </w:tcPr>
          <w:p>
            <w:pPr>
              <w:spacing w:line="280" w:lineRule="exact"/>
              <w:jc w:val="center"/>
              <w:rPr>
                <w:rFonts w:ascii="宋体" w:hAnsi="宋体" w:cs="宋体"/>
                <w:szCs w:val="21"/>
              </w:rPr>
            </w:pPr>
          </w:p>
        </w:tc>
        <w:tc>
          <w:tcPr>
            <w:tcW w:w="2126" w:type="dxa"/>
            <w:vAlign w:val="center"/>
          </w:tcPr>
          <w:p>
            <w:pPr>
              <w:spacing w:line="280" w:lineRule="exact"/>
              <w:jc w:val="center"/>
              <w:rPr>
                <w:rFonts w:ascii="宋体" w:hAnsi="宋体" w:cs="宋体"/>
                <w:szCs w:val="21"/>
              </w:rPr>
            </w:pPr>
            <w:r>
              <w:rPr>
                <w:rFonts w:ascii="宋体" w:hAnsi="宋体" w:cs="宋体" w:hint="eastAsia"/>
                <w:szCs w:val="21"/>
              </w:rPr>
              <w:t>786,700.00</w:t>
            </w:r>
          </w:p>
        </w:tc>
        <w:tc>
          <w:tcPr>
            <w:tcW w:w="1574" w:type="dxa"/>
            <w:vMerge/>
            <w:vAlign w:val="center"/>
          </w:tcPr>
          <w:p>
            <w:pPr>
              <w:spacing w:line="280" w:lineRule="exact"/>
              <w:jc w:val="center"/>
              <w:rPr>
                <w:rFonts w:ascii="宋体" w:hAnsi="宋体" w:cs="宋体"/>
                <w:szCs w:val="21"/>
              </w:rPr>
            </w:pPr>
          </w:p>
        </w:tc>
      </w:tr>
      <w:tr>
        <w:tblPrEx>
          <w:tblW w:w="9869" w:type="dxa"/>
          <w:jc w:val="center"/>
          <w:tblLayout w:type="fixed"/>
          <w:tblCellMar>
            <w:top w:w="0" w:type="dxa"/>
            <w:left w:w="108" w:type="dxa"/>
            <w:bottom w:w="0" w:type="dxa"/>
            <w:right w:w="108" w:type="dxa"/>
          </w:tblCellMar>
          <w:tblLook w:val="0000"/>
        </w:tblPrEx>
        <w:trPr>
          <w:trHeight w:val="1072"/>
          <w:jc w:val="center"/>
        </w:trPr>
        <w:tc>
          <w:tcPr>
            <w:tcW w:w="4057" w:type="dxa"/>
            <w:gridSpan w:val="2"/>
            <w:vAlign w:val="center"/>
          </w:tcPr>
          <w:p>
            <w:pPr>
              <w:autoSpaceDE w:val="0"/>
              <w:autoSpaceDN w:val="0"/>
              <w:adjustRightInd w:val="0"/>
              <w:spacing w:line="280" w:lineRule="exact"/>
              <w:jc w:val="center"/>
              <w:rPr>
                <w:rFonts w:ascii="宋体" w:hAnsi="宋体" w:cs="宋体"/>
                <w:b/>
                <w:szCs w:val="21"/>
              </w:rPr>
            </w:pPr>
            <w:r>
              <w:rPr>
                <w:rFonts w:ascii="宋体" w:hAnsi="宋体" w:cs="宋体" w:hint="eastAsia"/>
                <w:b/>
                <w:szCs w:val="21"/>
              </w:rPr>
              <w:t>投标总报价（单位：元）（投标总报价=BIM逆向建模服务总费用</w:t>
            </w:r>
          </w:p>
          <w:p>
            <w:pPr>
              <w:autoSpaceDE w:val="0"/>
              <w:autoSpaceDN w:val="0"/>
              <w:adjustRightInd w:val="0"/>
              <w:spacing w:line="280" w:lineRule="exact"/>
              <w:jc w:val="center"/>
              <w:rPr>
                <w:rFonts w:ascii="宋体" w:hAnsi="宋体" w:cs="宋体"/>
                <w:szCs w:val="21"/>
              </w:rPr>
            </w:pPr>
            <w:r>
              <w:rPr>
                <w:rFonts w:ascii="宋体" w:hAnsi="宋体" w:cs="宋体" w:hint="eastAsia"/>
                <w:b/>
                <w:szCs w:val="21"/>
              </w:rPr>
              <w:t>+BIM模型数据治理服务总费用）</w:t>
            </w:r>
          </w:p>
        </w:tc>
        <w:tc>
          <w:tcPr>
            <w:tcW w:w="2112" w:type="dxa"/>
            <w:vAlign w:val="center"/>
          </w:tcPr>
          <w:p>
            <w:pPr>
              <w:spacing w:line="280" w:lineRule="exact"/>
              <w:jc w:val="center"/>
              <w:rPr>
                <w:rFonts w:ascii="宋体" w:hAnsi="宋体" w:cs="宋体"/>
                <w:szCs w:val="21"/>
              </w:rPr>
            </w:pPr>
          </w:p>
        </w:tc>
        <w:tc>
          <w:tcPr>
            <w:tcW w:w="2126" w:type="dxa"/>
            <w:vAlign w:val="center"/>
          </w:tcPr>
          <w:p>
            <w:pPr>
              <w:widowControl/>
              <w:spacing w:line="280" w:lineRule="exact"/>
              <w:jc w:val="center"/>
              <w:textAlignment w:val="center"/>
              <w:rPr>
                <w:rFonts w:ascii="宋体" w:hAnsi="宋体" w:cs="宋体"/>
                <w:szCs w:val="21"/>
              </w:rPr>
            </w:pPr>
            <w:r>
              <w:rPr>
                <w:rFonts w:ascii="宋体" w:hAnsi="宋体" w:cs="宋体" w:hint="eastAsia"/>
                <w:kern w:val="0"/>
                <w:szCs w:val="21"/>
              </w:rPr>
              <w:t>29,782,700.00</w:t>
            </w:r>
          </w:p>
        </w:tc>
        <w:tc>
          <w:tcPr>
            <w:tcW w:w="1574" w:type="dxa"/>
            <w:vMerge/>
            <w:vAlign w:val="center"/>
          </w:tcPr>
          <w:p>
            <w:pPr>
              <w:spacing w:line="280" w:lineRule="exact"/>
              <w:jc w:val="center"/>
              <w:rPr>
                <w:rFonts w:ascii="宋体" w:hAnsi="宋体" w:cs="宋体"/>
                <w:szCs w:val="21"/>
              </w:rPr>
            </w:pPr>
          </w:p>
        </w:tc>
      </w:tr>
    </w:tbl>
    <w:p>
      <w:pPr>
        <w:rPr>
          <w:rFonts w:ascii="宋体" w:eastAsia="宋体" w:hAnsi="宋体" w:cs="宋体"/>
          <w:sz w:val="20"/>
          <w:szCs w:val="20"/>
        </w:rPr>
      </w:pPr>
      <w:r>
        <w:rPr>
          <w:rFonts w:ascii="宋体" w:eastAsia="宋体" w:hAnsi="宋体" w:cs="宋体" w:hint="eastAsia"/>
          <w:sz w:val="20"/>
          <w:szCs w:val="20"/>
        </w:rPr>
        <w:t>注：</w:t>
      </w:r>
    </w:p>
    <w:p>
      <w:pPr>
        <w:spacing w:after="60" w:afterLines="25" w:line="300" w:lineRule="auto"/>
        <w:rPr>
          <w:rFonts w:ascii="宋体" w:hAnsi="宋体"/>
          <w:b/>
          <w:color w:val="FF0000"/>
          <w:szCs w:val="21"/>
        </w:rPr>
      </w:pPr>
      <w:r>
        <w:rPr>
          <w:rFonts w:ascii="宋体" w:hAnsi="宋体" w:hint="eastAsia"/>
          <w:b/>
          <w:color w:val="FF0000"/>
          <w:szCs w:val="21"/>
        </w:rPr>
        <w:t>1、本项目预算金额为人民币29,782,700.000元。投标报价超出预算金额或分项费用限价将作投标无效处理。</w:t>
      </w:r>
    </w:p>
    <w:p>
      <w:pPr>
        <w:spacing w:after="60" w:afterLines="25" w:line="300" w:lineRule="auto"/>
        <w:rPr>
          <w:rFonts w:ascii="宋体" w:hAnsi="宋体"/>
          <w:b/>
          <w:color w:val="FF0000"/>
          <w:szCs w:val="21"/>
        </w:rPr>
      </w:pPr>
      <w:r>
        <w:rPr>
          <w:rFonts w:ascii="宋体" w:hAnsi="宋体" w:hint="eastAsia"/>
          <w:b/>
          <w:color w:val="FF0000"/>
          <w:szCs w:val="21"/>
        </w:rPr>
        <w:t>2、投标总报价=BIM逆向建模服务总费用+BIM模型数据治理服务总费用。</w:t>
      </w:r>
    </w:p>
    <w:p>
      <w:pPr>
        <w:spacing w:after="60" w:afterLines="25" w:line="300" w:lineRule="auto"/>
        <w:rPr>
          <w:rFonts w:ascii="宋体" w:hAnsi="宋体"/>
          <w:b/>
          <w:color w:val="FF0000"/>
          <w:szCs w:val="21"/>
        </w:rPr>
      </w:pPr>
      <w:r>
        <w:rPr>
          <w:rFonts w:ascii="宋体" w:hAnsi="宋体" w:hint="eastAsia"/>
          <w:b/>
          <w:color w:val="FF0000"/>
          <w:szCs w:val="21"/>
        </w:rPr>
        <w:t>3、分项报价清单中投标单价核算总额与投标总价不一致的，以开标一览表中投标总价为准，修改单价（评标现场，评委会可组织投标人进行澄清）。修正后的单价经投标人确认后产生约束力，投标人不确认的，其投标无效。</w:t>
      </w:r>
    </w:p>
    <w:p>
      <w:pPr>
        <w:spacing w:after="60" w:afterLines="25" w:line="360" w:lineRule="auto"/>
        <w:rPr>
          <w:rFonts w:ascii="宋体" w:hAnsi="宋体"/>
          <w:b/>
          <w:color w:val="FF0000"/>
          <w:szCs w:val="21"/>
        </w:rPr>
      </w:pPr>
      <w:r>
        <w:rPr>
          <w:rFonts w:ascii="宋体" w:hAnsi="宋体" w:hint="eastAsia"/>
          <w:b/>
          <w:color w:val="FF0000"/>
          <w:szCs w:val="21"/>
        </w:rPr>
        <w:t>4、以上各项报价必须填写且最多保留至小数点后两位，否则作投标无效处理。</w:t>
      </w:r>
    </w:p>
    <w:p>
      <w:pPr>
        <w:spacing w:after="60" w:afterLines="25" w:line="300" w:lineRule="auto"/>
        <w:rPr>
          <w:rFonts w:ascii="宋体" w:hAnsi="宋体"/>
          <w:b/>
          <w:color w:val="FF0000"/>
          <w:szCs w:val="21"/>
        </w:rPr>
      </w:pPr>
      <w:r>
        <w:rPr>
          <w:rFonts w:ascii="宋体" w:hAnsi="宋体" w:hint="eastAsia"/>
          <w:b/>
          <w:color w:val="FF0000"/>
          <w:szCs w:val="21"/>
        </w:rPr>
        <w:t>5、本项目结算时，且最终结算不得超出本项目中标总金额。</w:t>
      </w:r>
    </w:p>
    <w:p>
      <w:pPr>
        <w:tabs>
          <w:tab w:val="left" w:pos="720"/>
        </w:tabs>
        <w:jc w:val="center"/>
        <w:rPr>
          <w:b/>
          <w:sz w:val="24"/>
        </w:rPr>
      </w:pPr>
      <w:r>
        <w:rPr>
          <w:rFonts w:hint="eastAsia"/>
          <w:b/>
          <w:sz w:val="24"/>
        </w:rPr>
        <w:t>（二）</w:t>
      </w:r>
      <w:bookmarkStart w:id="52" w:name="_Hlk72073235"/>
      <w:r>
        <w:rPr>
          <w:rFonts w:hint="eastAsia"/>
          <w:b/>
          <w:sz w:val="24"/>
        </w:rPr>
        <w:t>投标人认为需要涉及的其他内容报价清单</w:t>
      </w:r>
      <w:bookmarkEnd w:id="52"/>
    </w:p>
    <w:p>
      <w:pPr>
        <w:rPr>
          <w:b/>
          <w:bCs/>
        </w:rPr>
      </w:pPr>
    </w:p>
    <w:p/>
    <w:p>
      <w:pPr>
        <w:pStyle w:val="BodyText"/>
      </w:pPr>
    </w:p>
    <w:p>
      <w:pPr>
        <w:pStyle w:val="BodyText2"/>
      </w:pPr>
    </w:p>
    <w:p>
      <w:pPr>
        <w:pStyle w:val="BodyText2"/>
      </w:pPr>
    </w:p>
    <w:p>
      <w:pPr>
        <w:pStyle w:val="Heading3"/>
        <w:jc w:val="center"/>
        <w:rPr>
          <w:rFonts w:ascii="黑体" w:eastAsia="黑体"/>
          <w:sz w:val="24"/>
          <w:szCs w:val="24"/>
        </w:rPr>
      </w:pPr>
      <w:r>
        <w:rPr>
          <w:rFonts w:ascii="黑体" w:eastAsia="黑体" w:hint="eastAsia"/>
          <w:sz w:val="24"/>
          <w:szCs w:val="24"/>
        </w:rPr>
        <w:t>五、投标人相关认证和资质情况（格式自定）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sz w:val="24"/>
          <w:szCs w:val="24"/>
        </w:rPr>
      </w:pPr>
      <w:r>
        <w:rPr>
          <w:rFonts w:ascii="黑体" w:eastAsia="黑体" w:hint="eastAsia"/>
          <w:sz w:val="24"/>
          <w:szCs w:val="24"/>
        </w:rPr>
        <w:t>六、投标人经验评价（格式自定）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sz w:val="24"/>
          <w:szCs w:val="24"/>
        </w:rPr>
      </w:pPr>
      <w:r>
        <w:rPr>
          <w:rFonts w:ascii="黑体" w:eastAsia="黑体" w:hint="eastAsia"/>
          <w:sz w:val="24"/>
          <w:szCs w:val="24"/>
        </w:rPr>
        <w:t>七、投标人自主知识产权产品（创新、设计）情况（格式自定）</w:t>
      </w:r>
    </w:p>
    <w:p>
      <w:pPr>
        <w:pStyle w:val="BodyText"/>
        <w:rPr>
          <w:b w:val="0"/>
          <w:bCs w:val="0"/>
        </w:rPr>
      </w:pPr>
      <w:r>
        <w:rPr>
          <w:rFonts w:hint="eastAsia"/>
          <w:b w:val="0"/>
          <w:bCs w:val="0"/>
        </w:rPr>
        <w:t>（特别提示：投标人须按本招标文件评标信息中这一评审因素要求，提供证明资料）</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sz w:val="24"/>
        </w:rPr>
      </w:pPr>
      <w:r>
        <w:rPr>
          <w:rFonts w:ascii="黑体" w:eastAsia="黑体" w:hint="eastAsia"/>
          <w:sz w:val="24"/>
        </w:rPr>
        <w:t>一、</w:t>
      </w:r>
      <w:bookmarkStart w:id="53" w:name="_Hlk72092499"/>
      <w:r>
        <w:rPr>
          <w:rFonts w:ascii="黑体" w:eastAsia="黑体" w:hint="eastAsia"/>
          <w:sz w:val="24"/>
        </w:rPr>
        <w:t>法定代表人（负责人）证明书</w:t>
      </w:r>
      <w:bookmarkEnd w:id="53"/>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11"/>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11"/>
        </w:numPr>
        <w:spacing w:line="360" w:lineRule="auto"/>
        <w:ind w:firstLine="420" w:firstLineChars="200"/>
        <w:rPr>
          <w:szCs w:val="21"/>
        </w:rPr>
      </w:pPr>
      <w:r>
        <w:rPr>
          <w:rFonts w:hint="eastAsia"/>
          <w:szCs w:val="21"/>
        </w:rPr>
        <w:t>本项目投标授权代表为法定代表人（负责人）的，无需提供《投标文件签署授权委托书》。</w:t>
      </w:r>
    </w:p>
    <w:p>
      <w:pPr>
        <w:numPr>
          <w:ilvl w:val="0"/>
          <w:numId w:val="11"/>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pPr>
            <w:r>
              <w:rPr>
                <w:rFonts w:hint="eastAsia"/>
              </w:rPr>
              <w:t>证件扫描件正面</w:t>
            </w:r>
          </w:p>
          <w:p>
            <w:pPr>
              <w:pStyle w:val="BodyText"/>
              <w:jc w:val="center"/>
            </w:pPr>
            <w:r>
              <w:rPr>
                <w:rFonts w:hint="eastAsia"/>
              </w:rPr>
              <w:t xml:space="preserve"> </w:t>
            </w:r>
          </w:p>
          <w:p>
            <w:pPr>
              <w:pStyle w:val="BodyText2"/>
            </w:pPr>
          </w:p>
          <w:p>
            <w:pPr>
              <w:pStyle w:val="BodyText2"/>
            </w:pPr>
          </w:p>
          <w:p>
            <w:pPr>
              <w:pStyle w:val="BodyText2"/>
            </w:pPr>
          </w:p>
          <w:p>
            <w:pPr>
              <w:pStyle w:val="BodyText2"/>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Heading3"/>
        <w:spacing w:before="120" w:after="120"/>
        <w:jc w:val="center"/>
        <w:rPr>
          <w:rFonts w:ascii="黑体" w:eastAsia="黑体"/>
          <w:sz w:val="24"/>
        </w:rPr>
      </w:pPr>
      <w:r>
        <w:rPr>
          <w:rFonts w:ascii="黑体" w:eastAsia="黑体" w:hint="eastAsia"/>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2150"/>
        </w:trPr>
        <w:tc>
          <w:tcPr>
            <w:tcW w:w="4264" w:type="dxa"/>
          </w:tcPr>
          <w:p>
            <w:pPr>
              <w:jc w:val="center"/>
            </w:pPr>
            <w:r>
              <w:rPr>
                <w:rFonts w:hint="eastAsia"/>
              </w:rPr>
              <w:t>证件扫描件正面</w:t>
            </w:r>
          </w:p>
          <w:p>
            <w:pPr>
              <w:pStyle w:val="BodyText"/>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pStyle w:val="Heading3"/>
        <w:jc w:val="center"/>
        <w:rPr>
          <w:rFonts w:ascii="黑体" w:eastAsia="黑体"/>
          <w:sz w:val="24"/>
          <w:szCs w:val="24"/>
        </w:rPr>
      </w:pPr>
      <w:r>
        <w:rPr>
          <w:rFonts w:ascii="黑体" w:eastAsia="黑体" w:hint="eastAsia"/>
          <w:sz w:val="24"/>
          <w:szCs w:val="24"/>
        </w:rPr>
        <w:t>三、</w:t>
      </w:r>
      <w:bookmarkStart w:id="54" w:name="_Hlk72092634"/>
      <w:r>
        <w:rPr>
          <w:rFonts w:ascii="黑体" w:eastAsia="黑体" w:hint="eastAsia"/>
          <w:sz w:val="24"/>
          <w:szCs w:val="24"/>
        </w:rPr>
        <w:t>实质性条款响应情况表</w:t>
      </w:r>
      <w:bookmarkEnd w:id="54"/>
    </w:p>
    <w:tbl>
      <w:tblPr>
        <w:tblStyle w:val="TableNormal"/>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05"/>
        <w:gridCol w:w="2883"/>
        <w:gridCol w:w="1660"/>
        <w:gridCol w:w="1551"/>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5" w:name="_Hlk72092651"/>
            <w:r>
              <w:rPr>
                <w:rFonts w:ascii="宋体" w:hAnsi="宋体" w:hint="eastAsia"/>
                <w:kern w:val="0"/>
                <w:szCs w:val="21"/>
              </w:rPr>
              <w:t>序号</w:t>
            </w:r>
          </w:p>
        </w:tc>
        <w:tc>
          <w:tcPr>
            <w:tcW w:w="288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660"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551"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55"/>
          </w:p>
        </w:tc>
      </w:tr>
      <w:tr>
        <w:tblPrEx>
          <w:tblW w:w="8217" w:type="dxa"/>
          <w:tblLayout w:type="fixed"/>
          <w:tblCellMar>
            <w:top w:w="0" w:type="dxa"/>
            <w:left w:w="108" w:type="dxa"/>
            <w:bottom w:w="0" w:type="dxa"/>
            <w:right w:w="108" w:type="dxa"/>
          </w:tblCellMar>
          <w:tblLook w:val="0000"/>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883" w:type="dxa"/>
            <w:vAlign w:val="center"/>
          </w:tcPr>
          <w:p>
            <w:pPr>
              <w:adjustRightInd w:val="0"/>
              <w:snapToGrid w:val="0"/>
              <w:spacing w:line="360" w:lineRule="auto"/>
              <w:jc w:val="center"/>
              <w:rPr>
                <w:rFonts w:hAnsi="宋体"/>
                <w:kern w:val="0"/>
                <w:szCs w:val="21"/>
              </w:rPr>
            </w:pPr>
            <w:r>
              <w:rPr>
                <w:rFonts w:ascii="宋体" w:hAnsi="宋体" w:hint="eastAsia"/>
                <w:color w:val="FF0000"/>
                <w:kern w:val="0"/>
                <w:szCs w:val="21"/>
              </w:rPr>
              <w:t>满足本项目标★的条款要求</w:t>
            </w:r>
          </w:p>
        </w:tc>
        <w:tc>
          <w:tcPr>
            <w:tcW w:w="1660" w:type="dxa"/>
          </w:tcPr>
          <w:p>
            <w:pPr>
              <w:adjustRightInd w:val="0"/>
              <w:snapToGrid w:val="0"/>
              <w:spacing w:line="360" w:lineRule="auto"/>
              <w:rPr>
                <w:rFonts w:ascii="宋体" w:hAnsi="宋体"/>
                <w:kern w:val="0"/>
                <w:szCs w:val="21"/>
              </w:rPr>
            </w:pPr>
          </w:p>
        </w:tc>
        <w:tc>
          <w:tcPr>
            <w:tcW w:w="1551"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ind w:firstLine="420" w:firstLineChars="200"/>
      </w:pPr>
    </w:p>
    <w:p>
      <w:pPr>
        <w:pStyle w:val="Heading3"/>
        <w:jc w:val="center"/>
        <w:rPr>
          <w:rFonts w:ascii="黑体" w:eastAsia="黑体"/>
          <w:sz w:val="24"/>
          <w:szCs w:val="24"/>
        </w:rPr>
      </w:pPr>
      <w:r>
        <w:rPr>
          <w:rFonts w:ascii="黑体" w:eastAsia="黑体" w:hint="eastAsia"/>
          <w:sz w:val="24"/>
          <w:szCs w:val="24"/>
        </w:rPr>
        <w:t>四、技术服务方案评价（格式自定）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sz w:val="24"/>
          <w:szCs w:val="24"/>
        </w:rPr>
      </w:pPr>
      <w:r>
        <w:rPr>
          <w:rFonts w:ascii="黑体" w:eastAsia="黑体" w:hint="eastAsia"/>
          <w:sz w:val="24"/>
          <w:szCs w:val="24"/>
        </w:rPr>
        <w:t>五、项目重点难点分析、应对措施及合理化建议评价（格式自定）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sz w:val="24"/>
          <w:szCs w:val="24"/>
        </w:rPr>
      </w:pPr>
      <w:r>
        <w:rPr>
          <w:rFonts w:ascii="黑体" w:eastAsia="黑体" w:hint="eastAsia"/>
          <w:sz w:val="24"/>
          <w:szCs w:val="24"/>
        </w:rPr>
        <w:t>六、质量（进度）保障措施及网络安全方案（格式自定）</w:t>
      </w:r>
    </w:p>
    <w:p>
      <w:pPr>
        <w:pStyle w:val="Heading3"/>
        <w:jc w:val="center"/>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Heading3"/>
        <w:jc w:val="center"/>
        <w:rPr>
          <w:rFonts w:ascii="黑体" w:eastAsia="黑体"/>
          <w:sz w:val="24"/>
          <w:szCs w:val="24"/>
        </w:rPr>
      </w:pPr>
      <w:r>
        <w:rPr>
          <w:rFonts w:ascii="黑体" w:eastAsia="黑体" w:hint="eastAsia"/>
          <w:sz w:val="24"/>
          <w:szCs w:val="24"/>
        </w:rPr>
        <w:t>七、数据资源方案及服务培训方案（格式自定）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color w:val="FF0000"/>
          <w:sz w:val="24"/>
        </w:rPr>
      </w:pPr>
    </w:p>
    <w:p>
      <w:pPr>
        <w:rPr>
          <w:b/>
          <w:bCs/>
          <w:sz w:val="24"/>
        </w:rPr>
      </w:pPr>
    </w:p>
    <w:p>
      <w:pPr>
        <w:pStyle w:val="Heading3"/>
        <w:jc w:val="center"/>
        <w:rPr>
          <w:rFonts w:ascii="黑体" w:eastAsia="黑体"/>
          <w:sz w:val="24"/>
          <w:szCs w:val="24"/>
        </w:rPr>
      </w:pPr>
      <w:r>
        <w:rPr>
          <w:rFonts w:ascii="黑体" w:eastAsia="黑体" w:hint="eastAsia"/>
          <w:sz w:val="24"/>
          <w:szCs w:val="24"/>
        </w:rPr>
        <w:t>八、违约承诺（格式自定）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sz w:val="24"/>
          <w:szCs w:val="24"/>
        </w:rPr>
      </w:pPr>
      <w:r>
        <w:rPr>
          <w:rFonts w:ascii="黑体" w:eastAsia="黑体" w:hint="eastAsia"/>
          <w:sz w:val="24"/>
          <w:szCs w:val="24"/>
        </w:rPr>
        <w:t>九、拟安排项目负责人情况（仅限1人，项目团队成员除外）（格式自定）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sz w:val="24"/>
          <w:szCs w:val="24"/>
        </w:rPr>
      </w:pPr>
      <w:r>
        <w:rPr>
          <w:rFonts w:ascii="黑体" w:eastAsia="黑体" w:hint="eastAsia"/>
          <w:sz w:val="24"/>
          <w:szCs w:val="24"/>
        </w:rPr>
        <w:t>十、拟安排的项目团队成员（项目负责人除外）情况（格式自定）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Heading3"/>
        <w:jc w:val="center"/>
        <w:rPr>
          <w:rFonts w:ascii="黑体" w:eastAsia="黑体"/>
          <w:sz w:val="24"/>
          <w:szCs w:val="20"/>
        </w:rPr>
      </w:pPr>
      <w:r>
        <w:rPr>
          <w:rFonts w:ascii="黑体" w:eastAsia="黑体" w:hint="eastAsia"/>
          <w:sz w:val="24"/>
          <w:szCs w:val="20"/>
        </w:rPr>
        <w:t>五、</w:t>
      </w:r>
      <w:bookmarkStart w:id="56" w:name="_Hlk72062872"/>
      <w:r>
        <w:rPr>
          <w:rFonts w:ascii="黑体" w:eastAsia="黑体" w:hint="eastAsia"/>
          <w:sz w:val="24"/>
          <w:szCs w:val="20"/>
        </w:rPr>
        <w:t>投标人认为需要加以说明的其他内容</w:t>
      </w:r>
      <w:bookmarkEnd w:id="56"/>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5"/>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
      <w:tblGrid>
        <w:gridCol w:w="8529"/>
      </w:tblGrid>
      <w:tr>
        <w:tblPrEx>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eastAsia="宋体" w:hAnsi="宋体"/>
                <w:spacing w:val="-4"/>
                <w:kern w:val="0"/>
                <w:szCs w:val="21"/>
              </w:rPr>
            </w:pPr>
          </w:p>
        </w:tc>
      </w:tr>
    </w:tbl>
    <w:p>
      <w:pPr>
        <w:widowControl/>
        <w:wordWrap w:val="0"/>
        <w:autoSpaceDE w:val="0"/>
        <w:autoSpaceDN w:val="0"/>
        <w:spacing w:line="400" w:lineRule="exact"/>
        <w:ind w:right="808" w:firstLine="420" w:firstLineChars="200"/>
        <w:jc w:val="right"/>
        <w:rPr>
          <w:rFonts w:ascii="宋体" w:eastAsia="宋体" w:hAnsi="宋体"/>
          <w:spacing w:val="-4"/>
          <w:kern w:val="0"/>
          <w:szCs w:val="21"/>
          <w:u w:val="single"/>
        </w:rPr>
      </w:pPr>
      <w:r>
        <w:rPr>
          <w:rFonts w:ascii="宋体" w:eastAsia="宋体" w:hAnsi="宋体" w:hint="eastAsia"/>
          <w:spacing w:val="-4"/>
          <w:kern w:val="0"/>
          <w:szCs w:val="21"/>
        </w:rPr>
        <w:t>负责人/投标授权代表签名：</w:t>
      </w:r>
      <w:r>
        <w:rPr>
          <w:rFonts w:ascii="宋体" w:eastAsia="宋体" w:hAnsi="宋体"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eastAsia="宋体" w:hAnsi="宋体"/>
          <w:spacing w:val="-4"/>
          <w:kern w:val="0"/>
          <w:szCs w:val="21"/>
          <w:u w:val="single"/>
        </w:rPr>
      </w:pPr>
      <w:r>
        <w:rPr>
          <w:rFonts w:ascii="宋体" w:eastAsia="宋体" w:hAnsi="宋体" w:hint="eastAsia"/>
          <w:spacing w:val="-4"/>
          <w:kern w:val="0"/>
          <w:szCs w:val="21"/>
        </w:rPr>
        <w:t>知悉人（公章）：</w:t>
      </w:r>
      <w:r>
        <w:rPr>
          <w:rFonts w:ascii="宋体" w:eastAsia="宋体" w:hAnsi="宋体"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eastAsia="宋体" w:hAnsi="宋体"/>
          <w:spacing w:val="-4"/>
          <w:kern w:val="0"/>
          <w:szCs w:val="21"/>
          <w:u w:val="single"/>
        </w:rPr>
      </w:pPr>
      <w:r>
        <w:rPr>
          <w:rFonts w:ascii="宋体" w:eastAsia="宋体" w:hAnsi="宋体" w:hint="eastAsia"/>
          <w:spacing w:val="-4"/>
          <w:kern w:val="0"/>
          <w:szCs w:val="21"/>
        </w:rPr>
        <w:t xml:space="preserve">     日期：</w:t>
      </w:r>
      <w:r>
        <w:rPr>
          <w:rFonts w:ascii="宋体" w:eastAsia="宋体" w:hAnsi="宋体"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eastAsia="宋体" w:hAnsi="宋体"/>
          <w:spacing w:val="-4"/>
          <w:kern w:val="0"/>
          <w:szCs w:val="21"/>
        </w:rPr>
      </w:pPr>
      <w:r>
        <w:rPr>
          <w:rFonts w:ascii="宋体" w:eastAsia="宋体" w:hAnsi="宋体" w:hint="eastAsia"/>
          <w:spacing w:val="-4"/>
          <w:kern w:val="0"/>
          <w:szCs w:val="21"/>
        </w:rPr>
        <w:t xml:space="preserve">     </w:t>
      </w:r>
    </w:p>
    <w:p>
      <w:pPr>
        <w:widowControl/>
        <w:autoSpaceDE w:val="0"/>
        <w:autoSpaceDN w:val="0"/>
        <w:spacing w:line="400" w:lineRule="exact"/>
        <w:ind w:firstLine="420" w:firstLineChars="200"/>
        <w:jc w:val="left"/>
        <w:rPr>
          <w:rFonts w:ascii="宋体" w:eastAsia="宋体" w:hAnsi="宋体"/>
          <w:b/>
          <w:bCs/>
          <w:color w:val="FF0000"/>
          <w:spacing w:val="-4"/>
          <w:kern w:val="0"/>
          <w:szCs w:val="21"/>
        </w:rPr>
      </w:pPr>
      <w:r>
        <w:rPr>
          <w:rFonts w:ascii="宋体" w:eastAsia="宋体" w:hAnsi="宋体" w:hint="eastAsia"/>
          <w:b/>
          <w:bCs/>
          <w:color w:val="FF0000"/>
          <w:spacing w:val="-4"/>
          <w:kern w:val="0"/>
          <w:szCs w:val="21"/>
        </w:rPr>
        <w:t>注：</w:t>
      </w:r>
    </w:p>
    <w:p>
      <w:pPr>
        <w:widowControl/>
        <w:autoSpaceDE w:val="0"/>
        <w:autoSpaceDN w:val="0"/>
        <w:spacing w:line="400" w:lineRule="exact"/>
        <w:ind w:firstLine="420" w:firstLineChars="200"/>
        <w:jc w:val="left"/>
        <w:rPr>
          <w:rFonts w:ascii="宋体" w:eastAsia="宋体" w:hAnsi="宋体"/>
          <w:b/>
          <w:bCs/>
          <w:color w:val="FF0000"/>
          <w:spacing w:val="-4"/>
          <w:kern w:val="0"/>
          <w:szCs w:val="21"/>
        </w:rPr>
      </w:pPr>
      <w:r>
        <w:rPr>
          <w:rFonts w:ascii="宋体" w:eastAsia="宋体" w:hAnsi="宋体" w:hint="eastAsia"/>
          <w:b/>
          <w:bCs/>
          <w:color w:val="FF0000"/>
          <w:spacing w:val="-4"/>
          <w:kern w:val="0"/>
          <w:szCs w:val="21"/>
        </w:rPr>
        <w:t>1.</w:t>
      </w:r>
      <w:r>
        <w:rPr>
          <w:rFonts w:hint="eastAsia"/>
        </w:rPr>
        <w:t xml:space="preserve"> </w:t>
      </w:r>
      <w:r>
        <w:rPr>
          <w:rFonts w:ascii="宋体" w:eastAsia="宋体" w:hAnsi="宋体"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eastAsia="宋体" w:hAnsi="宋体"/>
          <w:color w:val="FF0000"/>
          <w:spacing w:val="-4"/>
          <w:kern w:val="0"/>
          <w:szCs w:val="21"/>
        </w:rPr>
      </w:pPr>
      <w:r>
        <w:rPr>
          <w:rFonts w:ascii="宋体" w:eastAsia="宋体" w:hAnsi="宋体" w:hint="eastAsia"/>
          <w:b/>
          <w:bCs/>
          <w:color w:val="FF0000"/>
          <w:spacing w:val="-4"/>
          <w:kern w:val="0"/>
          <w:szCs w:val="21"/>
        </w:rPr>
        <w:t>2.投标供应商负责人或投标授权代表签字</w:t>
      </w:r>
      <w:r>
        <w:rPr>
          <w:rFonts w:ascii="宋体" w:eastAsia="宋体" w:hAnsi="宋体" w:hint="eastAsia"/>
          <w:b/>
          <w:bCs/>
          <w:color w:val="FF0000"/>
          <w:spacing w:val="-4"/>
          <w:kern w:val="0"/>
          <w:szCs w:val="21"/>
          <w:highlight w:val="yellow"/>
        </w:rPr>
        <w:t>并加盖单位公章</w:t>
      </w:r>
      <w:r>
        <w:rPr>
          <w:rFonts w:ascii="宋体" w:eastAsia="宋体" w:hAnsi="宋体"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宋体"/>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eastAsia="宋体" w:hAnsi="宋体" w:hint="eastAsia"/>
          <w:b/>
          <w:bCs/>
          <w:color w:val="FF0000"/>
          <w:spacing w:val="-4"/>
          <w:kern w:val="0"/>
          <w:szCs w:val="21"/>
        </w:rPr>
        <w:t>注：本项填写内容作为订单融资开展的参考信息，不作为供应商资格性审查及符合性审查条件。</w:t>
      </w:r>
    </w:p>
    <w:p>
      <w:pPr>
        <w:widowControl/>
        <w:autoSpaceDE w:val="0"/>
        <w:autoSpaceDN w:val="0"/>
        <w:spacing w:line="400" w:lineRule="exact"/>
        <w:ind w:right="1414" w:firstLine="420" w:firstLineChars="200"/>
        <w:jc w:val="right"/>
        <w:rPr>
          <w:rFonts w:eastAsia="宋体"/>
          <w:kern w:val="0"/>
          <w:sz w:val="24"/>
        </w:rPr>
      </w:pPr>
    </w:p>
    <w:p>
      <w:pPr>
        <w:widowControl/>
        <w:autoSpaceDE w:val="0"/>
        <w:autoSpaceDN w:val="0"/>
        <w:spacing w:line="400" w:lineRule="exact"/>
        <w:ind w:right="1414" w:firstLine="420" w:firstLineChars="200"/>
        <w:jc w:val="right"/>
        <w:rPr>
          <w:rFonts w:eastAsia="宋体"/>
          <w:kern w:val="0"/>
          <w:sz w:val="24"/>
        </w:rPr>
      </w:pPr>
    </w:p>
    <w:p>
      <w:pPr>
        <w:ind w:firstLine="630" w:firstLineChars="300"/>
        <w:rPr>
          <w:sz w:val="24"/>
        </w:rPr>
      </w:pPr>
    </w:p>
    <w:p>
      <w:pPr>
        <w:widowControl/>
        <w:spacing w:line="360" w:lineRule="auto"/>
        <w:jc w:val="left"/>
        <w:rPr>
          <w:rFonts w:eastAsia="宋体"/>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p>
      <w:pPr>
        <w:pStyle w:val="BodyText"/>
        <w:sectPr>
          <w:pgSz w:w="11907" w:h="16840"/>
          <w:pgMar w:top="1440" w:right="1797" w:bottom="1440" w:left="1797" w:header="851" w:footer="992" w:gutter="0"/>
          <w:cols w:space="720"/>
          <w:titlePg/>
          <w:docGrid w:linePitch="462"/>
        </w:sectPr>
      </w:pPr>
    </w:p>
    <w:p>
      <w:pPr>
        <w:pStyle w:val="BodyText"/>
      </w:pP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根据深圳公共资源交易中心（深圳交易集团有限公司宝安分公司）*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szCs w:val="21"/>
        </w:rPr>
      </w:pPr>
      <w:r>
        <w:rPr>
          <w:rFonts w:ascii="宋体" w:hAnsi="宋体" w:hint="eastAsia"/>
          <w:szCs w:val="21"/>
        </w:rPr>
        <w:t>（1）政府采购合同协议书及其变更、补充协议</w:t>
      </w:r>
    </w:p>
    <w:p>
      <w:pPr>
        <w:ind w:firstLine="420" w:firstLineChars="200"/>
        <w:rPr>
          <w:rFonts w:ascii="宋体" w:hAnsi="宋体"/>
          <w:szCs w:val="21"/>
        </w:rPr>
      </w:pPr>
      <w:r>
        <w:rPr>
          <w:rFonts w:ascii="宋体" w:hAnsi="宋体" w:hint="eastAsia"/>
          <w:szCs w:val="21"/>
        </w:rPr>
        <w:t>（2）政府采购合同专用条款</w:t>
      </w:r>
    </w:p>
    <w:p>
      <w:pPr>
        <w:ind w:firstLine="420" w:firstLineChars="200"/>
        <w:rPr>
          <w:rFonts w:ascii="宋体" w:hAnsi="宋体"/>
          <w:szCs w:val="21"/>
        </w:rPr>
      </w:pPr>
      <w:r>
        <w:rPr>
          <w:rFonts w:ascii="宋体" w:hAnsi="宋体" w:hint="eastAsia"/>
          <w:szCs w:val="21"/>
        </w:rPr>
        <w:t>（3）政府采购合同通用条款</w:t>
      </w:r>
    </w:p>
    <w:p>
      <w:pPr>
        <w:ind w:firstLine="420" w:firstLineChars="200"/>
        <w:rPr>
          <w:rFonts w:ascii="宋体" w:hAnsi="宋体"/>
          <w:szCs w:val="21"/>
        </w:rPr>
      </w:pPr>
      <w:r>
        <w:rPr>
          <w:rFonts w:ascii="宋体" w:hAnsi="宋体" w:hint="eastAsia"/>
          <w:szCs w:val="21"/>
        </w:rPr>
        <w:t>（4）中标（成交）通知书</w:t>
      </w:r>
    </w:p>
    <w:p>
      <w:pPr>
        <w:ind w:firstLine="420" w:firstLineChars="200"/>
        <w:rPr>
          <w:rFonts w:ascii="宋体" w:hAnsi="宋体"/>
          <w:szCs w:val="21"/>
        </w:rPr>
      </w:pPr>
      <w:r>
        <w:rPr>
          <w:rFonts w:ascii="宋体" w:hAnsi="宋体" w:hint="eastAsia"/>
          <w:szCs w:val="21"/>
        </w:rPr>
        <w:t>（5）投标（响应）文件</w:t>
      </w:r>
    </w:p>
    <w:p>
      <w:pPr>
        <w:ind w:firstLine="420" w:firstLineChars="200"/>
        <w:rPr>
          <w:rFonts w:ascii="宋体" w:hAnsi="宋体"/>
          <w:szCs w:val="21"/>
        </w:rPr>
      </w:pPr>
      <w:r>
        <w:rPr>
          <w:rFonts w:ascii="宋体" w:hAnsi="宋体" w:hint="eastAsia"/>
          <w:szCs w:val="21"/>
        </w:rPr>
        <w:t>（6）采购文件</w:t>
      </w:r>
    </w:p>
    <w:p>
      <w:pPr>
        <w:ind w:firstLine="420" w:firstLineChars="200"/>
        <w:rPr>
          <w:rFonts w:ascii="宋体" w:hAnsi="宋体"/>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2"/>
        </w:numPr>
        <w:tabs>
          <w:tab w:val="left" w:pos="720"/>
        </w:tabs>
        <w:spacing w:before="120" w:beforeLines="50" w:after="120" w:afterLines="50"/>
        <w:ind w:left="562" w:hanging="562"/>
        <w:rPr>
          <w:sz w:val="28"/>
          <w:szCs w:val="28"/>
        </w:rPr>
      </w:pPr>
      <w:bookmarkStart w:id="57" w:name="_Hlk72399513"/>
      <w:r>
        <w:rPr>
          <w:rFonts w:hint="eastAsia"/>
          <w:sz w:val="28"/>
          <w:szCs w:val="28"/>
        </w:rPr>
        <w:t>总则</w:t>
      </w:r>
      <w:bookmarkEnd w:id="57"/>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8" w:name="_Hlk72399729"/>
      <w:r>
        <w:rPr>
          <w:rFonts w:ascii="宋体" w:hAnsi="宋体" w:hint="eastAsia"/>
          <w:szCs w:val="21"/>
        </w:rPr>
        <w:t>如有需要，政府集中采购机构可以对通用条款的内容进行补充。</w:t>
      </w:r>
      <w:bookmarkEnd w:id="58"/>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9" w:name="_Hlk72398581"/>
      <w:r>
        <w:rPr>
          <w:rFonts w:ascii="宋体" w:hAnsi="宋体" w:hint="eastAsia"/>
          <w:szCs w:val="21"/>
        </w:rPr>
        <w:t>；</w:t>
      </w:r>
      <w:bookmarkEnd w:id="59"/>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60"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6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61"/>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60"/>
    </w:p>
    <w:p>
      <w:pPr>
        <w:ind w:firstLine="412" w:firstLineChars="196"/>
        <w:rPr>
          <w:rFonts w:ascii="宋体" w:hAnsi="宋体"/>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62"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62"/>
    </w:p>
    <w:p>
      <w:pPr>
        <w:rPr>
          <w:rFonts w:ascii="宋体" w:hAnsi="宋体"/>
          <w:szCs w:val="21"/>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63"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63"/>
    </w:p>
    <w:p>
      <w:pPr>
        <w:rPr>
          <w:rFonts w:ascii="黑体" w:eastAsia="黑体" w:hAnsi="宋体"/>
          <w:sz w:val="24"/>
        </w:rPr>
      </w:pPr>
      <w:r>
        <w:rPr>
          <w:rFonts w:ascii="黑体" w:eastAsia="黑体" w:hAnsi="宋体" w:hint="eastAsia"/>
          <w:sz w:val="24"/>
        </w:rPr>
        <w:t>15．</w:t>
      </w:r>
      <w:bookmarkStart w:id="64"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64"/>
    </w:p>
    <w:p>
      <w:pPr>
        <w:rPr>
          <w:rFonts w:ascii="黑体" w:eastAsia="黑体" w:hAnsi="宋体"/>
          <w:sz w:val="24"/>
        </w:rPr>
      </w:pPr>
      <w:r>
        <w:rPr>
          <w:rFonts w:ascii="黑体" w:eastAsia="黑体" w:hAnsi="宋体" w:hint="eastAsia"/>
          <w:sz w:val="24"/>
        </w:rPr>
        <w:t>18．</w:t>
      </w:r>
      <w:bookmarkStart w:id="6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65"/>
    </w:p>
    <w:p>
      <w:pPr>
        <w:rPr>
          <w:rFonts w:ascii="黑体" w:eastAsia="黑体" w:hAnsi="宋体"/>
          <w:sz w:val="24"/>
        </w:rPr>
      </w:pPr>
      <w:r>
        <w:rPr>
          <w:rFonts w:ascii="黑体" w:eastAsia="黑体" w:hAnsi="宋体" w:hint="eastAsia"/>
          <w:sz w:val="24"/>
        </w:rPr>
        <w:t>19．</w:t>
      </w:r>
      <w:bookmarkStart w:id="66"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7" w:name="_Hlk71407299"/>
      <w:r>
        <w:rPr>
          <w:rFonts w:ascii="宋体" w:hAnsi="宋体" w:hint="eastAsia"/>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67"/>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66"/>
    </w:p>
    <w:p>
      <w:pPr>
        <w:ind w:firstLine="412" w:firstLineChars="196"/>
        <w:rPr>
          <w:rFonts w:ascii="宋体" w:hAnsi="宋体"/>
          <w:szCs w:val="21"/>
        </w:rPr>
      </w:pPr>
      <w:bookmarkStart w:id="6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68"/>
    </w:p>
    <w:p>
      <w:pPr>
        <w:rPr>
          <w:rFonts w:ascii="黑体" w:eastAsia="黑体" w:hAnsi="宋体"/>
          <w:sz w:val="24"/>
        </w:rPr>
      </w:pPr>
      <w:r>
        <w:rPr>
          <w:rFonts w:ascii="黑体" w:eastAsia="黑体" w:hAnsi="宋体" w:hint="eastAsia"/>
          <w:sz w:val="24"/>
        </w:rPr>
        <w:t>21．</w:t>
      </w:r>
      <w:bookmarkStart w:id="69"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69"/>
    </w:p>
    <w:p>
      <w:pPr>
        <w:rPr>
          <w:rFonts w:ascii="黑体" w:eastAsia="黑体" w:hAnsi="宋体"/>
          <w:sz w:val="24"/>
        </w:rPr>
      </w:pPr>
      <w:r>
        <w:rPr>
          <w:rFonts w:ascii="黑体" w:eastAsia="黑体" w:hAnsi="宋体" w:hint="eastAsia"/>
          <w:sz w:val="24"/>
        </w:rPr>
        <w:t>23．</w:t>
      </w:r>
      <w:bookmarkStart w:id="7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pict>
          <v:shape id="_x0000_i1026" o:spid="_x0000_i1026" type="#_x0000_t75" alt="图形用户界面, 应用程序&#10;&#10;描述已自动生成" style="height:214.1pt;mso-position-horizontal-relative:page;mso-position-vertical-relative:page;mso-wrap-style:square;width:415.72pt" o:preferrelative="t" filled="f" stroked="f">
            <v:fill o:detectmouseclick="t"/>
            <v:stroke linestyle="single"/>
            <v:imagedata r:id="rId8" o:title="图形用户界面, 应用程序&#10;&#10;描述已自动生成"/>
            <v:path o:extrusionok="f"/>
            <o:lock v:ext="edit" aspectratio="t"/>
          </v:shape>
        </w:pict>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70"/>
    </w:p>
    <w:p>
      <w:pPr>
        <w:ind w:firstLine="412" w:firstLineChars="196"/>
        <w:rPr>
          <w:rFonts w:ascii="宋体" w:hAnsi="宋体"/>
          <w:szCs w:val="21"/>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71"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pict>
          <v:shape id="_x0000_i1027" o:spid="_x0000_i1027" type="#_x0000_t75" alt="图形用户界面, 应用程序&#10;&#10;描述已自动生成" style="height:214.1pt;mso-position-horizontal-relative:page;mso-position-vertical-relative:page;mso-wrap-style:square;width:415.72pt" o:preferrelative="t" filled="f" stroked="f">
            <v:fill o:detectmouseclick="t"/>
            <v:stroke linestyle="single"/>
            <v:imagedata r:id="rId8" o:title="图形用户界面, 应用程序&#10;&#10;描述已自动生成"/>
            <v:path o:extrusionok="f"/>
            <o:lock v:ext="edit" aspectratio="t"/>
          </v:shape>
        </w:pict>
      </w:r>
    </w:p>
    <w:p>
      <w:pPr>
        <w:ind w:firstLine="412" w:firstLineChars="196"/>
        <w:rPr>
          <w:rFonts w:ascii="宋体" w:hAnsi="宋体"/>
        </w:rPr>
      </w:pPr>
    </w:p>
    <w:p>
      <w:pPr>
        <w:ind w:firstLine="412" w:firstLineChars="196"/>
        <w:rPr>
          <w:rFonts w:ascii="宋体" w:hAnsi="宋体"/>
        </w:rPr>
      </w:pPr>
      <w:r>
        <w:rPr>
          <w:rFonts w:ascii="宋体" w:hAnsi="宋体"/>
        </w:rPr>
        <w:pict>
          <v:shape id="_x0000_i1028" o:spid="_x0000_i1028" type="#_x0000_t75" alt="图形用户界面&#10;&#10;描述已自动生成" style="height:214.77pt;mso-position-horizontal-relative:page;mso-position-vertical-relative:page;mso-wrap-style:square;width:415.72pt" o:preferrelative="t" filled="f" stroked="f">
            <v:fill o:detectmouseclick="t"/>
            <v:stroke linestyle="single"/>
            <v:imagedata r:id="rId9" o:title="图形用户界面&#10;&#10;描述已自动生成"/>
            <v:path o:extrusionok="f"/>
            <o:lock v:ext="edit" aspectratio="t"/>
          </v:shape>
        </w:pict>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71"/>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7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72"/>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7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7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7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74"/>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5" w:name="_Toc73517673"/>
      <w:bookmarkStart w:id="76" w:name="_Toc73518151"/>
      <w:bookmarkStart w:id="77" w:name="_Toc100052400"/>
      <w:bookmarkStart w:id="78" w:name="_Toc73521669"/>
      <w:bookmarkStart w:id="79" w:name="_Toc73521581"/>
      <w:r>
        <w:rPr>
          <w:rFonts w:ascii="黑体" w:eastAsia="黑体" w:hAnsi="宋体" w:hint="eastAsia"/>
          <w:sz w:val="24"/>
        </w:rPr>
        <w:t>34．错误的修正</w:t>
      </w:r>
      <w:bookmarkEnd w:id="75"/>
      <w:bookmarkEnd w:id="76"/>
      <w:bookmarkEnd w:id="77"/>
      <w:bookmarkEnd w:id="78"/>
      <w:bookmarkEnd w:id="79"/>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rPr>
      </w:pPr>
      <w:bookmarkStart w:id="8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80"/>
    </w:p>
    <w:p>
      <w:pPr>
        <w:ind w:firstLine="412" w:firstLineChars="196"/>
        <w:rPr>
          <w:rFonts w:ascii="宋体" w:hAnsi="宋体"/>
          <w:b/>
          <w:bCs/>
          <w:szCs w:val="21"/>
        </w:rPr>
      </w:pPr>
      <w:r>
        <w:rPr>
          <w:rFonts w:ascii="ˎ̥" w:hAnsi="ˎ̥" w:hint="eastAsia"/>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81"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82"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81"/>
      <w:bookmarkEnd w:id="82"/>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83"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84" w:name="_Hlk72438751"/>
      <w:bookmarkEnd w:id="83"/>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84"/>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5"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5"/>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6" w:name="_Hlk71407340"/>
      <w:r>
        <w:rPr>
          <w:rFonts w:ascii="宋体" w:hAnsi="宋体" w:hint="eastAsia"/>
          <w:szCs w:val="21"/>
        </w:rPr>
        <w:t>41.3因质疑投诉或其它原因导致项目结果变更或采购终止的，政府集中采购机构有权吊销中标通知书。</w:t>
      </w:r>
      <w:bookmarkEnd w:id="86"/>
    </w:p>
    <w:p>
      <w:pPr>
        <w:ind w:firstLine="412" w:firstLineChars="196"/>
        <w:rPr>
          <w:rFonts w:ascii="宋体" w:hAnsi="宋体"/>
          <w:szCs w:val="21"/>
        </w:rPr>
      </w:pPr>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2"/>
        </w:numPr>
        <w:tabs>
          <w:tab w:val="left" w:pos="720"/>
        </w:tabs>
        <w:spacing w:before="120" w:beforeLines="50" w:after="120" w:afterLines="50"/>
        <w:ind w:left="562" w:hanging="562"/>
        <w:rPr>
          <w:sz w:val="28"/>
          <w:szCs w:val="28"/>
        </w:rPr>
      </w:pPr>
      <w:bookmarkStart w:id="87" w:name="_Hlk72439043"/>
      <w:r>
        <w:rPr>
          <w:rFonts w:hint="eastAsia"/>
          <w:sz w:val="28"/>
          <w:szCs w:val="28"/>
        </w:rPr>
        <w:t>合同的授予与备案</w:t>
      </w:r>
      <w:bookmarkEnd w:id="87"/>
    </w:p>
    <w:p>
      <w:pPr>
        <w:rPr>
          <w:rFonts w:ascii="黑体" w:eastAsia="黑体" w:hAnsi="宋体"/>
          <w:sz w:val="24"/>
        </w:rPr>
      </w:pPr>
      <w:bookmarkStart w:id="88" w:name="_Toc73518157"/>
      <w:bookmarkStart w:id="89" w:name="_Toc73521586"/>
      <w:bookmarkStart w:id="90" w:name="_Toc100052408"/>
      <w:bookmarkStart w:id="91" w:name="_Toc73521674"/>
      <w:bookmarkStart w:id="92" w:name="_Toc73517679"/>
      <w:bookmarkStart w:id="93" w:name="_Hlk72439088"/>
      <w:r>
        <w:rPr>
          <w:rFonts w:ascii="黑体" w:eastAsia="黑体" w:hAnsi="宋体" w:hint="eastAsia"/>
          <w:sz w:val="24"/>
        </w:rPr>
        <w:t>43．合同授予标准</w:t>
      </w:r>
      <w:bookmarkEnd w:id="88"/>
      <w:bookmarkEnd w:id="89"/>
      <w:bookmarkEnd w:id="90"/>
      <w:bookmarkEnd w:id="91"/>
      <w:bookmarkEnd w:id="92"/>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94" w:name="_Toc73517680"/>
      <w:bookmarkStart w:id="95" w:name="_Toc73521675"/>
      <w:bookmarkStart w:id="96" w:name="_Toc100052409"/>
      <w:bookmarkStart w:id="97" w:name="_Toc73521587"/>
      <w:bookmarkStart w:id="98" w:name="_Toc73518158"/>
      <w:r>
        <w:rPr>
          <w:rFonts w:ascii="黑体" w:eastAsia="黑体" w:hAnsi="宋体" w:hint="eastAsia"/>
          <w:sz w:val="24"/>
        </w:rPr>
        <w:t>44．</w:t>
      </w:r>
      <w:bookmarkEnd w:id="94"/>
      <w:bookmarkEnd w:id="95"/>
      <w:bookmarkEnd w:id="96"/>
      <w:bookmarkEnd w:id="97"/>
      <w:bookmarkEnd w:id="98"/>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9" w:name="_Toc73521677"/>
      <w:bookmarkStart w:id="100" w:name="_Toc73518160"/>
      <w:bookmarkStart w:id="101" w:name="_Toc73517682"/>
      <w:bookmarkStart w:id="102" w:name="_Toc73521589"/>
      <w:bookmarkStart w:id="103" w:name="_Toc100052410"/>
      <w:r>
        <w:rPr>
          <w:rFonts w:ascii="黑体" w:eastAsia="黑体" w:hAnsi="宋体" w:hint="eastAsia"/>
          <w:sz w:val="24"/>
        </w:rPr>
        <w:t>45．合同的签订</w:t>
      </w:r>
      <w:bookmarkEnd w:id="99"/>
      <w:bookmarkEnd w:id="100"/>
      <w:bookmarkEnd w:id="101"/>
      <w:bookmarkEnd w:id="102"/>
      <w:bookmarkEnd w:id="103"/>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04" w:name="_Toc73518161"/>
      <w:bookmarkStart w:id="105" w:name="_Toc73521590"/>
      <w:bookmarkStart w:id="106" w:name="_Toc73517683"/>
      <w:bookmarkStart w:id="107" w:name="_Toc100052411"/>
      <w:bookmarkStart w:id="108" w:name="_Toc73521678"/>
      <w:r>
        <w:rPr>
          <w:rFonts w:ascii="黑体" w:eastAsia="黑体" w:hAnsi="宋体" w:hint="eastAsia"/>
          <w:sz w:val="24"/>
        </w:rPr>
        <w:t>46．履约担保</w:t>
      </w:r>
      <w:bookmarkEnd w:id="104"/>
      <w:bookmarkEnd w:id="105"/>
      <w:bookmarkEnd w:id="106"/>
      <w:bookmarkEnd w:id="107"/>
      <w:bookmarkEnd w:id="108"/>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9" w:name="_Hlk72440769"/>
      <w:r>
        <w:rPr>
          <w:rFonts w:ascii="宋体" w:hAnsi="宋体" w:hint="eastAsia"/>
          <w:szCs w:val="21"/>
        </w:rPr>
        <w:t>政府集中采购机构或采购人不予退还其交纳的谈判保证金，情节严重的，并由主管部门</w:t>
      </w:r>
      <w:bookmarkEnd w:id="109"/>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93"/>
    </w:p>
    <w:p>
      <w:pPr>
        <w:pStyle w:val="Heading2"/>
        <w:numPr>
          <w:ilvl w:val="0"/>
          <w:numId w:val="12"/>
        </w:numPr>
        <w:tabs>
          <w:tab w:val="left" w:pos="720"/>
        </w:tabs>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110"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10"/>
    </w:p>
    <w:p/>
    <w:p>
      <w:pPr>
        <w:ind w:firstLine="420" w:firstLineChars="200"/>
        <w:rPr>
          <w:rFonts w:ascii="宋体" w:hAnsi="宋体"/>
          <w:szCs w:val="21"/>
        </w:rPr>
      </w:pPr>
    </w:p>
    <w:sectPr>
      <w:pgSz w:w="11907" w:h="16840"/>
      <w:pgMar w:top="1440" w:right="1797" w:bottom="1440" w:left="1797" w:header="851" w:footer="992" w:gutter="0"/>
      <w:cols w:space="720"/>
      <w:titlePg/>
      <w:docGrid w:linePitch="46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黑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Wingdings">
    <w:panose1 w:val="05000000000000000000"/>
    <w:charset w:val="02"/>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80"/>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20B0604020202020204"/>
    <w:charset w:val="00"/>
    <w:family w:val="auto"/>
    <w:pitch w:val="default"/>
    <w:sig w:usb0="00000000" w:usb1="00000000" w:usb2="00000000" w:usb3="00000000" w:csb0="00040001" w:csb1="00000000"/>
  </w:font>
  <w:font w:name="ActionIcon ! important">
    <w:altName w:val="Segoe Print"/>
    <w:panose1 w:val="020B0604020202020204"/>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20B0604020202020204"/>
    <w:charset w:val="86"/>
    <w:family w:val="auto"/>
    <w:pitch w:val="default"/>
    <w:sig w:usb0="00000000" w:usb1="00000000" w:usb2="00000010" w:usb3="00000000" w:csb0="00040000" w:csb1="00000000"/>
  </w:font>
  <w:font w:name="Helvetica">
    <w:altName w:val="Arial"/>
    <w:panose1 w:val="00000000000000000000"/>
    <w:charset w:val="00"/>
    <w:family w:val="auto"/>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20B0604020202020204"/>
    <w:charset w:val="86"/>
    <w:family w:val="auto"/>
    <w:pitch w:val="default"/>
    <w:sig w:usb0="00000000" w:usb1="00000000" w:usb2="00000010" w:usb3="00000000" w:csb0="00040000" w:csb1="00000000"/>
  </w:font>
  <w:font w:name="Calibri">
    <w:panose1 w:val="020F0502020204030204"/>
    <w:charset w:val="00"/>
    <w:family w:val="swiss"/>
    <w:pitch w:val="default"/>
    <w:sig w:usb0="E4002EFF" w:usb1="C200247B" w:usb2="00000009" w:usb3="00000000" w:csb0="200001FF" w:csb1="00000000"/>
  </w:font>
  <w:font w:name="Arial (W1)">
    <w:altName w:val="Arial"/>
    <w:panose1 w:val="020B0604020202020204"/>
    <w:charset w:val="00"/>
    <w:family w:val="auto"/>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20B0604020202020204"/>
    <w:charset w:val="00"/>
    <w:family w:val="roman"/>
    <w:pitch w:val="default"/>
    <w:sig w:usb0="00000000" w:usb1="00000000" w:usb2="00000000" w:usb3="00000000" w:csb0="00040001" w:csb1="00000000"/>
  </w:font>
  <w:font w:name="??">
    <w:altName w:val="Times New Roman"/>
    <w:panose1 w:val="020B0604020202020204"/>
    <w:charset w:val="01"/>
    <w:family w:val="auto"/>
    <w:pitch w:val="default"/>
    <w:sig w:usb0="00000000" w:usb1="00000000" w:usb2="00000000" w:usb3="00000000" w:csb0="00040001" w:csb1="00000000"/>
  </w:font>
  <w:font w:name="汉仪细等线简">
    <w:altName w:val="宋体"/>
    <w:panose1 w:val="020B0604020202020204"/>
    <w:charset w:val="86"/>
    <w:family w:val="auto"/>
    <w:pitch w:val="default"/>
    <w:sig w:usb0="00000000" w:usb1="00000000" w:usb2="00000012" w:usb3="00000000" w:csb0="00040000" w:csb1="00000000"/>
  </w:font>
  <w:font w:name="H Yb 2gj">
    <w:altName w:val="黑体"/>
    <w:panose1 w:val="020B0604020202020204"/>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Symbol">
    <w:panose1 w:val="05050102010706020507"/>
    <w:charset w:val="02"/>
    <w:family w:val="roman"/>
    <w:pitch w:val="default"/>
    <w:sig w:usb0="00000000" w:usb1="00000000" w:usb2="00000000" w:usb3="00000000" w:csb0="80000000" w:csb1="00000000"/>
  </w:font>
  <w:font w:name="新宋体">
    <w:panose1 w:val="02010609030101010101"/>
    <w:charset w:val="86"/>
    <w:family w:val="modern"/>
    <w:pitch w:val="default"/>
    <w:sig w:usb0="00000203" w:usb1="288F0000" w:usb2="00000006" w:usb3="00000000" w:csb0="00040001" w:csb1="00000000"/>
  </w:font>
  <w:font w:name="东文宋体">
    <w:altName w:val="宋体"/>
    <w:panose1 w:val="020B0604020202020204"/>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CESI仿宋-GB2312">
    <w:altName w:val="仿宋"/>
    <w:panose1 w:val="020B0604020202020204"/>
    <w:charset w:val="86"/>
    <w:family w:val="auto"/>
    <w:pitch w:val="default"/>
    <w:sig w:usb0="00000000" w:usb1="00000000" w:usb2="00000010"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xml:space="preserve">- </w:t>
    </w:r>
    <w:r>
      <w:fldChar w:fldCharType="begin"/>
    </w:r>
    <w:r>
      <w:instrText xml:space="preserve"> PAGE </w:instrText>
    </w:r>
    <w:r>
      <w:fldChar w:fldCharType="separate"/>
    </w:r>
    <w:r>
      <w:t>56</w:t>
    </w:r>
    <w:r>
      <w:fldChar w:fldCharType="end"/>
    </w:r>
    <w:r>
      <w:t xml:space="preserve"> -</w:t>
    </w:r>
  </w:p>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il"/>
      </w:pBdr>
      <w:tabs>
        <w:tab w:val="center" w:pos="4153"/>
        <w:tab w:val="right" w:pos="8306"/>
      </w:tabs>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singleLevel"/>
    <w:tmpl w:val="9239341B"/>
    <w:lvl w:ilvl="0">
      <w:start w:val="2"/>
      <w:numFmt w:val="decimal"/>
      <w:suff w:val="nothing"/>
      <w:lvlText w:val="%1、"/>
      <w:lvlJc w:val="left"/>
    </w:lvl>
  </w:abstractNum>
  <w:abstractNum w:abstractNumId="1">
    <w:nsid w:val="B5E306ED"/>
    <w:multiLevelType w:val="multilevel"/>
    <w:tmpl w:val="B5E306ED"/>
    <w:lvl w:ilvl="0">
      <w:start w:val="1"/>
      <w:numFmt w:val="chineseCountingThousand"/>
      <w:lvlText w:val="%1"/>
      <w:lvlJc w:val="left"/>
      <w:pPr>
        <w:tabs>
          <w:tab w:val="num" w:pos="1290"/>
        </w:tabs>
        <w:ind w:left="630" w:hanging="420"/>
      </w:pPr>
      <w:rPr>
        <w:rFonts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BF205925"/>
    <w:multiLevelType w:val="multilevel"/>
    <w:tmpl w:val="BF205925"/>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CF092B84"/>
    <w:multiLevelType w:val="singleLevel"/>
    <w:tmpl w:val="CF092B84"/>
    <w:lvl w:ilvl="0">
      <w:start w:val="1"/>
      <w:numFmt w:val="decimal"/>
      <w:lvlText w:val="%1."/>
      <w:lvlJc w:val="left"/>
      <w:pPr>
        <w:tabs>
          <w:tab w:val="num" w:pos="2040"/>
        </w:tabs>
        <w:ind w:left="2040" w:hanging="360"/>
      </w:pPr>
    </w:lvl>
  </w:abstractNum>
  <w:abstractNum w:abstractNumId="4">
    <w:nsid w:val="E9B325FB"/>
    <w:multiLevelType w:val="singleLevel"/>
    <w:tmpl w:val="E9B325FB"/>
    <w:lvl w:ilvl="0">
      <w:start w:val="1"/>
      <w:numFmt w:val="decimal"/>
      <w:suff w:val="nothing"/>
      <w:lvlText w:val="（%1）"/>
      <w:lvlJc w:val="left"/>
    </w:lvl>
  </w:abstractNum>
  <w:abstractNum w:abstractNumId="5">
    <w:nsid w:val="0053208E"/>
    <w:multiLevelType w:val="singleLevel"/>
    <w:tmpl w:val="0053208E"/>
    <w:lvl w:ilvl="0">
      <w:start w:val="1"/>
      <w:numFmt w:val="bullet"/>
      <w:lvlText w:val=""/>
      <w:lvlJc w:val="left"/>
      <w:pPr>
        <w:tabs>
          <w:tab w:val="num" w:pos="360"/>
        </w:tabs>
        <w:ind w:left="360" w:hanging="360"/>
      </w:pPr>
      <w:rPr>
        <w:rFonts w:ascii="Wingdings" w:hAnsi="Wingdings" w:hint="default"/>
      </w:rPr>
    </w:lvl>
  </w:abstractNum>
  <w:abstractNum w:abstractNumId="6">
    <w:nsid w:val="0248C179"/>
    <w:multiLevelType w:val="singleLevel"/>
    <w:tmpl w:val="0248C179"/>
    <w:lvl w:ilvl="0">
      <w:start w:val="1"/>
      <w:numFmt w:val="decimal"/>
      <w:suff w:val="nothing"/>
      <w:lvlText w:val="%1、"/>
      <w:lvlJc w:val="left"/>
    </w:lvl>
  </w:abstractNum>
  <w:abstractNum w:abstractNumId="7">
    <w:nsid w:val="03D62ECE"/>
    <w:multiLevelType w:val="multilevel"/>
    <w:tmpl w:val="03D62EC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140"/>
        </w:tabs>
        <w:ind w:left="1140" w:hanging="42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nsid w:val="25B654F3"/>
    <w:multiLevelType w:val="singleLevel"/>
    <w:tmpl w:val="25B654F3"/>
    <w:lvl w:ilvl="0">
      <w:start w:val="3"/>
      <w:numFmt w:val="decimal"/>
      <w:suff w:val="nothing"/>
      <w:lvlText w:val="（%1）"/>
      <w:lvlJc w:val="left"/>
    </w:lvl>
  </w:abstractNum>
  <w:abstractNum w:abstractNumId="9">
    <w:nsid w:val="2A8F537B"/>
    <w:multiLevelType w:val="multilevel"/>
    <w:tmpl w:val="2A8F537B"/>
    <w:lvl w:ilvl="0">
      <w:start w:val="1"/>
      <w:numFmt w:val="japaneseCounting"/>
      <w:lvlText w:val="第%1章"/>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nsid w:val="50EB0383"/>
    <w:multiLevelType w:val="singleLevel"/>
    <w:tmpl w:val="50EB0383"/>
    <w:lvl w:ilvl="0">
      <w:start w:val="1"/>
      <w:numFmt w:val="decimal"/>
      <w:lvlText w:val="%1."/>
      <w:lvlJc w:val="left"/>
      <w:pPr>
        <w:tabs>
          <w:tab w:val="num" w:pos="312"/>
        </w:tabs>
        <w:ind w:left="-60"/>
      </w:pPr>
    </w:lvl>
  </w:abstractNum>
  <w:abstractNum w:abstractNumId="11">
    <w:nsid w:val="59ADCABA"/>
    <w:multiLevelType w:val="multilevel"/>
    <w:tmpl w:val="59ADCABA"/>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num w:numId="1">
    <w:abstractNumId w:val="5"/>
  </w:num>
  <w:num w:numId="2">
    <w:abstractNumId w:val="3"/>
  </w:num>
  <w:num w:numId="3">
    <w:abstractNumId w:val="11"/>
  </w:num>
  <w:num w:numId="4">
    <w:abstractNumId w:val="2"/>
  </w:num>
  <w:num w:numId="5">
    <w:abstractNumId w:val="1"/>
  </w:num>
  <w:num w:numId="6">
    <w:abstractNumId w:val="7"/>
  </w:num>
  <w:num w:numId="7">
    <w:abstractNumId w:val="4"/>
  </w:num>
  <w:num w:numId="8">
    <w:abstractNumId w:val="8"/>
  </w:num>
  <w:num w:numId="9">
    <w:abstractNumId w:val="10"/>
  </w:num>
  <w:num w:numId="10">
    <w:abstractNumId w:val="6"/>
  </w:num>
  <w:num w:numId="11">
    <w:abstractNumId w:val="0"/>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trackRevisions/>
  <w:defaultTabStop w:val="420"/>
  <w:drawingGridHorizontalSpacing w:val="105"/>
  <w:drawingGridVerticalSpacing w:val="156"/>
  <w:noPunctuationKerning/>
  <w:characterSpacingControl w:val="compressPunctuation"/>
  <w:noLineBreaksAfter w:lang="en-US" w:val="([{·‘“〈《「『【〔〖（．［｛￡￥"/>
  <w:noLineBreaksBefore w:lang="en-US" w:val="!),.:;?]}¨·ˇˉ―‖’”…∶、。〃々〉》」』】〕〗！＂＇），．：；？］｀｜｝～￠"/>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commondata" w:val="eyJoZGlkIjoiNGE3ZjU2M2NjZmFlYmQwYTc0ZDZkMjFmM2ExNmI5ZTQ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qFormat="1"/>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semiHidden="0" w:uiPriority="0"/>
    <w:lsdException w:name="HTML Address" w:uiPriority="0"/>
    <w:lsdException w:name="HTML Cite" w:semiHidden="0" w:uiPriority="0"/>
    <w:lsdException w:name="HTML Code" w:semiHidden="0" w:uiPriority="0"/>
    <w:lsdException w:name="HTML Definition" w:semiHidden="0" w:uiPriority="0"/>
    <w:lsdException w:name="HTML Keyboard" w:semiHidden="0" w:uiPriority="0"/>
    <w:lsdException w:name="HTML Preformatted" w:semiHidden="0" w:uiPriority="0" w:unhideWhenUsed="0" w:qFormat="1"/>
    <w:lsdException w:name="HTML Sample" w:semiHidden="0" w:uiPriority="0"/>
    <w:lsdException w:name="HTML Typewriter" w:semiHidden="0"/>
    <w:lsdException w:name="HTML Variable" w:semiHidden="0" w:uiPriority="0"/>
    <w:lsdException w:name="Normal Table" w:semiHidden="0"/>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Heading2"/>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
    <w:qFormat/>
    <w:pPr>
      <w:adjustRightInd w:val="0"/>
      <w:jc w:val="center"/>
      <w:textAlignment w:val="baseline"/>
      <w:outlineLvl w:val="1"/>
    </w:pPr>
    <w:rPr>
      <w:kern w:val="0"/>
      <w:sz w:val="24"/>
      <w:szCs w:val="20"/>
    </w:rPr>
  </w:style>
  <w:style w:type="paragraph" w:styleId="Heading3">
    <w:name w:val="heading 3"/>
    <w:next w:val="Normal"/>
    <w:link w:val="3"/>
    <w:uiPriority w:val="9"/>
    <w:qFormat/>
    <w:pPr>
      <w:spacing w:before="260" w:after="260"/>
      <w:outlineLvl w:val="2"/>
    </w:pPr>
    <w:rPr>
      <w:rFonts w:ascii="宋体" w:eastAsia="宋体" w:hAnsi="宋体" w:cs="Times New Roman"/>
      <w:szCs w:val="32"/>
      <w:lang w:val="en-US" w:eastAsia="zh-CN" w:bidi="ar-SA"/>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
    <w:qFormat/>
    <w:pPr>
      <w:keepNext/>
      <w:keepLines/>
      <w:spacing w:before="280" w:after="290" w:line="376" w:lineRule="auto"/>
      <w:outlineLvl w:val="4"/>
    </w:pPr>
    <w:rPr>
      <w:b/>
      <w:sz w:val="28"/>
      <w:szCs w:val="20"/>
    </w:rPr>
  </w:style>
  <w:style w:type="paragraph" w:styleId="Heading6">
    <w:name w:val="heading 6"/>
    <w:basedOn w:val="Normal"/>
    <w:next w:val="TOC8"/>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
    <w:qFormat/>
    <w:pPr>
      <w:keepNext/>
      <w:keepLines/>
      <w:spacing w:before="240" w:after="64" w:line="320" w:lineRule="auto"/>
      <w:outlineLvl w:val="6"/>
    </w:pPr>
    <w:rPr>
      <w:b/>
      <w:sz w:val="24"/>
      <w:szCs w:val="20"/>
    </w:rPr>
  </w:style>
  <w:style w:type="paragraph" w:styleId="Heading8">
    <w:name w:val="heading 8"/>
    <w:basedOn w:val="Normal"/>
    <w:next w:val="TOC8"/>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character" w:customStyle="1" w:styleId="2">
    <w:name w:val="标题 2 字符"/>
    <w:link w:val="Heading2"/>
    <w:qFormat/>
    <w:rPr>
      <w:rFonts w:ascii="宋体" w:eastAsia="宋体" w:hAnsi="宋体"/>
      <w:b/>
      <w:bCs/>
      <w:sz w:val="24"/>
      <w:lang w:val="en-US" w:eastAsia="zh-CN" w:bidi="ar-SA"/>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character" w:customStyle="1" w:styleId="5">
    <w:name w:val="标题 5 字符"/>
    <w:link w:val="Heading5"/>
    <w:qFormat/>
    <w:rPr>
      <w:rFonts w:eastAsia="宋体"/>
      <w:b/>
      <w:kern w:val="2"/>
      <w:sz w:val="28"/>
      <w:lang w:val="en-US" w:eastAsia="zh-CN" w:bidi="ar-SA"/>
    </w:rPr>
  </w:style>
  <w:style w:type="paragraph" w:styleId="TOC8">
    <w:name w:val="toc 8"/>
    <w:basedOn w:val="Normal"/>
    <w:next w:val="Normal"/>
    <w:link w:val="TOC80"/>
    <w:semiHidden/>
    <w:qFormat/>
    <w:pPr>
      <w:ind w:left="1470"/>
      <w:jc w:val="left"/>
    </w:pPr>
    <w:rPr>
      <w:szCs w:val="21"/>
    </w:rPr>
  </w:style>
  <w:style w:type="character" w:customStyle="1" w:styleId="TOC80">
    <w:name w:val="TOC 8 字符"/>
    <w:link w:val="TOC8"/>
    <w:qFormat/>
    <w:rPr>
      <w:rFonts w:eastAsia="宋体"/>
      <w:kern w:val="2"/>
      <w:sz w:val="21"/>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paragraph" w:styleId="TOC7">
    <w:name w:val="toc 7"/>
    <w:basedOn w:val="Normal"/>
    <w:next w:val="Normal"/>
    <w:semiHidden/>
    <w:qFormat/>
    <w:pPr>
      <w:ind w:left="1260"/>
      <w:jc w:val="left"/>
    </w:pPr>
    <w:rPr>
      <w:szCs w:val="21"/>
    </w:rPr>
  </w:style>
  <w:style w:type="paragraph" w:styleId="TableofAuthorities">
    <w:name w:val="table of authorities"/>
    <w:basedOn w:val="Normal"/>
    <w:next w:val="Normal"/>
    <w:uiPriority w:val="99"/>
    <w:unhideWhenUsed/>
    <w:qFormat/>
    <w:pPr>
      <w:ind w:left="420" w:leftChars="200"/>
    </w:pPr>
    <w:rPr>
      <w:szCs w:val="21"/>
    </w:rPr>
  </w:style>
  <w:style w:type="paragraph" w:styleId="NormalIndent">
    <w:name w:val="Normal Indent"/>
    <w:basedOn w:val="Normal"/>
    <w:next w:val="Normal"/>
    <w:qFormat/>
    <w:pPr>
      <w:ind w:firstLine="420"/>
    </w:pPr>
    <w:rPr>
      <w:szCs w:val="20"/>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tabs>
        <w:tab w:val="left" w:pos="360"/>
      </w:tabs>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
    <w:name w:val="Body Text"/>
    <w:basedOn w:val="Normal"/>
    <w:next w:val="Normal"/>
    <w:qFormat/>
    <w:pPr>
      <w:spacing w:line="360" w:lineRule="auto"/>
    </w:pPr>
    <w:rPr>
      <w:b/>
      <w:bCs/>
      <w:sz w:val="24"/>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qFormat/>
    <w:rPr>
      <w:rFonts w:ascii="宋体" w:hAnsi="Courier New"/>
      <w:szCs w:val="20"/>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a"/>
    <w:uiPriority w:val="99"/>
    <w:semiHidden/>
    <w:qFormat/>
    <w:rPr>
      <w:sz w:val="18"/>
      <w:szCs w:val="18"/>
    </w:rPr>
  </w:style>
  <w:style w:type="character" w:customStyle="1" w:styleId="a">
    <w:name w:val="批注框文本 字符"/>
    <w:link w:val="BalloonText"/>
    <w:uiPriority w:val="99"/>
    <w:qFormat/>
    <w:rPr>
      <w:rFonts w:eastAsia="宋体"/>
      <w:kern w:val="2"/>
      <w:sz w:val="18"/>
      <w:szCs w:val="18"/>
      <w:lang w:val="en-US" w:eastAsia="zh-CN" w:bidi="ar-SA"/>
    </w:rPr>
  </w:style>
  <w:style w:type="paragraph" w:styleId="Footer">
    <w:name w:val="footer"/>
    <w:basedOn w:val="Normal"/>
    <w:link w:val="a0"/>
    <w:qFormat/>
    <w:pPr>
      <w:tabs>
        <w:tab w:val="center" w:pos="4153"/>
        <w:tab w:val="right" w:pos="8306"/>
      </w:tabs>
      <w:snapToGrid w:val="0"/>
      <w:jc w:val="left"/>
    </w:pPr>
    <w:rPr>
      <w:sz w:val="18"/>
      <w:szCs w:val="18"/>
    </w:rPr>
  </w:style>
  <w:style w:type="character" w:customStyle="1" w:styleId="a0">
    <w:name w:val="页脚 字符"/>
    <w:link w:val="Footer"/>
    <w:qFormat/>
    <w:rPr>
      <w:rFonts w:eastAsia="宋体"/>
      <w:kern w:val="2"/>
      <w:sz w:val="18"/>
      <w:szCs w:val="18"/>
      <w:lang w:val="en-US" w:eastAsia="zh-CN" w:bidi="ar-SA"/>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unhideWhenUsed/>
  </w:style>
  <w:style w:type="character" w:styleId="HTMLTypewriter">
    <w:name w:val="HTML Typewriter"/>
    <w:basedOn w:val="DefaultParagraphFont"/>
    <w:uiPriority w:val="99"/>
    <w:unhideWhenUsed/>
    <w:rPr>
      <w:rFonts w:ascii="monospace" w:eastAsia="monospace" w:hAnsi="monospace" w:cs="monospace" w:hint="default"/>
      <w:sz w:val="20"/>
    </w:rPr>
  </w:style>
  <w:style w:type="character" w:styleId="HTMLAcronym">
    <w:name w:val="HTML Acronym"/>
    <w:basedOn w:val="DefaultParagraphFont"/>
    <w:unhideWhenUsed/>
    <w:rPr>
      <w:rFonts w:ascii="ActionIcon ! important" w:eastAsia="ActionIcon ! important" w:hAnsi="ActionIcon ! important" w:cs="ActionIcon ! important"/>
      <w:color w:val="5C5C5C"/>
      <w:sz w:val="12"/>
      <w:szCs w:val="12"/>
    </w:rPr>
  </w:style>
  <w:style w:type="character" w:styleId="HTMLVariable">
    <w:name w:val="HTML Variable"/>
    <w:basedOn w:val="DefaultParagraphFont"/>
    <w:unhideWhenUsed/>
  </w:style>
  <w:style w:type="character" w:styleId="Hyperlink">
    <w:name w:val="Hyperlink"/>
    <w:qFormat/>
    <w:rPr>
      <w:color w:val="0000FF"/>
      <w:u w:val="single"/>
    </w:rPr>
  </w:style>
  <w:style w:type="character" w:styleId="HTMLCode">
    <w:name w:val="HTML Code"/>
    <w:basedOn w:val="DefaultParagraphFont"/>
    <w:unhideWhenUsed/>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unhideWhenUsed/>
  </w:style>
  <w:style w:type="character" w:styleId="HTMLKeyboard">
    <w:name w:val="HTML Keyboard"/>
    <w:basedOn w:val="DefaultParagraphFont"/>
    <w:unhideWhenUsed/>
    <w:rPr>
      <w:rFonts w:ascii="monospace" w:eastAsia="monospace" w:hAnsi="monospace" w:cs="monospace" w:hint="default"/>
      <w:sz w:val="20"/>
    </w:rPr>
  </w:style>
  <w:style w:type="character" w:styleId="HTMLSample">
    <w:name w:val="HTML Sample"/>
    <w:basedOn w:val="DefaultParagraphFont"/>
    <w:unhideWhenUsed/>
    <w:rPr>
      <w:rFonts w:ascii="monospace" w:eastAsia="monospace" w:hAnsi="monospace" w:cs="monospace" w:hint="default"/>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 w:val="left" w:pos="2040"/>
      </w:tabs>
      <w:spacing w:line="360" w:lineRule="auto"/>
    </w:pPr>
    <w:rPr>
      <w:b/>
      <w:color w:val="000000"/>
      <w:sz w:val="24"/>
      <w:szCs w:val="20"/>
    </w:rPr>
  </w:style>
  <w:style w:type="paragraph" w:customStyle="1" w:styleId="a1">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2">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link w:val="Char0"/>
    <w:qFormat/>
    <w:pPr>
      <w:widowControl/>
      <w:spacing w:after="160" w:line="240" w:lineRule="exact"/>
      <w:jc w:val="left"/>
    </w:pPr>
    <w:rPr>
      <w:rFonts w:ascii="Verdana" w:eastAsia="仿宋_GB2312" w:hAnsi="Verdana"/>
      <w:kern w:val="0"/>
      <w:sz w:val="24"/>
      <w:szCs w:val="20"/>
      <w:lang w:eastAsia="en-US"/>
    </w:rPr>
  </w:style>
  <w:style w:type="character" w:customStyle="1" w:styleId="Char0">
    <w:name w:val="标题 Char"/>
    <w:link w:val="Char11"/>
    <w:qFormat/>
    <w:rPr>
      <w:rFonts w:ascii="Arial" w:eastAsia="隶书" w:hAnsi="Arial" w:cs="Arial"/>
      <w:b/>
      <w:bCs/>
      <w:kern w:val="2"/>
      <w:sz w:val="32"/>
      <w:szCs w:val="32"/>
      <w:lang w:val="en-US" w:eastAsia="zh-CN" w:bidi="ar-SA"/>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3">
    <w:name w:val="自定义正文"/>
    <w:basedOn w:val="Normal"/>
    <w:qFormat/>
    <w:pPr>
      <w:spacing w:afterLines="50"/>
      <w:ind w:left="600" w:leftChars="600"/>
    </w:pPr>
  </w:style>
  <w:style w:type="paragraph" w:customStyle="1" w:styleId="CharCharCharCharChar">
    <w:name w:val="Char Char Char Char Char"/>
    <w:basedOn w:val="Normal"/>
    <w:link w:val="Char1"/>
    <w:qFormat/>
    <w:rPr>
      <w:rFonts w:ascii="Tahoma" w:hAnsi="Tahoma"/>
      <w:sz w:val="24"/>
      <w:szCs w:val="20"/>
    </w:rPr>
  </w:style>
  <w:style w:type="character" w:customStyle="1" w:styleId="Char1">
    <w:name w:val="正文文本 Char"/>
    <w:link w:val="CharCharCharCharChar"/>
    <w:qFormat/>
    <w:rPr>
      <w:rFonts w:eastAsia="宋体"/>
      <w:b/>
      <w:bCs/>
      <w:kern w:val="2"/>
      <w:sz w:val="24"/>
      <w:szCs w:val="24"/>
      <w:lang w:val="en-US" w:eastAsia="zh-CN" w:bidi="ar-SA"/>
    </w:rPr>
  </w:style>
  <w:style w:type="paragraph" w:customStyle="1" w:styleId="10">
    <w:name w:val="小标题 1"/>
    <w:basedOn w:val="Normal"/>
    <w:link w:val="Char2"/>
    <w:qFormat/>
    <w:pPr>
      <w:autoSpaceDE w:val="0"/>
      <w:autoSpaceDN w:val="0"/>
      <w:adjustRightInd w:val="0"/>
      <w:spacing w:line="360" w:lineRule="atLeast"/>
    </w:pPr>
    <w:rPr>
      <w:rFonts w:ascii="文鼎粗黑" w:eastAsia="文鼎粗黑"/>
      <w:kern w:val="0"/>
      <w:sz w:val="22"/>
      <w:szCs w:val="20"/>
    </w:rPr>
  </w:style>
  <w:style w:type="character" w:customStyle="1" w:styleId="Char2">
    <w:name w:val="正文文本缩进 Char"/>
    <w:link w:val="10"/>
    <w:qFormat/>
    <w:rPr>
      <w:rFonts w:eastAsia="宋体"/>
      <w:kern w:val="2"/>
      <w:sz w:val="21"/>
      <w:szCs w:val="24"/>
      <w:lang w:val="en-US" w:eastAsia="zh-CN" w:bidi="ar-SA"/>
    </w:rPr>
  </w:style>
  <w:style w:type="paragraph" w:customStyle="1" w:styleId="CharChar">
    <w:name w:val="Char Char"/>
    <w:basedOn w:val="Normal"/>
    <w:qFormat/>
    <w:rPr>
      <w:rFonts w:ascii="Tahoma" w:hAnsi="Tahoma"/>
      <w:sz w:val="24"/>
      <w:szCs w:val="20"/>
    </w:rPr>
  </w:style>
  <w:style w:type="paragraph" w:customStyle="1" w:styleId="a4">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5">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Char3"/>
    <w:qFormat/>
    <w:pPr>
      <w:adjustRightInd/>
      <w:jc w:val="both"/>
      <w:textAlignment w:val="auto"/>
    </w:pPr>
    <w:rPr>
      <w:rFonts w:ascii="Cambria" w:hAnsi="Cambria" w:cs="宋体"/>
      <w:kern w:val="2"/>
      <w:sz w:val="32"/>
    </w:rPr>
  </w:style>
  <w:style w:type="character" w:customStyle="1" w:styleId="Char3">
    <w:name w:val="日期 Char"/>
    <w:link w:val="21313"/>
    <w:qFormat/>
    <w:rPr>
      <w:rFonts w:ascii="宋体" w:eastAsia="宋体" w:hAnsi="Courier New"/>
      <w:kern w:val="2"/>
      <w:sz w:val="32"/>
      <w:lang w:val="en-US" w:eastAsia="zh-CN" w:bidi="ar-SA"/>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4">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5">
    <w:name w:val="纯文本 Char"/>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2Char">
    <w:name w:val="正文文本缩进 2 Char"/>
    <w:qFormat/>
    <w:rPr>
      <w:rFonts w:ascii="宋体" w:eastAsia="宋体" w:hAnsi="宋体"/>
      <w:kern w:val="2"/>
      <w:sz w:val="21"/>
      <w:szCs w:val="24"/>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0">
    <w:name w:val="正文文本 2 Char"/>
    <w:qFormat/>
    <w:rPr>
      <w:rFonts w:eastAsia="宋体"/>
      <w:kern w:val="2"/>
      <w:sz w:val="24"/>
      <w:szCs w:val="24"/>
      <w:lang w:val="en-US" w:eastAsia="zh-CN" w:bidi="ar-SA"/>
    </w:rPr>
  </w:style>
  <w:style w:type="character" w:customStyle="1" w:styleId="3Char1">
    <w:name w:val="正文文本 3 Char"/>
    <w:qFormat/>
    <w:rPr>
      <w:rFonts w:eastAsia="宋体"/>
      <w:kern w:val="2"/>
      <w:sz w:val="16"/>
      <w:szCs w:val="16"/>
      <w:lang w:val="en-US" w:eastAsia="zh-CN" w:bidi="ar-SA"/>
    </w:rPr>
  </w:style>
  <w:style w:type="character" w:customStyle="1" w:styleId="Char7">
    <w:name w:val="批注框文本 Char"/>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0">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6">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7">
    <w:name w:val="方案要点"/>
    <w:basedOn w:val="Normal"/>
    <w:qFormat/>
    <w:pPr>
      <w:numPr>
        <w:ilvl w:val="0"/>
        <w:numId w:val="4"/>
      </w:numPr>
      <w:tabs>
        <w:tab w:val="left" w:pos="420"/>
      </w:tabs>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8">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9">
    <w:name w:val="缺省文本"/>
    <w:basedOn w:val="Normal"/>
    <w:qFormat/>
    <w:pPr>
      <w:autoSpaceDE w:val="0"/>
      <w:autoSpaceDN w:val="0"/>
      <w:adjustRightInd w:val="0"/>
      <w:jc w:val="left"/>
    </w:pPr>
    <w:rPr>
      <w:kern w:val="0"/>
    </w:rPr>
  </w:style>
  <w:style w:type="paragraph" w:customStyle="1" w:styleId="a10">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0">
    <w:name w:val="样式3"/>
    <w:basedOn w:val="Heading1"/>
    <w:qFormat/>
    <w:pPr>
      <w:numPr>
        <w:ilvl w:val="0"/>
        <w:numId w:val="5"/>
      </w:numPr>
      <w:tabs>
        <w:tab w:val="left" w:pos="1290"/>
      </w:tabs>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1">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2">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8">
    <w:name w:val="正文首行缩进 Char"/>
    <w:qFormat/>
    <w:rPr>
      <w:rFonts w:eastAsia="宋体"/>
      <w:b/>
      <w:bCs/>
      <w:kern w:val="2"/>
      <w:sz w:val="21"/>
      <w:szCs w:val="24"/>
      <w:lang w:val="en-US" w:eastAsia="zh-CN" w:bidi="ar-SA"/>
    </w:rPr>
  </w:style>
  <w:style w:type="paragraph" w:customStyle="1" w:styleId="Char9">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10"/>
    <w:qFormat/>
    <w:pPr>
      <w:spacing w:after="120"/>
      <w:ind w:left="420" w:leftChars="200"/>
    </w:pPr>
  </w:style>
  <w:style w:type="paragraph" w:customStyle="1" w:styleId="70">
    <w:name w:val="7"/>
    <w:basedOn w:val="Heading3"/>
    <w:qFormat/>
    <w:pPr>
      <w:autoSpaceDE w:val="0"/>
      <w:autoSpaceDN w:val="0"/>
      <w:adjustRightInd w:val="0"/>
      <w:spacing w:line="270" w:lineRule="atLeast"/>
    </w:pPr>
    <w:rPr>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Heading4"/>
    <w:qFormat/>
    <w:pPr>
      <w:autoSpaceDE w:val="0"/>
      <w:autoSpaceDN w:val="0"/>
      <w:adjustRightInd w:val="0"/>
      <w:jc w:val="left"/>
    </w:pPr>
    <w:rPr>
      <w:rFonts w:ascii="宋体"/>
      <w:kern w:val="0"/>
      <w:sz w:val="18"/>
      <w:szCs w:val="18"/>
    </w:rPr>
  </w:style>
  <w:style w:type="paragraph" w:customStyle="1" w:styleId="60">
    <w:name w:val="6"/>
    <w:basedOn w:val="Heading3"/>
    <w:qFormat/>
    <w:pPr>
      <w:spacing w:line="270" w:lineRule="atLeast"/>
      <w:jc w:val="both"/>
    </w:pPr>
  </w:style>
  <w:style w:type="paragraph" w:customStyle="1" w:styleId="a13">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4">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tabs>
        <w:tab w:val="left" w:pos="360"/>
      </w:tabs>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qFormat/>
    <w:pPr>
      <w:ind w:firstLine="560" w:firstLineChars="200"/>
    </w:pPr>
    <w:rPr>
      <w:rFonts w:eastAsia="仿宋_GB2312" w:cs="宋体"/>
      <w:sz w:val="28"/>
      <w:szCs w:val="20"/>
    </w:rPr>
  </w:style>
  <w:style w:type="character" w:customStyle="1" w:styleId="Char12">
    <w:name w:val="缩进正文 Char"/>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Char13">
    <w:name w:val="批注文字 Char"/>
    <w:basedOn w:val="DefaultParagraphFont"/>
    <w:uiPriority w:val="99"/>
    <w:qFormat/>
    <w:rPr>
      <w:rFonts w:ascii="宋体"/>
      <w:sz w:val="34"/>
    </w:rPr>
  </w:style>
  <w:style w:type="character" w:customStyle="1" w:styleId="Char14">
    <w:name w:val="批注主题 Char"/>
    <w:basedOn w:val="Char13"/>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4">
    <w:name w:val="修订1"/>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5">
    <w:name w:val="普通(网站) Char"/>
    <w:qFormat/>
    <w:rPr>
      <w:kern w:val="2"/>
      <w:sz w:val="24"/>
      <w:szCs w:val="24"/>
    </w:rPr>
  </w:style>
  <w:style w:type="character" w:customStyle="1" w:styleId="Char16">
    <w:name w:val="批注文字 Char1"/>
    <w:uiPriority w:val="99"/>
    <w:qFormat/>
    <w:rPr>
      <w:rFonts w:ascii="宋体"/>
      <w:sz w:val="34"/>
    </w:rPr>
  </w:style>
  <w:style w:type="character" w:customStyle="1" w:styleId="Char17">
    <w:name w:val="正文缩进 Char1"/>
    <w:qFormat/>
    <w:rPr>
      <w:rFonts w:eastAsia="宋体"/>
      <w:kern w:val="2"/>
      <w:sz w:val="21"/>
      <w:lang w:val="en-US" w:eastAsia="zh-CN" w:bidi="ar-SA"/>
    </w:rPr>
  </w:style>
  <w:style w:type="table" w:customStyle="1" w:styleId="15">
    <w:name w:val="网格型1"/>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修订2"/>
    <w:uiPriority w:val="99"/>
    <w:unhideWhenUsed/>
    <w:qFormat/>
    <w:rPr>
      <w:rFonts w:ascii="Times New Roman" w:eastAsia="宋体" w:hAnsi="Times New Roman" w:cs="Times New Roman"/>
      <w:kern w:val="2"/>
      <w:sz w:val="21"/>
      <w:szCs w:val="24"/>
      <w:lang w:val="en-US" w:eastAsia="zh-CN" w:bidi="ar-SA"/>
    </w:rPr>
  </w:style>
  <w:style w:type="paragraph" w:styleId="Quote">
    <w:name w:val="Quote"/>
    <w:basedOn w:val="Normal"/>
    <w:next w:val="Normal"/>
    <w:uiPriority w:val="99"/>
    <w:qFormat/>
    <w:rPr>
      <w:rFonts w:cs="Calibri"/>
      <w:i/>
      <w:iCs/>
      <w:color w:val="000000"/>
      <w:sz w:val="22"/>
      <w:szCs w:val="22"/>
    </w:rPr>
  </w:style>
  <w:style w:type="paragraph" w:customStyle="1" w:styleId="a21">
    <w:name w:val="表格"/>
    <w:next w:val="Normal"/>
    <w:uiPriority w:val="2"/>
    <w:qFormat/>
    <w:pPr>
      <w:widowControl w:val="0"/>
      <w:adjustRightInd w:val="0"/>
      <w:snapToGrid w:val="0"/>
    </w:pPr>
    <w:rPr>
      <w:rFonts w:ascii="宋体" w:eastAsia="宋体" w:hAnsi="宋体" w:cs="Times New Roman"/>
      <w:snapToGrid w:val="0"/>
      <w:kern w:val="2"/>
      <w:sz w:val="21"/>
      <w:szCs w:val="24"/>
      <w:lang w:val="en-US" w:eastAsia="zh-CN" w:bidi="ar-SA"/>
    </w:rPr>
  </w:style>
  <w:style w:type="character" w:customStyle="1" w:styleId="hover1">
    <w:name w:val="hover1"/>
    <w:basedOn w:val="DefaultParagraphFont"/>
    <w:rPr>
      <w:color w:val="2590EB"/>
    </w:rPr>
  </w:style>
  <w:style w:type="character" w:customStyle="1" w:styleId="hover2">
    <w:name w:val="hover2"/>
    <w:basedOn w:val="DefaultParagraphFont"/>
    <w:rPr>
      <w:color w:val="2590EB"/>
    </w:rPr>
  </w:style>
  <w:style w:type="character" w:customStyle="1" w:styleId="hover3">
    <w:name w:val="hover3"/>
    <w:basedOn w:val="DefaultParagraphFont"/>
  </w:style>
  <w:style w:type="character" w:customStyle="1" w:styleId="hover4">
    <w:name w:val="hover4"/>
    <w:basedOn w:val="DefaultParagraphFont"/>
    <w:rPr>
      <w:color w:val="2590EB"/>
      <w:shd w:val="clear" w:color="auto" w:fill="E9F4FD"/>
    </w:rPr>
  </w:style>
  <w:style w:type="paragraph" w:customStyle="1" w:styleId="Revision">
    <w:name w:val="Revision"/>
    <w:uiPriority w:val="99"/>
    <w:unhideWhenUsed/>
    <w:rPr>
      <w:rFonts w:ascii="Times New Roman" w:eastAsia="宋体" w:hAnsi="Times New Roman" w:cs="Times New Roman"/>
      <w:kern w:val="2"/>
      <w:sz w:val="21"/>
      <w:szCs w:val="24"/>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Template>Normal.dotm</Template>
  <TotalTime>0</TotalTime>
  <Pages>56</Pages>
  <Words>6149</Words>
  <Characters>6520</Characters>
  <Application>Microsoft Office Word</Application>
  <DocSecurity>0</DocSecurity>
  <Lines>430</Lines>
  <Paragraphs>121</Paragraphs>
  <ScaleCrop>false</ScaleCrop>
  <Company>Microsoft</Company>
  <LinksUpToDate>false</LinksUpToDate>
  <CharactersWithSpaces>6531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煎一个荷包蛋</cp:lastModifiedBy>
  <cp:revision>135</cp:revision>
  <cp:lastPrinted>2025-01-24T07:16:26Z</cp:lastPrinted>
  <dcterms:created xsi:type="dcterms:W3CDTF">2021-04-19T08:29:00Z</dcterms:created>
  <dcterms:modified xsi:type="dcterms:W3CDTF">2025-01-24T08:56:14Z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AA2DD87DF9D34F1E98443C7878F8628E_13</vt:lpwstr>
  </property>
  <property fmtid="{D5CDD505-2E9C-101B-9397-08002B2CF9AE}" pid="3" name="KSOProductBuildVer">
    <vt:lpwstr>2052-12.1.0.19770</vt:lpwstr>
  </property>
  <property fmtid="{D5CDD505-2E9C-101B-9397-08002B2CF9AE}" pid="4" name="KSOTemplateDocerSaveRecord">
    <vt:lpwstr>eyJoZGlkIjoiYWQ1N2QwYWE3YzI3MmJlNWQ1ZWI5ZjRiYjQ1MTMwMjMiLCJ1c2VySWQiOiI5ODcyMDk0MjAifQ==</vt:lpwstr>
  </property>
</Properties>
</file>