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4.9.0.0 -->
  <w:body>
    <w:p>
      <w:pPr>
        <w:ind w:firstLine="2730" w:firstLineChars="1300"/>
        <w:rPr>
          <w:rFonts w:ascii="宋体" w:hAnsi="宋体"/>
          <w:color w:val="FF0000"/>
          <w:szCs w:val="21"/>
        </w:rPr>
      </w:pPr>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811"/>
        <w:gridCol w:w="77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660"/>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CellMar>
            <w:top w:w="0" w:type="dxa"/>
            <w:left w:w="108" w:type="dxa"/>
            <w:bottom w:w="0" w:type="dxa"/>
            <w:right w:w="108" w:type="dxa"/>
          </w:tblCellMar>
          <w:tblLook w:val="0000"/>
        </w:tblPrEx>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CellMar>
            <w:top w:w="0" w:type="dxa"/>
            <w:left w:w="108" w:type="dxa"/>
            <w:bottom w:w="0" w:type="dxa"/>
            <w:right w:w="108" w:type="dxa"/>
          </w:tblCellMar>
          <w:tblLook w:val="0000"/>
        </w:tblPrEx>
        <w:trPr>
          <w:trHeight w:val="90"/>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CellMar>
            <w:top w:w="0" w:type="dxa"/>
            <w:left w:w="108" w:type="dxa"/>
            <w:bottom w:w="0" w:type="dxa"/>
            <w:right w:w="108" w:type="dxa"/>
          </w:tblCellMar>
          <w:tblLook w:val="0000"/>
        </w:tblPrEx>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CellMar>
            <w:top w:w="0" w:type="dxa"/>
            <w:left w:w="108" w:type="dxa"/>
            <w:bottom w:w="0" w:type="dxa"/>
            <w:right w:w="108" w:type="dxa"/>
          </w:tblCellMar>
          <w:tblLook w:val="0000"/>
        </w:tblPrEx>
        <w:trPr>
          <w:trHeight w:val="1325"/>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CellMar>
            <w:top w:w="0" w:type="dxa"/>
            <w:left w:w="108" w:type="dxa"/>
            <w:bottom w:w="0" w:type="dxa"/>
            <w:right w:w="108" w:type="dxa"/>
          </w:tblCellMar>
          <w:tblLook w:val="0000"/>
        </w:tblPrEx>
        <w:trPr>
          <w:trHeight w:val="985"/>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CellMar>
            <w:top w:w="0" w:type="dxa"/>
            <w:left w:w="108" w:type="dxa"/>
            <w:bottom w:w="0" w:type="dxa"/>
            <w:right w:w="108" w:type="dxa"/>
          </w:tblCellMar>
          <w:tblLook w:val="0000"/>
        </w:tblPrEx>
        <w:trPr>
          <w:trHeight w:val="588"/>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lang w:val="en-US" w:eastAsia="zh-CN"/>
        </w:rPr>
      </w:pPr>
      <w:r>
        <w:rPr>
          <w:rFonts w:ascii="Times New Roman" w:eastAsia="宋体"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keepNext w:val="0"/>
        <w:keepLines w:val="0"/>
        <w:pageBreakBefore w:val="0"/>
        <w:pBdr>
          <w:top w:val="nil"/>
          <w:left w:val="nil"/>
          <w:bottom w:val="nil"/>
          <w:right w:val="nil"/>
          <w:between w:val="nil"/>
        </w:pBdr>
        <w:kinsoku/>
        <w:wordWrap/>
        <w:overflowPunct/>
        <w:topLinePunct w:val="0"/>
        <w:autoSpaceDE/>
        <w:autoSpaceDN/>
        <w:bidi w:val="0"/>
        <w:adjustRightInd/>
        <w:snapToGrid/>
        <w:textAlignment w:val="auto"/>
        <w:rPr>
          <w:rFonts w:hint="eastAsia"/>
          <w:b w:val="0"/>
          <w:bCs/>
          <w:color w:val="FF0000"/>
          <w:sz w:val="20"/>
          <w:szCs w:val="20"/>
          <w:lang w:val="en-US" w:eastAsia="zh-CN"/>
        </w:rPr>
      </w:pPr>
    </w:p>
    <w:p>
      <w:pPr>
        <w:widowControl/>
        <w:spacing w:beforeAutospacing="1" w:afterAutospacing="1"/>
        <w:jc w:val="left"/>
        <w:outlineLvl w:val="9"/>
        <w:rPr>
          <w:rFonts w:ascii="黑体" w:eastAsia="黑体" w:hAnsi="宋体" w:cs="黑体" w:hint="eastAsia"/>
          <w:kern w:val="0"/>
          <w:sz w:val="40"/>
          <w:szCs w:val="40"/>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widowControl/>
        <w:spacing w:beforeAutospacing="1" w:afterAutospacing="1"/>
        <w:jc w:val="center"/>
        <w:outlineLvl w:val="9"/>
        <w:rPr>
          <w:rFonts w:ascii="黑体" w:eastAsia="黑体" w:hAnsi="宋体" w:cs="黑体" w:hint="eastAsia"/>
          <w:kern w:val="0"/>
          <w:sz w:val="40"/>
          <w:szCs w:val="40"/>
        </w:rPr>
      </w:pPr>
    </w:p>
    <w:p>
      <w:pPr>
        <w:widowControl/>
        <w:spacing w:beforeAutospacing="1" w:afterAutospacing="1"/>
        <w:jc w:val="center"/>
        <w:outlineLvl w:val="9"/>
        <w:rPr>
          <w:rFonts w:ascii="黑体" w:eastAsia="黑体" w:hAnsi="宋体" w:cs="黑体" w:hint="eastAsia"/>
          <w:kern w:val="0"/>
          <w:sz w:val="40"/>
          <w:szCs w:val="40"/>
        </w:rPr>
      </w:pPr>
    </w:p>
    <w:p>
      <w:pPr>
        <w:rPr>
          <w:rFonts w:ascii="黑体" w:eastAsia="黑体" w:hAnsi="宋体" w:cs="黑体" w:hint="eastAsia"/>
          <w:kern w:val="0"/>
          <w:sz w:val="40"/>
          <w:szCs w:val="40"/>
        </w:rPr>
      </w:pPr>
      <w:r>
        <w:br w:type="page"/>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Look w:val="000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项目编号：</w:t>
            </w:r>
          </w:p>
        </w:tc>
        <w:tc>
          <w:tcPr>
            <w:tcW w:w="5220" w:type="dxa"/>
            <w:vAlign w:val="center"/>
          </w:tcPr>
          <w:p>
            <w:pPr>
              <w:widowControl/>
              <w:jc w:val="left"/>
              <w:rPr>
                <w:rFonts w:eastAsia="宋体" w:hint="eastAsia"/>
                <w:sz w:val="30"/>
                <w:szCs w:val="30"/>
                <w:lang w:eastAsia="zh-CN"/>
              </w:rPr>
            </w:pPr>
            <w:r>
              <w:rPr>
                <w:rFonts w:ascii="宋体" w:hAnsi="宋体" w:hint="eastAsia"/>
                <w:sz w:val="30"/>
                <w:szCs w:val="30"/>
                <w:lang w:eastAsia="zh-CN"/>
              </w:rPr>
              <w:t>BACG2025000066</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项目名称：</w:t>
            </w:r>
          </w:p>
        </w:tc>
        <w:tc>
          <w:tcPr>
            <w:tcW w:w="5220" w:type="dxa"/>
            <w:vAlign w:val="center"/>
          </w:tcPr>
          <w:p>
            <w:pPr>
              <w:widowControl/>
              <w:jc w:val="left"/>
              <w:rPr>
                <w:rFonts w:eastAsia="宋体" w:hint="eastAsia"/>
                <w:sz w:val="30"/>
                <w:szCs w:val="30"/>
                <w:lang w:eastAsia="zh-CN"/>
              </w:rPr>
            </w:pPr>
            <w:r>
              <w:rPr>
                <w:rFonts w:ascii="宋体" w:hAnsi="宋体" w:hint="eastAsia"/>
                <w:sz w:val="30"/>
                <w:szCs w:val="30"/>
                <w:lang w:eastAsia="zh-CN"/>
              </w:rPr>
              <w:t>深圳市宝安区信息中心宝安区民生诉求服务平台（二期）项目</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包 号：</w:t>
            </w:r>
          </w:p>
        </w:tc>
        <w:tc>
          <w:tcPr>
            <w:tcW w:w="5220" w:type="dxa"/>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项目类型：</w:t>
            </w:r>
          </w:p>
        </w:tc>
        <w:tc>
          <w:tcPr>
            <w:tcW w:w="5220" w:type="dxa"/>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采购方式：</w:t>
            </w:r>
          </w:p>
        </w:tc>
        <w:tc>
          <w:tcPr>
            <w:tcW w:w="5220" w:type="dxa"/>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货币类型：</w:t>
            </w:r>
          </w:p>
        </w:tc>
        <w:tc>
          <w:tcPr>
            <w:tcW w:w="5220" w:type="dxa"/>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评标方法：</w:t>
            </w:r>
          </w:p>
        </w:tc>
        <w:tc>
          <w:tcPr>
            <w:tcW w:w="5220" w:type="dxa"/>
            <w:vAlign w:val="center"/>
          </w:tcPr>
          <w:p>
            <w:pPr>
              <w:widowControl/>
              <w:jc w:val="left"/>
              <w:rPr>
                <w:sz w:val="30"/>
                <w:szCs w:val="30"/>
              </w:rPr>
            </w:pPr>
            <w:r>
              <w:rPr>
                <w:rFonts w:ascii="宋体" w:hAnsi="宋体" w:cs="宋体"/>
                <w:kern w:val="0"/>
                <w:sz w:val="30"/>
                <w:szCs w:val="30"/>
              </w:rPr>
              <w:t>综合评分法</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footerReference w:type="even" r:id="rId4"/>
          <w:footerReference w:type="default" r:id="rId5"/>
          <w:headerReference w:type="first" r:id="rId6"/>
          <w:pgSz w:w="11907" w:h="16840"/>
          <w:pgMar w:top="1440" w:right="1417" w:bottom="1440" w:left="1417" w:header="851" w:footer="992" w:gutter="0"/>
          <w:cols w:space="720"/>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color w:val="auto"/>
                <w:lang w:val="en-US" w:eastAsia="zh-CN"/>
              </w:rPr>
              <w:t>采购标的/服务</w:t>
            </w:r>
            <w:r>
              <w:rPr>
                <w:rFonts w:ascii="Times New Roman" w:eastAsia="宋体" w:hint="eastAsia"/>
                <w:color w:val="auto"/>
                <w:lang w:val="en-US" w:eastAsia="zh-CN"/>
              </w:rPr>
              <w:t>清单</w:t>
            </w:r>
            <w:r>
              <w:rPr>
                <w:rFonts w:hint="eastAsia"/>
                <w:color w:val="auto"/>
                <w:lang w:val="en-US" w:eastAsia="zh-CN"/>
              </w:rPr>
              <w:t>/报价等任意一类</w:t>
            </w:r>
            <w:r>
              <w:rPr>
                <w:rFonts w:ascii="Times New Roman" w:eastAsia="宋体" w:hint="eastAsia"/>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cols w:space="720"/>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000"/>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000"/>
        </w:tblPrEx>
        <w:trPr>
          <w:tblCellSpacing w:w="0" w:type="dxa"/>
          <w:jc w:val="center"/>
        </w:trPr>
        <w:tc>
          <w:tcPr>
            <w:tcW w:w="8873" w:type="dxa"/>
            <w:vAlign w:val="center"/>
          </w:tcPr>
          <w:p>
            <w:pPr>
              <w:widowControl/>
              <w:jc w:val="left"/>
              <w:rPr>
                <w:b/>
                <w:bCs/>
                <w:sz w:val="24"/>
              </w:rPr>
            </w:pPr>
            <w:r>
              <w:rPr>
                <w:b/>
                <w:bCs/>
              </w:rPr>
              <w:t>评标方法：</w:t>
            </w:r>
            <w:r>
              <w:rPr>
                <w:b/>
                <w:bCs/>
                <w:strike w:val="0"/>
                <w:dstrike w:val="0"/>
              </w:rPr>
              <w:t>综合评分法</w:t>
            </w:r>
          </w:p>
        </w:tc>
        <w:tc>
          <w:tcPr>
            <w:tcW w:w="240" w:type="dxa"/>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Look w:val="0000"/>
        </w:tblPrEx>
        <w:trPr>
          <w:tblCellSpacing w:w="0" w:type="dxa"/>
          <w:jc w:val="center"/>
        </w:trPr>
        <w:tc>
          <w:tcPr>
            <w:tcW w:w="9113" w:type="dxa"/>
            <w:gridSpan w:val="2"/>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eastAsia="宋体" w:hint="eastAsia"/>
                <w:sz w:val="21"/>
                <w:szCs w:val="21"/>
                <w:lang w:eastAsia="zh-CN"/>
              </w:rPr>
            </w:pPr>
            <w:r>
              <w:rPr>
                <w:sz w:val="21"/>
                <w:szCs w:val="21"/>
              </w:rPr>
              <w:t>综合评分法，是指投标文件满足招标文件全部实质性要求，且按照评审因素的量化指标评审得分最高的投标人为中标候选人的评标方法。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投标报价得分=(评标基准价／投标报价)×100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评标总得分＝F1×A1＋F2×A2＋……＋Fn×An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F1、F2……Fn分别为各项评审因素的得分；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A1、A2、……An 分别为各项评审因素所占的权重(A1＋A2＋……＋An＝1)。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hint="eastAsia"/>
                <w:kern w:val="2"/>
                <w:sz w:val="21"/>
                <w:szCs w:val="21"/>
                <w:lang w:val="en-US" w:eastAsia="zh-CN" w:bidi="ar-SA"/>
              </w:rPr>
              <w:t>因落实政府采购政策进行价格调整的，以调整后的价格计算评标基准价和投标报价。</w:t>
            </w:r>
          </w:p>
          <w:p>
            <w:pPr>
              <w:ind w:firstLine="420" w:firstLineChars="200"/>
              <w:rPr>
                <w:rFonts w:ascii="Times New Roman" w:eastAsia="宋体" w:hAnsi="Times New Roman" w:cs="Times New Roman"/>
                <w:kern w:val="0"/>
                <w:sz w:val="24"/>
                <w:szCs w:val="24"/>
                <w:lang w:val="en-US" w:eastAsia="zh-CN" w:bidi="ar-SA"/>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vanish/>
        </w:rPr>
      </w:pPr>
    </w:p>
    <w:tbl>
      <w:tblPr>
        <w:tblStyle w:val="TableNormal"/>
        <w:tblW w:w="9072" w:type="dxa"/>
        <w:jc w:val="center"/>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Look w:val="0000"/>
      </w:tblPr>
      <w:tblGrid>
        <w:gridCol w:w="653"/>
        <w:gridCol w:w="599"/>
        <w:gridCol w:w="1520"/>
        <w:gridCol w:w="939"/>
        <w:gridCol w:w="5361"/>
      </w:tblGrid>
      <w:tr>
        <w:tblPrEx>
          <w:tblW w:w="9072" w:type="dxa"/>
          <w:jc w:val="center"/>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Look w:val="0000"/>
        </w:tblPrEx>
        <w:trPr>
          <w:trHeight w:val="20"/>
          <w:jc w:val="center"/>
        </w:trPr>
        <w:tc>
          <w:tcPr>
            <w:tcW w:w="65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序号</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评分项</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权重（%）</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1</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价格</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10</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val="restart"/>
            <w:tcBorders>
              <w:top w:val="single" w:sz="8" w:space="0" w:color="000000"/>
              <w:left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2</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技术部分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lang w:val="en-US"/>
              </w:rPr>
            </w:pPr>
            <w:r>
              <w:rPr>
                <w:rFonts w:ascii="宋体" w:eastAsia="宋体" w:hAnsi="宋体" w:cs="宋体" w:hint="eastAsia"/>
                <w:b/>
                <w:bCs/>
                <w:sz w:val="21"/>
                <w:szCs w:val="21"/>
                <w:highlight w:val="none"/>
                <w:lang w:val="en-US"/>
              </w:rPr>
              <w:t>60</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left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序号</w:t>
            </w:r>
          </w:p>
        </w:tc>
        <w:tc>
          <w:tcPr>
            <w:tcW w:w="1520"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评分因素</w:t>
            </w:r>
          </w:p>
        </w:tc>
        <w:tc>
          <w:tcPr>
            <w:tcW w:w="939"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权重（%）</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评分准则</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left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numPr>
                <w:ilvl w:val="0"/>
                <w:numId w:val="7"/>
              </w:numPr>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实施方案评价</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10</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b/>
                <w:bCs/>
                <w:sz w:val="21"/>
                <w:szCs w:val="21"/>
                <w:highlight w:val="none"/>
              </w:rPr>
              <w:t>（一）评分内容：</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对投标人提供的实施方案进行评价：</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（1）阐述对本项目现状需求的理解和分析，并明确系统的定位与边界；</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（2）以文字和图形方式描述总体思路和架构设计；</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（3）阐述系统的建设内容，明确各大板块功能内容；</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（4）阐述本项目的关键技术路线；</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sz w:val="21"/>
                <w:szCs w:val="21"/>
                <w:highlight w:val="none"/>
              </w:rPr>
              <w:t>（5）制定项目管理与组织实施方案，包括但不限于组织管理体系、人员安排、进度计划、验收方案等内容。</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（二）评分标准：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提供的方案满足上述五点的60分，满足任意四点的得40分，满足任意三点的得30分，满足任意二点的得20分，满足任意一点的得20分，未满足不得分。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在此基础上，由评审委员会对具体响应内容进一步评审：</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①评审为优（方案符合本项目实际需求，方案内容合理、条理清晰、可操作性强）的最高得40分;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②评审为良（方案内容较合理、条理较清晰、可操作性较强）的最高得20分；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③评审为中（方案内容一般合理、条理一般、可操作性一般）的最高得10分；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color w:val="0000FF"/>
                <w:sz w:val="21"/>
                <w:szCs w:val="21"/>
                <w:highlight w:val="none"/>
              </w:rPr>
              <w:t>④评审为差（方案内容不合理、条理不清晰、可操作性差）的得0分</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left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numPr>
                <w:ilvl w:val="0"/>
                <w:numId w:val="7"/>
              </w:numPr>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sz w:val="21"/>
                <w:szCs w:val="21"/>
                <w:highlight w:val="none"/>
              </w:rPr>
            </w:pPr>
            <w:r>
              <w:rPr>
                <w:rFonts w:ascii="宋体" w:eastAsia="宋体" w:hAnsi="宋体" w:cs="宋体" w:hint="eastAsia"/>
                <w:bCs/>
                <w:sz w:val="21"/>
                <w:szCs w:val="21"/>
                <w:highlight w:val="none"/>
              </w:rPr>
              <w:t>项目重点难点分析、应对措施及相关的合理化建议评价</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3</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b/>
                <w:bCs/>
                <w:sz w:val="21"/>
                <w:szCs w:val="21"/>
                <w:highlight w:val="none"/>
              </w:rPr>
              <w:t>（一）评分内容：</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b/>
                <w:sz w:val="21"/>
                <w:szCs w:val="21"/>
                <w:highlight w:val="none"/>
              </w:rPr>
              <w:t>对投标人提供的项目重点难点分析、应对措施及相关的合理化建议评价方案进行评价：</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（1）对民生诉求服务平台现状及需求进行重难点分析；</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color w:val="auto"/>
                <w:sz w:val="21"/>
                <w:szCs w:val="21"/>
                <w:highlight w:val="none"/>
              </w:rPr>
              <w:t>（2）根据民生诉求服务平台现状及建设</w:t>
            </w:r>
            <w:r>
              <w:rPr>
                <w:rFonts w:ascii="宋体" w:eastAsia="宋体" w:hAnsi="宋体" w:cs="宋体" w:hint="eastAsia"/>
                <w:sz w:val="21"/>
                <w:szCs w:val="21"/>
                <w:highlight w:val="none"/>
              </w:rPr>
              <w:t>重难点，阐述对应的应对措施；</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sz w:val="21"/>
                <w:szCs w:val="21"/>
                <w:highlight w:val="none"/>
              </w:rPr>
              <w:t>（3）根据实际情况，提出合理化建议。</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（二）评分标准：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提供的方案满足上述三点的60分，满足任意二点的得40分，满足任意一点的得10分，未满足不得分。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在此基础上，由评审委员会对具体响应内容进一步评审：</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①评审为优（响应内容全面、清晰、针对性强、可操作性强）的，最高得40分；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②评审为良（响应内容较全面、较清晰、针对性较强、较科学合理、可操作性较强）的，最高得20分；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③评审为中（响应内容基本完整、针对性一般、可操作性一般）的，最高得10分；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color w:val="0000FF"/>
                <w:sz w:val="21"/>
                <w:szCs w:val="21"/>
                <w:highlight w:val="none"/>
              </w:rPr>
              <w:t>④评审为差（响应内容缺失或与项目关联度不大）的，得0分。</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left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numPr>
                <w:ilvl w:val="0"/>
                <w:numId w:val="7"/>
              </w:numPr>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bCs/>
                <w:sz w:val="21"/>
                <w:szCs w:val="21"/>
                <w:highlight w:val="none"/>
              </w:rPr>
              <w:t>质量（完成时间、安全、环保）保障措施及方案评价</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3</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b/>
                <w:bCs/>
                <w:sz w:val="21"/>
                <w:szCs w:val="21"/>
                <w:highlight w:val="none"/>
              </w:rPr>
              <w:t>（一）评分内容：</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对投标人提供的质量（完成时间、安全、环保）保障措施及方案进行评价：</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Cs/>
                <w:sz w:val="21"/>
                <w:szCs w:val="21"/>
                <w:highlight w:val="none"/>
              </w:rPr>
            </w:pPr>
            <w:r>
              <w:rPr>
                <w:rFonts w:ascii="宋体" w:eastAsia="宋体" w:hAnsi="宋体" w:cs="宋体" w:hint="eastAsia"/>
                <w:bCs/>
                <w:sz w:val="21"/>
                <w:szCs w:val="21"/>
                <w:highlight w:val="none"/>
              </w:rPr>
              <w:t>（1）各项工作的时间安排和工作进度；</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Cs/>
                <w:sz w:val="21"/>
                <w:szCs w:val="21"/>
                <w:highlight w:val="none"/>
              </w:rPr>
            </w:pPr>
            <w:r>
              <w:rPr>
                <w:rFonts w:ascii="宋体" w:eastAsia="宋体" w:hAnsi="宋体" w:cs="宋体" w:hint="eastAsia"/>
                <w:bCs/>
                <w:sz w:val="21"/>
                <w:szCs w:val="21"/>
                <w:highlight w:val="none"/>
              </w:rPr>
              <w:t>（2）项目进度保障措施；</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Cs/>
                <w:sz w:val="21"/>
                <w:szCs w:val="21"/>
                <w:highlight w:val="none"/>
              </w:rPr>
            </w:pPr>
            <w:r>
              <w:rPr>
                <w:rFonts w:ascii="宋体" w:eastAsia="宋体" w:hAnsi="宋体" w:cs="宋体" w:hint="eastAsia"/>
                <w:bCs/>
                <w:sz w:val="21"/>
                <w:szCs w:val="21"/>
                <w:highlight w:val="none"/>
              </w:rPr>
              <w:t>（3）项目质量管理措施；</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bCs/>
                <w:sz w:val="21"/>
                <w:szCs w:val="21"/>
                <w:highlight w:val="none"/>
              </w:rPr>
              <w:t>（4）信息安全保障措施。</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（二）评分标准：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提供的方案满足上述四点的60分，满足三点的40分，满足任意二点的得20分，满足任意一点的得10分，未满足不得分。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在此基础上，由评审委员会对具体响应内容进一步评审：</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①评审为优（方案内容全面、清晰、针对性强、可操作性强）的，最高得40分；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②评审为良（方案内容较全面、较清晰、针对性较强、可操作性较强）的，最高得20分；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③评审为中（方案内容基本完整、针对性一般、可操作性一般）的，最高得10分；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color w:val="0000FF"/>
                <w:sz w:val="21"/>
                <w:szCs w:val="21"/>
                <w:highlight w:val="none"/>
              </w:rPr>
              <w:t>④评审为差（方案内容缺失或与项目关联度不大）的，得0分。</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left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numPr>
                <w:ilvl w:val="0"/>
                <w:numId w:val="7"/>
              </w:numPr>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Cs/>
                <w:sz w:val="21"/>
                <w:szCs w:val="21"/>
                <w:highlight w:val="none"/>
              </w:rPr>
            </w:pPr>
            <w:r>
              <w:rPr>
                <w:rFonts w:ascii="宋体" w:eastAsia="宋体" w:hAnsi="宋体" w:cs="宋体" w:hint="eastAsia"/>
                <w:bCs/>
                <w:sz w:val="21"/>
                <w:szCs w:val="21"/>
                <w:highlight w:val="none"/>
              </w:rPr>
              <w:t>售后服务及培训方案评价</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b/>
                <w:bCs/>
                <w:sz w:val="21"/>
                <w:szCs w:val="21"/>
                <w:highlight w:val="none"/>
              </w:rPr>
              <w:t>（一）评分内容：</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对投标人提供的售后服务及培训方案进行评价：</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（1）售后服务方案；</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（2）培训方案；</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（二）</w:t>
            </w:r>
            <w:r>
              <w:rPr>
                <w:rFonts w:ascii="宋体" w:eastAsia="宋体" w:hAnsi="宋体" w:cs="宋体" w:hint="eastAsia"/>
                <w:b/>
                <w:sz w:val="21"/>
                <w:szCs w:val="21"/>
                <w:highlight w:val="none"/>
              </w:rPr>
              <w:t>评分标准</w:t>
            </w:r>
            <w:r>
              <w:rPr>
                <w:rFonts w:ascii="宋体" w:eastAsia="宋体" w:hAnsi="宋体" w:cs="宋体" w:hint="eastAsia"/>
                <w:b/>
                <w:bCs/>
                <w:sz w:val="21"/>
                <w:szCs w:val="21"/>
                <w:highlight w:val="none"/>
              </w:rPr>
              <w:t>：</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提供的方案满足上述二点的得60分，满足任意一点的得30分，未满足不得分。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sz w:val="21"/>
                <w:szCs w:val="21"/>
                <w:highlight w:val="none"/>
              </w:rPr>
            </w:pPr>
            <w:r>
              <w:rPr>
                <w:rFonts w:ascii="宋体" w:eastAsia="宋体" w:hAnsi="宋体" w:cs="宋体" w:hint="eastAsia"/>
                <w:b/>
                <w:sz w:val="21"/>
                <w:szCs w:val="21"/>
                <w:highlight w:val="none"/>
              </w:rPr>
              <w:t>在此基础上，由评审委员会对具体响应内容进一步评审：</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①评审为优（方案内容全面、清晰、针对性强、可操作性强）的，最高得40分；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②评审为良（方案内容较全面、较清晰、针对性较强、可操作性较强）的，最高得20分；</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③评审为中（方案内容基本完整、针对性一般、可操作性一般）的，最高得10分；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r>
              <w:rPr>
                <w:rFonts w:ascii="宋体" w:eastAsia="宋体" w:hAnsi="宋体" w:cs="宋体" w:hint="eastAsia"/>
                <w:color w:val="0000FF"/>
                <w:sz w:val="21"/>
                <w:szCs w:val="21"/>
                <w:highlight w:val="none"/>
              </w:rPr>
              <w:t>④评审为差（方案内容缺失或与项目关联度不大）的，得0分。</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left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numPr>
                <w:ilvl w:val="0"/>
                <w:numId w:val="7"/>
              </w:numPr>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Cs/>
                <w:sz w:val="21"/>
                <w:szCs w:val="21"/>
                <w:highlight w:val="none"/>
              </w:rPr>
            </w:pPr>
            <w:r>
              <w:rPr>
                <w:rFonts w:ascii="宋体" w:eastAsia="宋体" w:hAnsi="宋体" w:cs="宋体" w:hint="eastAsia"/>
                <w:bCs/>
                <w:sz w:val="21"/>
                <w:szCs w:val="21"/>
                <w:highlight w:val="none"/>
              </w:rPr>
              <w:t>民生诉求智能应用建设实施方案评价</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b/>
                <w:bCs/>
                <w:sz w:val="21"/>
                <w:szCs w:val="21"/>
                <w:highlight w:val="none"/>
              </w:rPr>
              <w:t>（一）评分内容：</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对投标人提供的民生诉求智能应用建设实施方案进行评价：</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（1）需求分析；</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（2）应用场景设计；</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（3）功能设计；</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b/>
                <w:sz w:val="21"/>
                <w:szCs w:val="21"/>
                <w:highlight w:val="none"/>
              </w:rPr>
            </w:pPr>
            <w:r>
              <w:rPr>
                <w:rFonts w:ascii="宋体" w:eastAsia="宋体" w:hAnsi="宋体" w:cs="宋体" w:hint="eastAsia"/>
                <w:sz w:val="21"/>
                <w:szCs w:val="21"/>
                <w:highlight w:val="none"/>
              </w:rPr>
              <w:t>（4）原型设计。</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b/>
                <w:bCs/>
                <w:sz w:val="21"/>
                <w:szCs w:val="21"/>
                <w:highlight w:val="none"/>
              </w:rPr>
              <w:t>（二）</w:t>
            </w:r>
            <w:r>
              <w:rPr>
                <w:rFonts w:ascii="宋体" w:eastAsia="宋体" w:hAnsi="宋体" w:cs="宋体" w:hint="eastAsia"/>
                <w:b/>
                <w:sz w:val="21"/>
                <w:szCs w:val="21"/>
                <w:highlight w:val="none"/>
              </w:rPr>
              <w:t>评分标准</w:t>
            </w:r>
            <w:r>
              <w:rPr>
                <w:rFonts w:ascii="宋体" w:eastAsia="宋体" w:hAnsi="宋体" w:cs="宋体" w:hint="eastAsia"/>
                <w:b/>
                <w:bCs/>
                <w:sz w:val="21"/>
                <w:szCs w:val="21"/>
                <w:highlight w:val="none"/>
              </w:rPr>
              <w:t>：</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提供的方案满足上述四点的得60分，满足三点的得40分，满足任意二点的得20分，满足任意一点的得10分，未满足不得分。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在此基础上，由评审委员会对具体响应内容进一步评审：</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①评审为优（方案内容合理、逻辑清晰、可操作性强）的，最高得40分；</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②评审为良（方案内容较合理、逻辑较清晰、可操作性较强）的，最高得20分；</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③评审为中（方案内容一般合理、逻辑一般清晰、可操作性一般）的，最高得10分；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r>
              <w:rPr>
                <w:rFonts w:ascii="宋体" w:eastAsia="宋体" w:hAnsi="宋体" w:cs="宋体" w:hint="eastAsia"/>
                <w:color w:val="0000FF"/>
                <w:sz w:val="21"/>
                <w:szCs w:val="21"/>
                <w:highlight w:val="none"/>
              </w:rPr>
              <w:t>④评审为差（方案内容不合理、逻辑不清晰、可操作性差）的得0分。</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left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numPr>
                <w:ilvl w:val="0"/>
                <w:numId w:val="7"/>
              </w:numPr>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Cs/>
                <w:sz w:val="21"/>
                <w:szCs w:val="21"/>
                <w:highlight w:val="none"/>
              </w:rPr>
            </w:pPr>
            <w:r>
              <w:rPr>
                <w:rFonts w:ascii="宋体" w:eastAsia="宋体" w:hAnsi="宋体" w:cs="宋体" w:hint="eastAsia"/>
                <w:bCs/>
                <w:sz w:val="21"/>
                <w:szCs w:val="21"/>
                <w:highlight w:val="none"/>
              </w:rPr>
              <w:t>民意速办平台升级建设实施方案评价</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b/>
                <w:bCs/>
                <w:sz w:val="21"/>
                <w:szCs w:val="21"/>
                <w:highlight w:val="none"/>
              </w:rPr>
              <w:t>（一）评分内容：</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对投标人提供的民意速办平台升级建设实施方案进行评价：</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（1）需求分析；</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（2）架构设计；</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（3）功能设计；</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b/>
                <w:sz w:val="21"/>
                <w:szCs w:val="21"/>
                <w:highlight w:val="none"/>
              </w:rPr>
            </w:pPr>
            <w:r>
              <w:rPr>
                <w:rFonts w:ascii="宋体" w:eastAsia="宋体" w:hAnsi="宋体" w:cs="宋体" w:hint="eastAsia"/>
                <w:sz w:val="21"/>
                <w:szCs w:val="21"/>
                <w:highlight w:val="none"/>
              </w:rPr>
              <w:t>（4）原型设计。</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b/>
                <w:bCs/>
                <w:sz w:val="21"/>
                <w:szCs w:val="21"/>
                <w:highlight w:val="none"/>
              </w:rPr>
              <w:t>（二）</w:t>
            </w:r>
            <w:r>
              <w:rPr>
                <w:rFonts w:ascii="宋体" w:eastAsia="宋体" w:hAnsi="宋体" w:cs="宋体" w:hint="eastAsia"/>
                <w:b/>
                <w:sz w:val="21"/>
                <w:szCs w:val="21"/>
                <w:highlight w:val="none"/>
              </w:rPr>
              <w:t>评分标准</w:t>
            </w:r>
            <w:r>
              <w:rPr>
                <w:rFonts w:ascii="宋体" w:eastAsia="宋体" w:hAnsi="宋体" w:cs="宋体" w:hint="eastAsia"/>
                <w:b/>
                <w:bCs/>
                <w:sz w:val="21"/>
                <w:szCs w:val="21"/>
                <w:highlight w:val="none"/>
              </w:rPr>
              <w:t>：</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提供的方案满足上述四点的得60分，满足三点的得40分，满足任意二点的得20分，满足任意一点的得10分，未满足不得分。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在此基础上，由评审委员会对具体响应内容进一步评审：</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①评审为优（对民意速办平台相关系统了解全面，能提供相关系统的功能流程及接口开发标准、系统架构设计图，方案内容合理、逻辑清晰、可操作性强）的，最高得40分；</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②评审为良（方案内容较合理、逻辑较清晰、可操作性较强）的，最高得20分；</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③评审为中（方案内容一般合理、逻辑一般清晰、可操作性一般）的，最高得10分；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r>
              <w:rPr>
                <w:rFonts w:ascii="宋体" w:eastAsia="宋体" w:hAnsi="宋体" w:cs="宋体" w:hint="eastAsia"/>
                <w:color w:val="0000FF"/>
                <w:sz w:val="21"/>
                <w:szCs w:val="21"/>
                <w:highlight w:val="none"/>
              </w:rPr>
              <w:t>④评审为差（方案内容不合理、逻辑不清晰、可操作性差）的得0分。</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left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numPr>
                <w:ilvl w:val="0"/>
                <w:numId w:val="7"/>
              </w:numPr>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Cs/>
                <w:sz w:val="21"/>
                <w:szCs w:val="21"/>
                <w:highlight w:val="none"/>
              </w:rPr>
            </w:pPr>
            <w:r>
              <w:rPr>
                <w:rFonts w:ascii="宋体" w:eastAsia="宋体" w:hAnsi="宋体" w:cs="宋体" w:hint="eastAsia"/>
                <w:bCs/>
                <w:sz w:val="21"/>
                <w:szCs w:val="21"/>
                <w:highlight w:val="none"/>
              </w:rPr>
              <w:t>系统演示</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8</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b/>
                <w:bCs/>
                <w:sz w:val="21"/>
                <w:szCs w:val="21"/>
                <w:highlight w:val="none"/>
              </w:rPr>
              <w:t>（一）演示内容：</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投标人需提供以下功能展示：</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1、民生诉求案例库：系统可结合算法模型识别经典案例、疑难案例等诉求案例，同时支持案例管理、查询等功能。</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2、智能辅助办件：系统可结合案例库和案例推荐模型，在工作人员办件时推荐与事件相关的经典案例，为工作人员提供诉求办理依据、流程、回复建议等内容。</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3、民生诉求AI要素识别：系统可结合算法模型识别诉求内容涉及对象、涉及地址、行业主管部门等要素。支持工作人员在诉求办理环节中对相关要素进行确认，结合相关要素统计开展分析，形成诉求对象、诉求区域等画像。</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4、疑似形式办结提醒：系统支持识别疑似形式办结工单，并弹出“疑似形式办结”提示，同时支持疑似形式办结工单数量、疑似形式办结原因、各部门疑似形式办结情况等多维度统计分析。</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0000FF"/>
                <w:sz w:val="21"/>
                <w:szCs w:val="21"/>
                <w:highlight w:val="none"/>
              </w:rPr>
            </w:pPr>
            <w:r>
              <w:rPr>
                <w:rFonts w:ascii="宋体" w:eastAsia="宋体" w:hAnsi="宋体" w:cs="宋体" w:hint="eastAsia"/>
                <w:b/>
                <w:bCs/>
                <w:sz w:val="21"/>
                <w:szCs w:val="21"/>
                <w:highlight w:val="none"/>
              </w:rPr>
              <w:t>（二）</w:t>
            </w:r>
            <w:r>
              <w:rPr>
                <w:rFonts w:ascii="宋体" w:eastAsia="宋体" w:hAnsi="宋体" w:cs="宋体" w:hint="eastAsia"/>
                <w:b/>
                <w:sz w:val="21"/>
                <w:szCs w:val="21"/>
                <w:highlight w:val="none"/>
              </w:rPr>
              <w:t>评分标准：</w:t>
            </w:r>
            <w:r>
              <w:rPr>
                <w:rFonts w:ascii="宋体" w:eastAsia="宋体" w:hAnsi="宋体" w:cs="宋体" w:hint="eastAsia"/>
                <w:sz w:val="21"/>
                <w:szCs w:val="21"/>
                <w:highlight w:val="none"/>
              </w:rPr>
              <w:br/>
            </w:r>
            <w:r>
              <w:rPr>
                <w:rFonts w:ascii="宋体" w:eastAsia="宋体" w:hAnsi="宋体" w:cs="宋体" w:hint="eastAsia"/>
                <w:color w:val="0000FF"/>
                <w:sz w:val="21"/>
                <w:szCs w:val="21"/>
                <w:highlight w:val="none"/>
              </w:rPr>
              <w:t>1、以上演示内容，</w:t>
            </w:r>
            <w:bookmarkStart w:id="0" w:name="_Hlk184142499"/>
            <w:r>
              <w:rPr>
                <w:rFonts w:ascii="宋体" w:eastAsia="宋体" w:hAnsi="宋体" w:cs="宋体" w:hint="eastAsia"/>
                <w:color w:val="0000FF"/>
                <w:sz w:val="21"/>
                <w:szCs w:val="21"/>
                <w:highlight w:val="none"/>
              </w:rPr>
              <w:t>如投标人通过可运行展示系统进行现场演示</w:t>
            </w:r>
            <w:bookmarkEnd w:id="0"/>
            <w:r>
              <w:rPr>
                <w:rFonts w:ascii="宋体" w:eastAsia="宋体" w:hAnsi="宋体" w:cs="宋体" w:hint="eastAsia"/>
                <w:color w:val="0000FF"/>
                <w:sz w:val="21"/>
                <w:szCs w:val="21"/>
                <w:highlight w:val="none"/>
              </w:rPr>
              <w:t>，每一分项内容全部完整演示并符合要求的得25分，演示不齐全、不完整的不得分，最高得100分；</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2、以上演示内容，如投标人使用系统原型、PPT或Flash或视频等方式进行现场演示，每一分项内容全部完整演示并符合要求的得15分，演示不齐全、不完整的不得分，最高得50分；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r>
              <w:rPr>
                <w:rFonts w:ascii="宋体" w:eastAsia="宋体" w:hAnsi="宋体" w:cs="宋体" w:hint="eastAsia"/>
                <w:color w:val="0000FF"/>
                <w:sz w:val="21"/>
                <w:szCs w:val="21"/>
                <w:highlight w:val="none"/>
              </w:rPr>
              <w:t>3、演示内容是否满足评分要求，由评审委员会判断，如出现判断意见不一致的，按照“少数服从多数”的原则确定评审委员会的统一意见。</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left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numPr>
                <w:ilvl w:val="0"/>
                <w:numId w:val="7"/>
              </w:numPr>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拟安排项目负责人情况（仅限一人，项目团队成员除外）</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color w:val="FF0000"/>
                <w:sz w:val="21"/>
                <w:szCs w:val="21"/>
                <w:highlight w:val="none"/>
              </w:rPr>
            </w:pPr>
            <w:r>
              <w:rPr>
                <w:rFonts w:ascii="宋体" w:eastAsia="宋体" w:hAnsi="宋体" w:cs="宋体" w:hint="eastAsia"/>
                <w:sz w:val="21"/>
                <w:szCs w:val="21"/>
                <w:highlight w:val="none"/>
              </w:rPr>
              <w:t>10</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kinsoku/>
              <w:overflowPunct/>
              <w:topLinePunct w:val="0"/>
              <w:autoSpaceDE/>
              <w:autoSpaceDN/>
              <w:bidi w:val="0"/>
              <w:adjustRightInd/>
              <w:snapToGrid w:val="0"/>
              <w:spacing w:line="360" w:lineRule="exact"/>
              <w:textAlignment w:val="auto"/>
              <w:rPr>
                <w:rFonts w:ascii="宋体" w:eastAsia="宋体" w:hAnsi="宋体" w:cs="宋体" w:hint="eastAsia"/>
                <w:b/>
                <w:color w:val="auto"/>
                <w:sz w:val="21"/>
                <w:szCs w:val="21"/>
                <w:highlight w:val="none"/>
              </w:rPr>
            </w:pPr>
            <w:r>
              <w:rPr>
                <w:rFonts w:ascii="宋体" w:eastAsia="宋体" w:hAnsi="宋体" w:cs="宋体" w:hint="eastAsia"/>
                <w:b/>
                <w:color w:val="auto"/>
                <w:sz w:val="21"/>
                <w:szCs w:val="21"/>
                <w:highlight w:val="none"/>
              </w:rPr>
              <w:t>（一）评分内容：</w:t>
            </w:r>
          </w:p>
          <w:p>
            <w:pPr>
              <w:keepNext w:val="0"/>
              <w:keepLines w:val="0"/>
              <w:pageBreakBefore w:val="0"/>
              <w:kinsoku/>
              <w:overflowPunct/>
              <w:topLinePunct w:val="0"/>
              <w:autoSpaceDE/>
              <w:autoSpaceDN/>
              <w:bidi w:val="0"/>
              <w:adjustRightInd/>
              <w:spacing w:line="360" w:lineRule="exact"/>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拟安排的项目负责人（仅限1人）须为投标人现有员工：</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color w:val="auto"/>
                <w:sz w:val="21"/>
                <w:szCs w:val="21"/>
                <w:highlight w:val="none"/>
              </w:rPr>
              <w:t>1、具有</w:t>
            </w:r>
            <w:r>
              <w:rPr>
                <w:rFonts w:ascii="宋体" w:eastAsia="宋体" w:hAnsi="宋体" w:cs="宋体" w:hint="eastAsia"/>
                <w:b/>
                <w:bCs/>
                <w:color w:val="auto"/>
                <w:sz w:val="21"/>
                <w:szCs w:val="21"/>
                <w:highlight w:val="none"/>
              </w:rPr>
              <w:t>工学硕士（或以上）</w:t>
            </w:r>
            <w:r>
              <w:rPr>
                <w:rFonts w:ascii="宋体" w:eastAsia="宋体" w:hAnsi="宋体" w:cs="宋体" w:hint="eastAsia"/>
                <w:bCs/>
                <w:color w:val="auto"/>
                <w:sz w:val="21"/>
                <w:szCs w:val="21"/>
                <w:highlight w:val="none"/>
              </w:rPr>
              <w:t>学位的，得10分；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rPr>
              <w:t>2、具有</w:t>
            </w:r>
            <w:r>
              <w:rPr>
                <w:rFonts w:ascii="宋体" w:eastAsia="宋体" w:hAnsi="宋体" w:cs="宋体" w:hint="eastAsia"/>
                <w:b/>
                <w:bCs w:val="0"/>
                <w:color w:val="auto"/>
                <w:sz w:val="21"/>
                <w:szCs w:val="21"/>
                <w:highlight w:val="none"/>
              </w:rPr>
              <w:t>信息工程相关副高（或以上）职称证书</w:t>
            </w:r>
            <w:r>
              <w:rPr>
                <w:rFonts w:ascii="宋体" w:eastAsia="宋体" w:hAnsi="宋体" w:cs="宋体" w:hint="eastAsia"/>
                <w:bCs/>
                <w:color w:val="auto"/>
                <w:sz w:val="21"/>
                <w:szCs w:val="21"/>
                <w:highlight w:val="none"/>
              </w:rPr>
              <w:t>的，得15分；</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rPr>
              <w:t>3、具有</w:t>
            </w:r>
            <w:r>
              <w:rPr>
                <w:rFonts w:ascii="宋体" w:eastAsia="宋体" w:hAnsi="宋体" w:cs="宋体" w:hint="eastAsia"/>
                <w:bCs/>
                <w:color w:val="auto"/>
                <w:sz w:val="21"/>
                <w:szCs w:val="21"/>
                <w:highlight w:val="none"/>
                <w:lang w:val="en-US" w:eastAsia="zh-CN"/>
              </w:rPr>
              <w:t>相关机构</w:t>
            </w:r>
            <w:r>
              <w:rPr>
                <w:rFonts w:ascii="宋体" w:eastAsia="宋体" w:hAnsi="宋体" w:cs="宋体" w:hint="eastAsia"/>
                <w:bCs/>
                <w:color w:val="auto"/>
                <w:sz w:val="21"/>
                <w:szCs w:val="21"/>
                <w:highlight w:val="none"/>
              </w:rPr>
              <w:t>颁发的</w:t>
            </w:r>
            <w:r>
              <w:rPr>
                <w:rFonts w:ascii="宋体" w:eastAsia="宋体" w:hAnsi="宋体" w:cs="宋体" w:hint="eastAsia"/>
                <w:b/>
                <w:bCs w:val="0"/>
                <w:color w:val="auto"/>
                <w:sz w:val="21"/>
                <w:szCs w:val="21"/>
                <w:highlight w:val="none"/>
              </w:rPr>
              <w:t>注册信息安全工程师证（CISE）</w:t>
            </w:r>
            <w:r>
              <w:rPr>
                <w:rFonts w:ascii="宋体" w:eastAsia="宋体" w:hAnsi="宋体" w:cs="宋体" w:hint="eastAsia"/>
                <w:bCs/>
                <w:color w:val="auto"/>
                <w:sz w:val="21"/>
                <w:szCs w:val="21"/>
                <w:highlight w:val="none"/>
              </w:rPr>
              <w:t>的，得10分；</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lang w:val="en-US" w:eastAsia="zh-CN"/>
              </w:rPr>
              <w:t>4</w:t>
            </w:r>
            <w:r>
              <w:rPr>
                <w:rFonts w:ascii="宋体" w:eastAsia="宋体" w:hAnsi="宋体" w:cs="宋体" w:hint="eastAsia"/>
                <w:bCs/>
                <w:color w:val="auto"/>
                <w:sz w:val="21"/>
                <w:szCs w:val="21"/>
                <w:highlight w:val="none"/>
              </w:rPr>
              <w:t>、具有工信部门颁发的</w:t>
            </w:r>
            <w:r>
              <w:rPr>
                <w:rFonts w:ascii="宋体" w:eastAsia="宋体" w:hAnsi="宋体" w:cs="宋体" w:hint="eastAsia"/>
                <w:b/>
                <w:bCs w:val="0"/>
                <w:color w:val="auto"/>
                <w:sz w:val="21"/>
                <w:szCs w:val="21"/>
                <w:highlight w:val="none"/>
              </w:rPr>
              <w:t>高级人工智能应用工程师证书</w:t>
            </w:r>
            <w:r>
              <w:rPr>
                <w:rFonts w:ascii="宋体" w:eastAsia="宋体" w:hAnsi="宋体" w:cs="宋体" w:hint="eastAsia"/>
                <w:bCs/>
                <w:color w:val="auto"/>
                <w:sz w:val="21"/>
                <w:szCs w:val="21"/>
                <w:highlight w:val="none"/>
              </w:rPr>
              <w:t>的，得</w:t>
            </w:r>
            <w:r>
              <w:rPr>
                <w:rFonts w:ascii="宋体" w:eastAsia="宋体" w:hAnsi="宋体" w:cs="宋体" w:hint="eastAsia"/>
                <w:bCs/>
                <w:color w:val="auto"/>
                <w:sz w:val="21"/>
                <w:szCs w:val="21"/>
                <w:highlight w:val="none"/>
                <w:lang w:val="en-US" w:eastAsia="zh-CN"/>
              </w:rPr>
              <w:t>20</w:t>
            </w:r>
            <w:r>
              <w:rPr>
                <w:rFonts w:ascii="宋体" w:eastAsia="宋体" w:hAnsi="宋体" w:cs="宋体" w:hint="eastAsia"/>
                <w:bCs/>
                <w:color w:val="auto"/>
                <w:sz w:val="21"/>
                <w:szCs w:val="21"/>
                <w:highlight w:val="none"/>
              </w:rPr>
              <w:t>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lang w:val="en-US" w:eastAsia="zh-CN"/>
              </w:rPr>
              <w:t>5</w:t>
            </w:r>
            <w:r>
              <w:rPr>
                <w:rFonts w:ascii="宋体" w:eastAsia="宋体" w:hAnsi="宋体" w:cs="宋体" w:hint="eastAsia"/>
                <w:bCs/>
                <w:color w:val="auto"/>
                <w:sz w:val="21"/>
                <w:szCs w:val="21"/>
                <w:highlight w:val="none"/>
              </w:rPr>
              <w:t>、获得过</w:t>
            </w:r>
            <w:r>
              <w:rPr>
                <w:rFonts w:ascii="宋体" w:eastAsia="宋体" w:hAnsi="宋体" w:cs="宋体" w:hint="eastAsia"/>
                <w:b/>
                <w:bCs w:val="0"/>
                <w:color w:val="auto"/>
                <w:sz w:val="21"/>
                <w:szCs w:val="21"/>
                <w:highlight w:val="none"/>
              </w:rPr>
              <w:t>信息化类荣誉（或奖项）</w:t>
            </w:r>
            <w:r>
              <w:rPr>
                <w:rFonts w:ascii="宋体" w:eastAsia="宋体" w:hAnsi="宋体" w:cs="宋体" w:hint="eastAsia"/>
                <w:bCs/>
                <w:color w:val="auto"/>
                <w:sz w:val="21"/>
                <w:szCs w:val="21"/>
                <w:highlight w:val="none"/>
              </w:rPr>
              <w:t>的，其中（本项最高30分）：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rPr>
              <w:t>（1）</w:t>
            </w:r>
            <w:r>
              <w:rPr>
                <w:rFonts w:ascii="宋体" w:eastAsia="宋体" w:hAnsi="宋体" w:cs="宋体" w:hint="eastAsia"/>
                <w:b/>
                <w:bCs w:val="0"/>
                <w:color w:val="auto"/>
                <w:sz w:val="21"/>
                <w:szCs w:val="21"/>
                <w:highlight w:val="none"/>
              </w:rPr>
              <w:t>国家级奖项</w:t>
            </w:r>
            <w:r>
              <w:rPr>
                <w:rFonts w:ascii="宋体" w:eastAsia="宋体" w:hAnsi="宋体" w:cs="宋体" w:hint="eastAsia"/>
                <w:bCs/>
                <w:color w:val="auto"/>
                <w:sz w:val="21"/>
                <w:szCs w:val="21"/>
                <w:highlight w:val="none"/>
              </w:rPr>
              <w:t>的，每提供1个得20分；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rPr>
              <w:t>（2）</w:t>
            </w:r>
            <w:r>
              <w:rPr>
                <w:rFonts w:ascii="宋体" w:eastAsia="宋体" w:hAnsi="宋体" w:cs="宋体" w:hint="eastAsia"/>
                <w:b/>
                <w:bCs w:val="0"/>
                <w:color w:val="auto"/>
                <w:sz w:val="21"/>
                <w:szCs w:val="21"/>
                <w:highlight w:val="none"/>
              </w:rPr>
              <w:t>省级（含副省级）奖项</w:t>
            </w:r>
            <w:r>
              <w:rPr>
                <w:rFonts w:ascii="宋体" w:eastAsia="宋体" w:hAnsi="宋体" w:cs="宋体" w:hint="eastAsia"/>
                <w:bCs/>
                <w:color w:val="auto"/>
                <w:sz w:val="21"/>
                <w:szCs w:val="21"/>
                <w:highlight w:val="none"/>
              </w:rPr>
              <w:t>的，每提供1个得10分。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rPr>
              <w:t>（注：国家级荣誉(或奖项)要求颁发单位为国务院或其直属的国家机关(或事业单位)或全国性行业协会(学会)；省级(含副省级)要求颁发单位为省政府(含副省级政府)或其直属的国家机关(或事业单位)或全省性(含副省级)行政区域的行业协会(学会))。</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lang w:val="en-US" w:eastAsia="zh-CN"/>
              </w:rPr>
              <w:t>6</w:t>
            </w:r>
            <w:r>
              <w:rPr>
                <w:rFonts w:ascii="宋体" w:eastAsia="宋体" w:hAnsi="宋体" w:cs="宋体" w:hint="eastAsia"/>
                <w:bCs/>
                <w:color w:val="auto"/>
                <w:sz w:val="21"/>
                <w:szCs w:val="21"/>
                <w:highlight w:val="none"/>
              </w:rPr>
              <w:t>、自2022年1月1日以来（以合同签订日期为准），项目负责人具有以下项目经验的，每提供一类得5分，最高得15分（同类型提供多个证明不累计得分）：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（1）具有</w:t>
            </w:r>
            <w:r>
              <w:rPr>
                <w:rFonts w:ascii="宋体" w:eastAsia="宋体" w:hAnsi="宋体" w:cs="宋体" w:hint="eastAsia"/>
                <w:b/>
                <w:bCs/>
                <w:color w:val="auto"/>
                <w:sz w:val="21"/>
                <w:szCs w:val="21"/>
                <w:highlight w:val="none"/>
              </w:rPr>
              <w:t>信息化系统软件开发项目</w:t>
            </w:r>
            <w:r>
              <w:rPr>
                <w:rFonts w:ascii="宋体" w:eastAsia="宋体" w:hAnsi="宋体" w:cs="宋体" w:hint="eastAsia"/>
                <w:b/>
                <w:bCs/>
                <w:color w:val="auto"/>
                <w:sz w:val="21"/>
                <w:szCs w:val="21"/>
                <w:highlight w:val="none"/>
                <w:lang w:val="en-US" w:eastAsia="zh-CN"/>
              </w:rPr>
              <w:t>类</w:t>
            </w:r>
            <w:r>
              <w:rPr>
                <w:rFonts w:ascii="宋体" w:eastAsia="宋体" w:hAnsi="宋体" w:cs="宋体" w:hint="eastAsia"/>
                <w:color w:val="auto"/>
                <w:sz w:val="21"/>
                <w:szCs w:val="21"/>
                <w:highlight w:val="none"/>
              </w:rPr>
              <w:t>经验（项目内容需包含事件处置流程、数据动态监测等功能开发）；</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（2）具有人工</w:t>
            </w:r>
            <w:r>
              <w:rPr>
                <w:rFonts w:ascii="宋体" w:eastAsia="宋体" w:hAnsi="宋体" w:cs="宋体" w:hint="eastAsia"/>
                <w:b/>
                <w:bCs/>
                <w:color w:val="auto"/>
                <w:sz w:val="21"/>
                <w:szCs w:val="21"/>
                <w:highlight w:val="none"/>
              </w:rPr>
              <w:t>智能应用开发项目</w:t>
            </w:r>
            <w:r>
              <w:rPr>
                <w:rFonts w:ascii="宋体" w:eastAsia="宋体" w:hAnsi="宋体" w:cs="宋体" w:hint="eastAsia"/>
                <w:b/>
                <w:bCs/>
                <w:color w:val="auto"/>
                <w:sz w:val="21"/>
                <w:szCs w:val="21"/>
                <w:highlight w:val="none"/>
                <w:lang w:val="en-US" w:eastAsia="zh-CN"/>
              </w:rPr>
              <w:t>类</w:t>
            </w:r>
            <w:r>
              <w:rPr>
                <w:rFonts w:ascii="宋体" w:eastAsia="宋体" w:hAnsi="宋体" w:cs="宋体" w:hint="eastAsia"/>
                <w:color w:val="auto"/>
                <w:sz w:val="21"/>
                <w:szCs w:val="21"/>
                <w:highlight w:val="none"/>
              </w:rPr>
              <w:t>经验（项目内容需包含人工智能工具、事件识别、知识库应用等功能开发）；</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（3）具有</w:t>
            </w:r>
            <w:r>
              <w:rPr>
                <w:rFonts w:ascii="宋体" w:eastAsia="宋体" w:hAnsi="宋体" w:cs="宋体" w:hint="eastAsia"/>
                <w:b/>
                <w:bCs/>
                <w:color w:val="auto"/>
                <w:sz w:val="21"/>
                <w:szCs w:val="21"/>
                <w:highlight w:val="none"/>
              </w:rPr>
              <w:t>政务工作端开发项目</w:t>
            </w:r>
            <w:r>
              <w:rPr>
                <w:rFonts w:ascii="宋体" w:eastAsia="宋体" w:hAnsi="宋体" w:cs="宋体" w:hint="eastAsia"/>
                <w:b/>
                <w:bCs/>
                <w:color w:val="auto"/>
                <w:sz w:val="21"/>
                <w:szCs w:val="21"/>
                <w:highlight w:val="none"/>
                <w:lang w:val="en-US" w:eastAsia="zh-CN"/>
              </w:rPr>
              <w:t>类</w:t>
            </w:r>
            <w:r>
              <w:rPr>
                <w:rFonts w:ascii="宋体" w:eastAsia="宋体" w:hAnsi="宋体" w:cs="宋体" w:hint="eastAsia"/>
                <w:color w:val="auto"/>
                <w:sz w:val="21"/>
                <w:szCs w:val="21"/>
                <w:highlight w:val="none"/>
              </w:rPr>
              <w:t>经验（</w:t>
            </w:r>
            <w:r>
              <w:rPr>
                <w:rFonts w:ascii="宋体" w:hAnsi="宋体" w:cs="宋体" w:hint="eastAsia"/>
                <w:szCs w:val="21"/>
                <w:highlight w:val="none"/>
              </w:rPr>
              <w:t>项目内容包含政务微信功能开发或粤政易功能开发或其他政务工作端功能开发</w:t>
            </w:r>
            <w:r>
              <w:rPr>
                <w:rFonts w:ascii="宋体" w:eastAsia="宋体" w:hAnsi="宋体" w:cs="宋体" w:hint="eastAsia"/>
                <w:color w:val="auto"/>
                <w:sz w:val="21"/>
                <w:szCs w:val="21"/>
                <w:highlight w:val="none"/>
              </w:rPr>
              <w:t>）；</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以上</w:t>
            </w:r>
            <w:r>
              <w:rPr>
                <w:rFonts w:ascii="宋体" w:eastAsia="宋体" w:hAnsi="宋体" w:cs="宋体" w:hint="eastAsia"/>
                <w:b/>
                <w:bCs/>
                <w:color w:val="auto"/>
                <w:sz w:val="21"/>
                <w:szCs w:val="21"/>
                <w:highlight w:val="none"/>
                <w:lang w:val="en-US" w:eastAsia="zh-CN"/>
              </w:rPr>
              <w:t>1-6</w:t>
            </w:r>
            <w:r>
              <w:rPr>
                <w:rFonts w:ascii="宋体" w:eastAsia="宋体" w:hAnsi="宋体" w:cs="宋体" w:hint="eastAsia"/>
                <w:b/>
                <w:bCs/>
                <w:color w:val="auto"/>
                <w:sz w:val="21"/>
                <w:szCs w:val="21"/>
                <w:highlight w:val="none"/>
              </w:rPr>
              <w:t>项得分累计，最高得100分。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
                <w:color w:val="auto"/>
                <w:sz w:val="21"/>
                <w:szCs w:val="21"/>
                <w:highlight w:val="none"/>
              </w:rPr>
            </w:pPr>
            <w:r>
              <w:rPr>
                <w:rFonts w:ascii="宋体" w:eastAsia="宋体" w:hAnsi="宋体" w:cs="宋体" w:hint="eastAsia"/>
                <w:b/>
                <w:color w:val="auto"/>
                <w:sz w:val="21"/>
                <w:szCs w:val="21"/>
                <w:highlight w:val="none"/>
              </w:rPr>
              <w:t>（二）评审标准：</w:t>
            </w:r>
          </w:p>
          <w:p>
            <w:pPr>
              <w:keepNext w:val="0"/>
              <w:keepLines w:val="0"/>
              <w:pageBreakBefore w:val="0"/>
              <w:widowControl/>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1、</w:t>
            </w:r>
            <w:r>
              <w:rPr>
                <w:rFonts w:ascii="宋体" w:eastAsia="宋体" w:hAnsi="宋体" w:cs="宋体" w:hint="eastAsia"/>
                <w:b/>
                <w:bCs/>
                <w:color w:val="0000FF"/>
                <w:sz w:val="21"/>
                <w:szCs w:val="21"/>
                <w:highlight w:val="none"/>
              </w:rPr>
              <w:t>第1项：</w:t>
            </w:r>
            <w:r>
              <w:rPr>
                <w:rFonts w:ascii="宋体" w:eastAsia="宋体" w:hAnsi="宋体" w:cs="宋体" w:hint="eastAsia"/>
                <w:color w:val="0000FF"/>
                <w:sz w:val="21"/>
                <w:szCs w:val="21"/>
                <w:highlight w:val="none"/>
              </w:rPr>
              <w:t>提供相关人员相关证书扫描件，其中：1）涉及学位的，还需同时提供学信网（https://www.chsi.com.cn/）查询记录截图（如较早颁发的学位证书，学信网无法查询的，可提供毕业院校或教育或人社部门等颁发机构或监管机构等出具的证明，如海外留学（含港澳台）人学学位无法通过学信网站查询的，应当提供教育部留学服务中心出具的国外学位认证证书以及教育部留学服务中心官网查询截图。若证明文件为其它语言，必须附中文译文，以中文译文为准）；</w:t>
            </w:r>
          </w:p>
          <w:p>
            <w:pPr>
              <w:keepNext w:val="0"/>
              <w:keepLines w:val="0"/>
              <w:pageBreakBefore w:val="0"/>
              <w:widowControl/>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2、</w:t>
            </w:r>
            <w:r>
              <w:rPr>
                <w:rFonts w:ascii="宋体" w:eastAsia="宋体" w:hAnsi="宋体" w:cs="宋体" w:hint="eastAsia"/>
                <w:b/>
                <w:bCs/>
                <w:color w:val="0000FF"/>
                <w:sz w:val="21"/>
                <w:szCs w:val="21"/>
                <w:highlight w:val="none"/>
              </w:rPr>
              <w:t>第2-4项：</w:t>
            </w:r>
            <w:r>
              <w:rPr>
                <w:rFonts w:ascii="宋体" w:eastAsia="宋体" w:hAnsi="宋体" w:cs="宋体" w:hint="eastAsia"/>
                <w:color w:val="0000FF"/>
                <w:sz w:val="21"/>
                <w:szCs w:val="21"/>
                <w:highlight w:val="none"/>
              </w:rPr>
              <w:t>提供相关证书扫描件，其中：1)涉及职称证书的，提供相关有效职称证书扫描件的，需提供该证书在全国人力资源和社会保障政务服务平台（http://www.12333.gov.cn）官网查询结果截图，否则应作不得分处理。</w:t>
            </w:r>
          </w:p>
          <w:p>
            <w:pPr>
              <w:keepNext w:val="0"/>
              <w:keepLines w:val="0"/>
              <w:pageBreakBefore w:val="0"/>
              <w:widowControl/>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3、</w:t>
            </w:r>
            <w:r>
              <w:rPr>
                <w:rFonts w:ascii="宋体" w:eastAsia="宋体" w:hAnsi="宋体" w:cs="宋体" w:hint="eastAsia"/>
                <w:b/>
                <w:bCs/>
                <w:color w:val="0000FF"/>
                <w:sz w:val="21"/>
                <w:szCs w:val="21"/>
                <w:highlight w:val="none"/>
              </w:rPr>
              <w:t>第5项：</w:t>
            </w:r>
            <w:r>
              <w:rPr>
                <w:rFonts w:ascii="宋体" w:eastAsia="宋体" w:hAnsi="宋体" w:cs="宋体" w:hint="eastAsia"/>
                <w:color w:val="0000FF"/>
                <w:sz w:val="21"/>
                <w:szCs w:val="21"/>
                <w:highlight w:val="none"/>
              </w:rPr>
              <w:t>提供荣誉（或奖项）证明材料扫描件，需能体现项目负责人信息；</w:t>
            </w:r>
          </w:p>
          <w:p>
            <w:pPr>
              <w:keepNext w:val="0"/>
              <w:keepLines w:val="0"/>
              <w:pageBreakBefore w:val="0"/>
              <w:widowControl/>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lang w:val="en-US" w:eastAsia="zh-CN"/>
              </w:rPr>
            </w:pPr>
            <w:r>
              <w:rPr>
                <w:rFonts w:ascii="宋体" w:eastAsia="宋体" w:hAnsi="宋体" w:cs="宋体" w:hint="eastAsia"/>
                <w:color w:val="0000FF"/>
                <w:sz w:val="21"/>
                <w:szCs w:val="21"/>
                <w:highlight w:val="none"/>
              </w:rPr>
              <w:t>4、</w:t>
            </w:r>
            <w:r>
              <w:rPr>
                <w:rFonts w:ascii="宋体" w:eastAsia="宋体" w:hAnsi="宋体" w:cs="宋体" w:hint="eastAsia"/>
                <w:b/>
                <w:bCs/>
                <w:color w:val="0000FF"/>
                <w:sz w:val="21"/>
                <w:szCs w:val="21"/>
                <w:highlight w:val="none"/>
              </w:rPr>
              <w:t>第6项：</w:t>
            </w:r>
            <w:r>
              <w:rPr>
                <w:rFonts w:ascii="宋体" w:eastAsia="宋体" w:hAnsi="宋体" w:cs="宋体" w:hint="eastAsia"/>
                <w:b/>
                <w:bCs/>
                <w:color w:val="0000FF"/>
                <w:sz w:val="21"/>
                <w:szCs w:val="21"/>
                <w:highlight w:val="none"/>
                <w:lang w:val="en-US" w:eastAsia="zh-CN"/>
              </w:rPr>
              <w:t>同时</w:t>
            </w:r>
            <w:r>
              <w:rPr>
                <w:rFonts w:ascii="宋体" w:eastAsia="宋体" w:hAnsi="宋体" w:cs="宋体" w:hint="eastAsia"/>
                <w:color w:val="0000FF"/>
                <w:sz w:val="21"/>
                <w:szCs w:val="21"/>
                <w:highlight w:val="none"/>
              </w:rPr>
              <w:t>提供</w:t>
            </w:r>
            <w:r>
              <w:rPr>
                <w:rFonts w:ascii="宋体" w:eastAsia="宋体" w:hAnsi="宋体" w:cs="宋体" w:hint="eastAsia"/>
                <w:color w:val="0000FF"/>
                <w:sz w:val="21"/>
                <w:szCs w:val="21"/>
                <w:highlight w:val="none"/>
                <w:lang w:eastAsia="zh-CN"/>
              </w:rPr>
              <w:t>：</w:t>
            </w:r>
            <w:r>
              <w:rPr>
                <w:rFonts w:ascii="宋体" w:eastAsia="宋体" w:hAnsi="宋体" w:cs="宋体" w:hint="eastAsia"/>
                <w:color w:val="0000FF"/>
                <w:sz w:val="21"/>
                <w:szCs w:val="21"/>
                <w:highlight w:val="none"/>
                <w:lang w:val="en-US" w:eastAsia="zh-CN"/>
              </w:rPr>
              <w:t>①</w:t>
            </w:r>
            <w:r>
              <w:rPr>
                <w:rFonts w:ascii="宋体" w:eastAsia="宋体" w:hAnsi="宋体" w:cs="宋体" w:hint="eastAsia"/>
                <w:color w:val="0000FF"/>
                <w:sz w:val="21"/>
                <w:szCs w:val="21"/>
                <w:highlight w:val="none"/>
              </w:rPr>
              <w:t>经验项目合同关键页（</w:t>
            </w:r>
            <w:r>
              <w:rPr>
                <w:rFonts w:ascii="宋体" w:cs="宋体" w:hint="eastAsia"/>
                <w:color w:val="0000FF"/>
                <w:szCs w:val="21"/>
                <w:highlight w:val="none"/>
              </w:rPr>
              <w:t>须包含</w:t>
            </w:r>
            <w:r>
              <w:rPr>
                <w:rFonts w:ascii="宋体" w:cs="宋体" w:hint="eastAsia"/>
                <w:color w:val="0000FF"/>
                <w:szCs w:val="21"/>
                <w:highlight w:val="none"/>
                <w:lang w:eastAsia="zh-CN"/>
              </w:rPr>
              <w:t>服务内容</w:t>
            </w:r>
            <w:r>
              <w:rPr>
                <w:rFonts w:ascii="宋体" w:cs="宋体" w:hint="eastAsia"/>
                <w:color w:val="0000FF"/>
                <w:szCs w:val="21"/>
                <w:highlight w:val="none"/>
              </w:rPr>
              <w:t>、服务期限、</w:t>
            </w:r>
            <w:r>
              <w:rPr>
                <w:rFonts w:ascii="宋体" w:eastAsia="宋体" w:hAnsi="宋体" w:cs="宋体" w:hint="eastAsia"/>
                <w:color w:val="0000FF"/>
                <w:sz w:val="21"/>
                <w:szCs w:val="21"/>
                <w:highlight w:val="none"/>
              </w:rPr>
              <w:t>相关人员信息</w:t>
            </w:r>
            <w:r>
              <w:rPr>
                <w:rFonts w:ascii="宋体" w:cs="宋体" w:hint="eastAsia"/>
                <w:color w:val="0000FF"/>
                <w:szCs w:val="21"/>
                <w:highlight w:val="none"/>
              </w:rPr>
              <w:t>、签订日期等关键内容</w:t>
            </w:r>
            <w:r>
              <w:rPr>
                <w:rFonts w:ascii="宋体" w:eastAsia="宋体" w:hAnsi="宋体" w:cs="宋体" w:hint="eastAsia"/>
                <w:color w:val="0000FF"/>
                <w:sz w:val="21"/>
                <w:szCs w:val="21"/>
                <w:highlight w:val="none"/>
              </w:rPr>
              <w:t>），如合同关键页无法体现相关信息的可同时提供</w:t>
            </w:r>
            <w:r>
              <w:rPr>
                <w:rFonts w:ascii="宋体" w:cs="宋体" w:hint="eastAsia"/>
                <w:color w:val="0000FF"/>
                <w:szCs w:val="21"/>
                <w:highlight w:val="none"/>
              </w:rPr>
              <w:t>合同相对方公章</w:t>
            </w:r>
            <w:r>
              <w:rPr>
                <w:rFonts w:ascii="宋体" w:eastAsia="宋体" w:hAnsi="宋体" w:cs="宋体" w:hint="eastAsia"/>
                <w:color w:val="0000FF"/>
                <w:sz w:val="21"/>
                <w:szCs w:val="21"/>
                <w:highlight w:val="none"/>
              </w:rPr>
              <w:t>出具并盖章的证明材料扫描件；</w:t>
            </w:r>
            <w:r>
              <w:rPr>
                <w:rFonts w:ascii="宋体" w:eastAsia="宋体" w:hAnsi="宋体" w:cs="宋体" w:hint="eastAsia"/>
                <w:color w:val="0000FF"/>
                <w:sz w:val="21"/>
                <w:szCs w:val="21"/>
                <w:highlight w:val="none"/>
                <w:lang w:val="en-US" w:eastAsia="zh-CN"/>
              </w:rPr>
              <w:t>②</w:t>
            </w:r>
            <w:r>
              <w:rPr>
                <w:rFonts w:ascii="宋体" w:hAnsi="宋体" w:cs="宋体" w:hint="eastAsia"/>
                <w:color w:val="0000FF"/>
                <w:szCs w:val="21"/>
                <w:highlight w:val="none"/>
              </w:rPr>
              <w:t>验收</w:t>
            </w:r>
            <w:r>
              <w:rPr>
                <w:rFonts w:ascii="宋体" w:hAnsi="宋体" w:cs="宋体" w:hint="eastAsia"/>
                <w:color w:val="0000FF"/>
                <w:szCs w:val="21"/>
                <w:highlight w:val="none"/>
                <w:lang w:val="en-US" w:eastAsia="zh-CN"/>
              </w:rPr>
              <w:t>报告</w:t>
            </w:r>
            <w:r>
              <w:rPr>
                <w:rFonts w:ascii="宋体" w:hAnsi="宋体" w:cs="宋体" w:hint="eastAsia"/>
                <w:color w:val="0000FF"/>
                <w:szCs w:val="21"/>
                <w:highlight w:val="none"/>
                <w:lang w:eastAsia="zh-CN"/>
              </w:rPr>
              <w:t>（</w:t>
            </w:r>
            <w:r>
              <w:rPr>
                <w:rFonts w:ascii="宋体" w:hAnsi="宋体" w:cs="宋体" w:hint="eastAsia"/>
                <w:color w:val="0000FF"/>
                <w:szCs w:val="21"/>
                <w:highlight w:val="none"/>
                <w:lang w:val="en-US" w:eastAsia="zh-CN"/>
              </w:rPr>
              <w:t>或者</w:t>
            </w:r>
            <w:r>
              <w:rPr>
                <w:rFonts w:ascii="宋体" w:hAnsi="宋体" w:cs="宋体" w:hint="eastAsia"/>
                <w:color w:val="0000FF"/>
                <w:szCs w:val="21"/>
                <w:highlight w:val="none"/>
              </w:rPr>
              <w:t>履约</w:t>
            </w:r>
            <w:r>
              <w:rPr>
                <w:rFonts w:ascii="宋体" w:hAnsi="宋体" w:cs="宋体" w:hint="eastAsia"/>
                <w:color w:val="0000FF"/>
                <w:szCs w:val="21"/>
                <w:highlight w:val="none"/>
                <w:lang w:val="en-US" w:eastAsia="zh-CN"/>
              </w:rPr>
              <w:t>评价</w:t>
            </w:r>
            <w:r>
              <w:rPr>
                <w:rFonts w:ascii="宋体" w:hAnsi="宋体" w:cs="宋体" w:hint="eastAsia"/>
                <w:color w:val="0000FF"/>
                <w:szCs w:val="21"/>
                <w:highlight w:val="none"/>
                <w:lang w:eastAsia="zh-CN"/>
              </w:rPr>
              <w:t>）</w:t>
            </w:r>
            <w:r>
              <w:rPr>
                <w:rFonts w:ascii="宋体" w:cs="宋体" w:hint="eastAsia"/>
                <w:color w:val="0000FF"/>
                <w:szCs w:val="21"/>
                <w:highlight w:val="none"/>
              </w:rPr>
              <w:t>为“</w:t>
            </w:r>
            <w:r>
              <w:rPr>
                <w:rFonts w:ascii="宋体" w:cs="宋体" w:hint="eastAsia"/>
                <w:color w:val="0000FF"/>
                <w:szCs w:val="21"/>
                <w:highlight w:val="none"/>
                <w:lang w:val="en-US" w:eastAsia="zh-CN"/>
              </w:rPr>
              <w:t>通过或合格或</w:t>
            </w:r>
            <w:r>
              <w:rPr>
                <w:rFonts w:ascii="宋体" w:cs="宋体" w:hint="eastAsia"/>
                <w:bCs/>
                <w:color w:val="0000FF"/>
                <w:szCs w:val="21"/>
                <w:highlight w:val="none"/>
              </w:rPr>
              <w:t>满意或优秀或优或良好或良或其他同等评价的</w:t>
            </w:r>
            <w:r>
              <w:rPr>
                <w:rFonts w:ascii="宋体" w:cs="宋体" w:hint="eastAsia"/>
                <w:color w:val="0000FF"/>
                <w:szCs w:val="21"/>
                <w:highlight w:val="none"/>
              </w:rPr>
              <w:t>”且加盖合同相对方公章的证明文件</w:t>
            </w:r>
            <w:r>
              <w:rPr>
                <w:rFonts w:ascii="宋体" w:cs="宋体" w:hint="eastAsia"/>
                <w:color w:val="0000FF"/>
                <w:szCs w:val="21"/>
                <w:highlight w:val="none"/>
                <w:lang w:eastAsia="zh-CN"/>
              </w:rPr>
              <w:t>；</w:t>
            </w:r>
          </w:p>
          <w:p>
            <w:pPr>
              <w:keepNext w:val="0"/>
              <w:keepLines w:val="0"/>
              <w:pageBreakBefore w:val="0"/>
              <w:widowControl/>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5、如相关证明材料颁发单位为相关行业协会（或学会）的，则需同时提供证书颁发单位在全国社会组织信用信息公示平台（https://xxgs.chinanpo.mca.gov.cn/gsxt/newList）的信息查询截图（截图需显示发证单位状态为“正常”）；</w:t>
            </w:r>
          </w:p>
          <w:p>
            <w:pPr>
              <w:keepNext w:val="0"/>
              <w:keepLines w:val="0"/>
              <w:pageBreakBefore w:val="0"/>
              <w:widowControl/>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6、提供开标日当月（或前一个月）在本单位缴纳且载有社保部门（或税务部门）公章（或业务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现有员工。</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0000FF"/>
                <w:sz w:val="21"/>
                <w:szCs w:val="21"/>
                <w:highlight w:val="none"/>
              </w:rPr>
              <w:t>7、未按要求提供相关证明材料（或相关证明材料无法判断是否符合评分要求）的不计得分，原件备查。</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numPr>
                <w:ilvl w:val="0"/>
                <w:numId w:val="7"/>
              </w:numPr>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拟安排的项目团队成员情况（项目负责人除外）</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color w:val="FF0000"/>
                <w:sz w:val="21"/>
                <w:szCs w:val="21"/>
                <w:highlight w:val="none"/>
              </w:rPr>
            </w:pPr>
            <w:r>
              <w:rPr>
                <w:rFonts w:ascii="宋体" w:eastAsia="宋体" w:hAnsi="宋体" w:cs="宋体" w:hint="eastAsia"/>
                <w:sz w:val="21"/>
                <w:szCs w:val="21"/>
                <w:highlight w:val="none"/>
              </w:rPr>
              <w:t>14</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kinsoku/>
              <w:overflowPunct/>
              <w:topLinePunct w:val="0"/>
              <w:autoSpaceDE/>
              <w:autoSpaceDN/>
              <w:bidi w:val="0"/>
              <w:adjustRightInd/>
              <w:snapToGrid w:val="0"/>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
                <w:color w:val="auto"/>
                <w:sz w:val="21"/>
                <w:szCs w:val="21"/>
                <w:highlight w:val="none"/>
              </w:rPr>
              <w:t>（一）评分内容：</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rPr>
              <w:t>拟安排项目团队成员</w:t>
            </w:r>
            <w:r>
              <w:rPr>
                <w:rFonts w:ascii="宋体" w:eastAsia="宋体" w:hAnsi="宋体" w:cs="宋体" w:hint="eastAsia"/>
                <w:color w:val="auto"/>
                <w:sz w:val="21"/>
                <w:szCs w:val="21"/>
                <w:highlight w:val="none"/>
              </w:rPr>
              <w:t>须</w:t>
            </w:r>
            <w:r>
              <w:rPr>
                <w:rFonts w:ascii="宋体" w:eastAsia="宋体" w:hAnsi="宋体" w:cs="宋体" w:hint="eastAsia"/>
                <w:bCs/>
                <w:color w:val="auto"/>
                <w:sz w:val="21"/>
                <w:szCs w:val="21"/>
                <w:highlight w:val="none"/>
              </w:rPr>
              <w:t>为投标人现有员工：</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
                <w:bCs w:val="0"/>
                <w:color w:val="auto"/>
                <w:sz w:val="21"/>
                <w:szCs w:val="21"/>
                <w:highlight w:val="none"/>
              </w:rPr>
            </w:pPr>
            <w:r>
              <w:rPr>
                <w:rFonts w:ascii="宋体" w:eastAsia="宋体" w:hAnsi="宋体" w:cs="宋体" w:hint="eastAsia"/>
                <w:b/>
                <w:bCs w:val="0"/>
                <w:color w:val="auto"/>
                <w:sz w:val="21"/>
                <w:szCs w:val="21"/>
                <w:highlight w:val="none"/>
              </w:rPr>
              <w:t>1、技术负责人（仅限1人，本项最高得</w:t>
            </w:r>
            <w:r>
              <w:rPr>
                <w:rFonts w:ascii="宋体" w:eastAsia="宋体" w:hAnsi="宋体" w:cs="宋体" w:hint="eastAsia"/>
                <w:b/>
                <w:color w:val="auto"/>
                <w:sz w:val="21"/>
                <w:szCs w:val="21"/>
                <w:highlight w:val="none"/>
              </w:rPr>
              <w:t>20</w:t>
            </w:r>
            <w:r>
              <w:rPr>
                <w:rFonts w:ascii="宋体" w:eastAsia="宋体" w:hAnsi="宋体" w:cs="宋体" w:hint="eastAsia"/>
                <w:b/>
                <w:bCs w:val="0"/>
                <w:color w:val="auto"/>
                <w:sz w:val="21"/>
                <w:szCs w:val="21"/>
                <w:highlight w:val="none"/>
              </w:rPr>
              <w:t>分）；</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rPr>
              <w:t>（1）具有</w:t>
            </w:r>
            <w:r>
              <w:rPr>
                <w:rFonts w:ascii="宋体" w:eastAsia="宋体" w:hAnsi="宋体" w:cs="宋体" w:hint="eastAsia"/>
                <w:b/>
                <w:bCs w:val="0"/>
                <w:color w:val="auto"/>
                <w:sz w:val="21"/>
                <w:szCs w:val="21"/>
                <w:highlight w:val="none"/>
              </w:rPr>
              <w:t>硕士（或以上）学位</w:t>
            </w:r>
            <w:r>
              <w:rPr>
                <w:rFonts w:ascii="宋体" w:eastAsia="宋体" w:hAnsi="宋体" w:cs="宋体" w:hint="eastAsia"/>
                <w:b w:val="0"/>
                <w:bCs/>
                <w:color w:val="auto"/>
                <w:sz w:val="21"/>
                <w:szCs w:val="21"/>
                <w:highlight w:val="none"/>
                <w:lang w:eastAsia="zh-CN"/>
              </w:rPr>
              <w:t>，</w:t>
            </w:r>
            <w:r>
              <w:rPr>
                <w:rFonts w:ascii="宋体" w:eastAsia="宋体" w:hAnsi="宋体" w:cs="宋体" w:hint="eastAsia"/>
                <w:b w:val="0"/>
                <w:bCs/>
                <w:color w:val="auto"/>
                <w:sz w:val="21"/>
                <w:szCs w:val="21"/>
                <w:highlight w:val="none"/>
                <w:lang w:val="en-US" w:eastAsia="zh-CN"/>
              </w:rPr>
              <w:t>得2.5分</w:t>
            </w:r>
            <w:r>
              <w:rPr>
                <w:rFonts w:ascii="宋体" w:eastAsia="宋体" w:hAnsi="宋体" w:cs="宋体" w:hint="eastAsia"/>
                <w:b w:val="0"/>
                <w:bCs/>
                <w:color w:val="auto"/>
                <w:sz w:val="21"/>
                <w:szCs w:val="21"/>
                <w:highlight w:val="none"/>
              </w:rPr>
              <w:t>；</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rPr>
              <w:t>（2）具有</w:t>
            </w:r>
            <w:r>
              <w:rPr>
                <w:rFonts w:ascii="宋体" w:eastAsia="宋体" w:hAnsi="宋体" w:cs="宋体" w:hint="eastAsia"/>
                <w:b/>
                <w:bCs/>
                <w:color w:val="auto"/>
                <w:sz w:val="21"/>
                <w:szCs w:val="21"/>
                <w:highlight w:val="none"/>
              </w:rPr>
              <w:t>计算机类（或信息工程类）</w:t>
            </w:r>
            <w:r>
              <w:rPr>
                <w:rFonts w:ascii="宋体" w:eastAsia="宋体" w:hAnsi="宋体" w:cs="宋体" w:hint="eastAsia"/>
                <w:b/>
                <w:color w:val="auto"/>
                <w:sz w:val="21"/>
                <w:szCs w:val="21"/>
                <w:highlight w:val="none"/>
              </w:rPr>
              <w:t>中级（或以上）职称证书</w:t>
            </w:r>
            <w:r>
              <w:rPr>
                <w:rFonts w:ascii="宋体" w:eastAsia="宋体" w:hAnsi="宋体" w:cs="宋体" w:hint="eastAsia"/>
                <w:b w:val="0"/>
                <w:bCs/>
                <w:color w:val="auto"/>
                <w:sz w:val="21"/>
                <w:szCs w:val="21"/>
                <w:highlight w:val="none"/>
                <w:lang w:eastAsia="zh-CN"/>
              </w:rPr>
              <w:t>，</w:t>
            </w:r>
            <w:r>
              <w:rPr>
                <w:rFonts w:ascii="宋体" w:eastAsia="宋体" w:hAnsi="宋体" w:cs="宋体" w:hint="eastAsia"/>
                <w:b w:val="0"/>
                <w:bCs/>
                <w:color w:val="auto"/>
                <w:sz w:val="21"/>
                <w:szCs w:val="21"/>
                <w:highlight w:val="none"/>
                <w:lang w:val="en-US" w:eastAsia="zh-CN"/>
              </w:rPr>
              <w:t>得2.5分</w:t>
            </w:r>
            <w:r>
              <w:rPr>
                <w:rFonts w:ascii="宋体" w:eastAsia="宋体" w:hAnsi="宋体" w:cs="宋体" w:hint="eastAsia"/>
                <w:b w:val="0"/>
                <w:bCs/>
                <w:color w:val="auto"/>
                <w:sz w:val="21"/>
                <w:szCs w:val="21"/>
                <w:highlight w:val="none"/>
              </w:rPr>
              <w:t>；</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rPr>
              <w:t>（3）具有</w:t>
            </w:r>
            <w:r>
              <w:rPr>
                <w:rFonts w:ascii="宋体" w:eastAsia="宋体" w:hAnsi="宋体" w:cs="宋体" w:hint="eastAsia"/>
                <w:bCs/>
                <w:color w:val="auto"/>
                <w:sz w:val="21"/>
                <w:szCs w:val="21"/>
                <w:highlight w:val="none"/>
                <w:lang w:val="en-US" w:eastAsia="zh-CN"/>
              </w:rPr>
              <w:t>相关机构</w:t>
            </w:r>
            <w:r>
              <w:rPr>
                <w:rFonts w:ascii="宋体" w:eastAsia="宋体" w:hAnsi="宋体" w:cs="宋体" w:hint="eastAsia"/>
                <w:bCs/>
                <w:color w:val="auto"/>
                <w:sz w:val="21"/>
                <w:szCs w:val="21"/>
                <w:highlight w:val="none"/>
              </w:rPr>
              <w:t>颁发的</w:t>
            </w:r>
            <w:r>
              <w:rPr>
                <w:rFonts w:ascii="宋体" w:eastAsia="宋体" w:hAnsi="宋体" w:cs="宋体" w:hint="eastAsia"/>
                <w:b/>
                <w:color w:val="auto"/>
                <w:sz w:val="21"/>
                <w:szCs w:val="21"/>
                <w:highlight w:val="none"/>
              </w:rPr>
              <w:t>首席数据官</w:t>
            </w:r>
            <w:r>
              <w:rPr>
                <w:rFonts w:ascii="宋体" w:eastAsia="宋体" w:hAnsi="宋体" w:cs="宋体" w:hint="eastAsia"/>
                <w:bCs/>
                <w:color w:val="auto"/>
                <w:sz w:val="21"/>
                <w:szCs w:val="21"/>
                <w:highlight w:val="none"/>
              </w:rPr>
              <w:t>证书</w:t>
            </w:r>
            <w:r>
              <w:rPr>
                <w:rFonts w:ascii="宋体" w:eastAsia="宋体" w:hAnsi="宋体" w:cs="宋体" w:hint="eastAsia"/>
                <w:bCs/>
                <w:color w:val="auto"/>
                <w:sz w:val="21"/>
                <w:szCs w:val="21"/>
                <w:highlight w:val="none"/>
                <w:lang w:val="en-US" w:eastAsia="zh-CN"/>
              </w:rPr>
              <w:t>,得5分</w:t>
            </w:r>
            <w:r>
              <w:rPr>
                <w:rFonts w:ascii="宋体" w:eastAsia="宋体" w:hAnsi="宋体" w:cs="宋体" w:hint="eastAsia"/>
                <w:bCs/>
                <w:color w:val="auto"/>
                <w:sz w:val="21"/>
                <w:szCs w:val="21"/>
                <w:highlight w:val="none"/>
              </w:rPr>
              <w:t>；</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rPr>
              <w:t>（4）具有</w:t>
            </w:r>
            <w:r>
              <w:rPr>
                <w:rFonts w:ascii="宋体" w:eastAsia="宋体" w:hAnsi="宋体" w:cs="宋体" w:hint="eastAsia"/>
                <w:bCs/>
                <w:color w:val="auto"/>
                <w:sz w:val="21"/>
                <w:szCs w:val="21"/>
                <w:highlight w:val="none"/>
                <w:lang w:val="en-US" w:eastAsia="zh-CN"/>
              </w:rPr>
              <w:t>相关机构</w:t>
            </w:r>
            <w:r>
              <w:rPr>
                <w:rFonts w:ascii="宋体" w:eastAsia="宋体" w:hAnsi="宋体" w:cs="宋体" w:hint="eastAsia"/>
                <w:bCs/>
                <w:color w:val="auto"/>
                <w:sz w:val="21"/>
                <w:szCs w:val="21"/>
                <w:highlight w:val="none"/>
              </w:rPr>
              <w:t>颁发的</w:t>
            </w:r>
            <w:r>
              <w:rPr>
                <w:rFonts w:ascii="宋体" w:eastAsia="宋体" w:hAnsi="宋体" w:cs="宋体" w:hint="eastAsia"/>
                <w:b/>
                <w:color w:val="auto"/>
                <w:sz w:val="21"/>
                <w:szCs w:val="21"/>
                <w:highlight w:val="none"/>
              </w:rPr>
              <w:t>个人信息保护合规审计师认证</w:t>
            </w:r>
            <w:r>
              <w:rPr>
                <w:rFonts w:ascii="宋体" w:eastAsia="宋体" w:hAnsi="宋体" w:cs="宋体" w:hint="eastAsia"/>
                <w:bCs/>
                <w:color w:val="auto"/>
                <w:sz w:val="21"/>
                <w:szCs w:val="21"/>
                <w:highlight w:val="none"/>
              </w:rPr>
              <w:t>证书</w:t>
            </w:r>
            <w:r>
              <w:rPr>
                <w:rFonts w:ascii="宋体" w:eastAsia="宋体" w:hAnsi="宋体" w:cs="宋体" w:hint="eastAsia"/>
                <w:bCs/>
                <w:color w:val="auto"/>
                <w:sz w:val="21"/>
                <w:szCs w:val="21"/>
                <w:highlight w:val="none"/>
                <w:lang w:eastAsia="zh-CN"/>
              </w:rPr>
              <w:t>，</w:t>
            </w:r>
            <w:r>
              <w:rPr>
                <w:rFonts w:ascii="宋体" w:eastAsia="宋体" w:hAnsi="宋体" w:cs="宋体" w:hint="eastAsia"/>
                <w:bCs/>
                <w:color w:val="auto"/>
                <w:sz w:val="21"/>
                <w:szCs w:val="21"/>
                <w:highlight w:val="none"/>
                <w:lang w:val="en-US" w:eastAsia="zh-CN"/>
              </w:rPr>
              <w:t>得5分</w:t>
            </w:r>
            <w:r>
              <w:rPr>
                <w:rFonts w:ascii="宋体" w:eastAsia="宋体" w:hAnsi="宋体" w:cs="宋体" w:hint="eastAsia"/>
                <w:bCs/>
                <w:color w:val="auto"/>
                <w:sz w:val="21"/>
                <w:szCs w:val="21"/>
                <w:highlight w:val="none"/>
              </w:rPr>
              <w:t>；</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lang w:eastAsia="zh-CN"/>
              </w:rPr>
            </w:pPr>
            <w:r>
              <w:rPr>
                <w:rFonts w:ascii="宋体" w:eastAsia="宋体" w:hAnsi="宋体" w:cs="宋体" w:hint="eastAsia"/>
                <w:bCs/>
                <w:color w:val="auto"/>
                <w:sz w:val="21"/>
                <w:szCs w:val="21"/>
                <w:highlight w:val="none"/>
              </w:rPr>
              <w:t>（</w:t>
            </w:r>
            <w:r>
              <w:rPr>
                <w:rFonts w:ascii="宋体" w:eastAsia="宋体" w:hAnsi="宋体" w:cs="宋体" w:hint="eastAsia"/>
                <w:bCs/>
                <w:color w:val="auto"/>
                <w:sz w:val="21"/>
                <w:szCs w:val="21"/>
                <w:highlight w:val="none"/>
                <w:lang w:val="en-US" w:eastAsia="zh-CN"/>
              </w:rPr>
              <w:t>5</w:t>
            </w:r>
            <w:r>
              <w:rPr>
                <w:rFonts w:ascii="宋体" w:eastAsia="宋体" w:hAnsi="宋体" w:cs="宋体" w:hint="eastAsia"/>
                <w:bCs/>
                <w:color w:val="auto"/>
                <w:sz w:val="21"/>
                <w:szCs w:val="21"/>
                <w:highlight w:val="none"/>
              </w:rPr>
              <w:t>）</w:t>
            </w:r>
            <w:r>
              <w:rPr>
                <w:rFonts w:ascii="宋体" w:eastAsia="宋体" w:hAnsi="宋体" w:cs="宋体" w:hint="eastAsia"/>
                <w:color w:val="auto"/>
                <w:sz w:val="21"/>
                <w:szCs w:val="21"/>
                <w:highlight w:val="none"/>
              </w:rPr>
              <w:t>具有</w:t>
            </w:r>
            <w:r>
              <w:rPr>
                <w:rFonts w:ascii="宋体" w:eastAsia="宋体" w:hAnsi="宋体" w:cs="宋体" w:hint="eastAsia"/>
                <w:bCs/>
                <w:color w:val="auto"/>
                <w:sz w:val="21"/>
                <w:szCs w:val="21"/>
                <w:highlight w:val="none"/>
              </w:rPr>
              <w:t>工信部门颁发</w:t>
            </w:r>
            <w:r>
              <w:rPr>
                <w:rFonts w:ascii="宋体" w:eastAsia="宋体" w:hAnsi="宋体" w:cs="宋体" w:hint="eastAsia"/>
                <w:color w:val="auto"/>
                <w:sz w:val="21"/>
                <w:szCs w:val="21"/>
                <w:highlight w:val="none"/>
              </w:rPr>
              <w:t>的</w:t>
            </w:r>
            <w:r>
              <w:rPr>
                <w:rFonts w:ascii="宋体" w:eastAsia="宋体" w:hAnsi="宋体" w:cs="宋体" w:hint="eastAsia"/>
                <w:b/>
                <w:color w:val="auto"/>
                <w:sz w:val="21"/>
                <w:szCs w:val="21"/>
                <w:highlight w:val="none"/>
              </w:rPr>
              <w:t>高级大数据应用工程师证书</w:t>
            </w:r>
            <w:r>
              <w:rPr>
                <w:rFonts w:ascii="宋体" w:eastAsia="宋体" w:hAnsi="宋体" w:cs="宋体" w:hint="eastAsia"/>
                <w:b/>
                <w:color w:val="auto"/>
                <w:sz w:val="21"/>
                <w:szCs w:val="21"/>
                <w:highlight w:val="none"/>
                <w:lang w:eastAsia="zh-CN"/>
              </w:rPr>
              <w:t>，</w:t>
            </w:r>
            <w:r>
              <w:rPr>
                <w:rFonts w:ascii="宋体" w:eastAsia="宋体" w:hAnsi="宋体" w:cs="宋体" w:hint="eastAsia"/>
                <w:bCs/>
                <w:color w:val="auto"/>
                <w:sz w:val="21"/>
                <w:szCs w:val="21"/>
                <w:highlight w:val="none"/>
                <w:lang w:val="en-US" w:eastAsia="zh-CN"/>
              </w:rPr>
              <w:t>得5分</w:t>
            </w:r>
            <w:r>
              <w:rPr>
                <w:rFonts w:ascii="宋体" w:eastAsia="宋体" w:hAnsi="宋体" w:cs="宋体" w:hint="eastAsia"/>
                <w:bCs/>
                <w:color w:val="auto"/>
                <w:sz w:val="21"/>
                <w:szCs w:val="21"/>
                <w:highlight w:val="none"/>
                <w:lang w:eastAsia="zh-CN"/>
              </w:rPr>
              <w:t>。</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2、项目其他团队成员（本项最高得80分，技术负责人除外）</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rPr>
              <w:t>（1）具有</w:t>
            </w:r>
            <w:r>
              <w:rPr>
                <w:rFonts w:ascii="宋体" w:eastAsia="宋体" w:hAnsi="宋体" w:cs="宋体" w:hint="eastAsia"/>
                <w:b/>
                <w:color w:val="auto"/>
                <w:sz w:val="21"/>
                <w:szCs w:val="21"/>
                <w:highlight w:val="none"/>
              </w:rPr>
              <w:t>信息工程类专业（或计算机类）硕士（或以上）学位</w:t>
            </w:r>
            <w:r>
              <w:rPr>
                <w:rFonts w:ascii="宋体" w:eastAsia="宋体" w:hAnsi="宋体" w:cs="宋体" w:hint="eastAsia"/>
                <w:bCs/>
                <w:color w:val="auto"/>
                <w:sz w:val="21"/>
                <w:szCs w:val="21"/>
                <w:highlight w:val="none"/>
              </w:rPr>
              <w:t>的，每提供1人得1分，本小项最高得5分；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rPr>
              <w:t>（2）具有</w:t>
            </w:r>
            <w:r>
              <w:rPr>
                <w:rFonts w:ascii="宋体" w:eastAsia="宋体" w:hAnsi="宋体" w:cs="宋体" w:hint="eastAsia"/>
                <w:b/>
                <w:bCs w:val="0"/>
                <w:color w:val="auto"/>
                <w:sz w:val="21"/>
                <w:szCs w:val="21"/>
                <w:highlight w:val="none"/>
              </w:rPr>
              <w:t>高级（含副高）</w:t>
            </w:r>
            <w:r>
              <w:rPr>
                <w:rFonts w:ascii="宋体" w:eastAsia="宋体" w:hAnsi="宋体" w:cs="宋体" w:hint="eastAsia"/>
                <w:b/>
                <w:bCs/>
                <w:color w:val="auto"/>
                <w:sz w:val="21"/>
                <w:szCs w:val="21"/>
                <w:highlight w:val="none"/>
              </w:rPr>
              <w:t>信息工程类（或计算机类）职称证书</w:t>
            </w:r>
            <w:r>
              <w:rPr>
                <w:rFonts w:ascii="宋体" w:eastAsia="宋体" w:hAnsi="宋体" w:cs="宋体" w:hint="eastAsia"/>
                <w:bCs/>
                <w:color w:val="auto"/>
                <w:sz w:val="21"/>
                <w:szCs w:val="21"/>
                <w:highlight w:val="none"/>
              </w:rPr>
              <w:t>的，每提供1人得5分，最高得25分；</w:t>
            </w:r>
            <w:r>
              <w:rPr>
                <w:rFonts w:ascii="宋体" w:eastAsia="宋体" w:hAnsi="宋体" w:cs="宋体" w:hint="eastAsia"/>
                <w:b/>
                <w:color w:val="auto"/>
                <w:sz w:val="21"/>
                <w:szCs w:val="21"/>
                <w:highlight w:val="none"/>
              </w:rPr>
              <w:t>中级职称证书</w:t>
            </w:r>
            <w:r>
              <w:rPr>
                <w:rFonts w:ascii="宋体" w:eastAsia="宋体" w:hAnsi="宋体" w:cs="宋体" w:hint="eastAsia"/>
                <w:bCs/>
                <w:color w:val="auto"/>
                <w:sz w:val="21"/>
                <w:szCs w:val="21"/>
                <w:highlight w:val="none"/>
              </w:rPr>
              <w:t>的，每提供1人得2.5分，最高得5分；本小项最高得30分；</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color w:val="auto"/>
                <w:sz w:val="21"/>
                <w:szCs w:val="21"/>
                <w:highlight w:val="none"/>
              </w:rPr>
            </w:pPr>
            <w:r>
              <w:rPr>
                <w:rFonts w:ascii="宋体" w:eastAsia="宋体" w:hAnsi="宋体" w:cs="宋体" w:hint="eastAsia"/>
                <w:bCs/>
                <w:color w:val="auto"/>
                <w:sz w:val="21"/>
                <w:szCs w:val="21"/>
                <w:highlight w:val="none"/>
              </w:rPr>
              <w:t>（3）具有</w:t>
            </w:r>
            <w:r>
              <w:rPr>
                <w:rFonts w:ascii="宋体" w:eastAsia="宋体" w:hAnsi="宋体" w:cs="宋体" w:hint="eastAsia"/>
                <w:b/>
                <w:bCs/>
                <w:color w:val="auto"/>
                <w:sz w:val="21"/>
                <w:szCs w:val="21"/>
                <w:highlight w:val="none"/>
              </w:rPr>
              <w:t>系统规划与管理师证书</w:t>
            </w:r>
            <w:r>
              <w:rPr>
                <w:rFonts w:ascii="宋体" w:eastAsia="宋体" w:hAnsi="宋体" w:cs="宋体" w:hint="eastAsia"/>
                <w:bCs/>
                <w:color w:val="auto"/>
                <w:sz w:val="21"/>
                <w:szCs w:val="21"/>
                <w:highlight w:val="none"/>
              </w:rPr>
              <w:t>的，每提供1人得10分，本小项最高得10分</w:t>
            </w:r>
            <w:r>
              <w:rPr>
                <w:rFonts w:ascii="宋体" w:eastAsia="宋体" w:hAnsi="宋体" w:cs="宋体" w:hint="eastAsia"/>
                <w:color w:val="auto"/>
                <w:sz w:val="21"/>
                <w:szCs w:val="21"/>
                <w:highlight w:val="none"/>
              </w:rPr>
              <w:t>；</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（4）</w:t>
            </w:r>
            <w:r>
              <w:rPr>
                <w:rFonts w:ascii="宋体" w:eastAsia="宋体" w:hAnsi="宋体" w:cs="宋体" w:hint="eastAsia"/>
                <w:bCs/>
                <w:color w:val="auto"/>
                <w:sz w:val="21"/>
                <w:szCs w:val="21"/>
                <w:highlight w:val="none"/>
              </w:rPr>
              <w:t>具有</w:t>
            </w:r>
            <w:r>
              <w:rPr>
                <w:rFonts w:ascii="宋体" w:eastAsia="宋体" w:hAnsi="宋体" w:cs="宋体" w:hint="eastAsia"/>
                <w:b/>
                <w:color w:val="auto"/>
                <w:sz w:val="21"/>
                <w:szCs w:val="21"/>
                <w:highlight w:val="none"/>
              </w:rPr>
              <w:t>软件设计师证书</w:t>
            </w:r>
            <w:r>
              <w:rPr>
                <w:rFonts w:ascii="宋体" w:eastAsia="宋体" w:hAnsi="宋体" w:cs="宋体" w:hint="eastAsia"/>
                <w:bCs/>
                <w:color w:val="auto"/>
                <w:sz w:val="21"/>
                <w:szCs w:val="21"/>
                <w:highlight w:val="none"/>
              </w:rPr>
              <w:t>的，每提供1人得5分，本小项最高得5分</w:t>
            </w:r>
            <w:r>
              <w:rPr>
                <w:rFonts w:ascii="宋体" w:eastAsia="宋体" w:hAnsi="宋体" w:cs="宋体" w:hint="eastAsia"/>
                <w:color w:val="auto"/>
                <w:sz w:val="21"/>
                <w:szCs w:val="21"/>
                <w:highlight w:val="none"/>
              </w:rPr>
              <w:t>；</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（5）具有</w:t>
            </w:r>
            <w:r>
              <w:rPr>
                <w:rFonts w:ascii="宋体" w:eastAsia="宋体" w:hAnsi="宋体" w:cs="宋体" w:hint="eastAsia"/>
                <w:bCs/>
                <w:color w:val="auto"/>
                <w:sz w:val="21"/>
                <w:szCs w:val="21"/>
                <w:highlight w:val="none"/>
              </w:rPr>
              <w:t>工信部门颁发</w:t>
            </w:r>
            <w:r>
              <w:rPr>
                <w:rFonts w:ascii="宋体" w:eastAsia="宋体" w:hAnsi="宋体" w:cs="宋体" w:hint="eastAsia"/>
                <w:color w:val="auto"/>
                <w:sz w:val="21"/>
                <w:szCs w:val="21"/>
                <w:highlight w:val="none"/>
              </w:rPr>
              <w:t>的</w:t>
            </w:r>
            <w:r>
              <w:rPr>
                <w:rFonts w:ascii="宋体" w:eastAsia="宋体" w:hAnsi="宋体" w:cs="宋体" w:hint="eastAsia"/>
                <w:b/>
                <w:color w:val="auto"/>
                <w:sz w:val="21"/>
                <w:szCs w:val="21"/>
                <w:highlight w:val="none"/>
              </w:rPr>
              <w:t>高级大数据应用工程师证书</w:t>
            </w:r>
            <w:r>
              <w:rPr>
                <w:rFonts w:ascii="宋体" w:eastAsia="宋体" w:hAnsi="宋体" w:cs="宋体" w:hint="eastAsia"/>
                <w:color w:val="auto"/>
                <w:sz w:val="21"/>
                <w:szCs w:val="21"/>
                <w:highlight w:val="none"/>
              </w:rPr>
              <w:t>的，</w:t>
            </w:r>
            <w:r>
              <w:rPr>
                <w:rFonts w:ascii="宋体" w:eastAsia="宋体" w:hAnsi="宋体" w:cs="宋体" w:hint="eastAsia"/>
                <w:bCs/>
                <w:color w:val="auto"/>
                <w:sz w:val="21"/>
                <w:szCs w:val="21"/>
                <w:highlight w:val="none"/>
              </w:rPr>
              <w:t>每提供</w:t>
            </w:r>
            <w:r>
              <w:rPr>
                <w:rFonts w:ascii="宋体" w:eastAsia="宋体" w:hAnsi="宋体" w:cs="宋体" w:hint="eastAsia"/>
                <w:bCs/>
                <w:color w:val="auto"/>
                <w:sz w:val="21"/>
                <w:szCs w:val="21"/>
                <w:highlight w:val="none"/>
                <w:lang w:val="en-US" w:eastAsia="zh-CN"/>
              </w:rPr>
              <w:t>1人</w:t>
            </w:r>
            <w:r>
              <w:rPr>
                <w:rFonts w:ascii="宋体" w:eastAsia="宋体" w:hAnsi="宋体" w:cs="宋体" w:hint="eastAsia"/>
                <w:bCs/>
                <w:color w:val="auto"/>
                <w:sz w:val="21"/>
                <w:szCs w:val="21"/>
                <w:highlight w:val="none"/>
              </w:rPr>
              <w:t>得2.5分，本小项最高得5分</w:t>
            </w:r>
            <w:r>
              <w:rPr>
                <w:rFonts w:ascii="宋体" w:eastAsia="宋体" w:hAnsi="宋体" w:cs="宋体" w:hint="eastAsia"/>
                <w:color w:val="auto"/>
                <w:sz w:val="21"/>
                <w:szCs w:val="21"/>
                <w:highlight w:val="none"/>
              </w:rPr>
              <w:t>；</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color w:val="auto"/>
                <w:sz w:val="21"/>
                <w:szCs w:val="21"/>
                <w:highlight w:val="none"/>
              </w:rPr>
            </w:pP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rPr>
              <w:t>（6）具有</w:t>
            </w:r>
            <w:r>
              <w:rPr>
                <w:rFonts w:ascii="宋体" w:eastAsia="宋体" w:hAnsi="宋体" w:cs="宋体" w:hint="eastAsia"/>
                <w:bCs/>
                <w:color w:val="auto"/>
                <w:sz w:val="21"/>
                <w:szCs w:val="21"/>
                <w:highlight w:val="none"/>
                <w:lang w:val="en-US" w:eastAsia="zh-CN"/>
              </w:rPr>
              <w:t>相关机构</w:t>
            </w:r>
            <w:r>
              <w:rPr>
                <w:rFonts w:ascii="宋体" w:eastAsia="宋体" w:hAnsi="宋体" w:cs="宋体" w:hint="eastAsia"/>
                <w:bCs/>
                <w:color w:val="auto"/>
                <w:sz w:val="21"/>
                <w:szCs w:val="21"/>
                <w:highlight w:val="none"/>
              </w:rPr>
              <w:t>颁发的</w:t>
            </w:r>
            <w:r>
              <w:rPr>
                <w:rFonts w:ascii="宋体" w:eastAsia="宋体" w:hAnsi="宋体" w:cs="宋体" w:hint="eastAsia"/>
                <w:b/>
                <w:bCs/>
                <w:color w:val="auto"/>
                <w:sz w:val="21"/>
                <w:szCs w:val="21"/>
                <w:highlight w:val="none"/>
              </w:rPr>
              <w:t>注册信息安全工程师证（CISE）</w:t>
            </w:r>
            <w:r>
              <w:rPr>
                <w:rFonts w:ascii="宋体" w:eastAsia="宋体" w:hAnsi="宋体" w:cs="宋体" w:hint="eastAsia"/>
                <w:bCs/>
                <w:color w:val="auto"/>
                <w:sz w:val="21"/>
                <w:szCs w:val="21"/>
                <w:highlight w:val="none"/>
              </w:rPr>
              <w:t>的，每提供</w:t>
            </w:r>
            <w:r>
              <w:rPr>
                <w:rFonts w:ascii="宋体" w:eastAsia="宋体" w:hAnsi="宋体" w:cs="宋体" w:hint="eastAsia"/>
                <w:bCs/>
                <w:color w:val="auto"/>
                <w:sz w:val="21"/>
                <w:szCs w:val="21"/>
                <w:highlight w:val="none"/>
                <w:lang w:val="en-US" w:eastAsia="zh-CN"/>
              </w:rPr>
              <w:t>1人</w:t>
            </w:r>
            <w:r>
              <w:rPr>
                <w:rFonts w:ascii="宋体" w:eastAsia="宋体" w:hAnsi="宋体" w:cs="宋体" w:hint="eastAsia"/>
                <w:bCs/>
                <w:color w:val="auto"/>
                <w:sz w:val="21"/>
                <w:szCs w:val="21"/>
                <w:highlight w:val="none"/>
              </w:rPr>
              <w:t>得1分，本项最高得5分；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color w:val="auto"/>
                <w:sz w:val="21"/>
                <w:szCs w:val="21"/>
                <w:highlight w:val="none"/>
              </w:rPr>
            </w:pP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color w:val="auto"/>
                <w:sz w:val="21"/>
                <w:szCs w:val="21"/>
                <w:highlight w:val="none"/>
              </w:rPr>
            </w:pPr>
            <w:r>
              <w:rPr>
                <w:rFonts w:ascii="宋体" w:eastAsia="宋体" w:hAnsi="宋体" w:cs="宋体" w:hint="eastAsia"/>
                <w:bCs/>
                <w:color w:val="auto"/>
                <w:sz w:val="21"/>
                <w:szCs w:val="21"/>
                <w:highlight w:val="none"/>
              </w:rPr>
              <w:t>（7）</w:t>
            </w:r>
            <w:r>
              <w:rPr>
                <w:rFonts w:ascii="宋体" w:eastAsia="宋体" w:hAnsi="宋体" w:cs="宋体" w:hint="eastAsia"/>
                <w:color w:val="auto"/>
                <w:sz w:val="21"/>
                <w:szCs w:val="21"/>
                <w:highlight w:val="none"/>
              </w:rPr>
              <w:t>自2022年1月1日以来（以合同签订日期为准），项目团队成员具有以下经验的（</w:t>
            </w:r>
            <w:r>
              <w:rPr>
                <w:rFonts w:ascii="宋体" w:eastAsia="宋体" w:hAnsi="宋体" w:cs="宋体" w:hint="eastAsia"/>
                <w:color w:val="auto"/>
                <w:sz w:val="21"/>
                <w:szCs w:val="21"/>
                <w:highlight w:val="none"/>
                <w:lang w:val="en-US" w:eastAsia="zh-CN"/>
              </w:rPr>
              <w:t>同一经验不重复计分，</w:t>
            </w:r>
            <w:r>
              <w:rPr>
                <w:rFonts w:ascii="宋体" w:eastAsia="宋体" w:hAnsi="宋体" w:cs="宋体" w:hint="eastAsia"/>
                <w:color w:val="auto"/>
                <w:sz w:val="21"/>
                <w:szCs w:val="21"/>
                <w:highlight w:val="none"/>
              </w:rPr>
              <w:t>本项最高得10分）：</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1）具有</w:t>
            </w:r>
            <w:r>
              <w:rPr>
                <w:rFonts w:ascii="宋体" w:eastAsia="宋体" w:hAnsi="宋体" w:cs="宋体" w:hint="eastAsia"/>
                <w:b/>
                <w:bCs/>
                <w:color w:val="auto"/>
                <w:sz w:val="21"/>
                <w:szCs w:val="21"/>
                <w:highlight w:val="none"/>
              </w:rPr>
              <w:t>信息化系统软件开发项目</w:t>
            </w:r>
            <w:r>
              <w:rPr>
                <w:rFonts w:ascii="宋体" w:eastAsia="宋体" w:hAnsi="宋体" w:cs="宋体" w:hint="eastAsia"/>
                <w:b/>
                <w:bCs/>
                <w:color w:val="auto"/>
                <w:sz w:val="21"/>
                <w:szCs w:val="21"/>
                <w:highlight w:val="none"/>
                <w:lang w:val="en-US" w:eastAsia="zh-CN"/>
              </w:rPr>
              <w:t>类</w:t>
            </w:r>
            <w:r>
              <w:rPr>
                <w:rFonts w:ascii="宋体" w:eastAsia="宋体" w:hAnsi="宋体" w:cs="宋体" w:hint="eastAsia"/>
                <w:color w:val="auto"/>
                <w:sz w:val="21"/>
                <w:szCs w:val="21"/>
                <w:highlight w:val="none"/>
              </w:rPr>
              <w:t>经验（项目内容需包含事件处置流程、数据动态监测等功能开发），每提供一个得1分，最高得4分；</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2）具有人工</w:t>
            </w:r>
            <w:r>
              <w:rPr>
                <w:rFonts w:ascii="宋体" w:eastAsia="宋体" w:hAnsi="宋体" w:cs="宋体" w:hint="eastAsia"/>
                <w:b/>
                <w:bCs/>
                <w:color w:val="auto"/>
                <w:sz w:val="21"/>
                <w:szCs w:val="21"/>
                <w:highlight w:val="none"/>
              </w:rPr>
              <w:t>智能应用开发项目</w:t>
            </w:r>
            <w:r>
              <w:rPr>
                <w:rFonts w:ascii="宋体" w:eastAsia="宋体" w:hAnsi="宋体" w:cs="宋体" w:hint="eastAsia"/>
                <w:b/>
                <w:bCs/>
                <w:color w:val="auto"/>
                <w:sz w:val="21"/>
                <w:szCs w:val="21"/>
                <w:highlight w:val="none"/>
                <w:lang w:val="en-US" w:eastAsia="zh-CN"/>
              </w:rPr>
              <w:t>类</w:t>
            </w:r>
            <w:r>
              <w:rPr>
                <w:rFonts w:ascii="宋体" w:eastAsia="宋体" w:hAnsi="宋体" w:cs="宋体" w:hint="eastAsia"/>
                <w:color w:val="auto"/>
                <w:sz w:val="21"/>
                <w:szCs w:val="21"/>
                <w:highlight w:val="none"/>
              </w:rPr>
              <w:t>经验（项目内容需包含人工智能工具、事件识别、知识库应用等功能开发），每提供一个得1分，最高得4分；</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3）具有</w:t>
            </w:r>
            <w:r>
              <w:rPr>
                <w:rFonts w:ascii="宋体" w:eastAsia="宋体" w:hAnsi="宋体" w:cs="宋体" w:hint="eastAsia"/>
                <w:b/>
                <w:bCs/>
                <w:color w:val="auto"/>
                <w:sz w:val="21"/>
                <w:szCs w:val="21"/>
                <w:highlight w:val="none"/>
              </w:rPr>
              <w:t>政务工作端开发项目</w:t>
            </w:r>
            <w:r>
              <w:rPr>
                <w:rFonts w:ascii="宋体" w:eastAsia="宋体" w:hAnsi="宋体" w:cs="宋体" w:hint="eastAsia"/>
                <w:b/>
                <w:bCs/>
                <w:color w:val="auto"/>
                <w:sz w:val="21"/>
                <w:szCs w:val="21"/>
                <w:highlight w:val="none"/>
                <w:lang w:val="en-US" w:eastAsia="zh-CN"/>
              </w:rPr>
              <w:t>类</w:t>
            </w:r>
            <w:r>
              <w:rPr>
                <w:rFonts w:ascii="宋体" w:eastAsia="宋体" w:hAnsi="宋体" w:cs="宋体" w:hint="eastAsia"/>
                <w:color w:val="auto"/>
                <w:sz w:val="21"/>
                <w:szCs w:val="21"/>
                <w:highlight w:val="none"/>
              </w:rPr>
              <w:t>经验（</w:t>
            </w:r>
            <w:r>
              <w:rPr>
                <w:rFonts w:ascii="宋体" w:hAnsi="宋体" w:cs="宋体" w:hint="eastAsia"/>
                <w:szCs w:val="21"/>
                <w:highlight w:val="none"/>
              </w:rPr>
              <w:t>项目内容包含政务微信功能开发或粤政易功能开发或其他政务工作端功能开发</w:t>
            </w:r>
            <w:r>
              <w:rPr>
                <w:rFonts w:ascii="宋体" w:eastAsia="宋体" w:hAnsi="宋体" w:cs="宋体" w:hint="eastAsia"/>
                <w:color w:val="auto"/>
                <w:sz w:val="21"/>
                <w:szCs w:val="21"/>
                <w:highlight w:val="none"/>
              </w:rPr>
              <w:t>），每提供一个得1分，最高得2分；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color w:val="auto"/>
                <w:sz w:val="21"/>
                <w:szCs w:val="21"/>
                <w:highlight w:val="none"/>
              </w:rPr>
              <w:t>（8）获得过</w:t>
            </w:r>
            <w:r>
              <w:rPr>
                <w:rFonts w:ascii="宋体" w:eastAsia="宋体" w:hAnsi="宋体" w:cs="宋体" w:hint="eastAsia"/>
                <w:b/>
                <w:color w:val="auto"/>
                <w:sz w:val="21"/>
                <w:szCs w:val="21"/>
                <w:highlight w:val="none"/>
              </w:rPr>
              <w:t>信息化类荣誉（或奖项）</w:t>
            </w:r>
            <w:r>
              <w:rPr>
                <w:rFonts w:ascii="宋体" w:eastAsia="宋体" w:hAnsi="宋体" w:cs="宋体" w:hint="eastAsia"/>
                <w:color w:val="auto"/>
                <w:sz w:val="21"/>
                <w:szCs w:val="21"/>
                <w:highlight w:val="none"/>
              </w:rPr>
              <w:t>的，其</w:t>
            </w:r>
            <w:r>
              <w:rPr>
                <w:rFonts w:ascii="宋体" w:eastAsia="宋体" w:hAnsi="宋体" w:cs="宋体" w:hint="eastAsia"/>
                <w:bCs/>
                <w:color w:val="auto"/>
                <w:sz w:val="21"/>
                <w:szCs w:val="21"/>
                <w:highlight w:val="none"/>
              </w:rPr>
              <w:t>中</w:t>
            </w:r>
            <w:r>
              <w:rPr>
                <w:rFonts w:ascii="宋体" w:eastAsia="宋体" w:hAnsi="宋体" w:cs="宋体" w:hint="eastAsia"/>
                <w:b/>
                <w:bCs/>
                <w:color w:val="auto"/>
                <w:sz w:val="21"/>
                <w:szCs w:val="21"/>
                <w:highlight w:val="none"/>
              </w:rPr>
              <w:t>（</w:t>
            </w:r>
            <w:r>
              <w:rPr>
                <w:rFonts w:ascii="宋体" w:eastAsia="宋体" w:hAnsi="宋体" w:cs="宋体" w:hint="eastAsia"/>
                <w:b/>
                <w:bCs/>
                <w:color w:val="auto"/>
                <w:sz w:val="21"/>
                <w:szCs w:val="21"/>
                <w:highlight w:val="none"/>
                <w:lang w:val="en-US" w:eastAsia="zh-CN"/>
              </w:rPr>
              <w:t>同一奖项不重复计分，</w:t>
            </w:r>
            <w:r>
              <w:rPr>
                <w:rFonts w:ascii="宋体" w:eastAsia="宋体" w:hAnsi="宋体" w:cs="宋体" w:hint="eastAsia"/>
                <w:b/>
                <w:bCs/>
                <w:color w:val="auto"/>
                <w:sz w:val="21"/>
                <w:szCs w:val="21"/>
                <w:highlight w:val="none"/>
              </w:rPr>
              <w:t>本项最高得10分）</w:t>
            </w:r>
            <w:r>
              <w:rPr>
                <w:rFonts w:ascii="宋体" w:eastAsia="宋体" w:hAnsi="宋体" w:cs="宋体" w:hint="eastAsia"/>
                <w:bCs/>
                <w:color w:val="auto"/>
                <w:sz w:val="21"/>
                <w:szCs w:val="21"/>
                <w:highlight w:val="none"/>
              </w:rPr>
              <w:t>：</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color w:val="auto"/>
                <w:sz w:val="21"/>
                <w:szCs w:val="21"/>
                <w:highlight w:val="none"/>
              </w:rPr>
            </w:pPr>
            <w:r>
              <w:rPr>
                <w:rFonts w:ascii="宋体" w:eastAsia="宋体" w:hAnsi="宋体" w:cs="宋体" w:hint="eastAsia"/>
                <w:bCs/>
                <w:color w:val="auto"/>
                <w:sz w:val="21"/>
                <w:szCs w:val="21"/>
                <w:highlight w:val="none"/>
              </w:rPr>
              <w:t>1）</w:t>
            </w:r>
            <w:r>
              <w:rPr>
                <w:rFonts w:ascii="宋体" w:eastAsia="宋体" w:hAnsi="宋体" w:cs="宋体" w:hint="eastAsia"/>
                <w:b/>
                <w:color w:val="auto"/>
                <w:sz w:val="21"/>
                <w:szCs w:val="21"/>
                <w:highlight w:val="none"/>
              </w:rPr>
              <w:t>国家级奖项的，</w:t>
            </w:r>
            <w:r>
              <w:rPr>
                <w:rFonts w:ascii="宋体" w:eastAsia="宋体" w:hAnsi="宋体" w:cs="宋体" w:hint="eastAsia"/>
                <w:bCs/>
                <w:color w:val="auto"/>
                <w:sz w:val="21"/>
                <w:szCs w:val="21"/>
                <w:highlight w:val="none"/>
              </w:rPr>
              <w:t>每提供1人</w:t>
            </w:r>
            <w:r>
              <w:rPr>
                <w:rFonts w:ascii="宋体" w:eastAsia="宋体" w:hAnsi="宋体" w:cs="宋体" w:hint="eastAsia"/>
                <w:color w:val="auto"/>
                <w:sz w:val="21"/>
                <w:szCs w:val="21"/>
                <w:highlight w:val="none"/>
              </w:rPr>
              <w:t>得5分；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w:t>
            </w:r>
            <w:r>
              <w:rPr>
                <w:rFonts w:ascii="宋体" w:eastAsia="宋体" w:hAnsi="宋体" w:cs="宋体" w:hint="eastAsia"/>
                <w:b/>
                <w:color w:val="auto"/>
                <w:sz w:val="21"/>
                <w:szCs w:val="21"/>
                <w:highlight w:val="none"/>
              </w:rPr>
              <w:t>省级（含副省级）奖项的，</w:t>
            </w:r>
            <w:r>
              <w:rPr>
                <w:rFonts w:ascii="宋体" w:eastAsia="宋体" w:hAnsi="宋体" w:cs="宋体" w:hint="eastAsia"/>
                <w:bCs/>
                <w:color w:val="auto"/>
                <w:sz w:val="21"/>
                <w:szCs w:val="21"/>
                <w:highlight w:val="none"/>
              </w:rPr>
              <w:t>每提供1人</w:t>
            </w:r>
            <w:r>
              <w:rPr>
                <w:rFonts w:ascii="宋体" w:eastAsia="宋体" w:hAnsi="宋体" w:cs="宋体" w:hint="eastAsia"/>
                <w:color w:val="auto"/>
                <w:sz w:val="21"/>
                <w:szCs w:val="21"/>
                <w:highlight w:val="none"/>
              </w:rPr>
              <w:t>得2.5分，最高得5分；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注：国家级荣誉(或奖项)要求颁发单位为国务院或其直属的国家机关(或事业单位)或全国性行业协会(学会)；省级(含副省级)要求颁发单位为省政府(含副省级政府)或其直属的国家机关(或事业单位)或全省性(含副省级)行政区域的行业协会(学会))。</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
                <w:color w:val="auto"/>
                <w:sz w:val="21"/>
                <w:szCs w:val="21"/>
                <w:highlight w:val="none"/>
              </w:rPr>
            </w:pPr>
            <w:r>
              <w:rPr>
                <w:rFonts w:ascii="宋体" w:eastAsia="宋体" w:hAnsi="宋体" w:cs="宋体" w:hint="eastAsia"/>
                <w:b/>
                <w:color w:val="auto"/>
                <w:sz w:val="21"/>
                <w:szCs w:val="21"/>
                <w:highlight w:val="none"/>
              </w:rPr>
              <w:t>以上</w:t>
            </w:r>
            <w:r>
              <w:rPr>
                <w:rFonts w:ascii="宋体" w:eastAsia="宋体" w:hAnsi="宋体" w:cs="宋体" w:hint="eastAsia"/>
                <w:b/>
                <w:color w:val="auto"/>
                <w:sz w:val="21"/>
                <w:szCs w:val="21"/>
                <w:highlight w:val="none"/>
                <w:lang w:val="en-US" w:eastAsia="zh-CN"/>
              </w:rPr>
              <w:t>1-</w:t>
            </w:r>
            <w:r>
              <w:rPr>
                <w:rFonts w:ascii="宋体" w:eastAsia="宋体" w:hAnsi="宋体" w:cs="宋体" w:hint="eastAsia"/>
                <w:b/>
                <w:color w:val="auto"/>
                <w:sz w:val="21"/>
                <w:szCs w:val="21"/>
                <w:highlight w:val="none"/>
              </w:rPr>
              <w:t>2项最高</w:t>
            </w:r>
            <w:r>
              <w:rPr>
                <w:rFonts w:ascii="宋体" w:eastAsia="宋体" w:hAnsi="宋体" w:cs="宋体" w:hint="eastAsia"/>
                <w:b/>
                <w:color w:val="auto"/>
                <w:sz w:val="21"/>
                <w:szCs w:val="21"/>
                <w:highlight w:val="none"/>
                <w:lang w:val="en-US" w:eastAsia="zh-CN"/>
              </w:rPr>
              <w:t>得</w:t>
            </w:r>
            <w:r>
              <w:rPr>
                <w:rFonts w:ascii="宋体" w:eastAsia="宋体" w:hAnsi="宋体" w:cs="宋体" w:hint="eastAsia"/>
                <w:b/>
                <w:color w:val="auto"/>
                <w:sz w:val="21"/>
                <w:szCs w:val="21"/>
                <w:highlight w:val="none"/>
              </w:rPr>
              <w:t>100分；其中第2项其他团队成员中同一人具有多项证书不可重复得分</w:t>
            </w:r>
            <w:r>
              <w:rPr>
                <w:rFonts w:ascii="宋体" w:eastAsia="宋体" w:hAnsi="宋体" w:cs="宋体" w:hint="eastAsia"/>
                <w:b/>
                <w:color w:val="auto"/>
                <w:sz w:val="21"/>
                <w:szCs w:val="21"/>
                <w:highlight w:val="none"/>
                <w:lang w:eastAsia="zh-CN"/>
              </w:rPr>
              <w:t>，</w:t>
            </w:r>
            <w:r>
              <w:rPr>
                <w:rFonts w:ascii="宋体" w:eastAsia="宋体" w:hAnsi="宋体" w:cs="宋体" w:hint="eastAsia"/>
                <w:b/>
                <w:bCs/>
                <w:sz w:val="21"/>
                <w:szCs w:val="21"/>
                <w:highlight w:val="none"/>
              </w:rPr>
              <w:t>以最高得分证书计分</w:t>
            </w:r>
            <w:r>
              <w:rPr>
                <w:rFonts w:ascii="宋体" w:eastAsia="宋体" w:hAnsi="宋体" w:cs="宋体" w:hint="eastAsia"/>
                <w:b/>
                <w:bCs/>
                <w:sz w:val="21"/>
                <w:szCs w:val="21"/>
                <w:highlight w:val="none"/>
                <w:lang w:eastAsia="zh-CN"/>
              </w:rPr>
              <w:t>，</w:t>
            </w:r>
            <w:r>
              <w:rPr>
                <w:rFonts w:ascii="宋体" w:eastAsia="宋体" w:hAnsi="宋体" w:cs="宋体" w:hint="eastAsia"/>
                <w:b/>
                <w:bCs/>
                <w:sz w:val="21"/>
                <w:szCs w:val="21"/>
                <w:highlight w:val="none"/>
                <w:lang w:val="en-US" w:eastAsia="zh-CN"/>
              </w:rPr>
              <w:t>人员证书、项目经验、荣誉（或奖项）可累计得分</w:t>
            </w:r>
            <w:r>
              <w:rPr>
                <w:rFonts w:ascii="宋体" w:eastAsia="宋体" w:hAnsi="宋体" w:cs="宋体" w:hint="eastAsia"/>
                <w:b/>
                <w:color w:val="auto"/>
                <w:sz w:val="21"/>
                <w:szCs w:val="21"/>
                <w:highlight w:val="none"/>
              </w:rPr>
              <w:t>。</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
                <w:color w:val="auto"/>
                <w:sz w:val="21"/>
                <w:szCs w:val="21"/>
                <w:highlight w:val="none"/>
              </w:rPr>
            </w:pPr>
            <w:r>
              <w:rPr>
                <w:rFonts w:ascii="宋体" w:eastAsia="宋体" w:hAnsi="宋体" w:cs="宋体" w:hint="eastAsia"/>
                <w:b/>
                <w:color w:val="auto"/>
                <w:sz w:val="21"/>
                <w:szCs w:val="21"/>
                <w:highlight w:val="none"/>
              </w:rPr>
              <w:t>（二）评审标准：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1、提供上述人员相关证书扫描件：其中（1）涉及学位的，还需同时提供学信网</w:t>
            </w:r>
            <w:r>
              <w:rPr>
                <w:rFonts w:ascii="宋体" w:eastAsia="宋体" w:hAnsi="宋体" w:cs="宋体" w:hint="eastAsia"/>
                <w:color w:val="0000FF"/>
                <w:sz w:val="21"/>
                <w:szCs w:val="21"/>
                <w:highlight w:val="none"/>
                <w:lang w:eastAsia="zh-CN"/>
              </w:rPr>
              <w:t>（https://www.chsi.com.cn/）</w:t>
            </w:r>
            <w:r>
              <w:rPr>
                <w:rFonts w:ascii="宋体" w:eastAsia="宋体" w:hAnsi="宋体" w:cs="宋体" w:hint="eastAsia"/>
                <w:color w:val="0000FF"/>
                <w:sz w:val="21"/>
                <w:szCs w:val="21"/>
                <w:highlight w:val="none"/>
              </w:rPr>
              <w:t>查询记录截图（如较早颁发的学位证书，学信网无法查询的，可提供毕业院校或教育或人社部门等颁发机构或监管机构等出具的证明，如海外留学（含港澳台）人学学位无法通过学信网站查询的，应当提供教育部留学服务中心出具的国外学位认证证书以及教育部留学服务中心官网查询截图。若证明文件为其它语言，必须附中文译文，以中文译文为准）；</w:t>
            </w:r>
          </w:p>
          <w:p>
            <w:pPr>
              <w:keepNext w:val="0"/>
              <w:keepLines w:val="0"/>
              <w:pageBreakBefore w:val="0"/>
              <w:widowControl/>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（2）涉及职称证书的，提供相关有效职称证书扫描件的，需提供该证书在全国人力资源和社会保障政务服务平台（http://www.12333.gov.cn）官网查询结果截图，否则应作不得分处理。</w:t>
            </w:r>
          </w:p>
          <w:p>
            <w:pPr>
              <w:keepNext w:val="0"/>
              <w:keepLines w:val="0"/>
              <w:pageBreakBefore w:val="0"/>
              <w:widowControl/>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2、</w:t>
            </w:r>
            <w:r>
              <w:rPr>
                <w:rFonts w:ascii="宋体" w:eastAsia="宋体" w:hAnsi="宋体" w:cs="宋体" w:hint="eastAsia"/>
                <w:b/>
                <w:bCs/>
                <w:color w:val="0000FF"/>
                <w:sz w:val="21"/>
                <w:szCs w:val="21"/>
                <w:highlight w:val="none"/>
              </w:rPr>
              <w:t>涉及项目经验的</w:t>
            </w:r>
            <w:r>
              <w:rPr>
                <w:rFonts w:ascii="宋体" w:eastAsia="宋体" w:hAnsi="宋体" w:cs="宋体" w:hint="eastAsia"/>
                <w:b/>
                <w:bCs/>
                <w:color w:val="0000FF"/>
                <w:sz w:val="21"/>
                <w:szCs w:val="21"/>
                <w:highlight w:val="none"/>
                <w:lang w:val="en-US" w:eastAsia="zh-CN"/>
              </w:rPr>
              <w:t>同时</w:t>
            </w:r>
            <w:r>
              <w:rPr>
                <w:rFonts w:ascii="宋体" w:eastAsia="宋体" w:hAnsi="宋体" w:cs="宋体" w:hint="eastAsia"/>
                <w:color w:val="0000FF"/>
                <w:sz w:val="21"/>
                <w:szCs w:val="21"/>
                <w:highlight w:val="none"/>
              </w:rPr>
              <w:t>提供</w:t>
            </w:r>
            <w:r>
              <w:rPr>
                <w:rFonts w:ascii="宋体" w:eastAsia="宋体" w:hAnsi="宋体" w:cs="宋体" w:hint="eastAsia"/>
                <w:color w:val="0000FF"/>
                <w:sz w:val="21"/>
                <w:szCs w:val="21"/>
                <w:highlight w:val="none"/>
                <w:lang w:eastAsia="zh-CN"/>
              </w:rPr>
              <w:t>：</w:t>
            </w:r>
            <w:r>
              <w:rPr>
                <w:rFonts w:ascii="宋体" w:eastAsia="宋体" w:hAnsi="宋体" w:cs="宋体" w:hint="eastAsia"/>
                <w:color w:val="0000FF"/>
                <w:sz w:val="21"/>
                <w:szCs w:val="21"/>
                <w:highlight w:val="none"/>
                <w:lang w:val="en-US" w:eastAsia="zh-CN"/>
              </w:rPr>
              <w:t>①</w:t>
            </w:r>
            <w:r>
              <w:rPr>
                <w:rFonts w:ascii="宋体" w:eastAsia="宋体" w:hAnsi="宋体" w:cs="宋体" w:hint="eastAsia"/>
                <w:color w:val="0000FF"/>
                <w:sz w:val="21"/>
                <w:szCs w:val="21"/>
                <w:highlight w:val="none"/>
              </w:rPr>
              <w:t>经验项目合同关键页（</w:t>
            </w:r>
            <w:r>
              <w:rPr>
                <w:rFonts w:ascii="宋体" w:cs="宋体" w:hint="eastAsia"/>
                <w:color w:val="0000FF"/>
                <w:szCs w:val="21"/>
                <w:highlight w:val="none"/>
              </w:rPr>
              <w:t>须包含</w:t>
            </w:r>
            <w:r>
              <w:rPr>
                <w:rFonts w:ascii="宋体" w:cs="宋体" w:hint="eastAsia"/>
                <w:color w:val="0000FF"/>
                <w:szCs w:val="21"/>
                <w:highlight w:val="none"/>
                <w:lang w:eastAsia="zh-CN"/>
              </w:rPr>
              <w:t>服务内容</w:t>
            </w:r>
            <w:r>
              <w:rPr>
                <w:rFonts w:ascii="宋体" w:cs="宋体" w:hint="eastAsia"/>
                <w:color w:val="0000FF"/>
                <w:szCs w:val="21"/>
                <w:highlight w:val="none"/>
              </w:rPr>
              <w:t>、服务期限、</w:t>
            </w:r>
            <w:r>
              <w:rPr>
                <w:rFonts w:ascii="宋体" w:eastAsia="宋体" w:hAnsi="宋体" w:cs="宋体" w:hint="eastAsia"/>
                <w:color w:val="0000FF"/>
                <w:sz w:val="21"/>
                <w:szCs w:val="21"/>
                <w:highlight w:val="none"/>
              </w:rPr>
              <w:t>相关人员信息</w:t>
            </w:r>
            <w:r>
              <w:rPr>
                <w:rFonts w:ascii="宋体" w:cs="宋体" w:hint="eastAsia"/>
                <w:color w:val="0000FF"/>
                <w:szCs w:val="21"/>
                <w:highlight w:val="none"/>
              </w:rPr>
              <w:t>、签订日期等关键内容</w:t>
            </w:r>
            <w:r>
              <w:rPr>
                <w:rFonts w:ascii="宋体" w:eastAsia="宋体" w:hAnsi="宋体" w:cs="宋体" w:hint="eastAsia"/>
                <w:color w:val="0000FF"/>
                <w:sz w:val="21"/>
                <w:szCs w:val="21"/>
                <w:highlight w:val="none"/>
              </w:rPr>
              <w:t>），如合同关键页无法体现相关信息的可同时提供合同</w:t>
            </w:r>
            <w:r>
              <w:rPr>
                <w:rFonts w:ascii="宋体" w:cs="宋体" w:hint="eastAsia"/>
                <w:color w:val="0000FF"/>
                <w:szCs w:val="21"/>
                <w:highlight w:val="none"/>
              </w:rPr>
              <w:t>合同相对方公章</w:t>
            </w:r>
            <w:r>
              <w:rPr>
                <w:rFonts w:ascii="宋体" w:eastAsia="宋体" w:hAnsi="宋体" w:cs="宋体" w:hint="eastAsia"/>
                <w:color w:val="0000FF"/>
                <w:sz w:val="21"/>
                <w:szCs w:val="21"/>
                <w:highlight w:val="none"/>
              </w:rPr>
              <w:t>出具并盖章的证明材料扫描件；</w:t>
            </w:r>
            <w:r>
              <w:rPr>
                <w:rFonts w:ascii="宋体" w:eastAsia="宋体" w:hAnsi="宋体" w:cs="宋体" w:hint="eastAsia"/>
                <w:color w:val="0000FF"/>
                <w:sz w:val="21"/>
                <w:szCs w:val="21"/>
                <w:highlight w:val="none"/>
                <w:lang w:val="en-US" w:eastAsia="zh-CN"/>
              </w:rPr>
              <w:t>②</w:t>
            </w:r>
            <w:r>
              <w:rPr>
                <w:rFonts w:ascii="宋体" w:hAnsi="宋体" w:cs="宋体" w:hint="eastAsia"/>
                <w:color w:val="0000FF"/>
                <w:szCs w:val="21"/>
                <w:highlight w:val="none"/>
              </w:rPr>
              <w:t>验收</w:t>
            </w:r>
            <w:r>
              <w:rPr>
                <w:rFonts w:ascii="宋体" w:hAnsi="宋体" w:cs="宋体" w:hint="eastAsia"/>
                <w:color w:val="0000FF"/>
                <w:szCs w:val="21"/>
                <w:highlight w:val="none"/>
                <w:lang w:val="en-US" w:eastAsia="zh-CN"/>
              </w:rPr>
              <w:t>报告</w:t>
            </w:r>
            <w:r>
              <w:rPr>
                <w:rFonts w:ascii="宋体" w:hAnsi="宋体" w:cs="宋体" w:hint="eastAsia"/>
                <w:color w:val="0000FF"/>
                <w:szCs w:val="21"/>
                <w:highlight w:val="none"/>
                <w:lang w:eastAsia="zh-CN"/>
              </w:rPr>
              <w:t>（</w:t>
            </w:r>
            <w:r>
              <w:rPr>
                <w:rFonts w:ascii="宋体" w:hAnsi="宋体" w:cs="宋体" w:hint="eastAsia"/>
                <w:color w:val="0000FF"/>
                <w:szCs w:val="21"/>
                <w:highlight w:val="none"/>
                <w:lang w:val="en-US" w:eastAsia="zh-CN"/>
              </w:rPr>
              <w:t>或者</w:t>
            </w:r>
            <w:r>
              <w:rPr>
                <w:rFonts w:ascii="宋体" w:hAnsi="宋体" w:cs="宋体" w:hint="eastAsia"/>
                <w:color w:val="0000FF"/>
                <w:szCs w:val="21"/>
                <w:highlight w:val="none"/>
              </w:rPr>
              <w:t>履约</w:t>
            </w:r>
            <w:r>
              <w:rPr>
                <w:rFonts w:ascii="宋体" w:hAnsi="宋体" w:cs="宋体" w:hint="eastAsia"/>
                <w:color w:val="0000FF"/>
                <w:szCs w:val="21"/>
                <w:highlight w:val="none"/>
                <w:lang w:val="en-US" w:eastAsia="zh-CN"/>
              </w:rPr>
              <w:t>评价</w:t>
            </w:r>
            <w:r>
              <w:rPr>
                <w:rFonts w:ascii="宋体" w:hAnsi="宋体" w:cs="宋体" w:hint="eastAsia"/>
                <w:color w:val="0000FF"/>
                <w:szCs w:val="21"/>
                <w:highlight w:val="none"/>
                <w:lang w:eastAsia="zh-CN"/>
              </w:rPr>
              <w:t>）</w:t>
            </w:r>
            <w:r>
              <w:rPr>
                <w:rFonts w:ascii="宋体" w:cs="宋体" w:hint="eastAsia"/>
                <w:color w:val="0000FF"/>
                <w:szCs w:val="21"/>
                <w:highlight w:val="none"/>
              </w:rPr>
              <w:t>为“</w:t>
            </w:r>
            <w:r>
              <w:rPr>
                <w:rFonts w:ascii="宋体" w:cs="宋体" w:hint="eastAsia"/>
                <w:color w:val="0000FF"/>
                <w:szCs w:val="21"/>
                <w:highlight w:val="none"/>
                <w:lang w:val="en-US" w:eastAsia="zh-CN"/>
              </w:rPr>
              <w:t>通过或合格或</w:t>
            </w:r>
            <w:r>
              <w:rPr>
                <w:rFonts w:ascii="宋体" w:cs="宋体" w:hint="eastAsia"/>
                <w:bCs/>
                <w:color w:val="0000FF"/>
                <w:szCs w:val="21"/>
                <w:highlight w:val="none"/>
              </w:rPr>
              <w:t>满意或优秀或优或良好或良或其他同等评价的</w:t>
            </w:r>
            <w:r>
              <w:rPr>
                <w:rFonts w:ascii="宋体" w:cs="宋体" w:hint="eastAsia"/>
                <w:color w:val="0000FF"/>
                <w:szCs w:val="21"/>
                <w:highlight w:val="none"/>
              </w:rPr>
              <w:t>”且加盖合同相对方公章的证明文件</w:t>
            </w:r>
            <w:r>
              <w:rPr>
                <w:rFonts w:ascii="宋体" w:eastAsia="宋体" w:hAnsi="宋体" w:cs="宋体" w:hint="eastAsia"/>
                <w:color w:val="0000FF"/>
                <w:sz w:val="21"/>
                <w:szCs w:val="21"/>
                <w:highlight w:val="none"/>
              </w:rPr>
              <w:t>；</w:t>
            </w:r>
          </w:p>
          <w:p>
            <w:pPr>
              <w:keepNext w:val="0"/>
              <w:keepLines w:val="0"/>
              <w:pageBreakBefore w:val="0"/>
              <w:widowControl/>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3、</w:t>
            </w:r>
            <w:r>
              <w:rPr>
                <w:rFonts w:ascii="宋体" w:eastAsia="宋体" w:hAnsi="宋体" w:cs="宋体" w:hint="eastAsia"/>
                <w:b/>
                <w:bCs/>
                <w:color w:val="0000FF"/>
                <w:sz w:val="21"/>
                <w:szCs w:val="21"/>
                <w:highlight w:val="none"/>
              </w:rPr>
              <w:t>涉及荣誉（获奖）的</w:t>
            </w:r>
            <w:r>
              <w:rPr>
                <w:rFonts w:ascii="宋体" w:eastAsia="宋体" w:hAnsi="宋体" w:cs="宋体" w:hint="eastAsia"/>
                <w:color w:val="0000FF"/>
                <w:sz w:val="21"/>
                <w:szCs w:val="21"/>
                <w:highlight w:val="none"/>
              </w:rPr>
              <w:t>提供荣誉（或奖项）证明材料扫描件，需能体现</w:t>
            </w:r>
            <w:r>
              <w:rPr>
                <w:rFonts w:ascii="宋体" w:eastAsia="宋体" w:hAnsi="宋体" w:cs="宋体" w:hint="eastAsia"/>
                <w:bCs/>
                <w:color w:val="0000FF"/>
                <w:sz w:val="21"/>
                <w:szCs w:val="21"/>
                <w:highlight w:val="none"/>
              </w:rPr>
              <w:t>项目团队成员</w:t>
            </w:r>
            <w:r>
              <w:rPr>
                <w:rFonts w:ascii="宋体" w:eastAsia="宋体" w:hAnsi="宋体" w:cs="宋体" w:hint="eastAsia"/>
                <w:color w:val="0000FF"/>
                <w:sz w:val="21"/>
                <w:szCs w:val="21"/>
                <w:highlight w:val="none"/>
              </w:rPr>
              <w:t>信息；</w:t>
            </w:r>
          </w:p>
          <w:p>
            <w:pPr>
              <w:keepNext w:val="0"/>
              <w:keepLines w:val="0"/>
              <w:pageBreakBefore w:val="0"/>
              <w:widowControl/>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4、如相关证明材料颁发单位为相关行业协会（或学会）的，则需同时提供证书颁发单位在全国社会组织信用信息公示平台（https://xxgs.chinanpo.mca.gov.cn/gsxt/newList）的信息查询截图（截图需显示发证单位状态为“正常”）；</w:t>
            </w:r>
          </w:p>
          <w:p>
            <w:pPr>
              <w:keepNext w:val="0"/>
              <w:keepLines w:val="0"/>
              <w:pageBreakBefore w:val="0"/>
              <w:widowControl/>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5、提供开标日当月（或前一个月）在本单位缴纳且载有社保部门（或税务部门）公章（或业务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现有员工。</w:t>
            </w:r>
          </w:p>
          <w:p>
            <w:pPr>
              <w:keepNext w:val="0"/>
              <w:keepLines w:val="0"/>
              <w:pageBreakBefore w:val="0"/>
              <w:widowControl/>
              <w:kinsoku/>
              <w:overflowPunct/>
              <w:topLinePunct w:val="0"/>
              <w:autoSpaceDE/>
              <w:autoSpaceDN/>
              <w:bidi w:val="0"/>
              <w:adjustRightInd/>
              <w:snapToGrid w:val="0"/>
              <w:spacing w:line="360" w:lineRule="exact"/>
              <w:textAlignment w:val="auto"/>
              <w:rPr>
                <w:rFonts w:ascii="宋体" w:eastAsia="宋体" w:hAnsi="宋体" w:cs="宋体" w:hint="eastAsia"/>
                <w:b/>
                <w:color w:val="auto"/>
                <w:sz w:val="21"/>
                <w:szCs w:val="21"/>
                <w:highlight w:val="none"/>
              </w:rPr>
            </w:pPr>
            <w:r>
              <w:rPr>
                <w:rFonts w:ascii="宋体" w:eastAsia="宋体" w:hAnsi="宋体" w:cs="宋体" w:hint="eastAsia"/>
                <w:color w:val="0000FF"/>
                <w:sz w:val="21"/>
                <w:szCs w:val="21"/>
                <w:highlight w:val="none"/>
              </w:rPr>
              <w:t>6、未按要求提供相关证明材料（或相关证明材料无法判断是否符合评分要求）的不计得分，原件备查。</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tcBorders>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numPr>
                <w:ilvl w:val="0"/>
                <w:numId w:val="7"/>
              </w:numPr>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违约承诺</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b/>
                <w:bCs/>
                <w:sz w:val="21"/>
                <w:szCs w:val="21"/>
                <w:highlight w:val="none"/>
              </w:rPr>
              <w:t>（一）评分内容：</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投标人出具违约承诺函，承诺在中标后，签订合同之日起15个工作日内，按时开展项目合同约定的服务内容。</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（二）</w:t>
            </w:r>
            <w:r>
              <w:rPr>
                <w:rFonts w:ascii="宋体" w:eastAsia="宋体" w:hAnsi="宋体" w:cs="宋体" w:hint="eastAsia"/>
                <w:b/>
                <w:sz w:val="21"/>
                <w:szCs w:val="21"/>
                <w:highlight w:val="none"/>
              </w:rPr>
              <w:t>评分标准</w:t>
            </w:r>
            <w:r>
              <w:rPr>
                <w:rFonts w:ascii="宋体" w:eastAsia="宋体" w:hAnsi="宋体" w:cs="宋体" w:hint="eastAsia"/>
                <w:b/>
                <w:bCs/>
                <w:sz w:val="21"/>
                <w:szCs w:val="21"/>
                <w:highlight w:val="none"/>
              </w:rPr>
              <w:t>：</w:t>
            </w:r>
          </w:p>
          <w:p>
            <w:pPr>
              <w:keepNext w:val="0"/>
              <w:keepLines w:val="0"/>
              <w:pageBreakBefore w:val="0"/>
              <w:widowControl/>
              <w:kinsoku/>
              <w:overflowPunct/>
              <w:topLinePunct w:val="0"/>
              <w:autoSpaceDE/>
              <w:autoSpaceDN/>
              <w:bidi w:val="0"/>
              <w:adjustRightInd/>
              <w:snapToGrid w:val="0"/>
              <w:spacing w:line="360" w:lineRule="exact"/>
              <w:textAlignment w:val="auto"/>
              <w:rPr>
                <w:rFonts w:ascii="宋体" w:eastAsia="宋体" w:hAnsi="宋体" w:cs="宋体" w:hint="eastAsia"/>
                <w:b/>
                <w:sz w:val="21"/>
                <w:szCs w:val="21"/>
                <w:highlight w:val="none"/>
              </w:rPr>
            </w:pPr>
            <w:r>
              <w:rPr>
                <w:rFonts w:ascii="宋体" w:eastAsia="宋体" w:hAnsi="宋体" w:cs="宋体" w:hint="eastAsia"/>
                <w:color w:val="0000FF"/>
                <w:sz w:val="21"/>
                <w:szCs w:val="21"/>
                <w:highlight w:val="none"/>
              </w:rPr>
              <w:t>提供《违约承诺书》（格式自定）作为得分依据，按要求承诺的得100分。（未提供或未按要求提供或提供的不清晰导致专家无法判断的，不得分）。</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val="restart"/>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3</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商务部分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lang w:val="en-US"/>
              </w:rPr>
            </w:pPr>
            <w:r>
              <w:rPr>
                <w:rFonts w:ascii="宋体" w:eastAsia="宋体" w:hAnsi="宋体" w:cs="宋体" w:hint="eastAsia"/>
                <w:b/>
                <w:bCs/>
                <w:sz w:val="21"/>
                <w:szCs w:val="21"/>
                <w:highlight w:val="none"/>
                <w:lang w:val="en-US"/>
              </w:rPr>
              <w:t>25</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序号</w:t>
            </w:r>
          </w:p>
        </w:tc>
        <w:tc>
          <w:tcPr>
            <w:tcW w:w="1520"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评分因素</w:t>
            </w:r>
          </w:p>
        </w:tc>
        <w:tc>
          <w:tcPr>
            <w:tcW w:w="939"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权重（%）</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评分准则</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numPr>
                <w:ilvl w:val="0"/>
                <w:numId w:val="8"/>
              </w:numPr>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投标人相关</w:t>
            </w:r>
            <w:r>
              <w:rPr>
                <w:rFonts w:ascii="宋体" w:eastAsia="宋体" w:hAnsi="宋体" w:cs="宋体" w:hint="eastAsia"/>
                <w:sz w:val="21"/>
                <w:szCs w:val="21"/>
                <w:highlight w:val="none"/>
                <w:lang w:val="en-US" w:eastAsia="zh-CN"/>
              </w:rPr>
              <w:t>实力</w:t>
            </w:r>
            <w:r>
              <w:rPr>
                <w:rFonts w:ascii="宋体" w:eastAsia="宋体" w:hAnsi="宋体" w:cs="宋体" w:hint="eastAsia"/>
                <w:sz w:val="21"/>
                <w:szCs w:val="21"/>
                <w:highlight w:val="none"/>
              </w:rPr>
              <w:t>情况评价</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color w:val="FF0000"/>
                <w:sz w:val="21"/>
                <w:szCs w:val="21"/>
                <w:highlight w:val="none"/>
                <w:lang w:val="en-US"/>
              </w:rPr>
              <w:t>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
                <w:color w:val="auto"/>
                <w:sz w:val="21"/>
                <w:szCs w:val="21"/>
                <w:highlight w:val="none"/>
              </w:rPr>
            </w:pPr>
            <w:r>
              <w:rPr>
                <w:rFonts w:ascii="宋体" w:eastAsia="宋体" w:hAnsi="宋体" w:cs="宋体" w:hint="eastAsia"/>
                <w:b/>
                <w:color w:val="auto"/>
                <w:sz w:val="21"/>
                <w:szCs w:val="21"/>
                <w:highlight w:val="none"/>
                <w:lang w:eastAsia="zh-CN"/>
              </w:rPr>
              <w:t>（</w:t>
            </w:r>
            <w:r>
              <w:rPr>
                <w:rFonts w:ascii="宋体" w:eastAsia="宋体" w:hAnsi="宋体" w:cs="宋体" w:hint="eastAsia"/>
                <w:b/>
                <w:color w:val="auto"/>
                <w:sz w:val="21"/>
                <w:szCs w:val="21"/>
                <w:highlight w:val="none"/>
                <w:lang w:val="en-US" w:eastAsia="zh-CN"/>
              </w:rPr>
              <w:t>一</w:t>
            </w:r>
            <w:r>
              <w:rPr>
                <w:rFonts w:ascii="宋体" w:eastAsia="宋体" w:hAnsi="宋体" w:cs="宋体" w:hint="eastAsia"/>
                <w:b/>
                <w:color w:val="auto"/>
                <w:sz w:val="21"/>
                <w:szCs w:val="21"/>
                <w:highlight w:val="none"/>
                <w:lang w:eastAsia="zh-CN"/>
              </w:rPr>
              <w:t>）</w:t>
            </w:r>
            <w:r>
              <w:rPr>
                <w:rFonts w:ascii="宋体" w:eastAsia="宋体" w:hAnsi="宋体" w:cs="宋体" w:hint="eastAsia"/>
                <w:b/>
                <w:color w:val="auto"/>
                <w:sz w:val="21"/>
                <w:szCs w:val="21"/>
                <w:highlight w:val="none"/>
              </w:rPr>
              <w:t>评分内容：</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rPr>
              <w:t>1、投标人参与过国家相关标准委员会</w:t>
            </w:r>
            <w:r>
              <w:rPr>
                <w:rFonts w:ascii="宋体" w:eastAsia="宋体" w:hAnsi="宋体" w:cs="宋体" w:hint="eastAsia"/>
                <w:b/>
                <w:color w:val="auto"/>
                <w:sz w:val="21"/>
                <w:szCs w:val="21"/>
                <w:highlight w:val="none"/>
              </w:rPr>
              <w:t>城市运行管理服务</w:t>
            </w:r>
            <w:r>
              <w:rPr>
                <w:rFonts w:ascii="宋体" w:eastAsia="宋体" w:hAnsi="宋体" w:cs="宋体" w:hint="eastAsia"/>
                <w:b/>
                <w:color w:val="auto"/>
                <w:sz w:val="21"/>
                <w:szCs w:val="21"/>
                <w:highlight w:val="none"/>
                <w:lang w:val="en-US" w:eastAsia="zh-CN"/>
              </w:rPr>
              <w:t>相关</w:t>
            </w:r>
            <w:r>
              <w:rPr>
                <w:rFonts w:ascii="宋体" w:hAnsi="宋体" w:cs="宋体" w:hint="eastAsia"/>
                <w:b/>
                <w:szCs w:val="21"/>
                <w:highlight w:val="none"/>
              </w:rPr>
              <w:t>平台技术研究</w:t>
            </w:r>
            <w:r>
              <w:rPr>
                <w:rFonts w:ascii="宋体" w:eastAsia="宋体" w:hAnsi="宋体" w:cs="宋体" w:hint="eastAsia"/>
                <w:bCs/>
                <w:color w:val="auto"/>
                <w:sz w:val="21"/>
                <w:szCs w:val="21"/>
                <w:highlight w:val="none"/>
              </w:rPr>
              <w:t>的得</w:t>
            </w:r>
            <w:r>
              <w:rPr>
                <w:rFonts w:ascii="宋体" w:eastAsia="宋体" w:hAnsi="宋体" w:cs="宋体" w:hint="eastAsia"/>
                <w:bCs/>
                <w:color w:val="auto"/>
                <w:sz w:val="21"/>
                <w:szCs w:val="21"/>
                <w:highlight w:val="none"/>
                <w:lang w:val="en-US" w:eastAsia="zh-CN"/>
              </w:rPr>
              <w:t>40</w:t>
            </w:r>
            <w:r>
              <w:rPr>
                <w:rFonts w:ascii="宋体" w:eastAsia="宋体" w:hAnsi="宋体" w:cs="宋体" w:hint="eastAsia"/>
                <w:bCs/>
                <w:color w:val="auto"/>
                <w:sz w:val="21"/>
                <w:szCs w:val="21"/>
                <w:highlight w:val="none"/>
              </w:rPr>
              <w:t>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
                <w:color w:val="auto"/>
                <w:sz w:val="21"/>
                <w:szCs w:val="21"/>
                <w:highlight w:val="none"/>
              </w:rPr>
            </w:pPr>
            <w:r>
              <w:rPr>
                <w:rFonts w:ascii="宋体" w:eastAsia="宋体" w:hAnsi="宋体" w:cs="宋体" w:hint="eastAsia"/>
                <w:bCs/>
                <w:color w:val="auto"/>
                <w:sz w:val="21"/>
                <w:szCs w:val="21"/>
                <w:highlight w:val="none"/>
              </w:rPr>
              <w:t>2、投标人参与</w:t>
            </w:r>
            <w:r>
              <w:rPr>
                <w:rFonts w:ascii="宋体" w:eastAsia="宋体" w:hAnsi="宋体" w:cs="宋体" w:hint="eastAsia"/>
                <w:bCs/>
                <w:color w:val="auto"/>
                <w:sz w:val="21"/>
                <w:szCs w:val="21"/>
                <w:highlight w:val="none"/>
                <w:lang w:val="en-US" w:eastAsia="zh-CN"/>
              </w:rPr>
              <w:t>编制</w:t>
            </w:r>
            <w:r>
              <w:rPr>
                <w:rFonts w:ascii="宋体" w:eastAsia="宋体" w:hAnsi="宋体" w:cs="宋体" w:hint="eastAsia"/>
                <w:b/>
                <w:color w:val="auto"/>
                <w:sz w:val="21"/>
                <w:szCs w:val="21"/>
                <w:highlight w:val="none"/>
              </w:rPr>
              <w:t>深度学习算法相关</w:t>
            </w:r>
            <w:r>
              <w:rPr>
                <w:rFonts w:ascii="宋体" w:eastAsia="宋体" w:hAnsi="宋体" w:cs="宋体" w:hint="eastAsia"/>
                <w:b/>
                <w:color w:val="auto"/>
                <w:sz w:val="21"/>
                <w:szCs w:val="21"/>
                <w:highlight w:val="none"/>
                <w:lang w:val="en-US" w:eastAsia="zh-CN"/>
              </w:rPr>
              <w:t>国家标准（或行业标准）</w:t>
            </w:r>
            <w:r>
              <w:rPr>
                <w:rFonts w:ascii="宋体" w:eastAsia="宋体" w:hAnsi="宋体" w:cs="宋体" w:hint="eastAsia"/>
                <w:bCs/>
                <w:color w:val="auto"/>
                <w:sz w:val="21"/>
                <w:szCs w:val="21"/>
                <w:highlight w:val="none"/>
              </w:rPr>
              <w:t>的得</w:t>
            </w:r>
            <w:r>
              <w:rPr>
                <w:rFonts w:ascii="宋体" w:eastAsia="宋体" w:hAnsi="宋体" w:cs="宋体" w:hint="eastAsia"/>
                <w:bCs/>
                <w:color w:val="auto"/>
                <w:sz w:val="21"/>
                <w:szCs w:val="21"/>
                <w:highlight w:val="none"/>
                <w:lang w:val="en-US" w:eastAsia="zh-CN"/>
              </w:rPr>
              <w:t>40</w:t>
            </w:r>
            <w:r>
              <w:rPr>
                <w:rFonts w:ascii="宋体" w:eastAsia="宋体" w:hAnsi="宋体" w:cs="宋体" w:hint="eastAsia"/>
                <w:bCs/>
                <w:color w:val="auto"/>
                <w:sz w:val="21"/>
                <w:szCs w:val="21"/>
                <w:highlight w:val="none"/>
              </w:rPr>
              <w:t>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Cs/>
                <w:color w:val="auto"/>
                <w:sz w:val="21"/>
                <w:szCs w:val="21"/>
                <w:highlight w:val="none"/>
                <w:lang w:val="en-US" w:eastAsia="zh-CN"/>
              </w:rPr>
              <w:t>3</w:t>
            </w:r>
            <w:r>
              <w:rPr>
                <w:rFonts w:ascii="宋体" w:eastAsia="宋体" w:hAnsi="宋体" w:cs="宋体" w:hint="eastAsia"/>
                <w:bCs/>
                <w:color w:val="auto"/>
                <w:sz w:val="21"/>
                <w:szCs w:val="21"/>
                <w:highlight w:val="none"/>
              </w:rPr>
              <w:t>、投标人具有</w:t>
            </w:r>
            <w:r>
              <w:rPr>
                <w:rFonts w:ascii="宋体" w:eastAsia="宋体" w:hAnsi="宋体" w:cs="宋体" w:hint="eastAsia"/>
                <w:b/>
                <w:bCs w:val="0"/>
                <w:color w:val="auto"/>
                <w:sz w:val="21"/>
                <w:szCs w:val="21"/>
                <w:highlight w:val="none"/>
              </w:rPr>
              <w:t>质量管理体系认证证书</w:t>
            </w:r>
            <w:r>
              <w:rPr>
                <w:rFonts w:ascii="宋体" w:eastAsia="宋体" w:hAnsi="宋体" w:cs="宋体" w:hint="eastAsia"/>
                <w:bCs/>
                <w:color w:val="auto"/>
                <w:sz w:val="21"/>
                <w:szCs w:val="21"/>
                <w:highlight w:val="none"/>
              </w:rPr>
              <w:t>得20分；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Cs/>
                <w:color w:val="auto"/>
                <w:sz w:val="21"/>
                <w:szCs w:val="21"/>
                <w:highlight w:val="none"/>
              </w:rPr>
            </w:pPr>
            <w:r>
              <w:rPr>
                <w:rFonts w:ascii="宋体" w:eastAsia="宋体" w:hAnsi="宋体" w:cs="宋体" w:hint="eastAsia"/>
                <w:b/>
                <w:color w:val="auto"/>
                <w:sz w:val="21"/>
                <w:szCs w:val="21"/>
                <w:highlight w:val="none"/>
              </w:rPr>
              <w:t>以上</w:t>
            </w:r>
            <w:r>
              <w:rPr>
                <w:rFonts w:ascii="宋体" w:eastAsia="宋体" w:hAnsi="宋体" w:cs="宋体" w:hint="eastAsia"/>
                <w:b/>
                <w:color w:val="auto"/>
                <w:sz w:val="21"/>
                <w:szCs w:val="21"/>
                <w:highlight w:val="none"/>
                <w:lang w:val="en-US" w:eastAsia="zh-CN"/>
              </w:rPr>
              <w:t>3</w:t>
            </w:r>
            <w:r>
              <w:rPr>
                <w:rFonts w:ascii="宋体" w:eastAsia="宋体" w:hAnsi="宋体" w:cs="宋体" w:hint="eastAsia"/>
                <w:b/>
                <w:color w:val="auto"/>
                <w:sz w:val="21"/>
                <w:szCs w:val="21"/>
                <w:highlight w:val="none"/>
              </w:rPr>
              <w:t>项累计得分，最高100分。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b/>
                <w:color w:val="auto"/>
                <w:sz w:val="21"/>
                <w:szCs w:val="21"/>
                <w:highlight w:val="none"/>
              </w:rPr>
            </w:pPr>
            <w:r>
              <w:rPr>
                <w:rFonts w:ascii="宋体" w:eastAsia="宋体" w:hAnsi="宋体" w:cs="宋体" w:hint="eastAsia"/>
                <w:b/>
                <w:color w:val="auto"/>
                <w:sz w:val="21"/>
                <w:szCs w:val="21"/>
                <w:highlight w:val="none"/>
              </w:rPr>
              <w:t>（二）评分标准：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1、</w:t>
            </w:r>
            <w:r>
              <w:rPr>
                <w:rFonts w:ascii="宋体" w:eastAsia="宋体" w:hAnsi="宋体" w:cs="宋体" w:hint="eastAsia"/>
                <w:b w:val="0"/>
                <w:bCs w:val="0"/>
                <w:color w:val="0000FF"/>
                <w:sz w:val="21"/>
                <w:szCs w:val="21"/>
                <w:highlight w:val="none"/>
              </w:rPr>
              <w:t>涉及相关标准制定或研究的</w:t>
            </w:r>
            <w:r>
              <w:rPr>
                <w:rFonts w:ascii="宋体" w:eastAsia="宋体" w:hAnsi="宋体" w:cs="宋体" w:hint="eastAsia"/>
                <w:color w:val="0000FF"/>
                <w:sz w:val="21"/>
                <w:szCs w:val="21"/>
                <w:highlight w:val="none"/>
              </w:rPr>
              <w:t>需提供加盖发布单位公章</w:t>
            </w:r>
            <w:r>
              <w:rPr>
                <w:rFonts w:ascii="宋体" w:eastAsia="宋体" w:hAnsi="宋体" w:cs="宋体" w:hint="eastAsia"/>
                <w:color w:val="0000FF"/>
                <w:sz w:val="21"/>
                <w:szCs w:val="21"/>
                <w:highlight w:val="none"/>
                <w:lang w:eastAsia="zh-CN"/>
              </w:rPr>
              <w:t>（</w:t>
            </w:r>
            <w:r>
              <w:rPr>
                <w:rFonts w:ascii="宋体" w:hAnsi="宋体" w:cs="宋体" w:hint="eastAsia"/>
                <w:color w:val="0000FF"/>
                <w:szCs w:val="21"/>
                <w:highlight w:val="none"/>
              </w:rPr>
              <w:t>或相关印章</w:t>
            </w:r>
            <w:r>
              <w:rPr>
                <w:rFonts w:ascii="宋体" w:eastAsia="宋体" w:hAnsi="宋体" w:cs="宋体" w:hint="eastAsia"/>
                <w:color w:val="0000FF"/>
                <w:sz w:val="21"/>
                <w:szCs w:val="21"/>
                <w:highlight w:val="none"/>
                <w:lang w:eastAsia="zh-CN"/>
              </w:rPr>
              <w:t>）</w:t>
            </w:r>
            <w:r>
              <w:rPr>
                <w:rFonts w:ascii="宋体" w:eastAsia="宋体" w:hAnsi="宋体" w:cs="宋体" w:hint="eastAsia"/>
                <w:color w:val="0000FF"/>
                <w:sz w:val="21"/>
                <w:szCs w:val="21"/>
                <w:highlight w:val="none"/>
              </w:rPr>
              <w:t>、可证明投标人参与相关标准制定或研究报告编制的文件，同时提供所发布标准或研究报告的关键页截图（需体现标准名称/研究主题、投标人信息等）；</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2、涉及证书的需提供相关认证机构颁发的有效期内的认证证书扫描件及认证信息查询截图（截图需显示证书状态为有效）。说明：（1）证书与查询信息截图必须同时提供，缺一不可。未同时提供的不得分，后果由投标人自行承担。</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（2）投标人应确保认证证书在开标当天仍处于有效状态，并对所提供的证书及查询截图的真实性负责，如出现与事实不符的情形，视同隐瞒真实情况，提供虚假资料，将依法承担相应的法律责任。</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（3）质疑投诉处理中对证书是否有效的认定，以国家认监委网站【全国认证认可信息公共服务平台（cx.cnca.cn）】查询结果为准；</w:t>
            </w:r>
          </w:p>
          <w:p>
            <w:pPr>
              <w:keepNext w:val="0"/>
              <w:keepLines w:val="0"/>
              <w:pageBreakBefore w:val="0"/>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3、如相关证明材料颁发单位为相关行业协会（或学会）的，则需同时提供证书颁发单位在全国社会组织信用信息公示平台（https://xxgs.chinanpo.mca.gov.cn/gsxt/newList）的信息查询截图（截图需显示发证单位状态为“正常”）；</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0000FF"/>
                <w:sz w:val="21"/>
                <w:szCs w:val="21"/>
                <w:highlight w:val="none"/>
              </w:rPr>
              <w:t>4、未按要求提供相关证明材料（或相关证明材料无法判断是否符合评分要求）的不计得分，原件备查。</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numPr>
                <w:ilvl w:val="0"/>
                <w:numId w:val="8"/>
              </w:numPr>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投标人项目经验情况评价</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10</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pStyle w:val="15"/>
              <w:keepNext w:val="0"/>
              <w:keepLines w:val="0"/>
              <w:pageBreakBefore w:val="0"/>
              <w:kinsoku/>
              <w:overflowPunct/>
              <w:topLinePunct w:val="0"/>
              <w:autoSpaceDE/>
              <w:autoSpaceDN/>
              <w:bidi w:val="0"/>
              <w:adjustRightInd/>
              <w:spacing w:line="360" w:lineRule="exact"/>
              <w:ind w:left="0" w:leftChars="0"/>
              <w:textAlignment w:val="auto"/>
              <w:rPr>
                <w:rFonts w:ascii="宋体" w:eastAsia="宋体" w:hAnsi="宋体" w:cs="宋体" w:hint="eastAsia"/>
                <w:b/>
                <w:bCs/>
                <w:sz w:val="21"/>
                <w:szCs w:val="21"/>
                <w:highlight w:val="none"/>
              </w:rPr>
            </w:pPr>
            <w:r>
              <w:rPr>
                <w:rFonts w:ascii="宋体" w:eastAsia="宋体" w:hAnsi="宋体" w:cs="宋体" w:hint="eastAsia"/>
                <w:b/>
                <w:sz w:val="21"/>
                <w:szCs w:val="21"/>
                <w:highlight w:val="none"/>
              </w:rPr>
              <w:t>（一）评分内容：</w:t>
            </w:r>
          </w:p>
          <w:p>
            <w:pPr>
              <w:pStyle w:val="15"/>
              <w:keepNext w:val="0"/>
              <w:keepLines w:val="0"/>
              <w:pageBreakBefore w:val="0"/>
              <w:kinsoku/>
              <w:overflowPunct/>
              <w:topLinePunct w:val="0"/>
              <w:autoSpaceDE/>
              <w:autoSpaceDN/>
              <w:bidi w:val="0"/>
              <w:adjustRightInd/>
              <w:spacing w:line="360" w:lineRule="exact"/>
              <w:ind w:left="0" w:leftChars="0"/>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投标人自2022年1月1日以来（以合同签订日期为准），投标人具有以下相关项目经验的:</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（1）具有</w:t>
            </w:r>
            <w:r>
              <w:rPr>
                <w:rFonts w:ascii="宋体" w:eastAsia="宋体" w:hAnsi="宋体" w:cs="宋体" w:hint="eastAsia"/>
                <w:b/>
                <w:bCs/>
                <w:sz w:val="21"/>
                <w:szCs w:val="21"/>
                <w:highlight w:val="none"/>
              </w:rPr>
              <w:t>信息化系统软件开发项目</w:t>
            </w:r>
            <w:r>
              <w:rPr>
                <w:rFonts w:ascii="宋体" w:eastAsia="宋体" w:hAnsi="宋体" w:cs="宋体" w:hint="eastAsia"/>
                <w:b/>
                <w:bCs/>
                <w:sz w:val="21"/>
                <w:szCs w:val="21"/>
                <w:highlight w:val="none"/>
                <w:lang w:val="en-US" w:eastAsia="zh-CN"/>
              </w:rPr>
              <w:t>类</w:t>
            </w:r>
            <w:r>
              <w:rPr>
                <w:rFonts w:ascii="宋体" w:eastAsia="宋体" w:hAnsi="宋体" w:cs="宋体" w:hint="eastAsia"/>
                <w:sz w:val="21"/>
                <w:szCs w:val="21"/>
                <w:highlight w:val="none"/>
              </w:rPr>
              <w:t>经验（项目内容需包含事件处置流程、数据动态监测等功能开发）得40分，最高得40分；</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（2）具有人工</w:t>
            </w:r>
            <w:r>
              <w:rPr>
                <w:rFonts w:ascii="宋体" w:eastAsia="宋体" w:hAnsi="宋体" w:cs="宋体" w:hint="eastAsia"/>
                <w:b/>
                <w:bCs/>
                <w:sz w:val="21"/>
                <w:szCs w:val="21"/>
                <w:highlight w:val="none"/>
              </w:rPr>
              <w:t>智能应用开发项目</w:t>
            </w:r>
            <w:r>
              <w:rPr>
                <w:rFonts w:ascii="宋体" w:eastAsia="宋体" w:hAnsi="宋体" w:cs="宋体" w:hint="eastAsia"/>
                <w:b/>
                <w:bCs/>
                <w:sz w:val="21"/>
                <w:szCs w:val="21"/>
                <w:highlight w:val="none"/>
                <w:lang w:val="en-US" w:eastAsia="zh-CN"/>
              </w:rPr>
              <w:t>类</w:t>
            </w:r>
            <w:r>
              <w:rPr>
                <w:rFonts w:ascii="宋体" w:eastAsia="宋体" w:hAnsi="宋体" w:cs="宋体" w:hint="eastAsia"/>
                <w:sz w:val="21"/>
                <w:szCs w:val="21"/>
                <w:highlight w:val="none"/>
              </w:rPr>
              <w:t>经验（项目内容需包含人工智能工具、事件识别、知识库应用等功能开发）得40分，最高得40分；</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（3）具有</w:t>
            </w:r>
            <w:r>
              <w:rPr>
                <w:rFonts w:ascii="宋体" w:eastAsia="宋体" w:hAnsi="宋体" w:cs="宋体" w:hint="eastAsia"/>
                <w:b/>
                <w:bCs/>
                <w:sz w:val="21"/>
                <w:szCs w:val="21"/>
                <w:highlight w:val="none"/>
              </w:rPr>
              <w:t>政务工作端开发项目</w:t>
            </w:r>
            <w:r>
              <w:rPr>
                <w:rFonts w:ascii="宋体" w:eastAsia="宋体" w:hAnsi="宋体" w:cs="宋体" w:hint="eastAsia"/>
                <w:b/>
                <w:bCs/>
                <w:sz w:val="21"/>
                <w:szCs w:val="21"/>
                <w:highlight w:val="none"/>
                <w:lang w:val="en-US" w:eastAsia="zh-CN"/>
              </w:rPr>
              <w:t>类</w:t>
            </w:r>
            <w:r>
              <w:rPr>
                <w:rFonts w:ascii="宋体" w:eastAsia="宋体" w:hAnsi="宋体" w:cs="宋体" w:hint="eastAsia"/>
                <w:sz w:val="21"/>
                <w:szCs w:val="21"/>
                <w:highlight w:val="none"/>
              </w:rPr>
              <w:t>经验（</w:t>
            </w:r>
            <w:r>
              <w:rPr>
                <w:rFonts w:ascii="宋体" w:hAnsi="宋体" w:cs="宋体" w:hint="eastAsia"/>
                <w:szCs w:val="21"/>
                <w:highlight w:val="none"/>
              </w:rPr>
              <w:t>项目内容包含政务微信功能开发或粤政易功能开发或其他政务工作端功能开发</w:t>
            </w:r>
            <w:r>
              <w:rPr>
                <w:rFonts w:ascii="宋体" w:eastAsia="宋体" w:hAnsi="宋体" w:cs="宋体" w:hint="eastAsia"/>
                <w:sz w:val="21"/>
                <w:szCs w:val="21"/>
                <w:highlight w:val="none"/>
              </w:rPr>
              <w:t>）得20分，最高得20分；</w:t>
            </w:r>
          </w:p>
          <w:p>
            <w:pPr>
              <w:keepNext w:val="0"/>
              <w:keepLines w:val="0"/>
              <w:pageBreakBefore w:val="0"/>
              <w:widowControl/>
              <w:kinsoku/>
              <w:overflowPunct/>
              <w:topLinePunct w:val="0"/>
              <w:autoSpaceDE/>
              <w:autoSpaceDN/>
              <w:bidi w:val="0"/>
              <w:adjustRightInd/>
              <w:spacing w:line="360" w:lineRule="exact"/>
              <w:jc w:val="left"/>
              <w:textAlignment w:val="auto"/>
              <w:rPr>
                <w:rFonts w:ascii="宋体" w:eastAsia="宋体" w:hAnsi="宋体" w:cs="宋体" w:hint="eastAsia"/>
                <w:sz w:val="21"/>
                <w:szCs w:val="21"/>
                <w:highlight w:val="none"/>
              </w:rPr>
            </w:pPr>
            <w:r>
              <w:rPr>
                <w:rFonts w:ascii="宋体" w:eastAsia="宋体" w:hAnsi="宋体" w:cs="宋体" w:hint="eastAsia"/>
                <w:b/>
                <w:sz w:val="21"/>
                <w:szCs w:val="21"/>
                <w:highlight w:val="none"/>
              </w:rPr>
              <w:t>以上</w:t>
            </w:r>
            <w:r>
              <w:rPr>
                <w:rFonts w:ascii="宋体" w:eastAsia="宋体" w:hAnsi="宋体" w:cs="宋体" w:hint="eastAsia"/>
                <w:b/>
                <w:sz w:val="21"/>
                <w:szCs w:val="21"/>
                <w:highlight w:val="none"/>
                <w:lang w:val="en-US" w:eastAsia="zh-CN"/>
              </w:rPr>
              <w:t>1-3</w:t>
            </w:r>
            <w:r>
              <w:rPr>
                <w:rFonts w:ascii="宋体" w:eastAsia="宋体" w:hAnsi="宋体" w:cs="宋体" w:hint="eastAsia"/>
                <w:b/>
                <w:sz w:val="21"/>
                <w:szCs w:val="21"/>
                <w:highlight w:val="none"/>
              </w:rPr>
              <w:t>项累计得分，</w:t>
            </w:r>
            <w:r>
              <w:rPr>
                <w:rFonts w:ascii="宋体" w:eastAsia="宋体" w:hAnsi="宋体" w:cs="宋体" w:hint="eastAsia"/>
                <w:b/>
                <w:sz w:val="21"/>
                <w:szCs w:val="21"/>
                <w:highlight w:val="none"/>
                <w:lang w:val="en-US" w:eastAsia="zh-CN"/>
              </w:rPr>
              <w:t>同一业绩不重复计分，</w:t>
            </w:r>
            <w:r>
              <w:rPr>
                <w:rFonts w:ascii="宋体" w:eastAsia="宋体" w:hAnsi="宋体" w:cs="宋体" w:hint="eastAsia"/>
                <w:b/>
                <w:sz w:val="21"/>
                <w:szCs w:val="21"/>
                <w:highlight w:val="none"/>
              </w:rPr>
              <w:t>最高100分。</w:t>
            </w:r>
          </w:p>
          <w:p>
            <w:pPr>
              <w:pStyle w:val="15"/>
              <w:keepNext w:val="0"/>
              <w:keepLines w:val="0"/>
              <w:pageBreakBefore w:val="0"/>
              <w:kinsoku/>
              <w:overflowPunct/>
              <w:topLinePunct w:val="0"/>
              <w:autoSpaceDE/>
              <w:autoSpaceDN/>
              <w:bidi w:val="0"/>
              <w:adjustRightInd/>
              <w:spacing w:line="360" w:lineRule="exact"/>
              <w:ind w:left="0" w:leftChars="0"/>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（二）评分标准：</w:t>
            </w:r>
          </w:p>
          <w:p>
            <w:pPr>
              <w:keepNext w:val="0"/>
              <w:keepLines w:val="0"/>
              <w:pageBreakBefore w:val="0"/>
              <w:widowControl/>
              <w:kinsoku/>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lang w:val="en-US" w:eastAsia="zh-CN"/>
              </w:rPr>
            </w:pPr>
            <w:r>
              <w:rPr>
                <w:rFonts w:ascii="宋体" w:eastAsia="宋体" w:hAnsi="宋体" w:cs="宋体" w:hint="eastAsia"/>
                <w:color w:val="0000FF"/>
                <w:sz w:val="21"/>
                <w:szCs w:val="21"/>
                <w:highlight w:val="none"/>
              </w:rPr>
              <w:t>1、</w:t>
            </w:r>
            <w:r>
              <w:rPr>
                <w:rFonts w:ascii="宋体" w:eastAsia="宋体" w:hAnsi="宋体" w:cs="宋体" w:hint="eastAsia"/>
                <w:color w:val="0000FF"/>
                <w:sz w:val="21"/>
                <w:szCs w:val="21"/>
                <w:highlight w:val="none"/>
              </w:rPr>
              <w:tab/>
            </w:r>
            <w:r>
              <w:rPr>
                <w:rFonts w:ascii="宋体" w:eastAsia="宋体" w:hAnsi="宋体" w:cs="宋体" w:hint="eastAsia"/>
                <w:color w:val="0000FF"/>
                <w:sz w:val="21"/>
                <w:szCs w:val="21"/>
                <w:highlight w:val="none"/>
                <w:lang w:val="en-US" w:eastAsia="zh-CN"/>
              </w:rPr>
              <w:t>同时</w:t>
            </w:r>
            <w:r>
              <w:rPr>
                <w:rFonts w:ascii="宋体" w:eastAsia="宋体" w:hAnsi="宋体" w:cs="宋体" w:hint="eastAsia"/>
                <w:color w:val="0000FF"/>
                <w:sz w:val="21"/>
                <w:szCs w:val="21"/>
                <w:highlight w:val="none"/>
              </w:rPr>
              <w:t>提供</w:t>
            </w:r>
            <w:r>
              <w:rPr>
                <w:rFonts w:ascii="宋体" w:eastAsia="宋体" w:hAnsi="宋体" w:cs="宋体" w:hint="eastAsia"/>
                <w:color w:val="0000FF"/>
                <w:sz w:val="21"/>
                <w:szCs w:val="21"/>
                <w:highlight w:val="none"/>
                <w:lang w:eastAsia="zh-CN"/>
              </w:rPr>
              <w:t>：</w:t>
            </w:r>
            <w:r>
              <w:rPr>
                <w:rFonts w:ascii="宋体" w:eastAsia="宋体" w:hAnsi="宋体" w:cs="宋体" w:hint="eastAsia"/>
                <w:color w:val="0000FF"/>
                <w:sz w:val="21"/>
                <w:szCs w:val="21"/>
                <w:highlight w:val="none"/>
                <w:lang w:val="en-US" w:eastAsia="zh-CN"/>
              </w:rPr>
              <w:t>①</w:t>
            </w:r>
            <w:r>
              <w:rPr>
                <w:rFonts w:ascii="宋体" w:eastAsia="宋体" w:hAnsi="宋体" w:cs="宋体" w:hint="eastAsia"/>
                <w:color w:val="0000FF"/>
                <w:sz w:val="21"/>
                <w:szCs w:val="21"/>
                <w:highlight w:val="none"/>
              </w:rPr>
              <w:t>合同关键页扫描件（内容至少包括合同首页、服务内容页、签字盖章页相关内容），通过合同关键信息无法判断是否得分的，还须同时提供能证明得分的其它证明资料，如合同</w:t>
            </w:r>
            <w:r>
              <w:rPr>
                <w:rFonts w:ascii="宋体" w:eastAsia="宋体" w:hAnsi="宋体" w:cs="宋体" w:hint="eastAsia"/>
                <w:color w:val="0000FF"/>
                <w:sz w:val="21"/>
                <w:szCs w:val="21"/>
                <w:highlight w:val="none"/>
                <w:lang w:val="en-US" w:eastAsia="zh-CN"/>
              </w:rPr>
              <w:t>相对方</w:t>
            </w:r>
            <w:r>
              <w:rPr>
                <w:rFonts w:ascii="宋体" w:eastAsia="宋体" w:hAnsi="宋体" w:cs="宋体" w:hint="eastAsia"/>
                <w:color w:val="0000FF"/>
                <w:sz w:val="21"/>
                <w:szCs w:val="21"/>
                <w:highlight w:val="none"/>
              </w:rPr>
              <w:t>出具盖章的证明文件等</w:t>
            </w:r>
            <w:r>
              <w:rPr>
                <w:rFonts w:ascii="宋体" w:eastAsia="宋体" w:hAnsi="宋体" w:cs="宋体" w:hint="eastAsia"/>
                <w:color w:val="0000FF"/>
                <w:sz w:val="21"/>
                <w:szCs w:val="21"/>
                <w:highlight w:val="none"/>
                <w:lang w:eastAsia="zh-CN"/>
              </w:rPr>
              <w:t>；</w:t>
            </w:r>
            <w:r>
              <w:rPr>
                <w:rFonts w:ascii="宋体" w:eastAsia="宋体" w:hAnsi="宋体" w:cs="宋体" w:hint="eastAsia"/>
                <w:color w:val="0000FF"/>
                <w:sz w:val="21"/>
                <w:szCs w:val="21"/>
                <w:highlight w:val="none"/>
                <w:lang w:val="en-US" w:eastAsia="zh-CN"/>
              </w:rPr>
              <w:t>②</w:t>
            </w:r>
            <w:r>
              <w:rPr>
                <w:rFonts w:ascii="宋体" w:hAnsi="宋体" w:cs="宋体" w:hint="eastAsia"/>
                <w:color w:val="0000FF"/>
                <w:szCs w:val="21"/>
                <w:highlight w:val="none"/>
              </w:rPr>
              <w:t>验收</w:t>
            </w:r>
            <w:r>
              <w:rPr>
                <w:rFonts w:ascii="宋体" w:hAnsi="宋体" w:cs="宋体" w:hint="eastAsia"/>
                <w:color w:val="0000FF"/>
                <w:szCs w:val="21"/>
                <w:highlight w:val="none"/>
                <w:lang w:val="en-US" w:eastAsia="zh-CN"/>
              </w:rPr>
              <w:t>报告</w:t>
            </w:r>
            <w:r>
              <w:rPr>
                <w:rFonts w:ascii="宋体" w:hAnsi="宋体" w:cs="宋体" w:hint="eastAsia"/>
                <w:color w:val="0000FF"/>
                <w:szCs w:val="21"/>
                <w:highlight w:val="none"/>
                <w:lang w:eastAsia="zh-CN"/>
              </w:rPr>
              <w:t>（</w:t>
            </w:r>
            <w:r>
              <w:rPr>
                <w:rFonts w:ascii="宋体" w:hAnsi="宋体" w:cs="宋体" w:hint="eastAsia"/>
                <w:color w:val="0000FF"/>
                <w:szCs w:val="21"/>
                <w:highlight w:val="none"/>
                <w:lang w:val="en-US" w:eastAsia="zh-CN"/>
              </w:rPr>
              <w:t>或者</w:t>
            </w:r>
            <w:r>
              <w:rPr>
                <w:rFonts w:ascii="宋体" w:hAnsi="宋体" w:cs="宋体" w:hint="eastAsia"/>
                <w:color w:val="0000FF"/>
                <w:szCs w:val="21"/>
                <w:highlight w:val="none"/>
              </w:rPr>
              <w:t>履约</w:t>
            </w:r>
            <w:r>
              <w:rPr>
                <w:rFonts w:ascii="宋体" w:hAnsi="宋体" w:cs="宋体" w:hint="eastAsia"/>
                <w:color w:val="0000FF"/>
                <w:szCs w:val="21"/>
                <w:highlight w:val="none"/>
                <w:lang w:val="en-US" w:eastAsia="zh-CN"/>
              </w:rPr>
              <w:t>评价</w:t>
            </w:r>
            <w:r>
              <w:rPr>
                <w:rFonts w:ascii="宋体" w:hAnsi="宋体" w:cs="宋体" w:hint="eastAsia"/>
                <w:color w:val="0000FF"/>
                <w:szCs w:val="21"/>
                <w:highlight w:val="none"/>
                <w:lang w:eastAsia="zh-CN"/>
              </w:rPr>
              <w:t>）</w:t>
            </w:r>
            <w:r>
              <w:rPr>
                <w:rFonts w:ascii="宋体" w:cs="宋体" w:hint="eastAsia"/>
                <w:color w:val="0000FF"/>
                <w:szCs w:val="21"/>
                <w:highlight w:val="none"/>
              </w:rPr>
              <w:t>为“</w:t>
            </w:r>
            <w:r>
              <w:rPr>
                <w:rFonts w:ascii="宋体" w:cs="宋体" w:hint="eastAsia"/>
                <w:color w:val="0000FF"/>
                <w:szCs w:val="21"/>
                <w:highlight w:val="none"/>
                <w:lang w:val="en-US" w:eastAsia="zh-CN"/>
              </w:rPr>
              <w:t>通过或合格或</w:t>
            </w:r>
            <w:r>
              <w:rPr>
                <w:rFonts w:ascii="宋体" w:cs="宋体" w:hint="eastAsia"/>
                <w:bCs/>
                <w:color w:val="0000FF"/>
                <w:szCs w:val="21"/>
                <w:highlight w:val="none"/>
              </w:rPr>
              <w:t>满意或优秀或优或良好或良或其他同等评价的</w:t>
            </w:r>
            <w:r>
              <w:rPr>
                <w:rFonts w:ascii="宋体" w:cs="宋体" w:hint="eastAsia"/>
                <w:color w:val="0000FF"/>
                <w:szCs w:val="21"/>
                <w:highlight w:val="none"/>
              </w:rPr>
              <w:t>”且加盖合同相对方公章的证明文件</w:t>
            </w:r>
            <w:r>
              <w:rPr>
                <w:rFonts w:ascii="宋体" w:cs="宋体" w:hint="eastAsia"/>
                <w:color w:val="0000FF"/>
                <w:szCs w:val="21"/>
                <w:highlight w:val="none"/>
                <w:lang w:eastAsia="zh-CN"/>
              </w:rPr>
              <w:t>。</w:t>
            </w:r>
          </w:p>
          <w:p>
            <w:pPr>
              <w:pStyle w:val="15"/>
              <w:keepNext w:val="0"/>
              <w:keepLines w:val="0"/>
              <w:pageBreakBefore w:val="0"/>
              <w:kinsoku/>
              <w:overflowPunct/>
              <w:topLinePunct w:val="0"/>
              <w:autoSpaceDE/>
              <w:autoSpaceDN/>
              <w:bidi w:val="0"/>
              <w:adjustRightInd/>
              <w:spacing w:line="360" w:lineRule="exact"/>
              <w:ind w:left="0" w:leftChars="0"/>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2、</w:t>
            </w:r>
            <w:r>
              <w:rPr>
                <w:rFonts w:ascii="宋体" w:eastAsia="宋体" w:hAnsi="宋体" w:cs="宋体" w:hint="eastAsia"/>
                <w:color w:val="0000FF"/>
                <w:sz w:val="21"/>
                <w:szCs w:val="21"/>
                <w:highlight w:val="none"/>
              </w:rPr>
              <w:tab/>
            </w:r>
            <w:r>
              <w:rPr>
                <w:rFonts w:ascii="宋体" w:eastAsia="宋体" w:hAnsi="宋体" w:cs="宋体" w:hint="eastAsia"/>
                <w:color w:val="0000FF"/>
                <w:sz w:val="21"/>
                <w:szCs w:val="21"/>
                <w:highlight w:val="none"/>
              </w:rPr>
              <w:t>同一项目续签合同的不重复计分；如涉及到需要判断是否为同一项目续签的情形，如项目名称相同，投标单位应提供能判别为不属同一项目续签的相关证明材料（如中标通知书或能反映不属同一项目续签的合同关键页），如不能判别，评标委员会有权对投标单位作出不利判断。项目名称相同，但是经过重新组织招标、招标编号不同的，不属同一项目续签。</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color w:val="0000FF"/>
                <w:sz w:val="21"/>
                <w:szCs w:val="21"/>
                <w:highlight w:val="none"/>
              </w:rPr>
              <w:t>3、</w:t>
            </w:r>
            <w:r>
              <w:rPr>
                <w:rFonts w:ascii="宋体" w:eastAsia="宋体" w:hAnsi="宋体" w:cs="宋体" w:hint="eastAsia"/>
                <w:color w:val="0000FF"/>
                <w:sz w:val="21"/>
                <w:szCs w:val="21"/>
                <w:highlight w:val="none"/>
              </w:rPr>
              <w:tab/>
            </w:r>
            <w:r>
              <w:rPr>
                <w:rFonts w:ascii="宋体" w:eastAsia="宋体" w:hAnsi="宋体" w:cs="宋体" w:hint="eastAsia"/>
                <w:color w:val="0000FF"/>
                <w:sz w:val="21"/>
                <w:szCs w:val="21"/>
                <w:highlight w:val="none"/>
              </w:rPr>
              <w:t>未按要求提供相关证明材料（或相关证明材料无法判断是否符合评分要求）的不计得分，原件备查。</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sz w:val="21"/>
                <w:szCs w:val="21"/>
                <w:highlight w:val="none"/>
              </w:rPr>
            </w:pPr>
          </w:p>
        </w:tc>
        <w:tc>
          <w:tcPr>
            <w:tcW w:w="599" w:type="dxa"/>
            <w:tcBorders>
              <w:top w:val="single" w:sz="8" w:space="0" w:color="000000"/>
              <w:left w:val="single" w:sz="8" w:space="0" w:color="000000"/>
              <w:right w:val="single" w:sz="8" w:space="0" w:color="000000"/>
            </w:tcBorders>
            <w:shd w:val="clear" w:color="auto" w:fill="FFFFFF"/>
            <w:vAlign w:val="center"/>
          </w:tcPr>
          <w:p>
            <w:pPr>
              <w:keepNext w:val="0"/>
              <w:keepLines w:val="0"/>
              <w:pageBreakBefore w:val="0"/>
              <w:numPr>
                <w:ilvl w:val="0"/>
                <w:numId w:val="8"/>
              </w:numPr>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p>
        </w:tc>
        <w:tc>
          <w:tcPr>
            <w:tcW w:w="1520" w:type="dxa"/>
            <w:tcBorders>
              <w:top w:val="single" w:sz="8" w:space="0" w:color="000000"/>
              <w:left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投标人自主知识产权产品（创新、设计）情况</w:t>
            </w:r>
          </w:p>
        </w:tc>
        <w:tc>
          <w:tcPr>
            <w:tcW w:w="939" w:type="dxa"/>
            <w:tcBorders>
              <w:top w:val="single" w:sz="8" w:space="0" w:color="000000"/>
              <w:left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10</w:t>
            </w:r>
          </w:p>
        </w:tc>
        <w:tc>
          <w:tcPr>
            <w:tcW w:w="5361" w:type="dxa"/>
            <w:tcBorders>
              <w:top w:val="single" w:sz="8" w:space="0" w:color="000000"/>
              <w:left w:val="single" w:sz="8" w:space="0" w:color="000000"/>
              <w:right w:val="single" w:sz="8" w:space="0" w:color="000000"/>
            </w:tcBorders>
            <w:shd w:val="clear" w:color="auto" w:fill="FFFFFF"/>
          </w:tcPr>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（一）评分内容：</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w:t>
            </w:r>
            <w:r>
              <w:rPr>
                <w:rFonts w:ascii="宋体" w:eastAsia="宋体" w:hAnsi="宋体" w:cs="宋体" w:hint="eastAsia"/>
                <w:bCs/>
                <w:sz w:val="21"/>
                <w:szCs w:val="21"/>
                <w:highlight w:val="none"/>
              </w:rPr>
              <w:t>投标人具有</w:t>
            </w:r>
            <w:r>
              <w:rPr>
                <w:rFonts w:ascii="宋体" w:eastAsia="宋体" w:hAnsi="宋体" w:cs="宋体" w:hint="eastAsia"/>
                <w:sz w:val="21"/>
                <w:szCs w:val="21"/>
                <w:highlight w:val="none"/>
              </w:rPr>
              <w:t>以下类别相关计算机软件著作权证书的，每提供一类得12分（同类型提供多个证书不累计得分），最高得60分：</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（1）隐私保护类；</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（2）数据决策类；</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（3）民生诉求类；</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（4）数据可视化类；</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（5）考核系统类；</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2、</w:t>
            </w:r>
            <w:r>
              <w:rPr>
                <w:rFonts w:ascii="宋体" w:eastAsia="宋体" w:hAnsi="宋体" w:cs="宋体" w:hint="eastAsia"/>
                <w:bCs/>
                <w:sz w:val="21"/>
                <w:szCs w:val="21"/>
                <w:highlight w:val="none"/>
              </w:rPr>
              <w:t>投标人具有</w:t>
            </w:r>
            <w:r>
              <w:rPr>
                <w:rFonts w:ascii="宋体" w:eastAsia="宋体" w:hAnsi="宋体" w:cs="宋体" w:hint="eastAsia"/>
                <w:sz w:val="21"/>
                <w:szCs w:val="21"/>
                <w:highlight w:val="none"/>
              </w:rPr>
              <w:t>以下类别相关专利证书的，每提供一类得20分（同类型提供多个证书不累计得分），最高得40分：</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（1）智慧城市类；</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bCs/>
                <w:sz w:val="21"/>
                <w:szCs w:val="21"/>
                <w:highlight w:val="none"/>
              </w:rPr>
              <w:t>（2）数据处理类。</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b/>
                <w:sz w:val="21"/>
                <w:szCs w:val="21"/>
                <w:highlight w:val="none"/>
              </w:rPr>
            </w:pPr>
            <w:r>
              <w:rPr>
                <w:rFonts w:ascii="宋体" w:eastAsia="宋体" w:hAnsi="宋体" w:cs="宋体" w:hint="eastAsia"/>
                <w:b/>
                <w:sz w:val="21"/>
                <w:szCs w:val="21"/>
                <w:highlight w:val="none"/>
              </w:rPr>
              <w:t>以上2项累计得分，最高100分。</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b/>
                <w:bCs/>
                <w:sz w:val="21"/>
                <w:szCs w:val="21"/>
                <w:highlight w:val="none"/>
                <w:lang w:eastAsia="zh-CN"/>
              </w:rPr>
              <w:t>（</w:t>
            </w:r>
            <w:r>
              <w:rPr>
                <w:rFonts w:ascii="宋体" w:eastAsia="宋体" w:hAnsi="宋体" w:cs="宋体" w:hint="eastAsia"/>
                <w:b/>
                <w:bCs/>
                <w:sz w:val="21"/>
                <w:szCs w:val="21"/>
                <w:highlight w:val="none"/>
                <w:lang w:val="en-US" w:eastAsia="zh-CN"/>
              </w:rPr>
              <w:t>二</w:t>
            </w:r>
            <w:r>
              <w:rPr>
                <w:rFonts w:ascii="宋体" w:eastAsia="宋体" w:hAnsi="宋体" w:cs="宋体" w:hint="eastAsia"/>
                <w:b/>
                <w:bCs/>
                <w:sz w:val="21"/>
                <w:szCs w:val="21"/>
                <w:highlight w:val="none"/>
                <w:lang w:eastAsia="zh-CN"/>
              </w:rPr>
              <w:t>）</w:t>
            </w:r>
            <w:r>
              <w:rPr>
                <w:rFonts w:ascii="宋体" w:eastAsia="宋体" w:hAnsi="宋体" w:cs="宋体" w:hint="eastAsia"/>
                <w:b/>
                <w:bCs/>
                <w:sz w:val="21"/>
                <w:szCs w:val="21"/>
                <w:highlight w:val="none"/>
              </w:rPr>
              <w:t>评分标准：</w:t>
            </w:r>
            <w:r>
              <w:rPr>
                <w:rFonts w:ascii="宋体" w:eastAsia="宋体" w:hAnsi="宋体" w:cs="宋体" w:hint="eastAsia"/>
                <w:b/>
                <w:bCs/>
                <w:sz w:val="21"/>
                <w:szCs w:val="21"/>
                <w:highlight w:val="none"/>
              </w:rPr>
              <w:br/>
            </w:r>
            <w:r>
              <w:rPr>
                <w:rFonts w:ascii="宋体" w:eastAsia="宋体" w:hAnsi="宋体" w:cs="宋体" w:hint="eastAsia"/>
                <w:color w:val="0000FF"/>
                <w:sz w:val="21"/>
                <w:szCs w:val="21"/>
                <w:highlight w:val="none"/>
              </w:rPr>
              <w:t>1</w:t>
            </w:r>
            <w:r>
              <w:rPr>
                <w:rFonts w:ascii="宋体" w:eastAsia="宋体" w:hAnsi="宋体" w:cs="宋体" w:hint="eastAsia"/>
                <w:color w:val="0000FF"/>
                <w:sz w:val="21"/>
                <w:szCs w:val="21"/>
                <w:highlight w:val="none"/>
                <w:lang w:val="en-US" w:eastAsia="zh-CN"/>
              </w:rPr>
              <w:t>.</w:t>
            </w:r>
            <w:r>
              <w:rPr>
                <w:rFonts w:ascii="宋体" w:eastAsia="宋体" w:hAnsi="宋体" w:cs="宋体" w:hint="eastAsia"/>
                <w:color w:val="0000FF"/>
                <w:sz w:val="21"/>
                <w:szCs w:val="21"/>
                <w:highlight w:val="none"/>
              </w:rPr>
              <w:t>第1项：（1）如为自有的，提供国家版权局颁发的计算机软件著作权登记证书扫描件，需能体现投标人为著作权人；</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（2）如为租赁（或购买）的，同时提供：</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①租赁（或购买）合同扫描件，需能体现投标人为租赁人或购买人；</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②出租（售）方以上每类系统由国家版权局颁发的计算机软件著作权登记证书扫描件，需能体现著作权人为出租（售）人；</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（3）提供的计算机软件著作权登记证书扫描件如无法判断是否符合评分要求的，可同时提供系统或软件的功能截图辅助判断，证书及截图均无法判断的不得分；</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2．第2项：①自有的专利证书，提供国家知识产权局颁发的专利证书扫描件（专利权人为投标人）；②购买(或租赁)的专利证书，提供国家知识产权局颁发的专利证书(专利权人为投标人/出租方)和购买合同(或租赁合同)关键页(合同内容包含但不限干:签订合同双方的单位名称、合同名称、专利证书名称、签订合同双方的落款盖章、签订日期的关键页)。</w:t>
            </w:r>
          </w:p>
          <w:p>
            <w:pPr>
              <w:keepNext w:val="0"/>
              <w:keepLines w:val="0"/>
              <w:pageBreakBefore w:val="0"/>
              <w:kinsoku/>
              <w:wordWrap w:val="0"/>
              <w:overflowPunct/>
              <w:topLinePunct w:val="0"/>
              <w:autoSpaceDE/>
              <w:autoSpaceDN/>
              <w:bidi w:val="0"/>
              <w:adjustRightInd/>
              <w:spacing w:line="36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3．以上资料均要求提供扫描件及官方网站查询截图。</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color w:val="0000FF"/>
                <w:sz w:val="21"/>
                <w:szCs w:val="21"/>
                <w:highlight w:val="none"/>
              </w:rPr>
              <w:t>4.未按要求提供相关证明材料（或相关证明材料无法判断是否符合评分要求）的不计得分，原件备查。</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val="restart"/>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4</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其他部分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5</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color w:val="0000FF"/>
                <w:sz w:val="21"/>
                <w:szCs w:val="21"/>
                <w:highlight w:val="none"/>
              </w:rPr>
            </w:pPr>
          </w:p>
        </w:tc>
        <w:tc>
          <w:tcPr>
            <w:tcW w:w="599"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序号</w:t>
            </w:r>
          </w:p>
        </w:tc>
        <w:tc>
          <w:tcPr>
            <w:tcW w:w="1520"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评分因素</w:t>
            </w:r>
          </w:p>
        </w:tc>
        <w:tc>
          <w:tcPr>
            <w:tcW w:w="939"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权重（%）</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评分准则</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0"/>
          <w:jc w:val="center"/>
        </w:trPr>
        <w:tc>
          <w:tcPr>
            <w:tcW w:w="653"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b/>
                <w:bCs/>
                <w:color w:val="0000FF"/>
                <w:sz w:val="21"/>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1</w:t>
            </w: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诚信情况</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overflowPunct/>
              <w:topLinePunct w:val="0"/>
              <w:autoSpaceDE/>
              <w:autoSpaceDN/>
              <w:bidi w:val="0"/>
              <w:adjustRightInd/>
              <w:snapToGrid w:val="0"/>
              <w:spacing w:line="36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投标人存在</w:t>
            </w:r>
            <w:r>
              <w:rPr>
                <w:rFonts w:ascii="宋体" w:eastAsia="宋体" w:hAnsi="宋体" w:cs="宋体" w:hint="eastAsia"/>
                <w:b/>
                <w:bCs/>
                <w:sz w:val="21"/>
                <w:szCs w:val="21"/>
                <w:highlight w:val="none"/>
              </w:rPr>
              <w:t>《深圳市财政局政府采购供应商信用信息管理办法》</w:t>
            </w:r>
            <w:r>
              <w:rPr>
                <w:rFonts w:ascii="宋体" w:eastAsia="宋体" w:hAnsi="宋体" w:cs="宋体" w:hint="eastAsia"/>
                <w:sz w:val="21"/>
                <w:szCs w:val="21"/>
                <w:highlight w:val="none"/>
              </w:rPr>
              <w:t>（深财规〔2023〕3号）列明的</w:t>
            </w:r>
            <w:r>
              <w:rPr>
                <w:rFonts w:ascii="宋体" w:eastAsia="宋体" w:hAnsi="宋体" w:cs="宋体" w:hint="eastAsia"/>
                <w:b/>
                <w:bCs/>
                <w:sz w:val="21"/>
                <w:szCs w:val="21"/>
                <w:highlight w:val="none"/>
              </w:rPr>
              <w:t>一般行政处罚信息</w:t>
            </w:r>
            <w:r>
              <w:rPr>
                <w:rFonts w:ascii="宋体" w:eastAsia="宋体" w:hAnsi="宋体" w:cs="宋体" w:hint="eastAsia"/>
                <w:sz w:val="21"/>
                <w:szCs w:val="21"/>
                <w:highlight w:val="none"/>
              </w:rPr>
              <w:t>、</w:t>
            </w:r>
            <w:r>
              <w:rPr>
                <w:rFonts w:ascii="宋体" w:eastAsia="宋体" w:hAnsi="宋体" w:cs="宋体" w:hint="eastAsia"/>
                <w:b/>
                <w:bCs/>
                <w:sz w:val="21"/>
                <w:szCs w:val="21"/>
                <w:highlight w:val="none"/>
              </w:rPr>
              <w:t>一般违法失信行为记录信息</w:t>
            </w:r>
            <w:r>
              <w:rPr>
                <w:rFonts w:ascii="宋体" w:eastAsia="宋体" w:hAnsi="宋体" w:cs="宋体" w:hint="eastAsia"/>
                <w:sz w:val="21"/>
                <w:szCs w:val="21"/>
                <w:highlight w:val="none"/>
              </w:rPr>
              <w:t>的，本项不得分，不存在上述情形的本项得100分。投标人无需提供任何证明材料，评标过程中由工作人员向评审委员会提供有关供应商诚信查询结果。</w:t>
            </w:r>
          </w:p>
          <w:p>
            <w:pPr>
              <w:keepNext w:val="0"/>
              <w:keepLines w:val="0"/>
              <w:pageBreakBefore w:val="0"/>
              <w:kinsoku/>
              <w:overflowPunct/>
              <w:topLinePunct w:val="0"/>
              <w:autoSpaceDE/>
              <w:autoSpaceDN/>
              <w:bidi w:val="0"/>
              <w:adjustRightInd/>
              <w:snapToGrid w:val="0"/>
              <w:spacing w:line="36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查询渠道：通过“信用中国”（www.creditchina.gov.cn，下载信用信息报告）、“中国政府采购网”（www.ccgp.gov.cn）以及“深圳市政府采购监管网”（http://zfcg.sz.gov.cn）查询供应商信用信息，信用信息以开标当日的查询结果为准。</w:t>
            </w:r>
          </w:p>
        </w:tc>
      </w:tr>
    </w:tbl>
    <w:p>
      <w:pPr>
        <w:rPr>
          <w:rFonts w:ascii="宋体" w:hAnsi="宋体"/>
          <w:sz w:val="24"/>
        </w:rPr>
      </w:pPr>
    </w:p>
    <w:p>
      <w:pPr>
        <w:sectPr>
          <w:pgSz w:w="11907" w:h="16840"/>
          <w:pgMar w:top="1440" w:right="1417" w:bottom="1440" w:left="1417" w:header="851" w:footer="992" w:gutter="0"/>
          <w:cols w:space="720"/>
          <w:titlePg/>
          <w:docGrid w:linePitch="462" w:charSpace="0"/>
        </w:sect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5</w:t>
      </w:r>
      <w:r>
        <w:rPr>
          <w:rFonts w:hint="eastAsia"/>
          <w:b/>
          <w:sz w:val="28"/>
          <w:szCs w:val="28"/>
        </w:rPr>
        <w:t>）</w:t>
      </w:r>
      <w:bookmarkEnd w:id="1"/>
    </w:p>
    <w:p>
      <w:pPr>
        <w:ind w:firstLine="420" w:firstLineChars="200"/>
        <w:rPr>
          <w:rFonts w:hint="eastAsia"/>
        </w:rPr>
      </w:pPr>
      <w:r>
        <w:br w:type="page"/>
      </w:r>
    </w:p>
    <w:p>
      <w:pPr>
        <w:pStyle w:val="Heading1"/>
      </w:pPr>
      <w:bookmarkStart w:id="2" w:name="_Toc256000000"/>
      <w:r>
        <w:rPr>
          <w:rFonts w:hint="eastAsia"/>
        </w:rPr>
        <w:t>目   录</w:t>
      </w:r>
      <w:bookmarkEnd w:id="2"/>
    </w:p>
    <w:p>
      <w:pPr>
        <w:outlineLvl w:val="0"/>
        <w:rPr>
          <w:b/>
          <w:sz w:val="24"/>
        </w:rPr>
      </w:pPr>
      <w:bookmarkStart w:id="3" w:name="_Toc256000001"/>
      <w:r>
        <w:rPr>
          <w:rFonts w:hint="eastAsia"/>
          <w:b/>
          <w:sz w:val="24"/>
        </w:rPr>
        <w:t>第一册  专用条款</w:t>
      </w:r>
      <w:bookmarkEnd w:id="3"/>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4" w:name="_Hlk71994379"/>
      <w:r>
        <w:rPr>
          <w:rFonts w:ascii="宋体" w:hAnsi="宋体" w:hint="eastAsia"/>
          <w:szCs w:val="21"/>
        </w:rPr>
        <w:t>对通用条款的补充内容及其他关键信息</w:t>
      </w:r>
      <w:bookmarkEnd w:id="4"/>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bookmarkStart w:id="5" w:name="_Toc256000002"/>
      <w:r>
        <w:rPr>
          <w:rFonts w:hint="eastAsia"/>
          <w:b/>
          <w:sz w:val="24"/>
        </w:rPr>
        <w:t>第二册  通用条款</w:t>
      </w:r>
      <w:bookmarkEnd w:id="5"/>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bookmarkStart w:id="6" w:name="_Toc256000003"/>
      <w:r>
        <w:rPr>
          <w:rFonts w:ascii="宋体" w:hAnsi="宋体" w:hint="eastAsia"/>
          <w:szCs w:val="21"/>
        </w:rPr>
        <w:t>第十一章  质疑处理</w:t>
      </w:r>
      <w:bookmarkEnd w:id="6"/>
    </w:p>
    <w:p>
      <w:pPr>
        <w:spacing w:line="360" w:lineRule="auto"/>
        <w:ind w:firstLine="420" w:firstLineChars="200"/>
        <w:jc w:val="left"/>
        <w:rPr>
          <w:rFonts w:ascii="宋体" w:hAnsi="宋体"/>
          <w:szCs w:val="21"/>
        </w:rPr>
      </w:pPr>
    </w:p>
    <w:p>
      <w:pPr>
        <w:pStyle w:val="Heading1"/>
        <w:rPr>
          <w:sz w:val="24"/>
        </w:rPr>
      </w:pPr>
      <w:r>
        <w:br w:type="page"/>
      </w:r>
      <w:bookmarkStart w:id="7" w:name="bt开标一览表"/>
      <w:bookmarkStart w:id="8" w:name="bt投标函"/>
      <w:bookmarkStart w:id="9" w:name="bt投标报价汇总表"/>
      <w:bookmarkStart w:id="10" w:name="bt说明"/>
      <w:bookmarkStart w:id="11" w:name="bt其他资料2"/>
      <w:bookmarkStart w:id="12" w:name="bt其他资料由投标人自定"/>
      <w:bookmarkStart w:id="13" w:name="bt投标文件签署授权委托书"/>
      <w:bookmarkStart w:id="14" w:name="bt技术标投标文件格式"/>
      <w:bookmarkStart w:id="15" w:name="bt投标人情况介绍"/>
      <w:bookmarkStart w:id="16" w:name="bt项目管理班子配备情况"/>
      <w:bookmarkStart w:id="17" w:name="bt本工程承诺书"/>
      <w:bookmarkStart w:id="18" w:name="bt合同条款"/>
      <w:bookmarkStart w:id="19" w:name="bt商务标投标文件格式"/>
      <w:bookmarkStart w:id="20" w:name="bt合同条款及格式"/>
      <w:bookmarkStart w:id="21" w:name="bt合同格式"/>
      <w:bookmarkStart w:id="22" w:name="合同格式"/>
      <w:bookmarkStart w:id="23" w:name="bt投标人须知"/>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Start w:id="24" w:name="_Toc256000004"/>
      <w:r>
        <w:rPr>
          <w:rFonts w:hint="eastAsia"/>
        </w:rPr>
        <w:t>第一册</w:t>
      </w:r>
      <w:r>
        <w:rPr>
          <w:rFonts w:hint="eastAsia"/>
          <w:lang w:val="en-US" w:eastAsia="zh-CN"/>
        </w:rPr>
        <w:t xml:space="preserve">  </w:t>
      </w:r>
      <w:r>
        <w:rPr>
          <w:rFonts w:hint="eastAsia"/>
        </w:rPr>
        <w:t>专用条款</w:t>
      </w:r>
      <w:bookmarkEnd w:id="24"/>
    </w:p>
    <w:p>
      <w:pPr>
        <w:pStyle w:val="Heading2"/>
        <w:rPr>
          <w:rFonts w:hint="eastAsia"/>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Look w:val="0000"/>
      </w:tblPr>
      <w:tblGrid>
        <w:gridCol w:w="8147"/>
      </w:tblGrid>
      <w:tr>
        <w:tblPrEx>
          <w:tblW w:w="8147" w:type="dxa"/>
          <w:jc w:val="center"/>
          <w:tblCellSpacing w:w="0" w:type="dxa"/>
          <w:tblLayout w:type="fixed"/>
          <w:tblCellMar>
            <w:top w:w="0" w:type="dxa"/>
            <w:left w:w="0" w:type="dxa"/>
            <w:bottom w:w="0" w:type="dxa"/>
            <w:right w:w="0" w:type="dxa"/>
          </w:tblCellMar>
          <w:tblLook w:val="0000"/>
        </w:tblPrEx>
        <w:trPr>
          <w:tblCellSpacing w:w="0" w:type="dxa"/>
          <w:jc w:val="center"/>
        </w:trPr>
        <w:tc>
          <w:tcPr>
            <w:tcW w:w="8147" w:type="dxa"/>
            <w:vAlign w:val="center"/>
          </w:tcPr>
          <w:tbl>
            <w:tblPr>
              <w:tblStyle w:val="TableNormal"/>
              <w:tblW w:w="8147" w:type="dxa"/>
              <w:jc w:val="center"/>
              <w:tblCellSpacing w:w="0" w:type="dxa"/>
              <w:tblInd w:w="30" w:type="dxa"/>
              <w:tblLayout w:type="fixed"/>
              <w:tblCellMar>
                <w:top w:w="30" w:type="dxa"/>
                <w:left w:w="30" w:type="dxa"/>
                <w:bottom w:w="30" w:type="dxa"/>
                <w:right w:w="30" w:type="dxa"/>
              </w:tblCellMar>
              <w:tblLook w:val="0000"/>
            </w:tblPr>
            <w:tblGrid>
              <w:gridCol w:w="8147"/>
            </w:tblGrid>
            <w:tr>
              <w:tblPrEx>
                <w:tblW w:w="8147" w:type="dxa"/>
                <w:jc w:val="center"/>
                <w:tblCellSpacing w:w="0" w:type="dxa"/>
                <w:tblInd w:w="30" w:type="dxa"/>
                <w:tblLayout w:type="fixed"/>
                <w:tblCellMar>
                  <w:top w:w="30" w:type="dxa"/>
                  <w:left w:w="30" w:type="dxa"/>
                  <w:bottom w:w="30" w:type="dxa"/>
                  <w:right w:w="30" w:type="dxa"/>
                </w:tblCellMar>
                <w:tblLook w:val="0000"/>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val="en-US" w:eastAsia="zh-CN"/>
                    </w:rPr>
                    <w:t>，</w:t>
                  </w:r>
                  <w:r>
                    <w:rPr>
                      <w:rFonts w:ascii="宋体" w:hAnsi="宋体" w:cs="宋体" w:hint="eastAsia"/>
                      <w:color w:val="FF0000"/>
                      <w:kern w:val="0"/>
                      <w:szCs w:val="21"/>
                    </w:rPr>
                    <w:t>不接受投标人选用进口产品参与投标（由供应商在《政府采购投标及履约承诺函》中作出声明）；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hint="eastAsia"/>
                      <w:lang w:eastAsia="zh-CN"/>
                    </w:rPr>
                  </w:pPr>
                  <w:r>
                    <w:rPr>
                      <w:rFonts w:ascii="宋体" w:eastAsia="宋体" w:hAnsi="宋体" w:cs="宋体" w:hint="eastAsia"/>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630" w:firstLineChars="300"/>
                    <w:rPr>
                      <w:rFonts w:ascii="宋体" w:eastAsia="宋体" w:hAnsi="宋体" w:cs="宋体" w:hint="eastAsia"/>
                      <w:color w:val="FF0000"/>
                      <w:kern w:val="0"/>
                      <w:sz w:val="21"/>
                      <w:szCs w:val="21"/>
                      <w:lang w:val="en-US" w:eastAsia="zh-CN" w:bidi="ar-SA"/>
                    </w:rPr>
                  </w:pPr>
                  <w:r>
                    <w:rPr>
                      <w:rFonts w:ascii="宋体" w:eastAsia="宋体" w:hAnsi="宋体" w:cs="宋体" w:hint="eastAsia"/>
                      <w:color w:val="FF0000"/>
                      <w:kern w:val="0"/>
                      <w:sz w:val="21"/>
                      <w:szCs w:val="21"/>
                      <w:lang w:val="en-US" w:eastAsia="zh-CN" w:bidi="ar-SA"/>
                    </w:rPr>
                    <w:t>9.本项目全部专门面向</w:t>
                  </w:r>
                  <w:r>
                    <w:rPr>
                      <w:rFonts w:ascii="宋体" w:hAnsi="宋体" w:cs="宋体" w:hint="eastAsia"/>
                      <w:color w:val="FF0000"/>
                      <w:kern w:val="0"/>
                      <w:sz w:val="21"/>
                      <w:szCs w:val="21"/>
                      <w:lang w:val="en-US" w:eastAsia="zh-CN" w:bidi="ar-SA"/>
                    </w:rPr>
                    <w:t>小微</w:t>
                  </w:r>
                  <w:r>
                    <w:rPr>
                      <w:rFonts w:ascii="宋体" w:eastAsia="宋体" w:hAnsi="宋体" w:cs="宋体" w:hint="eastAsia"/>
                      <w:color w:val="FF0000"/>
                      <w:kern w:val="0"/>
                      <w:sz w:val="21"/>
                      <w:szCs w:val="21"/>
                      <w:lang w:val="en-US" w:eastAsia="zh-CN" w:bidi="ar-SA"/>
                    </w:rPr>
                    <w:t>企业采购：是，本项目的承接服务商为符合政策要求的小微企业、残疾人福利性单位或监狱企业（由供应商在《中小企业声明函、残疾人福利性单位声明函及监狱企业声明函》中作出声明；未提供声明函或声明函不符合“填写指引”的，按资格审查不通过处理）；</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5" w:name="_Toc60631620"/>
      <w:bookmarkStart w:id="26" w:name="_Toc101074876"/>
      <w:bookmarkStart w:id="27" w:name="_Toc60560625"/>
      <w:bookmarkStart w:id="28" w:name="_Toc73517639"/>
      <w:bookmarkStart w:id="29" w:name="_Toc73521635"/>
      <w:bookmarkStart w:id="30" w:name="_Toc100052364"/>
      <w:bookmarkStart w:id="31" w:name="_Toc73518117"/>
      <w:bookmarkStart w:id="32" w:name="_Toc73521547"/>
      <w:r>
        <w:rPr>
          <w:rFonts w:hint="eastAsia"/>
          <w:szCs w:val="24"/>
        </w:rPr>
        <w:t>一、对通用条款的补充内容</w:t>
      </w:r>
      <w:bookmarkEnd w:id="25"/>
      <w:bookmarkEnd w:id="26"/>
      <w:bookmarkEnd w:id="27"/>
      <w:bookmarkEnd w:id="28"/>
      <w:bookmarkEnd w:id="29"/>
      <w:bookmarkEnd w:id="30"/>
      <w:bookmarkEnd w:id="31"/>
      <w:bookmarkEnd w:id="32"/>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Look w:val="000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b/>
                <w:bCs/>
              </w:rPr>
            </w:pPr>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eastAsia="宋体" w:hAnsi="宋体" w:cs="Arial" w:hint="eastAsia"/>
                <w:b/>
                <w:szCs w:val="21"/>
              </w:rPr>
              <w:t>深圳市宝安区信息中心</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pPr>
            <w:r>
              <w:rPr>
                <w:rFonts w:hint="eastAsia"/>
              </w:rPr>
              <w:t>深圳公共资源交易中心</w:t>
            </w:r>
          </w:p>
          <w:p>
            <w:pPr>
              <w:jc w:val="center"/>
              <w:rPr>
                <w:rFonts w:ascii="宋体" w:hAnsi="宋体"/>
              </w:rPr>
            </w:pPr>
            <w:r>
              <w:rPr>
                <w:rFonts w:hint="eastAsia"/>
              </w:rPr>
              <w:t>（深圳交易集团有限公司</w:t>
            </w:r>
            <w:r>
              <w:rPr>
                <w:rFonts w:hint="eastAsia"/>
                <w:lang w:val="en-US" w:eastAsia="zh-CN"/>
              </w:rPr>
              <w:t>宝安</w:t>
            </w:r>
            <w:r>
              <w:rPr>
                <w:rFonts w:hint="eastAsia"/>
              </w:rPr>
              <w:t>分公司）</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120个日历日</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不接受</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投标文件大小不得超过100MB</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3" w:name="_Hlk71664860"/>
            <w:r>
              <w:rPr>
                <w:rFonts w:ascii="宋体" w:hAnsi="宋体" w:hint="eastAsia"/>
              </w:rPr>
              <w:t>样品、现场演示、方案讲解</w:t>
            </w:r>
            <w:bookmarkEnd w:id="33"/>
          </w:p>
        </w:tc>
        <w:tc>
          <w:tcPr>
            <w:tcW w:w="4980" w:type="dxa"/>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hint="eastAsia"/>
              </w:rPr>
              <w:t>非评定分离</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宋体" w:eastAsia="宋体" w:hAnsi="宋体"/>
          <w:b/>
          <w:kern w:val="0"/>
          <w:szCs w:val="20"/>
        </w:rPr>
      </w:pPr>
      <w:bookmarkStart w:id="34" w:name="_Hlk72579465"/>
      <w:r>
        <w:rPr>
          <w:rFonts w:ascii="宋体" w:eastAsia="宋体" w:hAnsi="宋体" w:hint="eastAsia"/>
          <w:b/>
          <w:kern w:val="0"/>
          <w:szCs w:val="20"/>
        </w:rPr>
        <w:t>1、评标定标信息</w:t>
      </w:r>
    </w:p>
    <w:p>
      <w:pPr>
        <w:jc w:val="center"/>
      </w:pPr>
      <w:r>
        <w:rPr>
          <w:rFonts w:hint="eastAsia"/>
          <w:b/>
        </w:rPr>
        <w:t>非评定分离项目</w:t>
      </w:r>
    </w:p>
    <w:tbl>
      <w:tblPr>
        <w:tblStyle w:val="TableGrid"/>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2844"/>
        <w:gridCol w:w="3235"/>
        <w:gridCol w:w="2450"/>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2844" w:type="dxa"/>
          </w:tcPr>
          <w:p>
            <w:pPr>
              <w:jc w:val="center"/>
            </w:pPr>
            <w:r>
              <w:rPr>
                <w:rFonts w:hint="eastAsia"/>
              </w:rPr>
              <w:t>评标方法</w:t>
            </w:r>
          </w:p>
        </w:tc>
        <w:tc>
          <w:tcPr>
            <w:tcW w:w="3235" w:type="dxa"/>
          </w:tcPr>
          <w:p>
            <w:pPr>
              <w:jc w:val="center"/>
              <w:rPr>
                <w:rFonts w:eastAsia="宋体" w:hint="default"/>
                <w:lang w:val="en-US" w:eastAsia="zh-CN"/>
              </w:rPr>
            </w:pPr>
            <w:r>
              <w:rPr>
                <w:rFonts w:ascii="Wingdings" w:eastAsia="Wingdings" w:hAnsi="Wingdings" w:cs="Wingdings" w:hint="eastAsia"/>
              </w:rPr>
              <w:t>þ</w:t>
            </w:r>
            <w:r>
              <w:rPr>
                <w:rFonts w:hint="eastAsia"/>
              </w:rPr>
              <w:t>综合评分法</w:t>
            </w:r>
          </w:p>
        </w:tc>
        <w:tc>
          <w:tcPr>
            <w:tcW w:w="2450" w:type="dxa"/>
          </w:tcPr>
          <w:p>
            <w:pPr>
              <w:jc w:val="center"/>
              <w:rPr>
                <w:rFonts w:hint="eastAsia"/>
              </w:rPr>
            </w:pPr>
            <w:r>
              <w:rPr>
                <w:rFonts w:ascii="Wingdings" w:eastAsia="Wingdings" w:hAnsi="Wingdings" w:cs="Wingdings" w:hint="eastAsia"/>
                <w:lang w:val="en-US" w:eastAsia="zh-CN"/>
              </w:rPr>
              <w:t>¨</w:t>
            </w:r>
            <w:r>
              <w:rPr>
                <w:rFonts w:ascii="Times New Roman" w:eastAsia="宋体" w:hint="eastAsia"/>
                <w:lang w:val="en-US" w:eastAsia="zh-CN"/>
              </w:rPr>
              <w:t>最低价法</w:t>
            </w:r>
          </w:p>
        </w:tc>
      </w:tr>
      <w:tr>
        <w:tblPrEx>
          <w:tblW w:w="8529" w:type="dxa"/>
          <w:tblLayout w:type="fixed"/>
          <w:tblCellMar>
            <w:top w:w="0" w:type="dxa"/>
            <w:left w:w="108" w:type="dxa"/>
            <w:bottom w:w="0" w:type="dxa"/>
            <w:right w:w="108" w:type="dxa"/>
          </w:tblCellMar>
          <w:tblLook w:val="0000"/>
        </w:tblPrEx>
        <w:tc>
          <w:tcPr>
            <w:tcW w:w="2844" w:type="dxa"/>
          </w:tcPr>
          <w:p>
            <w:pPr>
              <w:jc w:val="center"/>
            </w:pPr>
            <w:r>
              <w:rPr>
                <w:rFonts w:hint="eastAsia"/>
              </w:rPr>
              <w:t>候选中标供应商家数</w:t>
            </w:r>
          </w:p>
        </w:tc>
        <w:tc>
          <w:tcPr>
            <w:tcW w:w="3235" w:type="dxa"/>
          </w:tcPr>
          <w:p>
            <w:pPr>
              <w:jc w:val="center"/>
              <w:rPr>
                <w:rFonts w:eastAsia="宋体" w:hint="default"/>
                <w:lang w:val="en-US" w:eastAsia="zh-CN"/>
              </w:rPr>
            </w:pPr>
            <w:r>
              <w:rPr>
                <w:rFonts w:hint="eastAsia"/>
              </w:rPr>
              <w:t>1</w:t>
            </w:r>
          </w:p>
        </w:tc>
        <w:tc>
          <w:tcPr>
            <w:tcW w:w="2450" w:type="dxa"/>
          </w:tcPr>
          <w:p>
            <w:pPr>
              <w:jc w:val="center"/>
              <w:rPr>
                <w:rFonts w:eastAsia="宋体" w:hint="eastAsia"/>
                <w:lang w:eastAsia="zh-CN"/>
              </w:rPr>
            </w:pPr>
            <w:r>
              <w:rPr>
                <w:rFonts w:hint="eastAsia"/>
              </w:rPr>
              <w:t>1</w:t>
            </w:r>
          </w:p>
        </w:tc>
      </w:tr>
      <w:tr>
        <w:tblPrEx>
          <w:tblW w:w="8529" w:type="dxa"/>
          <w:tblLayout w:type="fixed"/>
          <w:tblCellMar>
            <w:top w:w="0" w:type="dxa"/>
            <w:left w:w="108" w:type="dxa"/>
            <w:bottom w:w="0" w:type="dxa"/>
            <w:right w:w="108" w:type="dxa"/>
          </w:tblCellMar>
          <w:tblLook w:val="0000"/>
        </w:tblPrEx>
        <w:tc>
          <w:tcPr>
            <w:tcW w:w="2844" w:type="dxa"/>
          </w:tcPr>
          <w:p>
            <w:pPr>
              <w:jc w:val="center"/>
            </w:pPr>
            <w:r>
              <w:rPr>
                <w:rFonts w:hint="eastAsia"/>
              </w:rPr>
              <w:t>中标供应商家数</w:t>
            </w:r>
          </w:p>
        </w:tc>
        <w:tc>
          <w:tcPr>
            <w:tcW w:w="3235" w:type="dxa"/>
          </w:tcPr>
          <w:p>
            <w:pPr>
              <w:jc w:val="center"/>
            </w:pPr>
            <w:r>
              <w:rPr>
                <w:rFonts w:hint="eastAsia"/>
              </w:rPr>
              <w:t>1</w:t>
            </w:r>
          </w:p>
        </w:tc>
        <w:tc>
          <w:tcPr>
            <w:tcW w:w="2450" w:type="dxa"/>
          </w:tcPr>
          <w:p>
            <w:pPr>
              <w:jc w:val="center"/>
              <w:rPr>
                <w:rFonts w:hint="eastAsia"/>
              </w:rPr>
            </w:pPr>
            <w:r>
              <w:rPr>
                <w:rFonts w:hint="eastAsia"/>
              </w:rPr>
              <w:t>1</w:t>
            </w:r>
          </w:p>
        </w:tc>
      </w:tr>
    </w:tbl>
    <w:p>
      <w:pPr>
        <w:pStyle w:val="BodyText2"/>
      </w:pPr>
    </w:p>
    <w:p>
      <w:pPr>
        <w:ind w:firstLine="420" w:firstLineChars="200"/>
        <w:rPr>
          <w:rFonts w:hint="eastAsia"/>
          <w:b/>
        </w:rPr>
      </w:pPr>
      <w:bookmarkEnd w:id="34"/>
      <w:r>
        <w:rPr>
          <w:rFonts w:hint="eastAsia"/>
          <w:b/>
        </w:rPr>
        <w:t>（二）其他事项</w:t>
      </w:r>
    </w:p>
    <w:p>
      <w:pPr>
        <w:ind w:firstLine="420" w:firstLineChars="200"/>
      </w:pPr>
      <w:r>
        <w:rPr>
          <w:b/>
          <w:bCs/>
        </w:rPr>
        <w:t>1</w:t>
      </w:r>
      <w:r>
        <w:rPr>
          <w:rFonts w:hint="eastAsia"/>
          <w:b/>
          <w:bCs/>
        </w:rPr>
        <w:t>、关于享受优惠政策的主体及价格扣除比例</w:t>
      </w:r>
    </w:p>
    <w:p>
      <w:pPr>
        <w:ind w:firstLine="420" w:firstLineChars="200"/>
        <w:rPr>
          <w:rFonts w:eastAsia="宋体" w:hint="default"/>
          <w:lang w:val="en-US" w:eastAsia="zh-CN"/>
        </w:rPr>
      </w:pPr>
      <w:r>
        <w:rPr>
          <w:rFonts w:hint="eastAsia"/>
        </w:rPr>
        <w:t>（1）</w:t>
      </w:r>
      <w:r>
        <w:rPr>
          <w:rFonts w:ascii="Times New Roman" w:eastAsia="宋体" w:hint="eastAsia"/>
          <w:lang w:val="en-US" w:eastAsia="zh-CN"/>
        </w:rPr>
        <w:t>专门面向中小企业采购的项目，不再执行价格扣除比例。</w:t>
      </w:r>
    </w:p>
    <w:p>
      <w:pPr>
        <w:ind w:firstLine="420" w:firstLineChars="200"/>
      </w:pPr>
      <w:r>
        <w:rPr>
          <w:rFonts w:hint="eastAsia"/>
        </w:rPr>
        <w:t>（</w:t>
      </w:r>
      <w:r>
        <w:rPr>
          <w:rFonts w:hint="eastAsia"/>
          <w:lang w:val="en-US" w:eastAsia="zh-CN"/>
        </w:rPr>
        <w:t>2</w:t>
      </w:r>
      <w:r>
        <w:rPr>
          <w:rFonts w:hint="eastAsia"/>
        </w:rPr>
        <w:t>）</w:t>
      </w:r>
      <w:r>
        <w:rPr>
          <w:rFonts w:ascii="Times New Roman" w:eastAsia="宋体" w:hint="eastAsia"/>
          <w:lang w:val="en-US" w:eastAsia="zh-CN"/>
        </w:rPr>
        <w:t>非专门面向中小企业采购的项目，应执行价格扣除比例：</w:t>
      </w:r>
      <w:r>
        <w:rPr>
          <w:rFonts w:hint="eastAsia"/>
          <w:lang w:val="en-US" w:eastAsia="zh-CN"/>
        </w:rPr>
        <w:t>供应商</w:t>
      </w:r>
      <w:r>
        <w:rPr>
          <w:rFonts w:hint="eastAsia"/>
        </w:rPr>
        <w:t>提供的服务全部由优惠主体承接，则对其投标总价给予</w:t>
      </w:r>
      <w:r>
        <w:rPr>
          <w:color w:val="FF0000"/>
          <w:u w:val="single"/>
        </w:rPr>
        <w:t xml:space="preserve">  </w:t>
      </w:r>
      <w:r>
        <w:rPr>
          <w:rFonts w:hint="eastAsia"/>
          <w:color w:val="FF0000"/>
          <w:u w:val="single"/>
          <w:lang w:val="en-US" w:eastAsia="zh-CN"/>
        </w:rPr>
        <w:t>/</w:t>
      </w:r>
      <w:r>
        <w:rPr>
          <w:color w:val="FF0000"/>
          <w:u w:val="single"/>
        </w:rPr>
        <w:t xml:space="preserve"> %</w:t>
      </w:r>
      <w:r>
        <w:rPr>
          <w:rFonts w:eastAsia="宋体" w:hint="eastAsia"/>
          <w:color w:val="000000"/>
          <w:u w:val="none"/>
          <w:lang w:eastAsia="zh-CN"/>
        </w:rPr>
        <w:t>（</w:t>
      </w:r>
      <w:r>
        <w:rPr>
          <w:rFonts w:ascii="Times New Roman" w:eastAsia="宋体" w:hint="eastAsia"/>
          <w:color w:val="000000"/>
          <w:u w:val="none"/>
          <w:lang w:val="en-US" w:eastAsia="zh-CN"/>
        </w:rPr>
        <w:t>10%~20%</w:t>
      </w:r>
      <w:r>
        <w:rPr>
          <w:rFonts w:eastAsia="宋体" w:hint="eastAsia"/>
          <w:color w:val="000000"/>
          <w:u w:val="none"/>
          <w:lang w:eastAsia="zh-CN"/>
        </w:rPr>
        <w:t>）</w:t>
      </w:r>
      <w:r>
        <w:rPr>
          <w:rFonts w:hint="eastAsia"/>
        </w:rPr>
        <w:t>的扣除，用扣除后的价格参与评审。满足多项优惠政策的企业，不重复享受多项价格扣除政策。</w:t>
      </w:r>
    </w:p>
    <w:p>
      <w:pPr>
        <w:ind w:firstLine="420" w:firstLineChars="200"/>
        <w:rPr>
          <w:rFonts w:hint="eastAsia"/>
        </w:rPr>
      </w:pPr>
      <w:r>
        <w:rPr>
          <w:rFonts w:hint="eastAsia"/>
        </w:rPr>
        <w:t>备注：（a）</w:t>
      </w:r>
      <w:r>
        <w:rPr>
          <w:rFonts w:ascii="Times New Roman" w:eastAsia="宋体"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9"/>
        </w:numPr>
        <w:ind w:firstLine="420" w:firstLineChars="200"/>
        <w:rPr>
          <w:rFonts w:hint="eastAsia"/>
          <w:sz w:val="21"/>
          <w:szCs w:val="21"/>
        </w:rPr>
      </w:pPr>
      <w:r>
        <w:rPr>
          <w:rFonts w:ascii="宋体" w:eastAsia="宋体" w:hAnsi="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eastAsia="宋体" w:hAnsi="宋体" w:cs="宋体"/>
          <w:b/>
          <w:bCs/>
          <w:color w:val="FF0000"/>
          <w:sz w:val="21"/>
          <w:szCs w:val="21"/>
        </w:rPr>
        <w:t>《中小企业声明函》中相关企业</w:t>
      </w:r>
      <w:r>
        <w:rPr>
          <w:rFonts w:ascii="宋体" w:hAnsi="宋体" w:cs="宋体" w:hint="eastAsia"/>
          <w:b/>
          <w:bCs/>
          <w:color w:val="FF0000"/>
          <w:sz w:val="21"/>
          <w:szCs w:val="21"/>
          <w:lang w:eastAsia="zh-CN"/>
        </w:rPr>
        <w:t>（服务承接商）</w:t>
      </w:r>
      <w:r>
        <w:rPr>
          <w:rFonts w:ascii="宋体" w:eastAsia="宋体" w:hAnsi="宋体" w:cs="宋体"/>
          <w:b/>
          <w:bCs/>
          <w:color w:val="FF0000"/>
          <w:sz w:val="21"/>
          <w:szCs w:val="21"/>
        </w:rPr>
        <w:t>所属行业应当与采购标的所属行业相一致</w:t>
      </w:r>
      <w:r>
        <w:rPr>
          <w:rFonts w:eastAsia="宋体" w:hint="eastAsia"/>
          <w:b/>
          <w:bCs/>
          <w:color w:val="FF0000"/>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w:t>
      </w:r>
      <w:r>
        <w:rPr>
          <w:rFonts w:hint="eastAsia"/>
          <w:b/>
          <w:bCs/>
          <w:color w:val="FF0000"/>
          <w:lang w:val="en-US" w:eastAsia="zh-CN"/>
        </w:rPr>
        <w:t>服务需求</w:t>
      </w:r>
      <w:r>
        <w:rPr>
          <w:rFonts w:ascii="Times New Roman" w:eastAsia="宋体" w:hint="eastAsia"/>
          <w:b/>
          <w:bCs/>
          <w:color w:val="FF0000"/>
          <w:lang w:val="en-US" w:eastAsia="zh-CN"/>
        </w:rPr>
        <w:t>明细”的“标的所属行业”一栏为准</w:t>
      </w:r>
      <w:r>
        <w:rPr>
          <w:rFonts w:ascii="宋体" w:eastAsia="宋体" w:hAnsi="宋体" w:cs="宋体"/>
          <w:b/>
          <w:bCs/>
          <w:color w:val="FF0000"/>
          <w:sz w:val="21"/>
          <w:szCs w:val="21"/>
        </w:rPr>
        <w:t>。</w:t>
      </w:r>
    </w:p>
    <w:p>
      <w:pPr>
        <w:numPr>
          <w:ilvl w:val="0"/>
          <w:numId w:val="9"/>
        </w:numPr>
        <w:ind w:firstLine="420" w:firstLineChars="200"/>
      </w:pPr>
      <w:r>
        <w:rPr>
          <w:rFonts w:hint="eastAsia"/>
          <w:sz w:val="21"/>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numPr>
          <w:ilvl w:val="0"/>
          <w:numId w:val="9"/>
        </w:numPr>
        <w:ind w:left="0" w:firstLine="420" w:leftChars="0" w:firstLineChars="200"/>
      </w:pPr>
      <w:r>
        <w:rPr>
          <w:rFonts w:hint="eastAsia"/>
        </w:rPr>
        <w:t>享受价格扣除获得政府采购合同的，小微企业不得将合同分包给大中型企业。</w:t>
      </w:r>
    </w:p>
    <w:p>
      <w:pPr>
        <w:ind w:firstLine="420" w:firstLineChars="200"/>
      </w:pPr>
      <w:r>
        <w:rPr>
          <w:rFonts w:hint="eastAsia"/>
          <w:b/>
          <w:bCs/>
          <w:lang w:val="en-US" w:eastAsia="zh-CN"/>
        </w:rPr>
        <w:t>2</w:t>
      </w:r>
      <w:r>
        <w:rPr>
          <w:rFonts w:hint="eastAsia"/>
          <w:b/>
          <w:bCs/>
        </w:rPr>
        <w:t>、</w:t>
      </w:r>
      <w:r>
        <w:rPr>
          <w:rFonts w:ascii="宋体" w:hAnsi="宋体" w:cs="宋体" w:hint="eastAsia"/>
          <w:b/>
          <w:bCs/>
        </w:rPr>
        <w:t>关于政府采购订单融资政策</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hint="eastAsia"/>
          <w:b/>
          <w:bCs/>
          <w:lang w:val="en-US" w:eastAsia="zh-CN"/>
        </w:rPr>
      </w:pPr>
      <w:r>
        <w:rPr>
          <w:rFonts w:hint="eastAsia"/>
          <w:b/>
          <w:bCs/>
          <w:lang w:val="en-US" w:eastAsia="zh-CN"/>
        </w:rPr>
        <w:t>3</w:t>
      </w:r>
      <w:r>
        <w:rPr>
          <w:rFonts w:ascii="Times New Roman" w:eastAsia="宋体" w:hint="eastAsia"/>
          <w:b/>
          <w:bCs/>
          <w:lang w:val="en-US" w:eastAsia="zh-CN"/>
        </w:rPr>
        <w:t>、本项目不向中标（成交）供应商收取代理服务费。</w:t>
      </w:r>
    </w:p>
    <w:p>
      <w:pPr>
        <w:ind w:firstLine="420" w:firstLineChars="200"/>
        <w:rPr>
          <w:rFonts w:eastAsia="宋体" w:hint="eastAsia"/>
          <w:b/>
          <w:bCs/>
          <w:lang w:val="en-US" w:eastAsia="zh-CN"/>
        </w:rPr>
      </w:pPr>
      <w:r>
        <w:rPr>
          <w:rFonts w:eastAsia="宋体" w:hint="eastAsia"/>
          <w:b/>
          <w:bCs/>
          <w:lang w:val="en-US" w:eastAsia="zh-CN"/>
        </w:rPr>
        <w:t>4、其他说明</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0" w:line="240" w:lineRule="auto"/>
        <w:ind w:firstLine="420" w:firstLineChars="200"/>
        <w:rPr>
          <w:rFonts w:ascii="Times New Roman" w:eastAsia="宋体" w:hAnsi="Times New Roman" w:cs="Times New Roman"/>
          <w:b/>
          <w:bCs/>
          <w:highlight w:val="none"/>
        </w:rPr>
      </w:pPr>
      <w:r>
        <w:rPr>
          <w:rFonts w:ascii="Times New Roman" w:eastAsia="宋体" w:hAnsi="Times New Roman" w:cs="Times New Roman"/>
          <w:b/>
          <w:bCs/>
          <w:highlight w:val="none"/>
        </w:rPr>
        <w:t>重要提示：</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1</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2</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rPr>
          <w:b/>
        </w:rPr>
        <w:sectPr>
          <w:pgSz w:w="11907" w:h="16840"/>
          <w:pgMar w:top="1440" w:right="1797" w:bottom="1440" w:left="1797" w:header="851" w:footer="992" w:gutter="0"/>
          <w:cols w:space="720"/>
          <w:titlePg/>
          <w:docGrid w:linePitch="462" w:charSpace="0"/>
        </w:sectPr>
      </w:pPr>
      <w:r>
        <w:rPr>
          <w:rFonts w:ascii="Times New Roman" w:eastAsia="宋体" w:hAnsi="Times New Roman" w:cs="Times New Roman"/>
          <w:highlight w:val="none"/>
        </w:rPr>
        <w:t>3</w:t>
      </w:r>
      <w:r>
        <w:rPr>
          <w:rFonts w:ascii="Times New Roman" w:eastAsia="宋体" w:hAnsi="Times New Roman" w:cs="Times New Roman" w:hint="default"/>
          <w:highlight w:val="none"/>
          <w:lang w:eastAsia="zh-CN"/>
        </w:rPr>
        <w:t>.</w:t>
      </w:r>
      <w:r>
        <w:rPr>
          <w:rFonts w:ascii="Times New Roman" w:eastAsia="宋体" w:hAnsi="Times New Roman" w:cs="Times New Roman"/>
          <w:highlight w:val="none"/>
        </w:rP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Heading2"/>
        <w:rPr>
          <w:sz w:val="28"/>
          <w:szCs w:val="28"/>
        </w:rPr>
      </w:pPr>
      <w:bookmarkStart w:id="35"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8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13"/>
        <w:gridCol w:w="2478"/>
        <w:gridCol w:w="2764"/>
        <w:gridCol w:w="2944"/>
      </w:tblGrid>
      <w:tr>
        <w:tblPrEx>
          <w:tblW w:w="8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554"/>
        </w:trPr>
        <w:tc>
          <w:tcPr>
            <w:tcW w:w="413" w:type="dxa"/>
            <w:vAlign w:val="center"/>
          </w:tcPr>
          <w:p>
            <w:pPr>
              <w:jc w:val="center"/>
              <w:rPr>
                <w:bCs/>
                <w:szCs w:val="21"/>
              </w:rPr>
            </w:pPr>
            <w:r>
              <w:rPr>
                <w:rFonts w:hint="eastAsia"/>
                <w:bCs/>
                <w:szCs w:val="21"/>
              </w:rPr>
              <w:t>序号</w:t>
            </w:r>
          </w:p>
        </w:tc>
        <w:tc>
          <w:tcPr>
            <w:tcW w:w="2478" w:type="dxa"/>
            <w:vAlign w:val="center"/>
          </w:tcPr>
          <w:p>
            <w:pPr>
              <w:jc w:val="center"/>
              <w:rPr>
                <w:bCs/>
                <w:szCs w:val="21"/>
              </w:rPr>
            </w:pPr>
            <w:r>
              <w:rPr>
                <w:rFonts w:hint="eastAsia"/>
                <w:szCs w:val="21"/>
              </w:rPr>
              <w:t>采购计划编号</w:t>
            </w:r>
          </w:p>
        </w:tc>
        <w:tc>
          <w:tcPr>
            <w:tcW w:w="2764" w:type="dxa"/>
            <w:vAlign w:val="center"/>
          </w:tcPr>
          <w:p>
            <w:pPr>
              <w:jc w:val="center"/>
              <w:rPr>
                <w:bCs/>
                <w:szCs w:val="21"/>
              </w:rPr>
            </w:pPr>
            <w:r>
              <w:rPr>
                <w:rFonts w:hint="eastAsia"/>
                <w:bCs/>
                <w:szCs w:val="21"/>
              </w:rPr>
              <w:t>采购项目名称</w:t>
            </w:r>
          </w:p>
        </w:tc>
        <w:tc>
          <w:tcPr>
            <w:tcW w:w="2944" w:type="dxa"/>
            <w:vAlign w:val="center"/>
          </w:tcPr>
          <w:p>
            <w:pPr>
              <w:jc w:val="center"/>
              <w:rPr>
                <w:rFonts w:hint="eastAsia"/>
                <w:b/>
                <w:bCs/>
                <w:color w:val="FF0000"/>
                <w:szCs w:val="21"/>
                <w:lang w:val="en-US" w:eastAsia="zh-CN"/>
              </w:rPr>
            </w:pPr>
            <w:r>
              <w:rPr>
                <w:rFonts w:hint="eastAsia"/>
                <w:b/>
                <w:bCs/>
                <w:color w:val="FF0000"/>
                <w:szCs w:val="21"/>
              </w:rPr>
              <w:t>预算</w:t>
            </w:r>
            <w:r>
              <w:rPr>
                <w:rFonts w:hint="eastAsia"/>
                <w:b/>
                <w:bCs/>
                <w:color w:val="FF0000"/>
                <w:szCs w:val="21"/>
                <w:lang w:val="en-US" w:eastAsia="zh-CN"/>
              </w:rPr>
              <w:t>金额</w:t>
            </w:r>
          </w:p>
          <w:p>
            <w:pPr>
              <w:jc w:val="center"/>
              <w:rPr>
                <w:b/>
                <w:bCs/>
                <w:color w:val="FF0000"/>
                <w:szCs w:val="21"/>
              </w:rPr>
            </w:pPr>
            <w:r>
              <w:rPr>
                <w:rFonts w:hint="eastAsia"/>
                <w:b/>
                <w:bCs/>
                <w:color w:val="FF0000"/>
                <w:szCs w:val="21"/>
              </w:rPr>
              <w:t>（元）</w:t>
            </w:r>
          </w:p>
        </w:tc>
      </w:tr>
      <w:tr>
        <w:tblPrEx>
          <w:tblW w:w="8599" w:type="dxa"/>
          <w:tblLayout w:type="fixed"/>
          <w:tblCellMar>
            <w:top w:w="0" w:type="dxa"/>
            <w:left w:w="108" w:type="dxa"/>
            <w:bottom w:w="0" w:type="dxa"/>
            <w:right w:w="108" w:type="dxa"/>
          </w:tblCellMar>
          <w:tblLook w:val="0000"/>
        </w:tblPrEx>
        <w:trPr>
          <w:trHeight w:val="290"/>
        </w:trPr>
        <w:tc>
          <w:tcPr>
            <w:tcW w:w="413" w:type="dxa"/>
            <w:vAlign w:val="center"/>
          </w:tcPr>
          <w:p>
            <w:pPr>
              <w:jc w:val="center"/>
              <w:rPr>
                <w:bCs/>
                <w:color w:val="FF0000"/>
                <w:szCs w:val="21"/>
              </w:rPr>
            </w:pPr>
            <w:r>
              <w:rPr>
                <w:rFonts w:hint="eastAsia"/>
                <w:bCs/>
                <w:color w:val="FF0000"/>
                <w:szCs w:val="21"/>
              </w:rPr>
              <w:t>1</w:t>
            </w:r>
          </w:p>
        </w:tc>
        <w:tc>
          <w:tcPr>
            <w:tcW w:w="2478" w:type="dxa"/>
            <w:vAlign w:val="center"/>
          </w:tcPr>
          <w:p>
            <w:pPr>
              <w:jc w:val="center"/>
              <w:rPr>
                <w:bCs/>
                <w:color w:val="FF0000"/>
                <w:szCs w:val="21"/>
              </w:rPr>
            </w:pPr>
            <w:r>
              <w:rPr>
                <w:rFonts w:hint="eastAsia"/>
                <w:bCs/>
                <w:color w:val="FF0000"/>
                <w:szCs w:val="21"/>
              </w:rPr>
              <w:t>PLAN-2025-440306000-127002-04627</w:t>
            </w:r>
          </w:p>
        </w:tc>
        <w:tc>
          <w:tcPr>
            <w:tcW w:w="2764" w:type="dxa"/>
            <w:vMerge w:val="restart"/>
            <w:vAlign w:val="center"/>
          </w:tcPr>
          <w:p>
            <w:pPr>
              <w:jc w:val="center"/>
              <w:rPr>
                <w:rFonts w:eastAsia="宋体" w:hint="eastAsia"/>
                <w:b/>
                <w:bCs/>
                <w:color w:val="FF0000"/>
                <w:szCs w:val="21"/>
                <w:lang w:eastAsia="zh-CN"/>
              </w:rPr>
            </w:pPr>
            <w:r>
              <w:rPr>
                <w:rFonts w:ascii="宋体" w:hAnsi="宋体" w:hint="eastAsia"/>
                <w:b w:val="0"/>
                <w:bCs w:val="0"/>
                <w:sz w:val="24"/>
                <w:szCs w:val="24"/>
                <w:highlight w:val="none"/>
                <w:lang w:eastAsia="zh-CN"/>
              </w:rPr>
              <w:t>深圳市宝安区信息中心宝安区民生诉求服务平台（二期）项目</w:t>
            </w:r>
          </w:p>
        </w:tc>
        <w:tc>
          <w:tcPr>
            <w:tcW w:w="2944" w:type="dxa"/>
            <w:vAlign w:val="center"/>
          </w:tcPr>
          <w:p>
            <w:pPr>
              <w:jc w:val="center"/>
              <w:rPr>
                <w:rFonts w:eastAsia="宋体" w:hint="default"/>
                <w:bCs/>
                <w:color w:val="FF0000"/>
                <w:szCs w:val="21"/>
                <w:lang w:val="en-US" w:eastAsia="zh-CN"/>
              </w:rPr>
            </w:pPr>
            <w:r>
              <w:rPr>
                <w:rFonts w:hint="eastAsia"/>
                <w:bCs/>
                <w:color w:val="FF0000"/>
                <w:szCs w:val="21"/>
              </w:rPr>
              <w:t>2</w:t>
            </w:r>
            <w:r>
              <w:rPr>
                <w:rFonts w:hint="eastAsia"/>
                <w:bCs/>
                <w:color w:val="FF0000"/>
                <w:szCs w:val="21"/>
                <w:lang w:val="en-US" w:eastAsia="zh-CN"/>
              </w:rPr>
              <w:t>,</w:t>
            </w:r>
            <w:r>
              <w:rPr>
                <w:rFonts w:hint="eastAsia"/>
                <w:bCs/>
                <w:color w:val="FF0000"/>
                <w:szCs w:val="21"/>
              </w:rPr>
              <w:t>811</w:t>
            </w:r>
            <w:r>
              <w:rPr>
                <w:rFonts w:hint="eastAsia"/>
                <w:bCs/>
                <w:color w:val="FF0000"/>
                <w:szCs w:val="21"/>
                <w:lang w:val="en-US" w:eastAsia="zh-CN"/>
              </w:rPr>
              <w:t>,</w:t>
            </w:r>
            <w:r>
              <w:rPr>
                <w:rFonts w:hint="eastAsia"/>
                <w:bCs/>
                <w:color w:val="FF0000"/>
                <w:szCs w:val="21"/>
              </w:rPr>
              <w:t>720</w:t>
            </w:r>
            <w:r>
              <w:rPr>
                <w:rFonts w:hint="eastAsia"/>
                <w:bCs/>
                <w:color w:val="FF0000"/>
                <w:szCs w:val="21"/>
                <w:lang w:val="en-US" w:eastAsia="zh-CN"/>
              </w:rPr>
              <w:t>.00</w:t>
            </w:r>
          </w:p>
        </w:tc>
      </w:tr>
      <w:tr>
        <w:tblPrEx>
          <w:tblW w:w="8599" w:type="dxa"/>
          <w:tblLayout w:type="fixed"/>
          <w:tblCellMar>
            <w:top w:w="0" w:type="dxa"/>
            <w:left w:w="108" w:type="dxa"/>
            <w:bottom w:w="0" w:type="dxa"/>
            <w:right w:w="108" w:type="dxa"/>
          </w:tblCellMar>
          <w:tblLook w:val="0000"/>
        </w:tblPrEx>
        <w:trPr>
          <w:trHeight w:val="290"/>
        </w:trPr>
        <w:tc>
          <w:tcPr>
            <w:tcW w:w="413" w:type="dxa"/>
            <w:vAlign w:val="center"/>
          </w:tcPr>
          <w:p>
            <w:pPr>
              <w:jc w:val="center"/>
              <w:rPr>
                <w:bCs/>
                <w:color w:val="FF0000"/>
                <w:szCs w:val="21"/>
              </w:rPr>
            </w:pPr>
            <w:r>
              <w:rPr>
                <w:rFonts w:hint="eastAsia"/>
                <w:bCs/>
                <w:color w:val="FF0000"/>
                <w:szCs w:val="21"/>
              </w:rPr>
              <w:t>2</w:t>
            </w:r>
          </w:p>
        </w:tc>
        <w:tc>
          <w:tcPr>
            <w:tcW w:w="2478" w:type="dxa"/>
            <w:vAlign w:val="center"/>
          </w:tcPr>
          <w:p>
            <w:pPr>
              <w:jc w:val="center"/>
              <w:rPr>
                <w:bCs/>
                <w:color w:val="FF0000"/>
                <w:szCs w:val="21"/>
              </w:rPr>
            </w:pPr>
            <w:r>
              <w:rPr>
                <w:rFonts w:hint="eastAsia"/>
                <w:bCs/>
                <w:color w:val="FF0000"/>
                <w:szCs w:val="21"/>
              </w:rPr>
              <w:t>PLAN-2025-440306000-127002-04628</w:t>
            </w:r>
          </w:p>
        </w:tc>
        <w:tc>
          <w:tcPr>
            <w:tcW w:w="2764" w:type="dxa"/>
            <w:vMerge/>
            <w:vAlign w:val="center"/>
          </w:tcPr>
          <w:p>
            <w:pPr>
              <w:jc w:val="center"/>
              <w:rPr>
                <w:b/>
                <w:bCs/>
                <w:color w:val="FF0000"/>
                <w:szCs w:val="21"/>
              </w:rPr>
            </w:pPr>
          </w:p>
        </w:tc>
        <w:tc>
          <w:tcPr>
            <w:tcW w:w="2944" w:type="dxa"/>
            <w:vAlign w:val="center"/>
          </w:tcPr>
          <w:p>
            <w:pPr>
              <w:jc w:val="center"/>
              <w:rPr>
                <w:rFonts w:eastAsia="宋体" w:hint="default"/>
                <w:bCs/>
                <w:color w:val="FF0000"/>
                <w:szCs w:val="21"/>
                <w:lang w:val="en-US" w:eastAsia="zh-CN"/>
              </w:rPr>
            </w:pPr>
            <w:r>
              <w:rPr>
                <w:rFonts w:hint="eastAsia"/>
                <w:bCs/>
                <w:color w:val="FF0000"/>
                <w:szCs w:val="21"/>
              </w:rPr>
              <w:t>10</w:t>
            </w:r>
            <w:r>
              <w:rPr>
                <w:rFonts w:hint="eastAsia"/>
                <w:bCs/>
                <w:color w:val="FF0000"/>
                <w:szCs w:val="21"/>
                <w:lang w:val="en-US" w:eastAsia="zh-CN"/>
              </w:rPr>
              <w:t>,</w:t>
            </w:r>
            <w:r>
              <w:rPr>
                <w:rFonts w:hint="eastAsia"/>
                <w:bCs/>
                <w:color w:val="FF0000"/>
                <w:szCs w:val="21"/>
              </w:rPr>
              <w:t>123</w:t>
            </w:r>
            <w:r>
              <w:rPr>
                <w:rFonts w:hint="eastAsia"/>
                <w:bCs/>
                <w:color w:val="FF0000"/>
                <w:szCs w:val="21"/>
                <w:lang w:val="en-US" w:eastAsia="zh-CN"/>
              </w:rPr>
              <w:t>,</w:t>
            </w:r>
            <w:r>
              <w:rPr>
                <w:rFonts w:hint="eastAsia"/>
                <w:bCs/>
                <w:color w:val="FF0000"/>
                <w:szCs w:val="21"/>
              </w:rPr>
              <w:t>780</w:t>
            </w:r>
            <w:r>
              <w:rPr>
                <w:rFonts w:hint="eastAsia"/>
                <w:bCs/>
                <w:color w:val="FF0000"/>
                <w:szCs w:val="21"/>
                <w:lang w:eastAsia="zh-CN"/>
              </w:rPr>
              <w:t>.</w:t>
            </w:r>
            <w:r>
              <w:rPr>
                <w:rFonts w:hint="eastAsia"/>
                <w:bCs/>
                <w:color w:val="FF0000"/>
                <w:szCs w:val="21"/>
                <w:lang w:val="en-US" w:eastAsia="zh-CN"/>
              </w:rPr>
              <w:t>00</w:t>
            </w:r>
          </w:p>
        </w:tc>
      </w:tr>
      <w:tr>
        <w:tblPrEx>
          <w:tblW w:w="8599" w:type="dxa"/>
          <w:tblLayout w:type="fixed"/>
          <w:tblCellMar>
            <w:top w:w="0" w:type="dxa"/>
            <w:left w:w="108" w:type="dxa"/>
            <w:bottom w:w="0" w:type="dxa"/>
            <w:right w:w="108" w:type="dxa"/>
          </w:tblCellMar>
          <w:tblLook w:val="0000"/>
        </w:tblPrEx>
        <w:trPr>
          <w:trHeight w:val="290"/>
        </w:trPr>
        <w:tc>
          <w:tcPr>
            <w:tcW w:w="5655" w:type="dxa"/>
            <w:gridSpan w:val="3"/>
            <w:vAlign w:val="center"/>
          </w:tcPr>
          <w:p>
            <w:pPr>
              <w:jc w:val="center"/>
              <w:rPr>
                <w:rFonts w:ascii="Times New Roman" w:eastAsia="宋体" w:hAnsi="Times New Roman" w:cs="Times New Roman"/>
                <w:b/>
                <w:bCs/>
                <w:color w:val="FF0000"/>
                <w:kern w:val="2"/>
                <w:sz w:val="21"/>
                <w:szCs w:val="21"/>
                <w:lang w:val="en-US" w:eastAsia="zh-CN" w:bidi="ar-SA"/>
              </w:rPr>
            </w:pPr>
            <w:r>
              <w:rPr>
                <w:b/>
                <w:bCs/>
                <w:color w:val="FF0000"/>
                <w:szCs w:val="21"/>
              </w:rPr>
              <w:t>合计</w:t>
            </w:r>
          </w:p>
        </w:tc>
        <w:tc>
          <w:tcPr>
            <w:tcW w:w="2944" w:type="dxa"/>
            <w:vAlign w:val="center"/>
          </w:tcPr>
          <w:p>
            <w:pPr>
              <w:jc w:val="center"/>
              <w:rPr>
                <w:rFonts w:ascii="Times New Roman" w:eastAsia="宋体" w:hAnsi="Times New Roman" w:cs="Times New Roman" w:hint="default"/>
                <w:b/>
                <w:bCs/>
                <w:color w:val="FF0000"/>
                <w:szCs w:val="21"/>
                <w:lang w:val="en-US" w:eastAsia="zh-CN"/>
              </w:rPr>
            </w:pPr>
            <w:r>
              <w:rPr>
                <w:rFonts w:ascii="Times New Roman" w:eastAsia="宋体" w:hAnsi="Times New Roman" w:cs="Times New Roman" w:hint="eastAsia"/>
                <w:b w:val="0"/>
                <w:bCs w:val="0"/>
                <w:color w:val="FF0000"/>
                <w:szCs w:val="21"/>
              </w:rPr>
              <w:t>12</w:t>
            </w:r>
            <w:r>
              <w:rPr>
                <w:rFonts w:ascii="Times New Roman" w:eastAsia="宋体" w:hAnsi="Times New Roman" w:cs="Times New Roman" w:hint="eastAsia"/>
                <w:b w:val="0"/>
                <w:bCs w:val="0"/>
                <w:color w:val="FF0000"/>
                <w:szCs w:val="21"/>
                <w:lang w:val="en-US" w:eastAsia="zh-CN"/>
              </w:rPr>
              <w:t>,</w:t>
            </w:r>
            <w:r>
              <w:rPr>
                <w:rFonts w:ascii="Times New Roman" w:eastAsia="宋体" w:hAnsi="Times New Roman" w:cs="Times New Roman" w:hint="eastAsia"/>
                <w:b w:val="0"/>
                <w:bCs w:val="0"/>
                <w:color w:val="FF0000"/>
                <w:szCs w:val="21"/>
              </w:rPr>
              <w:t>935</w:t>
            </w:r>
            <w:r>
              <w:rPr>
                <w:rFonts w:ascii="Times New Roman" w:eastAsia="宋体" w:hAnsi="Times New Roman" w:cs="Times New Roman" w:hint="eastAsia"/>
                <w:b w:val="0"/>
                <w:bCs w:val="0"/>
                <w:color w:val="FF0000"/>
                <w:szCs w:val="21"/>
                <w:lang w:val="en-US" w:eastAsia="zh-CN"/>
              </w:rPr>
              <w:t>,</w:t>
            </w:r>
            <w:r>
              <w:rPr>
                <w:rFonts w:ascii="Times New Roman" w:eastAsia="宋体" w:hAnsi="Times New Roman" w:cs="Times New Roman" w:hint="eastAsia"/>
                <w:b w:val="0"/>
                <w:bCs w:val="0"/>
                <w:color w:val="FF0000"/>
                <w:szCs w:val="21"/>
              </w:rPr>
              <w:t>5</w:t>
            </w:r>
            <w:r>
              <w:rPr>
                <w:rFonts w:ascii="Times New Roman" w:eastAsia="宋体" w:hAnsi="Times New Roman" w:cs="Times New Roman" w:hint="eastAsia"/>
                <w:b w:val="0"/>
                <w:bCs w:val="0"/>
                <w:color w:val="FF0000"/>
                <w:szCs w:val="21"/>
                <w:lang w:val="en-US" w:eastAsia="zh-CN"/>
              </w:rPr>
              <w:t>00.00</w:t>
            </w:r>
          </w:p>
        </w:tc>
      </w:tr>
    </w:tbl>
    <w:p>
      <w:pPr>
        <w:pStyle w:val="Quote"/>
        <w:rPr>
          <w:rFonts w:hint="eastAsia"/>
        </w:rPr>
      </w:pPr>
    </w:p>
    <w:p>
      <w:pPr>
        <w:pStyle w:val="Heading2"/>
        <w:spacing w:before="120" w:beforeLines="50" w:after="120" w:afterLines="50"/>
        <w:rPr>
          <w:rFonts w:hint="eastAsia"/>
          <w:szCs w:val="24"/>
        </w:rPr>
      </w:pPr>
    </w:p>
    <w:p>
      <w:pPr>
        <w:pStyle w:val="Heading2"/>
        <w:spacing w:before="120" w:beforeLines="50" w:after="120" w:afterLines="50"/>
        <w:rPr>
          <w:szCs w:val="24"/>
        </w:rPr>
      </w:pPr>
      <w:r>
        <w:rPr>
          <w:rFonts w:hint="eastAsia"/>
          <w:szCs w:val="24"/>
        </w:rPr>
        <w:t>二、项目概况</w:t>
      </w:r>
    </w:p>
    <w:p>
      <w:pPr>
        <w:widowControl w:val="0"/>
        <w:spacing w:line="520" w:lineRule="exact"/>
        <w:ind w:firstLine="420" w:firstLineChars="200"/>
        <w:jc w:val="both"/>
        <w:rPr>
          <w:rFonts w:ascii="Times New Roman" w:eastAsia="仿宋_GB2312" w:hAnsi="Times New Roman" w:cs="Times New Roman"/>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（1）</w:t>
      </w:r>
      <w:r>
        <w:rPr>
          <w:rFonts w:ascii="Times New Roman" w:eastAsia="仿宋_GB2312" w:hAnsi="Times New Roman" w:cs="Times New Roman" w:hint="eastAsia"/>
          <w:kern w:val="2"/>
          <w:sz w:val="28"/>
          <w:szCs w:val="24"/>
          <w:highlight w:val="none"/>
          <w:lang w:val="en-US" w:eastAsia="zh-CN" w:bidi="ar-SA"/>
        </w:rPr>
        <w:t>项目背景</w:t>
      </w:r>
    </w:p>
    <w:p>
      <w:pPr>
        <w:widowControl w:val="0"/>
        <w:spacing w:line="520" w:lineRule="exact"/>
        <w:ind w:firstLine="420" w:firstLineChars="200"/>
        <w:jc w:val="both"/>
        <w:rPr>
          <w:rFonts w:ascii="仿宋_GB2312" w:eastAsia="仿宋_GB2312" w:hAnsi="仿宋_GB2312" w:cs="仿宋_GB2312" w:hint="eastAsia"/>
          <w:kern w:val="2"/>
          <w:sz w:val="28"/>
          <w:szCs w:val="24"/>
          <w:lang w:val="en-US" w:eastAsia="zh-CN" w:bidi="ar-SA"/>
        </w:rPr>
      </w:pPr>
      <w:r>
        <w:rPr>
          <w:rFonts w:ascii="仿宋_GB2312" w:eastAsia="仿宋_GB2312" w:hAnsi="仿宋_GB2312" w:cs="仿宋_GB2312" w:hint="eastAsia"/>
          <w:kern w:val="2"/>
          <w:sz w:val="28"/>
          <w:szCs w:val="24"/>
          <w:lang w:val="en-US" w:eastAsia="zh-CN" w:bidi="ar-SA"/>
        </w:rPr>
        <w:t>基于《深圳市关于推进民生诉求综合服务改革的行动方案》和《宝安区民生诉求“一网统管”改革工作方案》的要求，宝安区于2023年初启动了民生诉求服务平台（一期）建设项目。项目旨在建立区级平台，实现与市级平台的对接，形成“两级平台、五级应用”的服务体系，解决民生诉求处理过程中的信息分散、响应缓慢、责任不清等问题。</w:t>
      </w:r>
    </w:p>
    <w:p>
      <w:pPr>
        <w:spacing w:line="520" w:lineRule="exact"/>
        <w:ind w:firstLine="420" w:firstLineChars="200"/>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lang w:val="en-US" w:eastAsia="zh-CN" w:bidi="ar-SA"/>
        </w:rPr>
        <w:t>随着《中共中央关于进⼀步全面深化改革 推进中国式现代化的决定》、《关于深化党建引领基层治理推进民生诉求综合服务改革的行动方案》、《深圳市民生诉求运行管理体系及一体化平台建设实施方案》、《深圳市深化民生诉求综合服务改革2024年工作要点》、《深圳市加快推动人工智能高质量发展高水平应用行动方案（2023-2024年）》等政策文件提出，要健全社会治理体系。坚持和发展新时代“枫桥经验”，健全党组织领导的自治、法治、德治相结合的城乡基层治理体系，完善共建共治共享的社会治理制度。健全社会工作体制机制，加强党建引领基层治理，提高市域社会治理能力，强化市民热线等公共服务平台功能，健全“高效办成⼀件事”重点事项清单管理机制和常态化推进机制。要推动基层治理体制机制和管理方式创新，不断提升基层治理体系和治理能力现代化水平，发挥大数据、人工智能等技术优势，不断推动城市治理体系和治理能力现代化，打造超大城市现代化治理的深圳样本。提出要全面提升市民满意度，提高“一件事”办理质量，开展专题、专项数据分析，狠抓不满意重办；持续优化工作流程，提高受理分拨效率；加快推进智能化建设，迭代升级市区两级平台</w:t>
      </w:r>
      <w:r>
        <w:rPr>
          <w:rFonts w:ascii="仿宋_GB2312" w:eastAsia="仿宋_GB2312" w:hAnsi="仿宋_GB2312" w:cs="仿宋_GB2312" w:hint="eastAsia"/>
          <w:kern w:val="2"/>
          <w:sz w:val="28"/>
          <w:szCs w:val="24"/>
          <w:highlight w:val="none"/>
          <w:lang w:val="en-US" w:eastAsia="zh-CN" w:bidi="ar-SA"/>
        </w:rPr>
        <w:t>，优化完善事项管理系统和知识库、典型案例库；完善渠道管理和绩效考核监测功能，完善知识库运营机制；增强数据治理和挖掘能力，积极探索人工智能应用；拓展改革深度广度，提升辅助支撑决策分析能力，推进“公共服务+AI”，民生诉求平台嵌入民意速办AI机器人，提高平台响应服务效率和质量。同时，为加快推进公共领域数据的要素化治理和人工智能建设与应用，宝安区积极行动，开展“新数据、新治理、新应用”建设，</w:t>
      </w:r>
      <w:r>
        <w:rPr>
          <w:rFonts w:ascii="仿宋_GB2312" w:eastAsia="仿宋_GB2312" w:hAnsi="仿宋_GB2312" w:cs="仿宋_GB2312" w:hint="eastAsia"/>
          <w:sz w:val="28"/>
          <w:highlight w:val="none"/>
        </w:rPr>
        <w:t>其中新数据是指构建 AI 精准数据资源体系，大规模建设数据元件和数据产品，面向全场景和共性应用需求，将治理的数据及算法模型等进行封装，深化公共数据元件和数据产品集；建设公共数据服务门户，对公共数据元件和数据产品进行集中管理，实现服务申请、服务授权、应用监测管理闭环。新治理是指大规模使用 AI 开展数据治理工作，通过流程、对象（知识图谱）、标签、指标、地理实体、模型六种联接方法，实现跨业务场景数据的最大化关联。新应用是指以“数据要素+AI”重新定义应用，每一个应用均需满足三个标准：必须对业务对象、规则、流程进行全面数字化；以新数据为底座开展新治理；实现数据驱动 AI、AI 驱动业务的闭环。</w:t>
      </w:r>
    </w:p>
    <w:p>
      <w:pPr>
        <w:widowControl w:val="0"/>
        <w:spacing w:line="520" w:lineRule="exact"/>
        <w:ind w:firstLine="420" w:firstLineChars="200"/>
        <w:jc w:val="both"/>
        <w:rPr>
          <w:rFonts w:ascii="仿宋_GB2312" w:eastAsia="仿宋_GB2312" w:hAnsi="仿宋_GB2312" w:cs="仿宋_GB2312" w:hint="eastAsia"/>
          <w:kern w:val="2"/>
          <w:sz w:val="28"/>
          <w:szCs w:val="24"/>
          <w:lang w:val="en-US" w:eastAsia="zh-CN" w:bidi="ar-SA"/>
        </w:rPr>
      </w:pPr>
      <w:r>
        <w:rPr>
          <w:rFonts w:ascii="仿宋_GB2312" w:eastAsia="仿宋_GB2312" w:hAnsi="仿宋_GB2312" w:cs="仿宋_GB2312" w:hint="eastAsia"/>
          <w:kern w:val="2"/>
          <w:sz w:val="28"/>
          <w:szCs w:val="24"/>
          <w:highlight w:val="none"/>
          <w:lang w:val="en-US" w:eastAsia="zh-CN" w:bidi="ar-SA"/>
        </w:rPr>
        <w:t>因此，本项目将通过深化平台功能，优化和完善民生诉求服务平台的各项功能，使其更好地服务于群众，提高诉求处理的效率和质量；优化业务流程，简化和优化业务处理流程，提升服务效能，确保民生诉求能够</w:t>
      </w:r>
      <w:r>
        <w:rPr>
          <w:rFonts w:ascii="仿宋_GB2312" w:eastAsia="仿宋_GB2312" w:hAnsi="仿宋_GB2312" w:cs="仿宋_GB2312" w:hint="eastAsia"/>
          <w:kern w:val="2"/>
          <w:sz w:val="28"/>
          <w:szCs w:val="24"/>
          <w:lang w:val="en-US" w:eastAsia="zh-CN" w:bidi="ar-SA"/>
        </w:rPr>
        <w:t>得到快速响应和妥善解决；增强数据治理与智能化应用能力，加强数据的采集、治理和分析，运用大数据、人工智能等技术手段，提高决策支持能力和服务精准度；实现高效协同，加强与市区平台的协同效率，确保信息互通和资源共享，形成一体化的服务体系；提升智能化管理水平，引进AI等新型现代信息技术手段，推动民生诉求服务向智能化方向发展，提升整体服务水平。</w:t>
      </w:r>
    </w:p>
    <w:p>
      <w:pPr>
        <w:widowControl w:val="0"/>
        <w:spacing w:line="520" w:lineRule="exact"/>
        <w:ind w:firstLine="420" w:firstLineChars="200"/>
        <w:jc w:val="both"/>
        <w:rPr>
          <w:rFonts w:ascii="仿宋_GB2312" w:eastAsia="仿宋_GB2312" w:hAnsi="仿宋_GB2312" w:cs="仿宋_GB2312" w:hint="eastAsia"/>
          <w:kern w:val="2"/>
          <w:sz w:val="28"/>
          <w:szCs w:val="24"/>
          <w:lang w:val="en-US" w:eastAsia="zh-CN" w:bidi="ar-SA"/>
        </w:rPr>
      </w:pPr>
      <w:r>
        <w:rPr>
          <w:rFonts w:ascii="仿宋_GB2312" w:eastAsia="仿宋_GB2312" w:hAnsi="仿宋_GB2312" w:cs="仿宋_GB2312" w:hint="eastAsia"/>
          <w:kern w:val="2"/>
          <w:sz w:val="28"/>
          <w:szCs w:val="24"/>
          <w:lang w:val="en-US" w:eastAsia="zh-CN" w:bidi="ar-SA"/>
        </w:rPr>
        <w:t>（2）建设目标</w:t>
      </w:r>
    </w:p>
    <w:p>
      <w:pPr>
        <w:widowControl w:val="0"/>
        <w:spacing w:line="520" w:lineRule="exact"/>
        <w:ind w:firstLine="420" w:firstLineChars="200"/>
        <w:jc w:val="both"/>
        <w:rPr>
          <w:rFonts w:ascii="仿宋_GB2312" w:eastAsia="仿宋_GB2312" w:hAnsi="仿宋_GB2312" w:cs="仿宋_GB2312" w:hint="eastAsia"/>
          <w:kern w:val="2"/>
          <w:sz w:val="28"/>
          <w:szCs w:val="24"/>
          <w:lang w:val="en-US" w:eastAsia="zh-CN" w:bidi="ar-SA"/>
        </w:rPr>
      </w:pPr>
      <w:r>
        <w:rPr>
          <w:rFonts w:ascii="仿宋_GB2312" w:eastAsia="仿宋_GB2312" w:hAnsi="仿宋_GB2312" w:cs="仿宋_GB2312" w:hint="eastAsia"/>
          <w:kern w:val="2"/>
          <w:sz w:val="28"/>
          <w:szCs w:val="24"/>
          <w:lang w:val="en-US" w:eastAsia="zh-CN" w:bidi="ar-SA"/>
        </w:rPr>
        <w:t>通过技术创新和流程优化，全面提升宝安区民生诉求服务的智能化水平和响应速度，增强解决问题的综合能力。项目将全面应用“数据要素+AI”理念，围绕数据分析、监测预警、智能办件、辅助决策等民生服务场景，探索数据驱动的AI+应用，提供面向不同用户的数据分析服务和办件参考，辅助提高民生诉求办理效率。</w:t>
      </w:r>
    </w:p>
    <w:p>
      <w:pPr>
        <w:widowControl w:val="0"/>
        <w:spacing w:line="520" w:lineRule="exact"/>
        <w:ind w:firstLine="420" w:firstLineChars="200"/>
        <w:jc w:val="both"/>
        <w:rPr>
          <w:rFonts w:ascii="仿宋_GB2312" w:eastAsia="仿宋_GB2312" w:hAnsi="仿宋_GB2312" w:cs="仿宋_GB2312" w:hint="eastAsia"/>
          <w:kern w:val="2"/>
          <w:sz w:val="28"/>
          <w:szCs w:val="24"/>
          <w:lang w:val="en-US" w:eastAsia="zh-CN" w:bidi="ar-SA"/>
        </w:rPr>
      </w:pPr>
      <w:r>
        <w:rPr>
          <w:rFonts w:ascii="仿宋_GB2312" w:eastAsia="仿宋_GB2312" w:hAnsi="仿宋_GB2312" w:cs="仿宋_GB2312" w:hint="eastAsia"/>
          <w:kern w:val="2"/>
          <w:sz w:val="28"/>
          <w:szCs w:val="24"/>
          <w:lang w:val="en-US" w:eastAsia="zh-CN" w:bidi="ar-SA"/>
        </w:rPr>
        <w:t>项目将紧密结合宝安区的实际业务需求，优化民生诉求服务的全流程，提升业务处理的效率和质量，通过智能化技术的应用，实现民生诉求的智能分拨、智能办件推荐、智能监测预警等功能，确保平台能够快速响应和处理各类民生诉求，建立完善的案例库和知识库，为工作人员提供丰富的参考和支持，提升办件效率和质量，优化平台的基础功能和流程，确保平台能够满足不同用户的需求，提升用户体验。</w:t>
      </w:r>
    </w:p>
    <w:p>
      <w:pPr>
        <w:widowControl w:val="0"/>
        <w:spacing w:line="520" w:lineRule="exact"/>
        <w:ind w:firstLine="420" w:firstLineChars="200"/>
        <w:jc w:val="both"/>
        <w:rPr>
          <w:rFonts w:ascii="仿宋_GB2312" w:eastAsia="仿宋_GB2312" w:hAnsi="仿宋_GB2312" w:cs="仿宋_GB2312" w:hint="eastAsia"/>
          <w:kern w:val="2"/>
          <w:sz w:val="28"/>
          <w:szCs w:val="24"/>
          <w:lang w:val="en-US" w:eastAsia="zh-CN" w:bidi="ar-SA"/>
        </w:rPr>
      </w:pPr>
      <w:r>
        <w:rPr>
          <w:rFonts w:ascii="仿宋_GB2312" w:eastAsia="仿宋_GB2312" w:hAnsi="仿宋_GB2312" w:cs="仿宋_GB2312" w:hint="eastAsia"/>
          <w:kern w:val="2"/>
          <w:sz w:val="28"/>
          <w:szCs w:val="24"/>
          <w:lang w:val="en-US" w:eastAsia="zh-CN" w:bidi="ar-SA"/>
        </w:rPr>
        <w:t>项目将充分考虑用户的实际使用需求，确保平台的操作简单、便捷、高效，提供多端一致的用户体验，确保用户在大屏、中屏、小屏等不同设备上都能快速、准确地获取业务核心数据，建立完善的用户权限管理体系，确保数据的安全性和隐私保护，通过智能化技术的应用，提供个性化的数据分析和办件参考，帮助用户更好地理解和处理民生诉求，提升用户满意度。项目将通过技术创新和流程优化，显著提升宝安区民生诉求服务的效率和质量，大幅提高平台的响应速度，优化平台的基础功能和流程，确保工作人员能够高效处理各类民生诉求，提升办件效率和质量，通过数据分析和智能监测预警功能，为领导和工作人员提供科学、精准的决策支持，提升决策的科学性和精准度，通过智能化技术和优质的服务，提升市民的满意度和幸福感，树立政府良好形象，推动宝安区成为全国领先的智慧城区，为市民提供更加高效、便捷、智能化的公共服务，提升市民的生活质量和幸福感。</w:t>
      </w:r>
    </w:p>
    <w:p>
      <w:pPr>
        <w:widowControl w:val="0"/>
        <w:spacing w:line="520" w:lineRule="exact"/>
        <w:ind w:firstLine="420" w:firstLineChars="200"/>
        <w:jc w:val="both"/>
        <w:rPr>
          <w:rFonts w:ascii="仿宋_GB2312" w:eastAsia="仿宋_GB2312" w:hAnsi="仿宋_GB2312" w:cs="仿宋_GB2312" w:hint="eastAsia"/>
          <w:kern w:val="2"/>
          <w:sz w:val="28"/>
          <w:szCs w:val="24"/>
          <w:lang w:val="en-US" w:eastAsia="zh-CN" w:bidi="ar-SA"/>
        </w:rPr>
      </w:pPr>
      <w:r>
        <w:rPr>
          <w:rFonts w:ascii="仿宋_GB2312" w:eastAsia="仿宋_GB2312" w:hAnsi="仿宋_GB2312" w:cs="仿宋_GB2312" w:hint="eastAsia"/>
          <w:kern w:val="2"/>
          <w:sz w:val="28"/>
          <w:szCs w:val="24"/>
          <w:lang w:val="en-US" w:eastAsia="zh-CN" w:bidi="ar-SA"/>
        </w:rPr>
        <w:t>（3）服务范围</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本项目共包含民生诉求“三新”可视化应用、民生诉求智能应用、统一效能评价应用、民意速办平台升级、区平台底层架构优化五大板块建设内容。</w:t>
      </w:r>
    </w:p>
    <w:p>
      <w:pPr>
        <w:ind w:firstLine="420" w:firstLineChars="200"/>
        <w:rPr>
          <w:sz w:val="24"/>
        </w:rPr>
      </w:pPr>
    </w:p>
    <w:p>
      <w:pPr>
        <w:ind w:firstLine="420" w:firstLineChars="200"/>
        <w:rPr>
          <w:sz w:val="24"/>
        </w:rPr>
      </w:pPr>
    </w:p>
    <w:p>
      <w:pPr>
        <w:rPr>
          <w:rFonts w:ascii="宋体" w:hAnsi="宋体"/>
          <w:b/>
          <w:color w:val="FF0000"/>
          <w:szCs w:val="21"/>
        </w:rPr>
      </w:pPr>
    </w:p>
    <w:p>
      <w:pPr>
        <w:pStyle w:val="Heading2"/>
        <w:spacing w:before="120" w:beforeLines="50" w:after="120" w:afterLines="50"/>
        <w:rPr>
          <w:szCs w:val="24"/>
        </w:rPr>
      </w:pPr>
      <w:r>
        <w:rPr>
          <w:rFonts w:hint="eastAsia"/>
          <w:szCs w:val="24"/>
        </w:rPr>
        <w:t>三、</w:t>
      </w:r>
      <w:bookmarkStart w:id="36" w:name="_Hlk72073432"/>
      <w:r>
        <w:rPr>
          <w:rFonts w:hint="eastAsia"/>
          <w:szCs w:val="24"/>
        </w:rPr>
        <w:t>服务需求明细</w:t>
      </w:r>
      <w:bookmarkEnd w:id="36"/>
    </w:p>
    <w:tbl>
      <w:tblPr>
        <w:tblStyle w:val="TableNormal"/>
        <w:tblW w:w="4997" w:type="pct"/>
        <w:jc w:val="center"/>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24"/>
        <w:gridCol w:w="2536"/>
        <w:gridCol w:w="2811"/>
        <w:gridCol w:w="531"/>
        <w:gridCol w:w="425"/>
        <w:gridCol w:w="956"/>
        <w:gridCol w:w="841"/>
      </w:tblGrid>
      <w:tr>
        <w:tblPrEx>
          <w:tblW w:w="4997" w:type="pct"/>
          <w:jc w:val="center"/>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170"/>
          <w:jc w:val="center"/>
        </w:trPr>
        <w:tc>
          <w:tcPr>
            <w:tcW w:w="248" w:type="pct"/>
            <w:vAlign w:val="center"/>
          </w:tcPr>
          <w:p>
            <w:pPr>
              <w:jc w:val="center"/>
              <w:rPr>
                <w:bCs/>
                <w:szCs w:val="21"/>
              </w:rPr>
            </w:pPr>
            <w:r>
              <w:rPr>
                <w:rFonts w:hint="eastAsia"/>
                <w:bCs/>
                <w:szCs w:val="21"/>
              </w:rPr>
              <w:t>序号</w:t>
            </w:r>
          </w:p>
        </w:tc>
        <w:tc>
          <w:tcPr>
            <w:tcW w:w="1487" w:type="pct"/>
            <w:vAlign w:val="center"/>
          </w:tcPr>
          <w:p>
            <w:pPr>
              <w:jc w:val="center"/>
              <w:rPr>
                <w:bCs/>
                <w:szCs w:val="21"/>
              </w:rPr>
            </w:pPr>
            <w:r>
              <w:rPr>
                <w:rFonts w:hint="eastAsia"/>
                <w:szCs w:val="21"/>
              </w:rPr>
              <w:t>采购计划编号</w:t>
            </w:r>
          </w:p>
        </w:tc>
        <w:tc>
          <w:tcPr>
            <w:tcW w:w="1648" w:type="pct"/>
            <w:vAlign w:val="center"/>
          </w:tcPr>
          <w:p>
            <w:pPr>
              <w:jc w:val="center"/>
              <w:rPr>
                <w:bCs/>
                <w:szCs w:val="21"/>
              </w:rPr>
            </w:pPr>
            <w:r>
              <w:rPr>
                <w:rFonts w:hint="eastAsia"/>
                <w:bCs/>
                <w:szCs w:val="21"/>
              </w:rPr>
              <w:t>服务需求名称（标的名称）</w:t>
            </w:r>
          </w:p>
        </w:tc>
        <w:tc>
          <w:tcPr>
            <w:tcW w:w="311" w:type="pct"/>
            <w:vAlign w:val="center"/>
          </w:tcPr>
          <w:p>
            <w:pPr>
              <w:jc w:val="center"/>
              <w:rPr>
                <w:bCs/>
                <w:szCs w:val="21"/>
              </w:rPr>
            </w:pPr>
            <w:r>
              <w:rPr>
                <w:rFonts w:hint="eastAsia"/>
                <w:bCs/>
                <w:szCs w:val="21"/>
              </w:rPr>
              <w:t>数量</w:t>
            </w:r>
          </w:p>
        </w:tc>
        <w:tc>
          <w:tcPr>
            <w:tcW w:w="249" w:type="pct"/>
            <w:vAlign w:val="center"/>
          </w:tcPr>
          <w:p>
            <w:pPr>
              <w:jc w:val="center"/>
              <w:rPr>
                <w:bCs/>
                <w:szCs w:val="21"/>
              </w:rPr>
            </w:pPr>
            <w:r>
              <w:rPr>
                <w:rFonts w:hint="eastAsia"/>
                <w:bCs/>
                <w:szCs w:val="21"/>
              </w:rPr>
              <w:t>单位</w:t>
            </w:r>
          </w:p>
        </w:tc>
        <w:tc>
          <w:tcPr>
            <w:tcW w:w="560" w:type="pct"/>
            <w:vAlign w:val="center"/>
          </w:tcPr>
          <w:p>
            <w:pPr>
              <w:jc w:val="center"/>
              <w:rPr>
                <w:rFonts w:hint="eastAsia"/>
                <w:bCs/>
                <w:szCs w:val="21"/>
              </w:rPr>
            </w:pPr>
            <w:r>
              <w:rPr>
                <w:rFonts w:ascii="Times New Roman" w:eastAsia="宋体" w:hint="eastAsia"/>
                <w:b/>
                <w:bCs/>
                <w:color w:val="FF0000"/>
                <w:szCs w:val="21"/>
                <w:lang w:val="en-US" w:eastAsia="zh-CN"/>
              </w:rPr>
              <w:t>是否专门面向</w:t>
            </w:r>
            <w:r>
              <w:rPr>
                <w:rFonts w:hint="eastAsia"/>
                <w:b/>
                <w:bCs/>
                <w:color w:val="FF0000"/>
                <w:szCs w:val="21"/>
                <w:lang w:val="en-US" w:eastAsia="zh-CN"/>
              </w:rPr>
              <w:t>小微</w:t>
            </w:r>
            <w:r>
              <w:rPr>
                <w:rFonts w:ascii="Times New Roman" w:eastAsia="宋体" w:hint="eastAsia"/>
                <w:b/>
                <w:bCs/>
                <w:color w:val="FF0000"/>
                <w:szCs w:val="21"/>
                <w:lang w:val="en-US" w:eastAsia="zh-CN"/>
              </w:rPr>
              <w:t>企业</w:t>
            </w:r>
          </w:p>
        </w:tc>
        <w:tc>
          <w:tcPr>
            <w:tcW w:w="493" w:type="pct"/>
            <w:vAlign w:val="center"/>
          </w:tcPr>
          <w:p>
            <w:pPr>
              <w:jc w:val="center"/>
              <w:rPr>
                <w:rFonts w:ascii="Times New Roman" w:eastAsia="宋体" w:hint="eastAsia"/>
                <w:b/>
                <w:bCs/>
                <w:color w:val="FF0000"/>
                <w:szCs w:val="21"/>
                <w:lang w:val="en-US" w:eastAsia="zh-CN"/>
              </w:rPr>
            </w:pPr>
            <w:r>
              <w:rPr>
                <w:rFonts w:ascii="Times New Roman" w:eastAsia="宋体" w:hint="eastAsia"/>
                <w:b/>
                <w:bCs/>
                <w:color w:val="FF0000"/>
                <w:szCs w:val="21"/>
                <w:lang w:val="en-US" w:eastAsia="zh-CN"/>
              </w:rPr>
              <w:t>标的所属行业</w:t>
            </w:r>
          </w:p>
        </w:tc>
      </w:tr>
      <w:tr>
        <w:tblPrEx>
          <w:tblW w:w="4997" w:type="pct"/>
          <w:jc w:val="center"/>
          <w:tblInd w:w="3" w:type="dxa"/>
          <w:tblLayout w:type="fixed"/>
          <w:tblCellMar>
            <w:top w:w="0" w:type="dxa"/>
            <w:left w:w="108" w:type="dxa"/>
            <w:bottom w:w="0" w:type="dxa"/>
            <w:right w:w="108" w:type="dxa"/>
          </w:tblCellMar>
          <w:tblLook w:val="0000"/>
        </w:tblPrEx>
        <w:trPr>
          <w:trHeight w:val="170"/>
          <w:jc w:val="center"/>
        </w:trPr>
        <w:tc>
          <w:tcPr>
            <w:tcW w:w="248" w:type="pct"/>
            <w:vAlign w:val="center"/>
          </w:tcPr>
          <w:p>
            <w:pPr>
              <w:jc w:val="center"/>
              <w:rPr>
                <w:bCs/>
                <w:szCs w:val="21"/>
              </w:rPr>
            </w:pPr>
            <w:r>
              <w:rPr>
                <w:rFonts w:hint="eastAsia"/>
                <w:bCs/>
                <w:szCs w:val="21"/>
              </w:rPr>
              <w:t>1</w:t>
            </w:r>
          </w:p>
        </w:tc>
        <w:tc>
          <w:tcPr>
            <w:tcW w:w="1487" w:type="pct"/>
            <w:vAlign w:val="center"/>
          </w:tcPr>
          <w:p>
            <w:pPr>
              <w:jc w:val="center"/>
              <w:rPr>
                <w:bCs/>
                <w:szCs w:val="21"/>
              </w:rPr>
            </w:pPr>
            <w:r>
              <w:rPr>
                <w:rFonts w:hint="eastAsia"/>
                <w:bCs/>
                <w:color w:val="FF0000"/>
                <w:szCs w:val="21"/>
              </w:rPr>
              <w:t>PLAN-2025-440306000-127002-04627</w:t>
            </w:r>
          </w:p>
        </w:tc>
        <w:tc>
          <w:tcPr>
            <w:tcW w:w="1648" w:type="pct"/>
            <w:vMerge w:val="restart"/>
            <w:vAlign w:val="center"/>
          </w:tcPr>
          <w:p>
            <w:pPr>
              <w:jc w:val="center"/>
              <w:rPr>
                <w:bCs/>
                <w:szCs w:val="21"/>
              </w:rPr>
            </w:pPr>
            <w:r>
              <w:rPr>
                <w:rFonts w:ascii="宋体" w:hAnsi="宋体" w:hint="eastAsia"/>
                <w:b w:val="0"/>
                <w:bCs w:val="0"/>
                <w:sz w:val="24"/>
                <w:szCs w:val="24"/>
                <w:highlight w:val="none"/>
                <w:lang w:eastAsia="zh-CN"/>
              </w:rPr>
              <w:t>深圳市宝安区信息中心宝安区民生诉求服务平台（二期）项目</w:t>
            </w:r>
          </w:p>
        </w:tc>
        <w:tc>
          <w:tcPr>
            <w:tcW w:w="311" w:type="pct"/>
            <w:vMerge w:val="restart"/>
            <w:vAlign w:val="center"/>
          </w:tcPr>
          <w:p>
            <w:pPr>
              <w:jc w:val="center"/>
              <w:rPr>
                <w:rFonts w:eastAsia="宋体" w:hint="eastAsia"/>
                <w:bCs/>
                <w:szCs w:val="21"/>
                <w:lang w:val="en-US" w:eastAsia="zh-CN"/>
              </w:rPr>
            </w:pPr>
            <w:r>
              <w:rPr>
                <w:rFonts w:hint="eastAsia"/>
                <w:lang w:val="en-US" w:eastAsia="zh-CN"/>
              </w:rPr>
              <w:t>1</w:t>
            </w:r>
          </w:p>
        </w:tc>
        <w:tc>
          <w:tcPr>
            <w:tcW w:w="249" w:type="pct"/>
            <w:vMerge w:val="restart"/>
            <w:vAlign w:val="center"/>
          </w:tcPr>
          <w:p>
            <w:pPr>
              <w:jc w:val="center"/>
              <w:rPr>
                <w:rFonts w:eastAsia="宋体" w:hint="eastAsia"/>
                <w:bCs/>
                <w:szCs w:val="21"/>
                <w:lang w:val="en-US" w:eastAsia="zh-CN"/>
              </w:rPr>
            </w:pPr>
            <w:r>
              <w:rPr>
                <w:rFonts w:hint="eastAsia"/>
                <w:bCs/>
                <w:szCs w:val="21"/>
                <w:lang w:val="en-US" w:eastAsia="zh-CN"/>
              </w:rPr>
              <w:t>项</w:t>
            </w:r>
          </w:p>
        </w:tc>
        <w:tc>
          <w:tcPr>
            <w:tcW w:w="560" w:type="pct"/>
            <w:vMerge w:val="restart"/>
            <w:vAlign w:val="center"/>
          </w:tcPr>
          <w:p>
            <w:pPr>
              <w:jc w:val="center"/>
              <w:rPr>
                <w:rFonts w:eastAsia="宋体" w:hint="eastAsia"/>
                <w:bCs/>
                <w:szCs w:val="21"/>
                <w:lang w:val="en-US" w:eastAsia="zh-CN"/>
              </w:rPr>
            </w:pPr>
            <w:r>
              <w:rPr>
                <w:rFonts w:hint="eastAsia"/>
                <w:bCs/>
                <w:szCs w:val="21"/>
                <w:lang w:val="en-US" w:eastAsia="zh-CN"/>
              </w:rPr>
              <w:t>是</w:t>
            </w:r>
          </w:p>
        </w:tc>
        <w:tc>
          <w:tcPr>
            <w:tcW w:w="493" w:type="pct"/>
            <w:vMerge w:val="restart"/>
            <w:vAlign w:val="center"/>
          </w:tcPr>
          <w:p>
            <w:pPr>
              <w:jc w:val="center"/>
              <w:rPr>
                <w:bCs/>
                <w:szCs w:val="21"/>
              </w:rPr>
            </w:pPr>
            <w:r>
              <w:rPr>
                <w:rFonts w:ascii="宋体" w:hAnsi="宋体" w:cs="宋体" w:hint="eastAsia"/>
                <w:bCs/>
                <w:color w:val="000000"/>
                <w:kern w:val="0"/>
                <w:sz w:val="24"/>
              </w:rPr>
              <w:t>软件和信息技术服务业</w:t>
            </w:r>
          </w:p>
        </w:tc>
      </w:tr>
      <w:tr>
        <w:tblPrEx>
          <w:tblW w:w="4997" w:type="pct"/>
          <w:jc w:val="center"/>
          <w:tblInd w:w="3" w:type="dxa"/>
          <w:tblLayout w:type="fixed"/>
          <w:tblCellMar>
            <w:top w:w="0" w:type="dxa"/>
            <w:left w:w="108" w:type="dxa"/>
            <w:bottom w:w="0" w:type="dxa"/>
            <w:right w:w="108" w:type="dxa"/>
          </w:tblCellMar>
          <w:tblLook w:val="0000"/>
        </w:tblPrEx>
        <w:trPr>
          <w:trHeight w:val="170"/>
          <w:jc w:val="center"/>
        </w:trPr>
        <w:tc>
          <w:tcPr>
            <w:tcW w:w="248" w:type="pct"/>
            <w:vAlign w:val="center"/>
          </w:tcPr>
          <w:p>
            <w:pPr>
              <w:jc w:val="center"/>
              <w:rPr>
                <w:bCs/>
                <w:szCs w:val="21"/>
              </w:rPr>
            </w:pPr>
            <w:r>
              <w:rPr>
                <w:bCs/>
                <w:szCs w:val="21"/>
              </w:rPr>
              <w:t>2</w:t>
            </w:r>
          </w:p>
        </w:tc>
        <w:tc>
          <w:tcPr>
            <w:tcW w:w="1487" w:type="pct"/>
            <w:vAlign w:val="center"/>
          </w:tcPr>
          <w:p>
            <w:pPr>
              <w:jc w:val="center"/>
              <w:rPr>
                <w:bCs/>
                <w:szCs w:val="21"/>
              </w:rPr>
            </w:pPr>
            <w:r>
              <w:rPr>
                <w:rFonts w:hint="eastAsia"/>
                <w:bCs/>
                <w:color w:val="FF0000"/>
                <w:szCs w:val="21"/>
              </w:rPr>
              <w:t>PLAN-2025-440306000-127002-04628</w:t>
            </w:r>
          </w:p>
        </w:tc>
        <w:tc>
          <w:tcPr>
            <w:tcW w:w="1648" w:type="pct"/>
            <w:vMerge/>
            <w:vAlign w:val="center"/>
          </w:tcPr>
          <w:p>
            <w:pPr>
              <w:jc w:val="center"/>
              <w:rPr>
                <w:bCs/>
                <w:szCs w:val="21"/>
              </w:rPr>
            </w:pPr>
          </w:p>
        </w:tc>
        <w:tc>
          <w:tcPr>
            <w:tcW w:w="311" w:type="pct"/>
            <w:vMerge/>
            <w:vAlign w:val="center"/>
          </w:tcPr>
          <w:p>
            <w:pPr>
              <w:jc w:val="center"/>
              <w:rPr>
                <w:rFonts w:eastAsia="宋体" w:hint="eastAsia"/>
                <w:bCs/>
                <w:szCs w:val="21"/>
                <w:lang w:val="en-US" w:eastAsia="zh-CN"/>
              </w:rPr>
            </w:pPr>
          </w:p>
        </w:tc>
        <w:tc>
          <w:tcPr>
            <w:tcW w:w="249" w:type="pct"/>
            <w:vMerge/>
            <w:vAlign w:val="center"/>
          </w:tcPr>
          <w:p>
            <w:pPr>
              <w:jc w:val="center"/>
              <w:rPr>
                <w:rFonts w:eastAsia="宋体" w:hint="eastAsia"/>
                <w:bCs/>
                <w:szCs w:val="21"/>
                <w:lang w:val="en-US" w:eastAsia="zh-CN"/>
              </w:rPr>
            </w:pPr>
          </w:p>
        </w:tc>
        <w:tc>
          <w:tcPr>
            <w:tcW w:w="560" w:type="pct"/>
            <w:vMerge/>
            <w:vAlign w:val="center"/>
          </w:tcPr>
          <w:p>
            <w:pPr>
              <w:jc w:val="center"/>
              <w:rPr>
                <w:rFonts w:eastAsia="宋体" w:hint="eastAsia"/>
                <w:bCs/>
                <w:szCs w:val="21"/>
                <w:lang w:val="en-US" w:eastAsia="zh-CN"/>
              </w:rPr>
            </w:pPr>
          </w:p>
        </w:tc>
        <w:tc>
          <w:tcPr>
            <w:tcW w:w="493" w:type="pct"/>
            <w:vMerge/>
            <w:vAlign w:val="center"/>
          </w:tcPr>
          <w:p>
            <w:pPr>
              <w:jc w:val="center"/>
              <w:rPr>
                <w:bCs/>
                <w:szCs w:val="21"/>
              </w:rPr>
            </w:pP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34"/>
        <w:gridCol w:w="7795"/>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Layout w:type="fixed"/>
          <w:tblCellMar>
            <w:top w:w="0" w:type="dxa"/>
            <w:left w:w="108" w:type="dxa"/>
            <w:bottom w:w="0" w:type="dxa"/>
            <w:right w:w="108" w:type="dxa"/>
          </w:tblCellMar>
          <w:tblLook w:val="0000"/>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5" w:type="dxa"/>
          </w:tcPr>
          <w:p>
            <w:pPr>
              <w:jc w:val="center"/>
              <w:rPr>
                <w:rFonts w:eastAsia="宋体" w:hAnsi="宋体"/>
                <w:kern w:val="0"/>
                <w:szCs w:val="21"/>
              </w:rPr>
            </w:pPr>
            <w:r>
              <w:rPr>
                <w:rFonts w:eastAsia="宋体" w:hAnsi="宋体" w:hint="eastAsia"/>
                <w:kern w:val="0"/>
                <w:szCs w:val="21"/>
              </w:rPr>
              <w:t>满足本项目标</w:t>
            </w:r>
            <w:r>
              <w:rPr>
                <w:rFonts w:eastAsia="宋体" w:hAnsi="宋体" w:hint="eastAsia"/>
                <w:color w:val="FF0000"/>
                <w:kern w:val="0"/>
                <w:szCs w:val="21"/>
              </w:rPr>
              <w:t>★</w:t>
            </w:r>
            <w:r>
              <w:rPr>
                <w:rFonts w:eastAsia="宋体" w:hAnsi="宋体" w:hint="eastAsia"/>
                <w:kern w:val="0"/>
                <w:szCs w:val="21"/>
              </w:rPr>
              <w:t>的条款要求</w:t>
            </w:r>
          </w:p>
        </w:tc>
      </w:tr>
    </w:tbl>
    <w:p>
      <w:pPr>
        <w:tabs>
          <w:tab w:val="left" w:pos="765"/>
        </w:tabs>
        <w:outlineLvl w:val="9"/>
        <w:rPr>
          <w:rFonts w:ascii="黑体"/>
          <w:b w:val="0"/>
          <w:kern w:val="0"/>
          <w:sz w:val="24"/>
          <w:szCs w:val="24"/>
        </w:rPr>
      </w:pPr>
      <w:r>
        <w:rPr>
          <w:rFonts w:ascii="黑体" w:hint="eastAsia"/>
          <w:b w:val="0"/>
          <w:color w:val="FF0000"/>
          <w:kern w:val="0"/>
          <w:sz w:val="24"/>
          <w:szCs w:val="24"/>
        </w:rPr>
        <w:t>注：上表所列内容为不可负偏离条款，负偏离将视为未实质性满足招标文件要求作投标无效处理。</w:t>
      </w:r>
      <w:bookmarkEnd w:id="35"/>
      <w:r>
        <w:rPr>
          <w:rFonts w:ascii="黑体" w:hint="eastAsia"/>
          <w:b w:val="0"/>
          <w:color w:val="FF0000"/>
          <w:kern w:val="0"/>
          <w:sz w:val="24"/>
          <w:szCs w:val="24"/>
        </w:rPr>
        <w:t>投标人是否满足以上实质性条款要求，以《实质性条款响应情况表》响应为准。如投标人中标后被发现不能满足以上实质性条款要求的，采购单位有权拒绝签订合同，一切后果由投标人承担。</w:t>
      </w:r>
    </w:p>
    <w:p>
      <w:pPr>
        <w:rPr>
          <w:b/>
          <w:bCs/>
          <w:sz w:val="24"/>
        </w:rPr>
      </w:pPr>
    </w:p>
    <w:p>
      <w:pPr>
        <w:pStyle w:val="Heading2"/>
        <w:spacing w:before="120" w:beforeLines="50" w:after="120" w:afterLines="50"/>
        <w:rPr>
          <w:szCs w:val="24"/>
        </w:rPr>
      </w:pPr>
      <w:r>
        <w:rPr>
          <w:rFonts w:hint="eastAsia"/>
          <w:b/>
          <w:color w:val="FF0000"/>
          <w:szCs w:val="21"/>
        </w:rPr>
        <w:t>★</w:t>
      </w:r>
      <w:r>
        <w:rPr>
          <w:rFonts w:hint="eastAsia"/>
          <w:szCs w:val="24"/>
          <w:lang w:val="en-US" w:eastAsia="zh-CN"/>
        </w:rPr>
        <w:t>五</w:t>
      </w:r>
      <w:r>
        <w:rPr>
          <w:rFonts w:hint="eastAsia"/>
          <w:szCs w:val="24"/>
        </w:rPr>
        <w:t>、商务要求</w:t>
      </w:r>
    </w:p>
    <w:p>
      <w:pPr>
        <w:ind w:firstLine="420" w:firstLineChars="200"/>
      </w:pPr>
      <w:r>
        <w:rPr>
          <w:rFonts w:hint="eastAsia"/>
          <w:b/>
          <w:color w:val="FF0000"/>
          <w:szCs w:val="21"/>
        </w:rPr>
        <w:t>本部分内容为项目正常开展的基本要求，均为★号条款要求</w:t>
      </w:r>
      <w:r>
        <w:rPr>
          <w:rFonts w:hint="eastAsia"/>
          <w:b/>
          <w:color w:val="FF0000"/>
          <w:szCs w:val="21"/>
          <w:lang w:eastAsia="zh-CN"/>
        </w:rPr>
        <w:t>，</w:t>
      </w:r>
      <w:r>
        <w:rPr>
          <w:rFonts w:hint="eastAsia"/>
          <w:b/>
          <w:color w:val="FF0000"/>
          <w:szCs w:val="21"/>
        </w:rPr>
        <w:t>不作为评分准则中的评分内容</w:t>
      </w:r>
      <w:r>
        <w:rPr>
          <w:rFonts w:hint="eastAsia"/>
          <w:b/>
          <w:color w:val="FF0000"/>
          <w:szCs w:val="21"/>
          <w:lang w:eastAsia="zh-CN"/>
        </w:rPr>
        <w:t>，</w:t>
      </w:r>
      <w:r>
        <w:rPr>
          <w:rFonts w:hint="eastAsia"/>
          <w:b/>
          <w:color w:val="FF0000"/>
          <w:szCs w:val="21"/>
        </w:rPr>
        <w:t>如未响应或出现负偏离的，将作投标无效处理；</w:t>
      </w:r>
    </w:p>
    <w:p>
      <w:pPr>
        <w:spacing w:line="520" w:lineRule="exact"/>
        <w:ind w:firstLine="420" w:firstLineChars="200"/>
        <w:jc w:val="lef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1.服务期限；</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本项目建设周期12个月。</w:t>
      </w:r>
    </w:p>
    <w:p>
      <w:pPr>
        <w:spacing w:line="520" w:lineRule="exact"/>
        <w:ind w:firstLine="420" w:firstLineChars="200"/>
        <w:jc w:val="left"/>
        <w:rPr>
          <w:rFonts w:ascii="仿宋_GB2312" w:eastAsia="仿宋_GB2312" w:hAnsi="仿宋_GB2312" w:cs="仿宋_GB2312" w:hint="eastAsia"/>
          <w:sz w:val="28"/>
          <w:szCs w:val="28"/>
          <w:highlight w:val="none"/>
        </w:rPr>
      </w:pPr>
      <w:bookmarkStart w:id="37" w:name="_Hlk190426414"/>
      <w:r>
        <w:rPr>
          <w:rFonts w:ascii="仿宋_GB2312" w:eastAsia="仿宋_GB2312" w:hAnsi="仿宋_GB2312" w:cs="仿宋_GB2312" w:hint="eastAsia"/>
          <w:sz w:val="28"/>
          <w:szCs w:val="28"/>
          <w:highlight w:val="none"/>
        </w:rPr>
        <w:t>2.服务内容、技术标准、工作质量要求；</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（1）服务内容</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本项目服务内容主要包含民生诉求“三新”可视化应用、民生诉求智能应用、统一效能评价应用、民意速办平台升级、区平台底层架构优化五大板块建设内容。</w:t>
      </w:r>
    </w:p>
    <w:p>
      <w:pPr>
        <w:widowControl w:val="0"/>
        <w:spacing w:line="520" w:lineRule="exact"/>
        <w:ind w:firstLine="0" w:firstLineChars="0"/>
        <w:jc w:val="center"/>
        <w:rPr>
          <w:rFonts w:ascii="Times New Roman" w:eastAsia="仿宋_GB2312" w:hAnsi="Times New Roman" w:cs="Times New Roman"/>
          <w:kern w:val="2"/>
          <w:sz w:val="28"/>
          <w:szCs w:val="24"/>
          <w:highlight w:val="none"/>
          <w:lang w:val="en-US" w:eastAsia="zh-CN" w:bidi="ar-SA"/>
        </w:rPr>
      </w:pPr>
      <w:r>
        <w:rPr>
          <w:rFonts w:ascii="Times New Roman" w:eastAsia="仿宋_GB2312" w:hAnsi="Times New Roman" w:cs="Times New Roman" w:hint="eastAsia"/>
          <w:kern w:val="2"/>
          <w:sz w:val="28"/>
          <w:szCs w:val="24"/>
          <w:highlight w:val="none"/>
          <w:lang w:val="en-US" w:eastAsia="zh-CN" w:bidi="ar-SA"/>
        </w:rPr>
        <w:t>服务内容需求清单表</w:t>
      </w:r>
    </w:p>
    <w:tbl>
      <w:tblPr>
        <w:tblStyle w:val="TableNormal"/>
        <w:tblW w:w="5000" w:type="pct"/>
        <w:tblCellMar>
          <w:top w:w="0" w:type="dxa"/>
          <w:left w:w="108" w:type="dxa"/>
          <w:bottom w:w="0" w:type="dxa"/>
          <w:right w:w="108" w:type="dxa"/>
        </w:tblCellMar>
        <w:tblLook w:val="0000"/>
      </w:tblPr>
      <w:tblGrid>
        <w:gridCol w:w="1977"/>
        <w:gridCol w:w="6552"/>
      </w:tblGrid>
      <w:tr>
        <w:tblPrEx>
          <w:tblW w:w="5000" w:type="pct"/>
          <w:tblCellMar>
            <w:top w:w="0" w:type="dxa"/>
            <w:left w:w="108" w:type="dxa"/>
            <w:bottom w:w="0" w:type="dxa"/>
            <w:right w:w="108" w:type="dxa"/>
          </w:tblCellMar>
          <w:tblLook w:val="0000"/>
        </w:tblPrEx>
        <w:trPr>
          <w:trHeight w:val="399"/>
        </w:trPr>
        <w:tc>
          <w:tcPr>
            <w:tcW w:w="1159" w:type="pct"/>
            <w:tcBorders>
              <w:top w:val="single" w:sz="4" w:space="0" w:color="auto"/>
              <w:left w:val="single" w:sz="4" w:space="0" w:color="auto"/>
              <w:bottom w:val="single" w:sz="4" w:space="0" w:color="auto"/>
              <w:right w:val="single" w:sz="4" w:space="0" w:color="auto"/>
            </w:tcBorders>
            <w:shd w:val="clear" w:color="auto" w:fill="D9D9D9"/>
            <w:vAlign w:val="center"/>
          </w:tcPr>
          <w:p>
            <w:pPr>
              <w:widowControl/>
              <w:jc w:val="center"/>
              <w:rPr>
                <w:rFonts w:ascii="仿宋_GB2312" w:eastAsia="仿宋_GB2312" w:hAnsi="宋体" w:cs="宋体" w:hint="eastAsia"/>
                <w:b/>
                <w:bCs/>
                <w:color w:val="000000"/>
                <w:kern w:val="0"/>
                <w:sz w:val="24"/>
                <w:highlight w:val="none"/>
              </w:rPr>
            </w:pPr>
            <w:r>
              <w:rPr>
                <w:rFonts w:ascii="仿宋_GB2312" w:eastAsia="仿宋_GB2312" w:hAnsi="宋体" w:cs="宋体" w:hint="eastAsia"/>
                <w:b/>
                <w:bCs/>
                <w:color w:val="000000"/>
                <w:kern w:val="0"/>
                <w:sz w:val="24"/>
                <w:highlight w:val="none"/>
              </w:rPr>
              <w:t>序号</w:t>
            </w:r>
          </w:p>
        </w:tc>
        <w:tc>
          <w:tcPr>
            <w:tcW w:w="3840" w:type="pct"/>
            <w:tcBorders>
              <w:top w:val="single" w:sz="4" w:space="0" w:color="auto"/>
              <w:left w:val="nil"/>
              <w:bottom w:val="single" w:sz="4" w:space="0" w:color="auto"/>
              <w:right w:val="single" w:sz="4" w:space="0" w:color="auto"/>
            </w:tcBorders>
            <w:shd w:val="clear" w:color="auto" w:fill="D9D9D9"/>
            <w:vAlign w:val="center"/>
          </w:tcPr>
          <w:p>
            <w:pPr>
              <w:widowControl/>
              <w:jc w:val="left"/>
              <w:rPr>
                <w:rFonts w:ascii="仿宋_GB2312" w:eastAsia="仿宋_GB2312" w:hAnsi="宋体" w:cs="宋体" w:hint="eastAsia"/>
                <w:b/>
                <w:bCs/>
                <w:color w:val="000000"/>
                <w:kern w:val="0"/>
                <w:sz w:val="24"/>
                <w:highlight w:val="none"/>
              </w:rPr>
            </w:pPr>
            <w:r>
              <w:rPr>
                <w:rFonts w:ascii="仿宋_GB2312" w:eastAsia="仿宋_GB2312" w:hAnsi="宋体" w:cs="宋体" w:hint="eastAsia"/>
                <w:b/>
                <w:bCs/>
                <w:color w:val="000000"/>
                <w:kern w:val="0"/>
                <w:sz w:val="24"/>
                <w:highlight w:val="none"/>
              </w:rPr>
              <w:t>服务内容</w:t>
            </w:r>
          </w:p>
        </w:tc>
      </w:tr>
      <w:tr>
        <w:tblPrEx>
          <w:tblW w:w="5000" w:type="pct"/>
          <w:tblCellMar>
            <w:top w:w="0" w:type="dxa"/>
            <w:left w:w="108" w:type="dxa"/>
            <w:bottom w:w="0" w:type="dxa"/>
            <w:right w:w="108" w:type="dxa"/>
          </w:tblCellMar>
          <w:tblLook w:val="0000"/>
        </w:tblPrEx>
        <w:trPr>
          <w:trHeight w:val="399"/>
        </w:trPr>
        <w:tc>
          <w:tcPr>
            <w:tcW w:w="1159" w:type="pct"/>
            <w:tcBorders>
              <w:top w:val="single" w:sz="4" w:space="0" w:color="auto"/>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b/>
                <w:bCs/>
                <w:color w:val="000000"/>
                <w:kern w:val="0"/>
                <w:sz w:val="24"/>
                <w:highlight w:val="none"/>
              </w:rPr>
            </w:pPr>
            <w:r>
              <w:rPr>
                <w:rFonts w:ascii="仿宋_GB2312" w:eastAsia="仿宋_GB2312" w:hAnsi="宋体" w:cs="宋体" w:hint="eastAsia"/>
                <w:b/>
                <w:bCs/>
                <w:color w:val="000000"/>
                <w:kern w:val="0"/>
                <w:sz w:val="24"/>
                <w:highlight w:val="none"/>
              </w:rPr>
              <w:t>1</w:t>
            </w:r>
          </w:p>
        </w:tc>
        <w:tc>
          <w:tcPr>
            <w:tcW w:w="3840" w:type="pct"/>
            <w:tcBorders>
              <w:top w:val="single" w:sz="4" w:space="0" w:color="auto"/>
              <w:left w:val="nil"/>
              <w:bottom w:val="single" w:sz="4" w:space="0" w:color="auto"/>
              <w:right w:val="single" w:sz="4" w:space="0" w:color="auto"/>
            </w:tcBorders>
            <w:vAlign w:val="center"/>
          </w:tcPr>
          <w:p>
            <w:pPr>
              <w:widowControl/>
              <w:jc w:val="left"/>
              <w:rPr>
                <w:rFonts w:ascii="仿宋_GB2312" w:eastAsia="仿宋_GB2312" w:hAnsi="宋体" w:cs="宋体" w:hint="eastAsia"/>
                <w:b/>
                <w:bCs/>
                <w:color w:val="000000"/>
                <w:kern w:val="0"/>
                <w:sz w:val="24"/>
                <w:highlight w:val="none"/>
              </w:rPr>
            </w:pPr>
            <w:r>
              <w:rPr>
                <w:rFonts w:ascii="仿宋_GB2312" w:eastAsia="仿宋_GB2312" w:hAnsi="宋体" w:cs="宋体" w:hint="eastAsia"/>
                <w:b/>
                <w:bCs/>
                <w:color w:val="000000"/>
                <w:kern w:val="0"/>
                <w:sz w:val="24"/>
                <w:highlight w:val="none"/>
              </w:rPr>
              <w:t>民生诉求“三新”可视化应用</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1.1</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“新数据”可视化</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1.2</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“新治理”可视化</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1.3</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“新应用”可视化</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b/>
                <w:bCs/>
                <w:color w:val="000000"/>
                <w:kern w:val="0"/>
                <w:sz w:val="24"/>
                <w:highlight w:val="none"/>
              </w:rPr>
            </w:pPr>
            <w:r>
              <w:rPr>
                <w:rFonts w:ascii="仿宋_GB2312" w:eastAsia="仿宋_GB2312" w:hAnsi="宋体" w:cs="宋体" w:hint="eastAsia"/>
                <w:b/>
                <w:bCs/>
                <w:color w:val="000000"/>
                <w:kern w:val="0"/>
                <w:sz w:val="24"/>
                <w:highlight w:val="none"/>
              </w:rPr>
              <w:t>2</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b/>
                <w:bCs/>
                <w:color w:val="000000"/>
                <w:kern w:val="0"/>
                <w:sz w:val="24"/>
                <w:highlight w:val="none"/>
              </w:rPr>
            </w:pPr>
            <w:r>
              <w:rPr>
                <w:rFonts w:ascii="仿宋_GB2312" w:eastAsia="仿宋_GB2312" w:hAnsi="宋体" w:cs="宋体" w:hint="eastAsia"/>
                <w:b/>
                <w:bCs/>
                <w:color w:val="000000"/>
                <w:kern w:val="0"/>
                <w:sz w:val="24"/>
                <w:highlight w:val="none"/>
              </w:rPr>
              <w:t>民生诉求智能应用</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2.1</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民生诉求案例库</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2.2</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民生诉求知识库管理</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2.3</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民生诉求AI要素识别</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2.4</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智能辅助办件</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2.5</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疑似形式办结提醒</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2.6</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行业主管部门推荐</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2.7</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民生诉求AI数据治理</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2.8</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仿宋_GB2312" w:cs="Times New Roman" w:hint="eastAsia"/>
                <w:sz w:val="24"/>
                <w:highlight w:val="none"/>
              </w:rPr>
              <w:t>民生诉求智能助手</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b/>
                <w:bCs/>
                <w:color w:val="000000"/>
                <w:kern w:val="0"/>
                <w:sz w:val="24"/>
                <w:highlight w:val="none"/>
              </w:rPr>
            </w:pPr>
            <w:r>
              <w:rPr>
                <w:rFonts w:ascii="仿宋_GB2312" w:eastAsia="仿宋_GB2312" w:hAnsi="宋体" w:cs="宋体" w:hint="eastAsia"/>
                <w:b/>
                <w:bCs/>
                <w:color w:val="000000"/>
                <w:kern w:val="0"/>
                <w:sz w:val="24"/>
                <w:highlight w:val="none"/>
              </w:rPr>
              <w:t>3</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b/>
                <w:bCs/>
                <w:color w:val="000000"/>
                <w:kern w:val="0"/>
                <w:sz w:val="24"/>
                <w:highlight w:val="none"/>
              </w:rPr>
            </w:pPr>
            <w:r>
              <w:rPr>
                <w:rFonts w:ascii="仿宋_GB2312" w:eastAsia="仿宋_GB2312" w:hAnsi="宋体" w:cs="宋体" w:hint="eastAsia"/>
                <w:b/>
                <w:bCs/>
                <w:color w:val="000000"/>
                <w:kern w:val="0"/>
                <w:sz w:val="24"/>
                <w:highlight w:val="none"/>
              </w:rPr>
              <w:t>统一效能评价应用</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3.1</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效能评价考核端</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3.2</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效能评价上报端</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b/>
                <w:bCs/>
                <w:color w:val="000000"/>
                <w:kern w:val="0"/>
                <w:sz w:val="24"/>
                <w:highlight w:val="none"/>
              </w:rPr>
            </w:pPr>
            <w:r>
              <w:rPr>
                <w:rFonts w:ascii="仿宋_GB2312" w:eastAsia="仿宋_GB2312" w:hAnsi="宋体" w:cs="宋体" w:hint="eastAsia"/>
                <w:b/>
                <w:bCs/>
                <w:color w:val="000000"/>
                <w:kern w:val="0"/>
                <w:sz w:val="24"/>
                <w:highlight w:val="none"/>
              </w:rPr>
              <w:t>4</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b/>
                <w:bCs/>
                <w:color w:val="000000"/>
                <w:kern w:val="0"/>
                <w:sz w:val="24"/>
                <w:highlight w:val="none"/>
              </w:rPr>
            </w:pPr>
            <w:r>
              <w:rPr>
                <w:rFonts w:ascii="仿宋_GB2312" w:eastAsia="仿宋_GB2312" w:hAnsi="宋体" w:cs="宋体" w:hint="eastAsia"/>
                <w:b/>
                <w:bCs/>
                <w:color w:val="000000"/>
                <w:kern w:val="0"/>
                <w:sz w:val="24"/>
                <w:highlight w:val="none"/>
              </w:rPr>
              <w:t>民意速办平台升级</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4.1</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民意速办-PC端升级</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4.2</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民意速办-政务微信端升级</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b/>
                <w:bCs/>
                <w:color w:val="000000"/>
                <w:kern w:val="0"/>
                <w:sz w:val="24"/>
                <w:highlight w:val="none"/>
              </w:rPr>
            </w:pPr>
            <w:r>
              <w:rPr>
                <w:rFonts w:ascii="仿宋_GB2312" w:eastAsia="仿宋_GB2312" w:hAnsi="宋体" w:cs="宋体" w:hint="eastAsia"/>
                <w:b/>
                <w:bCs/>
                <w:color w:val="000000"/>
                <w:kern w:val="0"/>
                <w:sz w:val="24"/>
                <w:highlight w:val="none"/>
              </w:rPr>
              <w:t>5</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b/>
                <w:bCs/>
                <w:color w:val="000000"/>
                <w:kern w:val="0"/>
                <w:sz w:val="24"/>
                <w:highlight w:val="none"/>
              </w:rPr>
            </w:pPr>
            <w:r>
              <w:rPr>
                <w:rFonts w:ascii="仿宋_GB2312" w:eastAsia="仿宋_GB2312" w:hAnsi="宋体" w:cs="宋体" w:hint="eastAsia"/>
                <w:b/>
                <w:bCs/>
                <w:color w:val="000000"/>
                <w:kern w:val="0"/>
                <w:sz w:val="24"/>
                <w:highlight w:val="none"/>
              </w:rPr>
              <w:t>平台底层架构优化</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5.1</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应用架构优化</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5.2</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数据库优化</w:t>
            </w:r>
          </w:p>
        </w:tc>
      </w:tr>
      <w:tr>
        <w:tblPrEx>
          <w:tblW w:w="5000" w:type="pct"/>
          <w:tblCellMar>
            <w:top w:w="0" w:type="dxa"/>
            <w:left w:w="108" w:type="dxa"/>
            <w:bottom w:w="0" w:type="dxa"/>
            <w:right w:w="108" w:type="dxa"/>
          </w:tblCellMar>
          <w:tblLook w:val="0000"/>
        </w:tblPrEx>
        <w:trPr>
          <w:trHeight w:val="399"/>
        </w:trPr>
        <w:tc>
          <w:tcPr>
            <w:tcW w:w="1159" w:type="pc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5.3</w:t>
            </w:r>
          </w:p>
        </w:tc>
        <w:tc>
          <w:tcPr>
            <w:tcW w:w="3840" w:type="pct"/>
            <w:tcBorders>
              <w:top w:val="nil"/>
              <w:left w:val="nil"/>
              <w:bottom w:val="single" w:sz="4" w:space="0" w:color="auto"/>
              <w:right w:val="single" w:sz="4" w:space="0" w:color="auto"/>
            </w:tcBorders>
            <w:vAlign w:val="center"/>
          </w:tcPr>
          <w:p>
            <w:pPr>
              <w:widowControl/>
              <w:jc w:val="left"/>
              <w:rPr>
                <w:rFonts w:ascii="仿宋_GB2312" w:eastAsia="仿宋_GB2312" w:hAnsi="宋体" w:cs="宋体" w:hint="eastAsia"/>
                <w:color w:val="000000"/>
                <w:kern w:val="0"/>
                <w:sz w:val="24"/>
                <w:highlight w:val="none"/>
              </w:rPr>
            </w:pPr>
            <w:r>
              <w:rPr>
                <w:rFonts w:ascii="仿宋_GB2312" w:eastAsia="仿宋_GB2312" w:hAnsi="宋体" w:cs="宋体" w:hint="eastAsia"/>
                <w:color w:val="000000"/>
                <w:kern w:val="0"/>
                <w:sz w:val="24"/>
                <w:highlight w:val="none"/>
              </w:rPr>
              <w:t>中间件优化</w:t>
            </w:r>
          </w:p>
        </w:tc>
      </w:tr>
    </w:tbl>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（2）技术标准</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1）民生诉求“三新”可视化应用</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769"/>
        <w:gridCol w:w="1735"/>
        <w:gridCol w:w="6025"/>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454"/>
          <w:tblHeader/>
          <w:jc w:val="center"/>
        </w:trPr>
        <w:tc>
          <w:tcPr>
            <w:tcW w:w="451" w:type="pct"/>
            <w:shd w:val="pct10" w:color="auto" w:fill="auto"/>
            <w:vAlign w:val="center"/>
          </w:tcPr>
          <w:p>
            <w:pPr>
              <w:jc w:val="center"/>
              <w:rPr>
                <w:rFonts w:ascii="仿宋_GB2312" w:eastAsia="仿宋_GB2312" w:hAnsi="仿宋_GB2312" w:cs="Times New Roman"/>
                <w:b/>
                <w:bCs/>
                <w:sz w:val="24"/>
                <w:highlight w:val="none"/>
              </w:rPr>
            </w:pPr>
            <w:bookmarkStart w:id="38" w:name="_Hlk190369230"/>
            <w:r>
              <w:rPr>
                <w:rFonts w:ascii="仿宋_GB2312" w:eastAsia="仿宋_GB2312" w:hAnsi="仿宋_GB2312" w:cs="Times New Roman" w:hint="eastAsia"/>
                <w:b/>
                <w:bCs/>
                <w:sz w:val="24"/>
                <w:highlight w:val="none"/>
              </w:rPr>
              <w:t>序号</w:t>
            </w:r>
          </w:p>
        </w:tc>
        <w:tc>
          <w:tcPr>
            <w:tcW w:w="1017"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hint="eastAsia"/>
                <w:b/>
                <w:bCs/>
                <w:sz w:val="24"/>
                <w:highlight w:val="none"/>
              </w:rPr>
              <w:t>功能模块</w:t>
            </w:r>
          </w:p>
        </w:tc>
        <w:tc>
          <w:tcPr>
            <w:tcW w:w="3532"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hint="eastAsia"/>
                <w:b/>
                <w:bCs/>
                <w:sz w:val="24"/>
                <w:highlight w:val="none"/>
              </w:rPr>
              <w:t>功能需求</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1</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“新数据”可视化</w:t>
            </w:r>
          </w:p>
        </w:tc>
        <w:tc>
          <w:tcPr>
            <w:tcW w:w="3532" w:type="pct"/>
            <w:vAlign w:val="center"/>
          </w:tcPr>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建设“新数据”可视化应用，用户能够更快速准确地获取到业务的核心数据，提供</w:t>
            </w:r>
            <w:r>
              <w:rPr>
                <w:rFonts w:ascii="仿宋_GB2312" w:eastAsia="仿宋_GB2312" w:hAnsi="Times New Roman" w:cs="Times New Roman" w:hint="eastAsia"/>
                <w:sz w:val="24"/>
                <w:highlight w:val="none"/>
              </w:rPr>
              <w:t>核心指标展示、民生诉求AI精准算料库、民生诉求数据产品、民生诉求数据元件、民生诉求基础资源体系等展示功能。</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2</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“新治理”可视化</w:t>
            </w:r>
          </w:p>
        </w:tc>
        <w:tc>
          <w:tcPr>
            <w:tcW w:w="3532" w:type="pct"/>
            <w:vAlign w:val="center"/>
          </w:tcPr>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展示民生诉求数据治理成果</w:t>
            </w:r>
            <w:r>
              <w:rPr>
                <w:rFonts w:ascii="仿宋_GB2312" w:eastAsia="仿宋_GB2312" w:hAnsi="Times New Roman" w:cs="Times New Roman" w:hint="eastAsia"/>
                <w:sz w:val="24"/>
                <w:highlight w:val="none"/>
              </w:rPr>
              <w:t>，包括</w:t>
            </w:r>
            <w:r>
              <w:rPr>
                <w:rFonts w:ascii="仿宋_GB2312" w:eastAsia="仿宋_GB2312" w:hAnsi="Times New Roman" w:cs="Times New Roman" w:hint="eastAsia"/>
                <w:sz w:val="24"/>
                <w:highlight w:val="none"/>
              </w:rPr>
              <w:t>核心指标展示、民生诉求AI治理成果展示、民生诉求数据联接治理、导则治理等内容。</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3</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“新应用”可视化</w:t>
            </w:r>
          </w:p>
        </w:tc>
        <w:tc>
          <w:tcPr>
            <w:tcW w:w="3532" w:type="pct"/>
            <w:vAlign w:val="center"/>
          </w:tcPr>
          <w:p>
            <w:pPr>
              <w:rPr>
                <w:rFonts w:ascii="仿宋_GB2312" w:eastAsia="仿宋_GB2312" w:hAnsi="Times New Roman" w:cs="Times New Roman" w:hint="eastAsia"/>
                <w:sz w:val="24"/>
                <w:highlight w:val="none"/>
              </w:rPr>
            </w:pPr>
            <w:r>
              <w:rPr>
                <w:rFonts w:ascii="仿宋_GB2312" w:eastAsia="仿宋_GB2312" w:hAnsi="仿宋_GB2312" w:cs="Times New Roman" w:hint="eastAsia"/>
                <w:sz w:val="24"/>
                <w:highlight w:val="none"/>
              </w:rPr>
              <w:t>展示平台应用成效、核心指标、诉求趋势、诉求热点、诉求办理等关键信息，以支持智能辅助决策，并扩展业务场景、指标专题覆盖面，</w:t>
            </w:r>
            <w:r>
              <w:rPr>
                <w:rFonts w:ascii="仿宋_GB2312" w:eastAsia="仿宋_GB2312" w:hAnsi="Times New Roman" w:cs="Times New Roman" w:hint="eastAsia"/>
                <w:sz w:val="24"/>
                <w:highlight w:val="none"/>
              </w:rPr>
              <w:t>包括背景概览、</w:t>
            </w:r>
            <w:r>
              <w:rPr>
                <w:rFonts w:ascii="仿宋_GB2312" w:eastAsia="仿宋_GB2312" w:hAnsi="仿宋_GB2312" w:cs="Times New Roman" w:hint="eastAsia"/>
                <w:sz w:val="24"/>
                <w:highlight w:val="none"/>
              </w:rPr>
              <w:t>核心指标展示、诉求趋势分析、诉求热点分析、专题指标分析、诉求办理分析、全域时间筛选、全域空间切换等内容。</w:t>
            </w:r>
          </w:p>
        </w:tc>
      </w:tr>
    </w:tbl>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bookmarkEnd w:id="38"/>
      <w:r>
        <w:rPr>
          <w:rFonts w:ascii="仿宋_GB2312" w:eastAsia="仿宋_GB2312" w:hAnsi="仿宋_GB2312" w:cs="仿宋_GB2312" w:hint="eastAsia"/>
          <w:kern w:val="2"/>
          <w:sz w:val="28"/>
          <w:szCs w:val="24"/>
          <w:highlight w:val="none"/>
          <w:lang w:val="en-US" w:eastAsia="zh-CN" w:bidi="ar-SA"/>
        </w:rPr>
        <w:t>2）民生诉求智能应用</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769"/>
        <w:gridCol w:w="1735"/>
        <w:gridCol w:w="6025"/>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454"/>
          <w:tblHeader/>
          <w:jc w:val="center"/>
        </w:trPr>
        <w:tc>
          <w:tcPr>
            <w:tcW w:w="451"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hint="eastAsia"/>
                <w:b/>
                <w:bCs/>
                <w:sz w:val="24"/>
                <w:highlight w:val="none"/>
              </w:rPr>
              <w:t>序号</w:t>
            </w:r>
          </w:p>
        </w:tc>
        <w:tc>
          <w:tcPr>
            <w:tcW w:w="1017"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hint="eastAsia"/>
                <w:b/>
                <w:bCs/>
                <w:sz w:val="24"/>
                <w:highlight w:val="none"/>
              </w:rPr>
              <w:t>功能模块</w:t>
            </w:r>
          </w:p>
        </w:tc>
        <w:tc>
          <w:tcPr>
            <w:tcW w:w="3532"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hint="eastAsia"/>
                <w:b/>
                <w:bCs/>
                <w:sz w:val="24"/>
                <w:highlight w:val="none"/>
              </w:rPr>
              <w:t>功能需求</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1</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民生诉求案例库</w:t>
            </w:r>
          </w:p>
        </w:tc>
        <w:tc>
          <w:tcPr>
            <w:tcW w:w="3532" w:type="pct"/>
            <w:vAlign w:val="center"/>
          </w:tcPr>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构建民生诉求综合案例库，包括重点关注案例库、疑难案例库、经典案例库、疑似形式办结案例库、退件库等，实现案例采集、管理、查询等功能。</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2</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民生诉求知识库管理</w:t>
            </w:r>
          </w:p>
        </w:tc>
        <w:tc>
          <w:tcPr>
            <w:tcW w:w="3532" w:type="pct"/>
            <w:vAlign w:val="center"/>
          </w:tcPr>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构建民生诉求综合知识库，提供民生诉求知识采集、民生诉求知识审批、民生诉求知识目录和权限管理等功能，支持创建采集任务并下发。</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3</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民生诉求AI要素识别</w:t>
            </w:r>
          </w:p>
        </w:tc>
        <w:tc>
          <w:tcPr>
            <w:tcW w:w="3532"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通过分析历史工单数据，训练模型以精准识别民生诉求的关键要素，实现AI识别工单查询、AI识别工单对比、AI识别工单确认、AI识别工单管理等功能。</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4</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智能辅助办件</w:t>
            </w:r>
          </w:p>
        </w:tc>
        <w:tc>
          <w:tcPr>
            <w:tcW w:w="3532"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基于历史工单数据分析，通过建立案例推荐模型，为工作人员提供相似案例的精准推荐，支持对系统推荐案例进行意见反馈。</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5</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疑似形式办结提醒</w:t>
            </w:r>
          </w:p>
        </w:tc>
        <w:tc>
          <w:tcPr>
            <w:tcW w:w="3532"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支持识别疑似形式办结工单后，提醒审批人员对当前工单进行判断和反馈，督促处置单位提升诉求办理质量。</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6</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行业主管部门推荐</w:t>
            </w:r>
          </w:p>
        </w:tc>
        <w:tc>
          <w:tcPr>
            <w:tcW w:w="3532"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建立行业主管部门预测模型，对工单进行智能分析和分类，预测出新诉求工单涉及的主管部门，并向用户推荐主管部门预测选项，支持用户进行确认修改，并支持按照行业主管部门进行诉求工单统计查询。</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7</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民生诉求AI数据治理</w:t>
            </w:r>
          </w:p>
        </w:tc>
        <w:tc>
          <w:tcPr>
            <w:tcW w:w="3532"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开展诉求数据标注矫正和地理实体修正。其中诉求数据标注矫正包括核心要素、事项、主题、标签等标注矫正。地理实体修正包括地理实体识别、地理实体生产、地理实体维护更新、地理实体别名管理。</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8</w:t>
            </w:r>
          </w:p>
        </w:tc>
        <w:tc>
          <w:tcPr>
            <w:tcW w:w="1017" w:type="pct"/>
            <w:vAlign w:val="center"/>
          </w:tcPr>
          <w:p>
            <w:pPr>
              <w:jc w:val="cente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民生诉求智能助手</w:t>
            </w:r>
          </w:p>
        </w:tc>
        <w:tc>
          <w:tcPr>
            <w:tcW w:w="3532" w:type="pct"/>
            <w:vAlign w:val="center"/>
          </w:tcPr>
          <w:p>
            <w:pPr>
              <w:jc w:val="left"/>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建设民生诉求智能助手，为工作人员提供业务咨询、案例推荐/引用、生成工作报告、引导式问答等服务，解决工单分拨、工单处置等问题。针对政务事项提供导办跳转、办理进度查询、报告导出等功能。</w:t>
            </w:r>
          </w:p>
        </w:tc>
      </w:tr>
    </w:tbl>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3）统一效能评价应用</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769"/>
        <w:gridCol w:w="1735"/>
        <w:gridCol w:w="6025"/>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454"/>
          <w:tblHeader/>
          <w:jc w:val="center"/>
        </w:trPr>
        <w:tc>
          <w:tcPr>
            <w:tcW w:w="451"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hint="eastAsia"/>
                <w:b/>
                <w:bCs/>
                <w:sz w:val="24"/>
                <w:highlight w:val="none"/>
              </w:rPr>
              <w:t>序号</w:t>
            </w:r>
          </w:p>
        </w:tc>
        <w:tc>
          <w:tcPr>
            <w:tcW w:w="1017"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hint="eastAsia"/>
                <w:b/>
                <w:bCs/>
                <w:sz w:val="24"/>
                <w:highlight w:val="none"/>
              </w:rPr>
              <w:t>功能模块</w:t>
            </w:r>
          </w:p>
        </w:tc>
        <w:tc>
          <w:tcPr>
            <w:tcW w:w="3532"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hint="eastAsia"/>
                <w:b/>
                <w:bCs/>
                <w:sz w:val="24"/>
                <w:highlight w:val="none"/>
              </w:rPr>
              <w:t>功能需求</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1</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效能评价考核端</w:t>
            </w:r>
          </w:p>
        </w:tc>
        <w:tc>
          <w:tcPr>
            <w:tcW w:w="3532" w:type="pct"/>
            <w:vAlign w:val="center"/>
          </w:tcPr>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建设完整、可控、客观的效能监管量化体系，开发效能评价考核系统，对民生诉求服务进行综合考核。</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2</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效能评价上报端</w:t>
            </w:r>
          </w:p>
        </w:tc>
        <w:tc>
          <w:tcPr>
            <w:tcW w:w="3532" w:type="pct"/>
            <w:vAlign w:val="center"/>
          </w:tcPr>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建设</w:t>
            </w:r>
            <w:r>
              <w:rPr>
                <w:rFonts w:ascii="仿宋_GB2312" w:eastAsia="仿宋_GB2312" w:hAnsi="仿宋_GB2312" w:cs="Times New Roman" w:hint="eastAsia"/>
                <w:sz w:val="24"/>
                <w:highlight w:val="none"/>
              </w:rPr>
              <w:t>效能评价上报端</w:t>
            </w:r>
            <w:r>
              <w:rPr>
                <w:rFonts w:ascii="仿宋_GB2312" w:eastAsia="仿宋_GB2312" w:hAnsi="Times New Roman" w:cs="Times New Roman" w:hint="eastAsia"/>
                <w:sz w:val="24"/>
                <w:highlight w:val="none"/>
              </w:rPr>
              <w:t>，供效能评价对象上报评分依据。</w:t>
            </w:r>
          </w:p>
        </w:tc>
      </w:tr>
    </w:tbl>
    <w:p>
      <w:pPr>
        <w:widowControl w:val="0"/>
        <w:spacing w:line="520" w:lineRule="exact"/>
        <w:ind w:firstLine="420" w:firstLineChars="200"/>
        <w:jc w:val="both"/>
        <w:rPr>
          <w:rFonts w:ascii="仿宋_GB2312" w:eastAsia="仿宋_GB2312" w:hAnsi="仿宋_GB2312" w:cs="仿宋_GB2312"/>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4）民意速办平台升级</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780"/>
        <w:gridCol w:w="1486"/>
        <w:gridCol w:w="1487"/>
        <w:gridCol w:w="4776"/>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454"/>
          <w:tblHeader/>
          <w:jc w:val="center"/>
        </w:trPr>
        <w:tc>
          <w:tcPr>
            <w:tcW w:w="457"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hint="eastAsia"/>
                <w:b/>
                <w:bCs/>
                <w:sz w:val="24"/>
                <w:highlight w:val="none"/>
              </w:rPr>
              <w:t>序号</w:t>
            </w:r>
          </w:p>
        </w:tc>
        <w:tc>
          <w:tcPr>
            <w:tcW w:w="1743" w:type="pct"/>
            <w:gridSpan w:val="2"/>
            <w:shd w:val="pct10" w:color="auto" w:fill="auto"/>
            <w:vAlign w:val="center"/>
          </w:tcPr>
          <w:p>
            <w:pPr>
              <w:jc w:val="center"/>
              <w:rPr>
                <w:rFonts w:ascii="仿宋_GB2312" w:eastAsia="仿宋_GB2312" w:hAnsi="仿宋_GB2312" w:cs="Times New Roman" w:hint="eastAsia"/>
                <w:b/>
                <w:bCs/>
                <w:sz w:val="24"/>
                <w:highlight w:val="none"/>
              </w:rPr>
            </w:pPr>
            <w:r>
              <w:rPr>
                <w:rFonts w:ascii="仿宋_GB2312" w:eastAsia="仿宋_GB2312" w:hAnsi="仿宋_GB2312" w:cs="Times New Roman" w:hint="eastAsia"/>
                <w:b/>
                <w:bCs/>
                <w:sz w:val="24"/>
                <w:highlight w:val="none"/>
              </w:rPr>
              <w:t>功能模块</w:t>
            </w:r>
          </w:p>
        </w:tc>
        <w:tc>
          <w:tcPr>
            <w:tcW w:w="2800"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hint="eastAsia"/>
                <w:b/>
                <w:bCs/>
                <w:sz w:val="24"/>
                <w:highlight w:val="none"/>
              </w:rPr>
              <w:t>功能需求</w:t>
            </w:r>
          </w:p>
        </w:tc>
      </w:tr>
      <w:tr>
        <w:tblPrEx>
          <w:tblW w:w="5000" w:type="pct"/>
          <w:jc w:val="center"/>
          <w:tblCellMar>
            <w:top w:w="0" w:type="dxa"/>
            <w:left w:w="108" w:type="dxa"/>
            <w:bottom w:w="0" w:type="dxa"/>
            <w:right w:w="108" w:type="dxa"/>
          </w:tblCellMar>
          <w:tblLook w:val="0000"/>
        </w:tblPrEx>
        <w:trPr>
          <w:trHeight w:val="454"/>
          <w:jc w:val="center"/>
        </w:trPr>
        <w:tc>
          <w:tcPr>
            <w:tcW w:w="45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1</w:t>
            </w:r>
          </w:p>
        </w:tc>
        <w:tc>
          <w:tcPr>
            <w:tcW w:w="871" w:type="pct"/>
            <w:vMerge w:val="restar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民意速办-PC端升级</w:t>
            </w:r>
          </w:p>
        </w:tc>
        <w:tc>
          <w:tcPr>
            <w:tcW w:w="872"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诉求运营中心升级</w:t>
            </w:r>
          </w:p>
        </w:tc>
        <w:tc>
          <w:tcPr>
            <w:tcW w:w="2800" w:type="pct"/>
            <w:vAlign w:val="center"/>
          </w:tcPr>
          <w:p>
            <w:pPr>
              <w:numPr>
                <w:ilvl w:val="0"/>
                <w:numId w:val="10"/>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专题统计分析</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建设预评价专题、差评分析专题、退件分析专题、经典案例专题、知识库应用分析专题、退件分析专题、联系市民情况分析专题、涉企诉求专题等业务专题统计分析功能，辅助工作人员看数、用数决策。</w:t>
            </w:r>
          </w:p>
          <w:p>
            <w:pPr>
              <w:numPr>
                <w:ilvl w:val="0"/>
                <w:numId w:val="10"/>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宝安区域全量工单分析</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支持宝安区域全量工单查询，提供总览指标、诉求发生区域分布统计、处置单位工单量统计、来源渠道统计、诉求类型统计等统计分析功能。</w:t>
            </w:r>
          </w:p>
          <w:p>
            <w:pPr>
              <w:numPr>
                <w:ilvl w:val="0"/>
                <w:numId w:val="10"/>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数据分析权限管理</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支持数据查询订阅管理、数据统计分析管理。</w:t>
            </w:r>
          </w:p>
          <w:p>
            <w:pPr>
              <w:numPr>
                <w:ilvl w:val="0"/>
                <w:numId w:val="10"/>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每日热点管理</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支持每日热点新增、热点内容推送、推送记录管理、再次推送等功能。</w:t>
            </w:r>
          </w:p>
          <w:p>
            <w:pPr>
              <w:numPr>
                <w:ilvl w:val="0"/>
                <w:numId w:val="10"/>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语音外呼配置</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支持给各单位分配外呼号码及外呼名片。</w:t>
            </w:r>
          </w:p>
        </w:tc>
      </w:tr>
      <w:tr>
        <w:tblPrEx>
          <w:tblW w:w="5000" w:type="pct"/>
          <w:jc w:val="center"/>
          <w:tblCellMar>
            <w:top w:w="0" w:type="dxa"/>
            <w:left w:w="108" w:type="dxa"/>
            <w:bottom w:w="0" w:type="dxa"/>
            <w:right w:w="108" w:type="dxa"/>
          </w:tblCellMar>
          <w:tblLook w:val="0000"/>
        </w:tblPrEx>
        <w:trPr>
          <w:trHeight w:val="454"/>
          <w:jc w:val="center"/>
        </w:trPr>
        <w:tc>
          <w:tcPr>
            <w:tcW w:w="457" w:type="pct"/>
            <w:vAlign w:val="center"/>
          </w:tcPr>
          <w:p>
            <w:pPr>
              <w:jc w:val="cente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2</w:t>
            </w:r>
          </w:p>
        </w:tc>
        <w:tc>
          <w:tcPr>
            <w:tcW w:w="871" w:type="pct"/>
            <w:vMerge/>
            <w:vAlign w:val="center"/>
          </w:tcPr>
          <w:p>
            <w:pPr>
              <w:jc w:val="center"/>
              <w:rPr>
                <w:rFonts w:ascii="仿宋_GB2312" w:eastAsia="仿宋_GB2312" w:hAnsi="仿宋_GB2312" w:cs="Times New Roman" w:hint="eastAsia"/>
                <w:sz w:val="24"/>
                <w:highlight w:val="none"/>
              </w:rPr>
            </w:pPr>
          </w:p>
        </w:tc>
        <w:tc>
          <w:tcPr>
            <w:tcW w:w="872"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诉求处置中心升级</w:t>
            </w:r>
          </w:p>
        </w:tc>
        <w:tc>
          <w:tcPr>
            <w:tcW w:w="2800" w:type="pct"/>
            <w:vAlign w:val="center"/>
          </w:tcPr>
          <w:p>
            <w:pPr>
              <w:numPr>
                <w:ilvl w:val="0"/>
                <w:numId w:val="11"/>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重点渠道工单定制化改造</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包括“粤省心”渠道工单改造、“互联网+督察”渠道工单改造、“人民网”渠道工单改造、行业主管部门诉求工单改造等。</w:t>
            </w:r>
          </w:p>
          <w:p>
            <w:pPr>
              <w:numPr>
                <w:ilvl w:val="0"/>
                <w:numId w:val="11"/>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处置单位退件审核</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支持工单退回申请、工单退回审核等功能。</w:t>
            </w:r>
          </w:p>
          <w:p>
            <w:pPr>
              <w:numPr>
                <w:ilvl w:val="0"/>
                <w:numId w:val="11"/>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属地工单查询</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支持根据当前登录用户所在街道为条件，筛选出所属该街道的全部工单。</w:t>
            </w:r>
          </w:p>
          <w:p>
            <w:pPr>
              <w:numPr>
                <w:ilvl w:val="0"/>
                <w:numId w:val="11"/>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吹哨报到</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支持报到时限管理、一二三级报到、拆单报到、追单报到、区内协办报到、协办单位评价、报到任务消息提醒、报到处置单位变更等功能。</w:t>
            </w:r>
          </w:p>
          <w:p>
            <w:pPr>
              <w:numPr>
                <w:ilvl w:val="0"/>
                <w:numId w:val="11"/>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重点工单响应</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支持一二三级响应、拆单响应、追单响应、响应任务消息提醒等功能。</w:t>
            </w:r>
          </w:p>
          <w:p>
            <w:pPr>
              <w:numPr>
                <w:ilvl w:val="0"/>
                <w:numId w:val="11"/>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涉舆情工单提醒</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支持舆情风险通知、涉舆情工单消息推送等功能。</w:t>
            </w:r>
          </w:p>
          <w:p>
            <w:pPr>
              <w:numPr>
                <w:ilvl w:val="0"/>
                <w:numId w:val="11"/>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阶段性办结</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支持处置单位阶段性办结、二三级阶段性办结、拆单阶段性办结、追单阶段性办结、区内主协办单阶段性办结、阶段性办结审核等功能。</w:t>
            </w:r>
          </w:p>
          <w:p>
            <w:pPr>
              <w:numPr>
                <w:ilvl w:val="0"/>
                <w:numId w:val="11"/>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处置中心外呼</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支持处置人员外呼号码配置、差评、紧急工单外呼、外呼提示、未拨打电话原因、通话记录、录音存储等功能。</w:t>
            </w:r>
          </w:p>
          <w:p>
            <w:pPr>
              <w:numPr>
                <w:ilvl w:val="0"/>
                <w:numId w:val="11"/>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工单误评</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支持根据工单实际情况选择是否为误评。</w:t>
            </w:r>
          </w:p>
          <w:p>
            <w:pPr>
              <w:numPr>
                <w:ilvl w:val="0"/>
                <w:numId w:val="11"/>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差评重办改造</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根据市民生诉求平台要求调整，区民生诉求平台差评重办功能逻辑。</w:t>
            </w:r>
          </w:p>
          <w:p>
            <w:pPr>
              <w:numPr>
                <w:ilvl w:val="0"/>
                <w:numId w:val="11"/>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不予受理办结</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支持根据民生诉求工单实际情况，选择常规办结或不予受理办结工单。</w:t>
            </w:r>
          </w:p>
          <w:p>
            <w:pPr>
              <w:numPr>
                <w:ilvl w:val="0"/>
                <w:numId w:val="11"/>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批量办结</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支持通过勾选方式选择要批量办结的工单，勾选工</w:t>
            </w:r>
            <w:r>
              <w:rPr>
                <w:rFonts w:ascii="仿宋_GB2312" w:eastAsia="仿宋_GB2312" w:hAnsi="仿宋_GB2312" w:cs="仿宋_GB2312" w:hint="eastAsia"/>
                <w:sz w:val="24"/>
                <w:highlight w:val="none"/>
              </w:rPr>
              <w:t>单确认后进行办结操作。</w:t>
            </w:r>
          </w:p>
          <w:p>
            <w:pPr>
              <w:numPr>
                <w:ilvl w:val="0"/>
                <w:numId w:val="11"/>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市民敏感信息监控</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支持对市民姓名、电话号码、证件号码等敏感信息的查看行为进行监控。</w:t>
            </w:r>
          </w:p>
          <w:p>
            <w:pPr>
              <w:numPr>
                <w:ilvl w:val="0"/>
                <w:numId w:val="11"/>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联系市民情况记录</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在处置单位一/二/三级提交办结工单时，增加“是否电话联系市民” 选项。</w:t>
            </w:r>
          </w:p>
          <w:p>
            <w:pPr>
              <w:numPr>
                <w:ilvl w:val="0"/>
                <w:numId w:val="11"/>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推送配置</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支持分拨审核人员推送配置、处置人员推送配置、处置单位推送配置等功能。</w:t>
            </w:r>
          </w:p>
          <w:p>
            <w:pPr>
              <w:numPr>
                <w:ilvl w:val="0"/>
                <w:numId w:val="11"/>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人员管理</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支持查看各部门的业务人员列表、配置人员权限等功能。</w:t>
            </w:r>
          </w:p>
          <w:p>
            <w:pPr>
              <w:numPr>
                <w:ilvl w:val="0"/>
                <w:numId w:val="11"/>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个人常用语</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支持新增个人常用语，支持设置变量标签、常用语内容、模块、是否部门共用、启用状态。</w:t>
            </w:r>
          </w:p>
        </w:tc>
      </w:tr>
      <w:tr>
        <w:tblPrEx>
          <w:tblW w:w="5000" w:type="pct"/>
          <w:jc w:val="center"/>
          <w:tblCellMar>
            <w:top w:w="0" w:type="dxa"/>
            <w:left w:w="108" w:type="dxa"/>
            <w:bottom w:w="0" w:type="dxa"/>
            <w:right w:w="108" w:type="dxa"/>
          </w:tblCellMar>
          <w:tblLook w:val="0000"/>
        </w:tblPrEx>
        <w:trPr>
          <w:trHeight w:val="454"/>
          <w:jc w:val="center"/>
        </w:trPr>
        <w:tc>
          <w:tcPr>
            <w:tcW w:w="457" w:type="pct"/>
            <w:vAlign w:val="center"/>
          </w:tcPr>
          <w:p>
            <w:pPr>
              <w:jc w:val="cente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3</w:t>
            </w:r>
          </w:p>
        </w:tc>
        <w:tc>
          <w:tcPr>
            <w:tcW w:w="871" w:type="pct"/>
            <w:vMerge/>
            <w:vAlign w:val="center"/>
          </w:tcPr>
          <w:p>
            <w:pPr>
              <w:jc w:val="center"/>
              <w:rPr>
                <w:rFonts w:ascii="仿宋_GB2312" w:eastAsia="仿宋_GB2312" w:hAnsi="仿宋_GB2312" w:cs="Times New Roman" w:hint="eastAsia"/>
                <w:sz w:val="24"/>
                <w:highlight w:val="none"/>
              </w:rPr>
            </w:pPr>
          </w:p>
        </w:tc>
        <w:tc>
          <w:tcPr>
            <w:tcW w:w="872"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诉求审核中心升级</w:t>
            </w:r>
          </w:p>
        </w:tc>
        <w:tc>
          <w:tcPr>
            <w:tcW w:w="2800" w:type="pct"/>
            <w:vAlign w:val="center"/>
          </w:tcPr>
          <w:p>
            <w:pPr>
              <w:numPr>
                <w:ilvl w:val="0"/>
                <w:numId w:val="12"/>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报到审核</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支持报到待审核、报到审核工作区、拆单待报到、追单待报到等功能。</w:t>
            </w:r>
          </w:p>
          <w:p>
            <w:pPr>
              <w:numPr>
                <w:ilvl w:val="0"/>
                <w:numId w:val="12"/>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响应审核</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支持响应待审核、响应审核工作区、拆单待响应、追单待响应等功能。</w:t>
            </w:r>
          </w:p>
          <w:p>
            <w:pPr>
              <w:numPr>
                <w:ilvl w:val="0"/>
                <w:numId w:val="12"/>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快裁判断</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支持快裁标签管理、快裁退件管理等功能。</w:t>
            </w:r>
          </w:p>
          <w:p>
            <w:pPr>
              <w:numPr>
                <w:ilvl w:val="0"/>
                <w:numId w:val="12"/>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首接判断</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支持首接标签管理、首接退件管理等功能。</w:t>
            </w:r>
          </w:p>
          <w:p>
            <w:pPr>
              <w:numPr>
                <w:ilvl w:val="0"/>
                <w:numId w:val="12"/>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差评申诉改造</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支持差评申诉附件上传、差评申诉审核通过原因选项、差评申诉审核不通过原因选项、差评申诉撤回等功能。</w:t>
            </w:r>
          </w:p>
          <w:p>
            <w:pPr>
              <w:numPr>
                <w:ilvl w:val="0"/>
                <w:numId w:val="12"/>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审核中心外呼</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支持审核人员外呼号码配置、工单外呼、未拨打电话原因审核、通话记录、录音存储等功能。</w:t>
            </w:r>
          </w:p>
          <w:p>
            <w:pPr>
              <w:numPr>
                <w:ilvl w:val="0"/>
                <w:numId w:val="12"/>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机器人预评价外呼</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在诉求预评价环节支持机器人预评价外呼提醒、机器人预评价外呼工单管理等功能。</w:t>
            </w:r>
          </w:p>
        </w:tc>
      </w:tr>
      <w:tr>
        <w:tblPrEx>
          <w:tblW w:w="5000" w:type="pct"/>
          <w:jc w:val="center"/>
          <w:tblCellMar>
            <w:top w:w="0" w:type="dxa"/>
            <w:left w:w="108" w:type="dxa"/>
            <w:bottom w:w="0" w:type="dxa"/>
            <w:right w:w="108" w:type="dxa"/>
          </w:tblCellMar>
          <w:tblLook w:val="0000"/>
        </w:tblPrEx>
        <w:trPr>
          <w:trHeight w:val="454"/>
          <w:jc w:val="center"/>
        </w:trPr>
        <w:tc>
          <w:tcPr>
            <w:tcW w:w="457" w:type="pct"/>
            <w:vAlign w:val="center"/>
          </w:tcPr>
          <w:p>
            <w:pPr>
              <w:jc w:val="cente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4</w:t>
            </w:r>
          </w:p>
        </w:tc>
        <w:tc>
          <w:tcPr>
            <w:tcW w:w="871" w:type="pct"/>
            <w:vMerge/>
            <w:vAlign w:val="center"/>
          </w:tcPr>
          <w:p>
            <w:pPr>
              <w:jc w:val="center"/>
              <w:rPr>
                <w:rFonts w:ascii="仿宋_GB2312" w:eastAsia="仿宋_GB2312" w:hAnsi="仿宋_GB2312" w:cs="Times New Roman" w:hint="eastAsia"/>
                <w:sz w:val="24"/>
                <w:highlight w:val="none"/>
              </w:rPr>
            </w:pPr>
          </w:p>
        </w:tc>
        <w:tc>
          <w:tcPr>
            <w:tcW w:w="872"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诉求督办中心升级</w:t>
            </w:r>
          </w:p>
        </w:tc>
        <w:tc>
          <w:tcPr>
            <w:tcW w:w="2800" w:type="pct"/>
            <w:vAlign w:val="center"/>
          </w:tcPr>
          <w:p>
            <w:pPr>
              <w:rPr>
                <w:rFonts w:ascii="Times New Roman" w:eastAsia="仿宋_GB2312" w:hAnsi="Times New Roman" w:cs="Times New Roman" w:hint="eastAsia"/>
                <w:sz w:val="28"/>
                <w:highlight w:val="none"/>
              </w:rPr>
            </w:pPr>
            <w:r>
              <w:rPr>
                <w:rFonts w:ascii="仿宋_GB2312" w:eastAsia="仿宋_GB2312" w:hAnsi="Times New Roman" w:cs="Times New Roman" w:hint="eastAsia"/>
                <w:sz w:val="24"/>
                <w:highlight w:val="none"/>
              </w:rPr>
              <w:t>支持督办任务的创建、签收、下发、办理、审核与反馈，确保督办任务得到及时响应和妥善解决，支持督办任务的管理、查询与推送。</w:t>
            </w:r>
          </w:p>
        </w:tc>
      </w:tr>
      <w:tr>
        <w:tblPrEx>
          <w:tblW w:w="5000" w:type="pct"/>
          <w:jc w:val="center"/>
          <w:tblCellMar>
            <w:top w:w="0" w:type="dxa"/>
            <w:left w:w="108" w:type="dxa"/>
            <w:bottom w:w="0" w:type="dxa"/>
            <w:right w:w="108" w:type="dxa"/>
          </w:tblCellMar>
          <w:tblLook w:val="0000"/>
        </w:tblPrEx>
        <w:trPr>
          <w:trHeight w:val="454"/>
          <w:jc w:val="center"/>
        </w:trPr>
        <w:tc>
          <w:tcPr>
            <w:tcW w:w="457" w:type="pct"/>
            <w:vAlign w:val="center"/>
          </w:tcPr>
          <w:p>
            <w:pPr>
              <w:jc w:val="cente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5</w:t>
            </w:r>
          </w:p>
        </w:tc>
        <w:tc>
          <w:tcPr>
            <w:tcW w:w="871" w:type="pct"/>
            <w:vMerge/>
            <w:vAlign w:val="center"/>
          </w:tcPr>
          <w:p>
            <w:pPr>
              <w:jc w:val="center"/>
              <w:rPr>
                <w:rFonts w:ascii="仿宋_GB2312" w:eastAsia="仿宋_GB2312" w:hAnsi="仿宋_GB2312" w:cs="Times New Roman" w:hint="eastAsia"/>
                <w:sz w:val="24"/>
                <w:highlight w:val="none"/>
              </w:rPr>
            </w:pPr>
          </w:p>
        </w:tc>
        <w:tc>
          <w:tcPr>
            <w:tcW w:w="872"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系统管理工具升级</w:t>
            </w:r>
          </w:p>
        </w:tc>
        <w:tc>
          <w:tcPr>
            <w:tcW w:w="2800" w:type="pct"/>
            <w:vAlign w:val="center"/>
          </w:tcPr>
          <w:p>
            <w:pPr>
              <w:numPr>
                <w:ilvl w:val="0"/>
                <w:numId w:val="13"/>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账号切换权限管理</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支持政务微信移动端账号登出、切换功能，支持在平台中对工作人员账号切换权限进行配置。</w:t>
            </w:r>
          </w:p>
          <w:p>
            <w:pPr>
              <w:numPr>
                <w:ilvl w:val="0"/>
                <w:numId w:val="13"/>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人员变更记录比对查询</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支持按用户昵称、手机号码、部门名称、有效状态、变更类型、变更时间进行记录查询。</w:t>
            </w:r>
          </w:p>
          <w:p>
            <w:pPr>
              <w:numPr>
                <w:ilvl w:val="0"/>
                <w:numId w:val="13"/>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推送规则管理</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支持针对不同业务场景进行信息推送规则管理。支持对业务模块、推送场景、推送标题、推送规则、白名单、调试名单进行设置。</w:t>
            </w:r>
          </w:p>
          <w:p>
            <w:pPr>
              <w:numPr>
                <w:ilvl w:val="0"/>
                <w:numId w:val="13"/>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市民信息查看日志管理</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支持一键导出所有的市民信息操作记录，支持对操作记录进行筛选查看。</w:t>
            </w:r>
          </w:p>
        </w:tc>
      </w:tr>
      <w:tr>
        <w:tblPrEx>
          <w:tblW w:w="5000" w:type="pct"/>
          <w:jc w:val="center"/>
          <w:tblCellMar>
            <w:top w:w="0" w:type="dxa"/>
            <w:left w:w="108" w:type="dxa"/>
            <w:bottom w:w="0" w:type="dxa"/>
            <w:right w:w="108" w:type="dxa"/>
          </w:tblCellMar>
          <w:tblLook w:val="0000"/>
        </w:tblPrEx>
        <w:trPr>
          <w:trHeight w:val="454"/>
          <w:jc w:val="center"/>
        </w:trPr>
        <w:tc>
          <w:tcPr>
            <w:tcW w:w="457" w:type="pct"/>
            <w:vAlign w:val="center"/>
          </w:tcPr>
          <w:p>
            <w:pPr>
              <w:jc w:val="cente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6</w:t>
            </w:r>
          </w:p>
        </w:tc>
        <w:tc>
          <w:tcPr>
            <w:tcW w:w="871" w:type="pct"/>
            <w:vMerge/>
            <w:vAlign w:val="center"/>
          </w:tcPr>
          <w:p>
            <w:pPr>
              <w:jc w:val="center"/>
              <w:rPr>
                <w:rFonts w:ascii="仿宋_GB2312" w:eastAsia="仿宋_GB2312" w:hAnsi="仿宋_GB2312" w:cs="Times New Roman" w:hint="eastAsia"/>
                <w:sz w:val="24"/>
                <w:highlight w:val="none"/>
              </w:rPr>
            </w:pPr>
          </w:p>
        </w:tc>
        <w:tc>
          <w:tcPr>
            <w:tcW w:w="872"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市区对接改造</w:t>
            </w:r>
          </w:p>
        </w:tc>
        <w:tc>
          <w:tcPr>
            <w:tcW w:w="2800" w:type="pct"/>
            <w:vAlign w:val="center"/>
          </w:tcPr>
          <w:p>
            <w:pPr>
              <w:numPr>
                <w:ilvl w:val="0"/>
                <w:numId w:val="14"/>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市民生诉求平台督办系统对接</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对接市民生诉求平台督办系统，获取临期、超期工单的督办状态，以及提醒函、专项督办和重点督办任务的签收、反馈等操作。</w:t>
            </w:r>
          </w:p>
          <w:p>
            <w:pPr>
              <w:numPr>
                <w:ilvl w:val="0"/>
                <w:numId w:val="14"/>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市好差评系统对接升级</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对接市好差评系统，新增获取诉求工单评价信息。</w:t>
            </w:r>
          </w:p>
          <w:p>
            <w:pPr>
              <w:numPr>
                <w:ilvl w:val="0"/>
                <w:numId w:val="14"/>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标准化工单改造</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根据市民生诉求服务平台工单标准，进行区平台诉求工单数据内容、附件集改造。</w:t>
            </w:r>
          </w:p>
          <w:p>
            <w:pPr>
              <w:numPr>
                <w:ilvl w:val="0"/>
                <w:numId w:val="14"/>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标准化管理改造</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根据市民生诉求平台要求调整区民生诉求平台标准化管理功能。</w:t>
            </w:r>
          </w:p>
          <w:p>
            <w:pPr>
              <w:numPr>
                <w:ilvl w:val="0"/>
                <w:numId w:val="14"/>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市区组织架构映射改造</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根据市、区平台最新组织机构，调整区民生诉求平台标准化管理/处置单位与市平台的映射关系。</w:t>
            </w:r>
          </w:p>
          <w:p>
            <w:pPr>
              <w:numPr>
                <w:ilvl w:val="0"/>
                <w:numId w:val="14"/>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市区对接流程改造</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根据市民生诉求平台最新工单流程要求及接口要求，调整区民生诉求工单分拨、处置、审核全流程对接接口。</w:t>
            </w:r>
          </w:p>
          <w:p>
            <w:pPr>
              <w:numPr>
                <w:ilvl w:val="0"/>
                <w:numId w:val="14"/>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市平台抄送工单</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支持接受市民生诉求平台下发的抄送单，支持将市平台下发的抄送单同步给各处置单位。</w:t>
            </w:r>
          </w:p>
          <w:p>
            <w:pPr>
              <w:numPr>
                <w:ilvl w:val="0"/>
                <w:numId w:val="14"/>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工单签收回执</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建立市区对接系统间工单签收回执机制。区民生诉求平台接收市平台下发的工单后，在系统中自动生成签收回执，同步至市平台。</w:t>
            </w:r>
          </w:p>
          <w:p>
            <w:pPr>
              <w:numPr>
                <w:ilvl w:val="0"/>
                <w:numId w:val="14"/>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工单延期配置</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支持诉求工单延期配置功能，实现能在前端页面对不同来源渠道的延期申请次数、延期的时间等参数进行灵活的配置。</w:t>
            </w:r>
          </w:p>
          <w:p>
            <w:pPr>
              <w:numPr>
                <w:ilvl w:val="0"/>
                <w:numId w:val="14"/>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工单监察</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支持获取并展示市民生诉求平台对下发工单的监察信息。</w:t>
            </w:r>
          </w:p>
          <w:p>
            <w:pPr>
              <w:numPr>
                <w:ilvl w:val="0"/>
                <w:numId w:val="14"/>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外部数据查询</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支持通过区大数据资源中心与市民生诉求平台对接，获取市级民生诉求数据。</w:t>
            </w:r>
          </w:p>
        </w:tc>
      </w:tr>
      <w:tr>
        <w:tblPrEx>
          <w:tblW w:w="5000" w:type="pct"/>
          <w:jc w:val="center"/>
          <w:tblCellMar>
            <w:top w:w="0" w:type="dxa"/>
            <w:left w:w="108" w:type="dxa"/>
            <w:bottom w:w="0" w:type="dxa"/>
            <w:right w:w="108" w:type="dxa"/>
          </w:tblCellMar>
          <w:tblLook w:val="0000"/>
        </w:tblPrEx>
        <w:trPr>
          <w:trHeight w:val="454"/>
          <w:jc w:val="center"/>
        </w:trPr>
        <w:tc>
          <w:tcPr>
            <w:tcW w:w="45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7</w:t>
            </w:r>
          </w:p>
        </w:tc>
        <w:tc>
          <w:tcPr>
            <w:tcW w:w="871" w:type="pct"/>
            <w:vMerge w:val="restar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民意速办-政务微信端升级</w:t>
            </w:r>
          </w:p>
        </w:tc>
        <w:tc>
          <w:tcPr>
            <w:tcW w:w="872"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工作端升级</w:t>
            </w:r>
          </w:p>
        </w:tc>
        <w:tc>
          <w:tcPr>
            <w:tcW w:w="2800" w:type="pct"/>
            <w:vAlign w:val="center"/>
          </w:tcPr>
          <w:p>
            <w:pPr>
              <w:numPr>
                <w:ilvl w:val="0"/>
                <w:numId w:val="15"/>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首页升级</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升级建设签收池、我的待办等功能。</w:t>
            </w:r>
          </w:p>
          <w:p>
            <w:pPr>
              <w:numPr>
                <w:ilvl w:val="0"/>
                <w:numId w:val="15"/>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工作台升级</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升级建设政务微信工作台处置中心和审核中心，包括特殊渠道工单处置、阶段性办结、吹哨报到、重点工单响应、处置中心外呼等处置功能，以及审核待签收、待办理、待办结（拆单）、待办结（追单）、办结审核、延期审核、退回审核、协办审核、申诉审核、差评工单申诉、报到审核、响应审核、审核中心外呼等审核功能。</w:t>
            </w:r>
          </w:p>
        </w:tc>
      </w:tr>
      <w:tr>
        <w:tblPrEx>
          <w:tblW w:w="5000" w:type="pct"/>
          <w:jc w:val="center"/>
          <w:tblCellMar>
            <w:top w:w="0" w:type="dxa"/>
            <w:left w:w="108" w:type="dxa"/>
            <w:bottom w:w="0" w:type="dxa"/>
            <w:right w:w="108" w:type="dxa"/>
          </w:tblCellMar>
          <w:tblLook w:val="0000"/>
        </w:tblPrEx>
        <w:trPr>
          <w:trHeight w:val="454"/>
          <w:jc w:val="center"/>
        </w:trPr>
        <w:tc>
          <w:tcPr>
            <w:tcW w:w="45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8</w:t>
            </w:r>
          </w:p>
        </w:tc>
        <w:tc>
          <w:tcPr>
            <w:tcW w:w="871" w:type="pct"/>
            <w:vMerge/>
            <w:vAlign w:val="center"/>
          </w:tcPr>
          <w:p>
            <w:pPr>
              <w:jc w:val="center"/>
              <w:rPr>
                <w:rFonts w:ascii="仿宋_GB2312" w:eastAsia="仿宋_GB2312" w:hAnsi="仿宋_GB2312" w:cs="Times New Roman"/>
                <w:sz w:val="24"/>
                <w:highlight w:val="none"/>
              </w:rPr>
            </w:pPr>
          </w:p>
        </w:tc>
        <w:tc>
          <w:tcPr>
            <w:tcW w:w="872"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领导端升级</w:t>
            </w:r>
          </w:p>
        </w:tc>
        <w:tc>
          <w:tcPr>
            <w:tcW w:w="2800" w:type="pct"/>
            <w:vAlign w:val="center"/>
          </w:tcPr>
          <w:p>
            <w:pPr>
              <w:numPr>
                <w:ilvl w:val="0"/>
                <w:numId w:val="16"/>
              </w:numPr>
              <w:ind w:left="440" w:hanging="440"/>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工作报告</w:t>
            </w:r>
          </w:p>
          <w:p>
            <w:pP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支持工作报告查看、工作报告筛选等功能。</w:t>
            </w:r>
          </w:p>
          <w:p>
            <w:pPr>
              <w:numPr>
                <w:ilvl w:val="0"/>
                <w:numId w:val="16"/>
              </w:numPr>
              <w:ind w:left="440" w:hanging="440"/>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特殊件</w:t>
            </w:r>
          </w:p>
          <w:p>
            <w:pP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支持“人民网”工单、“互联网+督查”工单、“粤省心”工单等特殊件处置功能。</w:t>
            </w:r>
          </w:p>
          <w:p>
            <w:pPr>
              <w:numPr>
                <w:ilvl w:val="0"/>
                <w:numId w:val="16"/>
              </w:numPr>
              <w:ind w:left="440" w:hanging="440"/>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重点关注诉求</w:t>
            </w:r>
          </w:p>
          <w:p>
            <w:pP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支持重点关注诉求列表、重点关注诉求查询、重点关注诉求批示、重点关注诉求收藏等功能。</w:t>
            </w:r>
          </w:p>
          <w:p>
            <w:pPr>
              <w:numPr>
                <w:ilvl w:val="0"/>
                <w:numId w:val="16"/>
              </w:numPr>
              <w:ind w:left="440" w:hanging="440"/>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每日热点</w:t>
            </w:r>
          </w:p>
          <w:p>
            <w:pP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支持每日热点消息卡片、每日热点诉求、关联案件列表、趋势图、每日热点转发、每日热点批示、热点收藏等功能。</w:t>
            </w:r>
          </w:p>
          <w:p>
            <w:pPr>
              <w:numPr>
                <w:ilvl w:val="0"/>
                <w:numId w:val="16"/>
              </w:numPr>
              <w:ind w:left="440" w:hanging="440"/>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领导端迁移粤政易</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包括对接粤政易接口、粤政易组织架构映射、粤政易用户体系映射、领导端功能迁移、粤政易消息推送等内容。</w:t>
            </w:r>
          </w:p>
        </w:tc>
      </w:tr>
      <w:tr>
        <w:tblPrEx>
          <w:tblW w:w="5000" w:type="pct"/>
          <w:jc w:val="center"/>
          <w:tblCellMar>
            <w:top w:w="0" w:type="dxa"/>
            <w:left w:w="108" w:type="dxa"/>
            <w:bottom w:w="0" w:type="dxa"/>
            <w:right w:w="108" w:type="dxa"/>
          </w:tblCellMar>
          <w:tblLook w:val="0000"/>
        </w:tblPrEx>
        <w:trPr>
          <w:trHeight w:val="454"/>
          <w:jc w:val="center"/>
        </w:trPr>
        <w:tc>
          <w:tcPr>
            <w:tcW w:w="45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9</w:t>
            </w:r>
          </w:p>
        </w:tc>
        <w:tc>
          <w:tcPr>
            <w:tcW w:w="871" w:type="pct"/>
            <w:vMerge/>
            <w:vAlign w:val="center"/>
          </w:tcPr>
          <w:p>
            <w:pPr>
              <w:jc w:val="center"/>
              <w:rPr>
                <w:rFonts w:ascii="仿宋_GB2312" w:eastAsia="仿宋_GB2312" w:hAnsi="仿宋_GB2312" w:cs="Times New Roman"/>
                <w:sz w:val="24"/>
                <w:highlight w:val="none"/>
              </w:rPr>
            </w:pPr>
          </w:p>
        </w:tc>
        <w:tc>
          <w:tcPr>
            <w:tcW w:w="872"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政务微信端权限管理</w:t>
            </w:r>
          </w:p>
        </w:tc>
        <w:tc>
          <w:tcPr>
            <w:tcW w:w="2800"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支持后台管理手机端用户、角色、菜单，并通过设置其之间的关系及内容项，达到灵活配置用户的菜单及内容。</w:t>
            </w:r>
          </w:p>
        </w:tc>
      </w:tr>
    </w:tbl>
    <w:p>
      <w:pPr>
        <w:widowControl w:val="0"/>
        <w:jc w:val="both"/>
        <w:rPr>
          <w:rFonts w:ascii="Times New Roman" w:eastAsia="宋体" w:hAnsi="Times New Roman" w:cs="Calibri" w:hint="eastAsia"/>
          <w:i/>
          <w:iCs/>
          <w:color w:val="000000"/>
          <w:kern w:val="2"/>
          <w:sz w:val="22"/>
          <w:szCs w:val="22"/>
          <w:highlight w:val="none"/>
          <w:lang w:val="en-US" w:eastAsia="zh-CN" w:bidi="ar-SA"/>
        </w:rPr>
      </w:pP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5）平台底层架构优化</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769"/>
        <w:gridCol w:w="1735"/>
        <w:gridCol w:w="6025"/>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454"/>
          <w:tblHeader/>
          <w:jc w:val="center"/>
        </w:trPr>
        <w:tc>
          <w:tcPr>
            <w:tcW w:w="451"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hint="eastAsia"/>
                <w:b/>
                <w:bCs/>
                <w:sz w:val="24"/>
                <w:highlight w:val="none"/>
              </w:rPr>
              <w:t>序号</w:t>
            </w:r>
          </w:p>
        </w:tc>
        <w:tc>
          <w:tcPr>
            <w:tcW w:w="1017" w:type="pct"/>
            <w:shd w:val="pct10" w:color="auto" w:fill="auto"/>
            <w:vAlign w:val="center"/>
          </w:tcPr>
          <w:p>
            <w:pPr>
              <w:ind w:firstLine="172" w:firstLineChars="82"/>
              <w:jc w:val="center"/>
              <w:rPr>
                <w:rFonts w:ascii="仿宋_GB2312" w:eastAsia="仿宋_GB2312" w:hAnsi="仿宋_GB2312" w:cs="Times New Roman"/>
                <w:b/>
                <w:bCs/>
                <w:sz w:val="24"/>
                <w:highlight w:val="none"/>
              </w:rPr>
            </w:pPr>
            <w:r>
              <w:rPr>
                <w:rFonts w:ascii="仿宋_GB2312" w:eastAsia="仿宋_GB2312" w:hAnsi="仿宋_GB2312" w:cs="Times New Roman" w:hint="eastAsia"/>
                <w:b/>
                <w:bCs/>
                <w:sz w:val="24"/>
                <w:highlight w:val="none"/>
              </w:rPr>
              <w:t>功能模块</w:t>
            </w:r>
          </w:p>
        </w:tc>
        <w:tc>
          <w:tcPr>
            <w:tcW w:w="3532" w:type="pct"/>
            <w:shd w:val="pct10" w:color="auto" w:fill="auto"/>
            <w:vAlign w:val="center"/>
          </w:tcPr>
          <w:p>
            <w:pPr>
              <w:ind w:firstLine="172" w:firstLineChars="82"/>
              <w:jc w:val="center"/>
              <w:rPr>
                <w:rFonts w:ascii="仿宋_GB2312" w:eastAsia="仿宋_GB2312" w:hAnsi="仿宋_GB2312" w:cs="Times New Roman"/>
                <w:b/>
                <w:bCs/>
                <w:sz w:val="24"/>
                <w:highlight w:val="none"/>
              </w:rPr>
            </w:pPr>
            <w:r>
              <w:rPr>
                <w:rFonts w:ascii="仿宋_GB2312" w:eastAsia="仿宋_GB2312" w:hAnsi="仿宋_GB2312" w:cs="Times New Roman" w:hint="eastAsia"/>
                <w:b/>
                <w:bCs/>
                <w:sz w:val="24"/>
                <w:highlight w:val="none"/>
              </w:rPr>
              <w:t>功能需求</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1</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应用架构优化</w:t>
            </w:r>
          </w:p>
        </w:tc>
        <w:tc>
          <w:tcPr>
            <w:tcW w:w="3532" w:type="pct"/>
            <w:vAlign w:val="center"/>
          </w:tcPr>
          <w:p>
            <w:pPr>
              <w:numPr>
                <w:ilvl w:val="0"/>
                <w:numId w:val="17"/>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分布式事务</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包括事务架构改造、事务配置管理、事务运行监控、分布式事务优化等。</w:t>
            </w:r>
          </w:p>
          <w:p>
            <w:pPr>
              <w:numPr>
                <w:ilvl w:val="0"/>
                <w:numId w:val="17"/>
              </w:numPr>
              <w:ind w:left="440" w:hanging="440"/>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服务负载均衡</w:t>
            </w:r>
          </w:p>
          <w:p>
            <w:pPr>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包括负载均衡策略管理、微服务部署、服务负载监控、负载均衡策略优化等。</w:t>
            </w:r>
          </w:p>
          <w:p>
            <w:pPr>
              <w:numPr>
                <w:ilvl w:val="0"/>
                <w:numId w:val="17"/>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热点数据缓存</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针对系统中高频访问的数据或者查询多、修改少的数据引入缓存机制，通过合理设置缓存大小、优化缓存策略、增加缓存层级等方式提高系统性能。</w:t>
            </w:r>
          </w:p>
          <w:p>
            <w:pPr>
              <w:numPr>
                <w:ilvl w:val="0"/>
                <w:numId w:val="17"/>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服务健康监控</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建设服务健康监控功能，对服务的健康状态进行多维度监控。</w:t>
            </w:r>
          </w:p>
          <w:p>
            <w:pPr>
              <w:numPr>
                <w:ilvl w:val="0"/>
                <w:numId w:val="17"/>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分布式链路追踪</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对平台中的微服务进行分布式链路追踪，将所有平台用户请求还原成调用链路，进行日志记录。</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2</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数据库优化</w:t>
            </w:r>
          </w:p>
        </w:tc>
        <w:tc>
          <w:tcPr>
            <w:tcW w:w="3532" w:type="pct"/>
            <w:vAlign w:val="center"/>
          </w:tcPr>
          <w:p>
            <w:pPr>
              <w:numPr>
                <w:ilvl w:val="0"/>
                <w:numId w:val="18"/>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数据库架构优化</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对宝安区民生诉求服务平台单体数据库进行迭代升级，采用一主多从的方式进行重新架构优化，并且配置好主从同步的策略。</w:t>
            </w:r>
          </w:p>
          <w:p>
            <w:pPr>
              <w:numPr>
                <w:ilvl w:val="0"/>
                <w:numId w:val="18"/>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读写分离</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将宝安区民生诉求服务平台数据库的读操作和写操作分离到不同的服务器或数据库节点上。</w:t>
            </w:r>
          </w:p>
          <w:p>
            <w:pPr>
              <w:numPr>
                <w:ilvl w:val="0"/>
                <w:numId w:val="18"/>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分库分表</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开展分库分表工作，将数据分散存储到多个数据库中，提高系统的性能</w:t>
            </w:r>
            <w:r>
              <w:rPr>
                <w:rFonts w:ascii="仿宋_GB2312" w:eastAsia="仿宋_GB2312" w:hAnsi="Times New Roman" w:cs="Times New Roman"/>
                <w:sz w:val="24"/>
                <w:highlight w:val="none"/>
              </w:rPr>
              <w:t>‌</w:t>
            </w:r>
            <w:r>
              <w:rPr>
                <w:rFonts w:ascii="仿宋_GB2312" w:eastAsia="仿宋_GB2312" w:hAnsi="Times New Roman" w:cs="Times New Roman" w:hint="eastAsia"/>
                <w:sz w:val="24"/>
                <w:highlight w:val="none"/>
              </w:rPr>
              <w:t>可用性、可扩展性和灵活性，同时降低系统成本。</w:t>
            </w:r>
          </w:p>
          <w:p>
            <w:pPr>
              <w:numPr>
                <w:ilvl w:val="0"/>
                <w:numId w:val="18"/>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索引优化</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结合民生诉求服务业务对平台数据库表中的索引进行优化，针对复杂的查询条件建立数据库，按照具体业务情况建立联合索引或者单索引。</w:t>
            </w:r>
          </w:p>
          <w:p>
            <w:pPr>
              <w:numPr>
                <w:ilvl w:val="0"/>
                <w:numId w:val="18"/>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SQL优化</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应用数据库健康监控平台对SQL进行分析，结合具体的业务从业务和数据库查询方式等两个维度进行优化。</w:t>
            </w:r>
          </w:p>
          <w:p>
            <w:pPr>
              <w:numPr>
                <w:ilvl w:val="0"/>
                <w:numId w:val="18"/>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数据加密和脱敏</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对宝安区民生诉求服务平台中的重要敏感数据进行加密和脱敏处理。保护敏感信息不被未经授权的人员访问。</w:t>
            </w:r>
          </w:p>
          <w:p>
            <w:pPr>
              <w:numPr>
                <w:ilvl w:val="0"/>
                <w:numId w:val="18"/>
              </w:numPr>
              <w:ind w:left="440" w:hanging="440"/>
              <w:rPr>
                <w:rFonts w:ascii="仿宋_GB2312" w:eastAsia="仿宋_GB2312" w:hAnsi="Times New Roman" w:cs="Times New Roman"/>
                <w:sz w:val="24"/>
                <w:highlight w:val="none"/>
              </w:rPr>
            </w:pPr>
            <w:r>
              <w:rPr>
                <w:rFonts w:ascii="仿宋_GB2312" w:eastAsia="仿宋_GB2312" w:hAnsi="Times New Roman" w:cs="Times New Roman" w:hint="eastAsia"/>
                <w:sz w:val="24"/>
                <w:highlight w:val="none"/>
              </w:rPr>
              <w:t>数据库漏洞修补</w:t>
            </w:r>
          </w:p>
          <w:p>
            <w:pPr>
              <w:rPr>
                <w:rFonts w:ascii="仿宋_GB2312" w:eastAsia="仿宋_GB2312" w:hAnsi="Times New Roman" w:cs="Times New Roman" w:hint="eastAsia"/>
                <w:sz w:val="24"/>
                <w:highlight w:val="none"/>
              </w:rPr>
            </w:pPr>
            <w:r>
              <w:rPr>
                <w:rFonts w:ascii="仿宋_GB2312" w:eastAsia="仿宋_GB2312" w:hAnsi="Times New Roman" w:cs="Times New Roman" w:hint="eastAsia"/>
                <w:sz w:val="24"/>
                <w:highlight w:val="none"/>
              </w:rPr>
              <w:t>定期检查平台数据库系统是否存在已知的安全漏洞，并及时应用安全补丁以消除安全漏洞。</w:t>
            </w:r>
          </w:p>
        </w:tc>
      </w:tr>
      <w:tr>
        <w:tblPrEx>
          <w:tblW w:w="5000" w:type="pct"/>
          <w:jc w:val="center"/>
          <w:tblCellMar>
            <w:top w:w="0" w:type="dxa"/>
            <w:left w:w="108" w:type="dxa"/>
            <w:bottom w:w="0" w:type="dxa"/>
            <w:right w:w="108" w:type="dxa"/>
          </w:tblCellMar>
          <w:tblLook w:val="0000"/>
        </w:tblPrEx>
        <w:trPr>
          <w:trHeight w:val="454"/>
          <w:jc w:val="center"/>
        </w:trPr>
        <w:tc>
          <w:tcPr>
            <w:tcW w:w="451"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3</w:t>
            </w:r>
          </w:p>
        </w:tc>
        <w:tc>
          <w:tcPr>
            <w:tcW w:w="1017"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中间件优化</w:t>
            </w:r>
          </w:p>
        </w:tc>
        <w:tc>
          <w:tcPr>
            <w:tcW w:w="3532" w:type="pct"/>
            <w:vAlign w:val="center"/>
          </w:tcPr>
          <w:p>
            <w:pPr>
              <w:numPr>
                <w:ilvl w:val="0"/>
                <w:numId w:val="19"/>
              </w:numPr>
              <w:ind w:left="440" w:hanging="440"/>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负载高可用</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对宝安区民生诉求服务平台进行高可用改造，构建主从架构，保持服务的连续性和可用性。</w:t>
            </w:r>
          </w:p>
          <w:p>
            <w:pPr>
              <w:numPr>
                <w:ilvl w:val="0"/>
                <w:numId w:val="19"/>
              </w:numPr>
              <w:ind w:left="440" w:hanging="440"/>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服务注册/配置中心集群</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搭建服务注册/配置中心集群，提供高可用性、负载均衡和扩展性，实现服务的快速注册与发现、动态配置更新和全生命周期管理</w:t>
            </w:r>
          </w:p>
          <w:p>
            <w:pPr>
              <w:numPr>
                <w:ilvl w:val="0"/>
                <w:numId w:val="19"/>
              </w:numPr>
              <w:ind w:left="440" w:hanging="440"/>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缓存中间件集群</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搭建Redis一主两从三哨兵集群，实现写操作的负载均衡，从而提升系统的整体性能和稳定性。</w:t>
            </w:r>
          </w:p>
          <w:p>
            <w:pPr>
              <w:numPr>
                <w:ilvl w:val="0"/>
                <w:numId w:val="19"/>
              </w:numPr>
              <w:ind w:left="440" w:hanging="440"/>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文件存储中间件集群</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搭建文件存储中间件集群，采用去中心化无共享架构，各节点间为对等关系，通过外部编排服务管理，以轻量级容器形式运行。</w:t>
            </w:r>
          </w:p>
          <w:p>
            <w:pPr>
              <w:numPr>
                <w:ilvl w:val="0"/>
                <w:numId w:val="19"/>
              </w:numPr>
              <w:ind w:left="440" w:hanging="440"/>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搜索引擎中间件</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搭建搜索引擎中间件，对民生诉求数据进行预处理，将预处理后的数据存储为搜索引擎可以高效检索的格式。</w:t>
            </w:r>
          </w:p>
        </w:tc>
      </w:tr>
    </w:tbl>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6）平台性能技术标准</w:t>
      </w:r>
    </w:p>
    <w:tbl>
      <w:tblPr>
        <w:tblStyle w:val="TableNormal"/>
        <w:tblpPr w:leftFromText="180" w:rightFromText="180" w:vertAnchor="text" w:horzAnchor="page" w:tblpX="1575" w:tblpY="260"/>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818"/>
        <w:gridCol w:w="1710"/>
        <w:gridCol w:w="600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454"/>
          <w:tblHeader/>
        </w:trPr>
        <w:tc>
          <w:tcPr>
            <w:tcW w:w="480"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b/>
                <w:bCs/>
                <w:sz w:val="24"/>
                <w:highlight w:val="none"/>
              </w:rPr>
              <w:t>序号</w:t>
            </w:r>
          </w:p>
        </w:tc>
        <w:tc>
          <w:tcPr>
            <w:tcW w:w="1002"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b/>
                <w:bCs/>
                <w:sz w:val="24"/>
                <w:highlight w:val="none"/>
              </w:rPr>
              <w:t>评审项目</w:t>
            </w:r>
          </w:p>
        </w:tc>
        <w:tc>
          <w:tcPr>
            <w:tcW w:w="3517"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b/>
                <w:bCs/>
                <w:sz w:val="24"/>
                <w:highlight w:val="none"/>
              </w:rPr>
              <w:t>评审子项与评审标准</w:t>
            </w:r>
          </w:p>
        </w:tc>
      </w:tr>
      <w:tr>
        <w:tblPrEx>
          <w:tblW w:w="5000" w:type="pct"/>
          <w:tblCellMar>
            <w:top w:w="0" w:type="dxa"/>
            <w:left w:w="108" w:type="dxa"/>
            <w:bottom w:w="0" w:type="dxa"/>
            <w:right w:w="108" w:type="dxa"/>
          </w:tblCellMar>
          <w:tblLook w:val="0000"/>
        </w:tblPrEx>
        <w:trPr>
          <w:trHeight w:val="454"/>
        </w:trPr>
        <w:tc>
          <w:tcPr>
            <w:tcW w:w="480"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sz w:val="24"/>
                <w:highlight w:val="none"/>
              </w:rPr>
              <w:t>1</w:t>
            </w:r>
          </w:p>
        </w:tc>
        <w:tc>
          <w:tcPr>
            <w:tcW w:w="1002"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页面性能指标</w:t>
            </w:r>
          </w:p>
        </w:tc>
        <w:tc>
          <w:tcPr>
            <w:tcW w:w="3517"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1）查询检索：简单查询响应速度＜1秒；复杂和组合查询响应速度＜5秒；</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2）矢量数据浏览：客户端浏览空间数据时，在不同比例尺下的响应时间≤2秒；</w:t>
            </w:r>
          </w:p>
          <w:p>
            <w:pP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3）影像数据浏览：客户端加载任何尺度的影像数据，单屏刷新响应时间≤2秒。</w:t>
            </w:r>
          </w:p>
        </w:tc>
      </w:tr>
      <w:tr>
        <w:tblPrEx>
          <w:tblW w:w="5000" w:type="pct"/>
          <w:tblCellMar>
            <w:top w:w="0" w:type="dxa"/>
            <w:left w:w="108" w:type="dxa"/>
            <w:bottom w:w="0" w:type="dxa"/>
            <w:right w:w="108" w:type="dxa"/>
          </w:tblCellMar>
          <w:tblLook w:val="0000"/>
        </w:tblPrEx>
        <w:trPr>
          <w:trHeight w:val="454"/>
        </w:trPr>
        <w:tc>
          <w:tcPr>
            <w:tcW w:w="480"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2</w:t>
            </w:r>
          </w:p>
        </w:tc>
        <w:tc>
          <w:tcPr>
            <w:tcW w:w="1002"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稳定性与可靠性</w:t>
            </w:r>
          </w:p>
        </w:tc>
        <w:tc>
          <w:tcPr>
            <w:tcW w:w="3517"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1）系统应提供7×24小时的连续运行能力；</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2）系统应具备高于99.9%的高可用性；</w:t>
            </w:r>
          </w:p>
          <w:p>
            <w:pP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3）平均故障间隔时间MTBF ≥1000小时。</w:t>
            </w:r>
          </w:p>
        </w:tc>
      </w:tr>
      <w:tr>
        <w:tblPrEx>
          <w:tblW w:w="5000" w:type="pct"/>
          <w:tblCellMar>
            <w:top w:w="0" w:type="dxa"/>
            <w:left w:w="108" w:type="dxa"/>
            <w:bottom w:w="0" w:type="dxa"/>
            <w:right w:w="108" w:type="dxa"/>
          </w:tblCellMar>
          <w:tblLook w:val="0000"/>
        </w:tblPrEx>
        <w:trPr>
          <w:trHeight w:val="454"/>
        </w:trPr>
        <w:tc>
          <w:tcPr>
            <w:tcW w:w="480"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sz w:val="24"/>
                <w:highlight w:val="none"/>
              </w:rPr>
              <w:t>3</w:t>
            </w:r>
          </w:p>
        </w:tc>
        <w:tc>
          <w:tcPr>
            <w:tcW w:w="1002"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可扩展性</w:t>
            </w:r>
          </w:p>
        </w:tc>
        <w:tc>
          <w:tcPr>
            <w:tcW w:w="3517"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1）系统的处理节点具有扩展性；</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2）系统的存储能力可以扩展；</w:t>
            </w:r>
          </w:p>
          <w:p>
            <w:pP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3）提供手机APP接口。</w:t>
            </w:r>
          </w:p>
        </w:tc>
      </w:tr>
      <w:tr>
        <w:tblPrEx>
          <w:tblW w:w="5000" w:type="pct"/>
          <w:tblCellMar>
            <w:top w:w="0" w:type="dxa"/>
            <w:left w:w="108" w:type="dxa"/>
            <w:bottom w:w="0" w:type="dxa"/>
            <w:right w:w="108" w:type="dxa"/>
          </w:tblCellMar>
          <w:tblLook w:val="0000"/>
        </w:tblPrEx>
        <w:trPr>
          <w:trHeight w:val="454"/>
        </w:trPr>
        <w:tc>
          <w:tcPr>
            <w:tcW w:w="480"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sz w:val="24"/>
                <w:highlight w:val="none"/>
              </w:rPr>
              <w:t>4</w:t>
            </w:r>
          </w:p>
        </w:tc>
        <w:tc>
          <w:tcPr>
            <w:tcW w:w="1002"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易维护性</w:t>
            </w:r>
          </w:p>
        </w:tc>
        <w:tc>
          <w:tcPr>
            <w:tcW w:w="3517"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1）系统应具有软件、硬件故障在线恢复的能力。重大故障时间间隔应大于6个月；</w:t>
            </w:r>
          </w:p>
          <w:p>
            <w:pP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2）系统要求升级过程不影响网络性能，不影响业务运行，不丢失历史数据。</w:t>
            </w:r>
          </w:p>
        </w:tc>
      </w:tr>
      <w:tr>
        <w:tblPrEx>
          <w:tblW w:w="5000" w:type="pct"/>
          <w:tblCellMar>
            <w:top w:w="0" w:type="dxa"/>
            <w:left w:w="108" w:type="dxa"/>
            <w:bottom w:w="0" w:type="dxa"/>
            <w:right w:w="108" w:type="dxa"/>
          </w:tblCellMar>
          <w:tblLook w:val="0000"/>
        </w:tblPrEx>
        <w:trPr>
          <w:trHeight w:val="454"/>
        </w:trPr>
        <w:tc>
          <w:tcPr>
            <w:tcW w:w="480"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sz w:val="24"/>
                <w:highlight w:val="none"/>
              </w:rPr>
              <w:t>5</w:t>
            </w:r>
          </w:p>
        </w:tc>
        <w:tc>
          <w:tcPr>
            <w:tcW w:w="1002"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易用性和兼容性</w:t>
            </w:r>
          </w:p>
        </w:tc>
        <w:tc>
          <w:tcPr>
            <w:tcW w:w="3517"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1）系统必须提供统一的图形用户界面风格；</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 xml:space="preserve">2）系统要求界面友好，易于安装、配置和管理，并有详尽的技术文档，支持中文图形界面、提供中文报表以及各类中文技术文档； </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3）设备应能在浏览器中完成基本的管理任务，对用户输入错误，应尽早发现和提示；</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4）系统应支持同时打开多个管理窗口以对不同任务进行并行的操作；</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5）导致系统数据发生变化的操作执行之前，系统应明确提示用户确认。系统正在执行用户提交的请求而无法返回时，应明确标识系统处于繁忙阶段；</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6）设备必须支持分布式结构，能够提供统一的管理界面对所有设备进行配置及管理；</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7）应具备完善的联机帮助功能，对于每一个操作功能都能查找到相应的使用说明；</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8）支持灵活自定义时间粒度进行报表统计，能够根据实际需要灵活定制各种统计报表；</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9）兼容麒麟V10系统、Linux以及Windows；</w:t>
            </w:r>
          </w:p>
          <w:p>
            <w:pP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10）系统支持Chrome，IE等浏览器的访问与显示。</w:t>
            </w:r>
          </w:p>
        </w:tc>
      </w:tr>
      <w:tr>
        <w:tblPrEx>
          <w:tblW w:w="5000" w:type="pct"/>
          <w:tblCellMar>
            <w:top w:w="0" w:type="dxa"/>
            <w:left w:w="108" w:type="dxa"/>
            <w:bottom w:w="0" w:type="dxa"/>
            <w:right w:w="108" w:type="dxa"/>
          </w:tblCellMar>
          <w:tblLook w:val="0000"/>
        </w:tblPrEx>
        <w:trPr>
          <w:trHeight w:val="454"/>
        </w:trPr>
        <w:tc>
          <w:tcPr>
            <w:tcW w:w="480"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6</w:t>
            </w:r>
          </w:p>
        </w:tc>
        <w:tc>
          <w:tcPr>
            <w:tcW w:w="1002"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并发性指标</w:t>
            </w:r>
          </w:p>
        </w:tc>
        <w:tc>
          <w:tcPr>
            <w:tcW w:w="3517" w:type="pct"/>
            <w:vAlign w:val="center"/>
          </w:tcPr>
          <w:p>
            <w:pP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本项目建设规模应支撑不小于200的并发能力</w:t>
            </w:r>
            <w:r>
              <w:rPr>
                <w:rFonts w:ascii="仿宋_GB2312" w:eastAsia="仿宋_GB2312" w:hAnsi="仿宋_GB2312" w:cs="Times New Roman"/>
                <w:sz w:val="24"/>
                <w:highlight w:val="none"/>
              </w:rPr>
              <w:t>，其中并发操作指多用户同时在平台上进行的访问、信息修改等各类操作。</w:t>
            </w:r>
          </w:p>
        </w:tc>
      </w:tr>
      <w:tr>
        <w:tblPrEx>
          <w:tblW w:w="5000" w:type="pct"/>
          <w:tblCellMar>
            <w:top w:w="0" w:type="dxa"/>
            <w:left w:w="108" w:type="dxa"/>
            <w:bottom w:w="0" w:type="dxa"/>
            <w:right w:w="108" w:type="dxa"/>
          </w:tblCellMar>
          <w:tblLook w:val="0000"/>
        </w:tblPrEx>
        <w:trPr>
          <w:trHeight w:val="454"/>
        </w:trPr>
        <w:tc>
          <w:tcPr>
            <w:tcW w:w="480"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7</w:t>
            </w:r>
          </w:p>
        </w:tc>
        <w:tc>
          <w:tcPr>
            <w:tcW w:w="1002"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存储指标</w:t>
            </w:r>
          </w:p>
        </w:tc>
        <w:tc>
          <w:tcPr>
            <w:tcW w:w="3517"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1）各种操作日志、系统运行日志、用户访问日志等各种日志原始文本文件，至少存储1年；</w:t>
            </w:r>
          </w:p>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2）可以随着业务的增加动态扩展存储容量；</w:t>
            </w:r>
          </w:p>
          <w:p>
            <w:pP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3）系统对关键数据有实时备份，并对整体数据有离线备份功能，离线备份时间窗口为10天，每24个小时增量备份一次数据（可根据业务情况调整备份间隔时间）。</w:t>
            </w:r>
          </w:p>
        </w:tc>
      </w:tr>
      <w:tr>
        <w:tblPrEx>
          <w:tblW w:w="5000" w:type="pct"/>
          <w:tblCellMar>
            <w:top w:w="0" w:type="dxa"/>
            <w:left w:w="108" w:type="dxa"/>
            <w:bottom w:w="0" w:type="dxa"/>
            <w:right w:w="108" w:type="dxa"/>
          </w:tblCellMar>
          <w:tblLook w:val="0000"/>
        </w:tblPrEx>
        <w:trPr>
          <w:trHeight w:val="454"/>
        </w:trPr>
        <w:tc>
          <w:tcPr>
            <w:tcW w:w="480" w:type="pct"/>
            <w:vAlign w:val="center"/>
          </w:tcPr>
          <w:p>
            <w:pPr>
              <w:jc w:val="cente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8</w:t>
            </w:r>
          </w:p>
        </w:tc>
        <w:tc>
          <w:tcPr>
            <w:tcW w:w="1002" w:type="pct"/>
            <w:vAlign w:val="center"/>
          </w:tcPr>
          <w:p>
            <w:pPr>
              <w:jc w:val="cente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信息技术应用创新</w:t>
            </w:r>
          </w:p>
        </w:tc>
        <w:tc>
          <w:tcPr>
            <w:tcW w:w="3517"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本项目所建设的内容需满足信创技术路线要求。</w:t>
            </w:r>
          </w:p>
        </w:tc>
      </w:tr>
    </w:tbl>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7）安全性能技术标准</w:t>
      </w:r>
    </w:p>
    <w:tbl>
      <w:tblPr>
        <w:tblStyle w:val="TableNormal"/>
        <w:tblpPr w:leftFromText="180" w:rightFromText="180" w:vertAnchor="text" w:horzAnchor="page" w:tblpX="1575" w:tblpY="260"/>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818"/>
        <w:gridCol w:w="1710"/>
        <w:gridCol w:w="600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454"/>
          <w:tblHeader/>
        </w:trPr>
        <w:tc>
          <w:tcPr>
            <w:tcW w:w="480"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b/>
                <w:bCs/>
                <w:sz w:val="24"/>
                <w:highlight w:val="none"/>
              </w:rPr>
              <w:t>序号</w:t>
            </w:r>
          </w:p>
        </w:tc>
        <w:tc>
          <w:tcPr>
            <w:tcW w:w="1002"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b/>
                <w:bCs/>
                <w:sz w:val="24"/>
                <w:highlight w:val="none"/>
              </w:rPr>
              <w:t>评审项目</w:t>
            </w:r>
          </w:p>
        </w:tc>
        <w:tc>
          <w:tcPr>
            <w:tcW w:w="3517" w:type="pct"/>
            <w:shd w:val="pct10" w:color="auto" w:fill="auto"/>
            <w:vAlign w:val="center"/>
          </w:tcPr>
          <w:p>
            <w:pPr>
              <w:jc w:val="center"/>
              <w:rPr>
                <w:rFonts w:ascii="仿宋_GB2312" w:eastAsia="仿宋_GB2312" w:hAnsi="仿宋_GB2312" w:cs="Times New Roman"/>
                <w:b/>
                <w:bCs/>
                <w:sz w:val="24"/>
                <w:highlight w:val="none"/>
              </w:rPr>
            </w:pPr>
            <w:r>
              <w:rPr>
                <w:rFonts w:ascii="仿宋_GB2312" w:eastAsia="仿宋_GB2312" w:hAnsi="仿宋_GB2312" w:cs="Times New Roman"/>
                <w:b/>
                <w:bCs/>
                <w:sz w:val="24"/>
                <w:highlight w:val="none"/>
              </w:rPr>
              <w:t>评审子项与评审标准</w:t>
            </w:r>
          </w:p>
        </w:tc>
      </w:tr>
      <w:tr>
        <w:tblPrEx>
          <w:tblW w:w="5000" w:type="pct"/>
          <w:tblCellMar>
            <w:top w:w="0" w:type="dxa"/>
            <w:left w:w="108" w:type="dxa"/>
            <w:bottom w:w="0" w:type="dxa"/>
            <w:right w:w="108" w:type="dxa"/>
          </w:tblCellMar>
          <w:tblLook w:val="0000"/>
        </w:tblPrEx>
        <w:trPr>
          <w:trHeight w:val="454"/>
        </w:trPr>
        <w:tc>
          <w:tcPr>
            <w:tcW w:w="480"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sz w:val="24"/>
                <w:highlight w:val="none"/>
              </w:rPr>
              <w:t>1</w:t>
            </w:r>
          </w:p>
        </w:tc>
        <w:tc>
          <w:tcPr>
            <w:tcW w:w="1002"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安全等级</w:t>
            </w:r>
          </w:p>
        </w:tc>
        <w:tc>
          <w:tcPr>
            <w:tcW w:w="3517" w:type="pct"/>
            <w:vAlign w:val="center"/>
          </w:tcPr>
          <w:p>
            <w:pPr>
              <w:rPr>
                <w:rFonts w:ascii="Times New Roman" w:eastAsia="仿宋_GB2312" w:hAnsi="Times New Roman" w:cs="Times New Roman"/>
                <w:sz w:val="32"/>
                <w:highlight w:val="none"/>
              </w:rPr>
            </w:pPr>
            <w:r>
              <w:rPr>
                <w:rFonts w:ascii="仿宋_GB2312" w:eastAsia="仿宋_GB2312" w:hAnsi="仿宋_GB2312" w:cs="Times New Roman" w:hint="eastAsia"/>
                <w:sz w:val="24"/>
                <w:highlight w:val="none"/>
              </w:rPr>
              <w:t>整体安全保护等级定位安全等保二级。</w:t>
            </w:r>
          </w:p>
        </w:tc>
      </w:tr>
      <w:tr>
        <w:tblPrEx>
          <w:tblW w:w="5000" w:type="pct"/>
          <w:tblCellMar>
            <w:top w:w="0" w:type="dxa"/>
            <w:left w:w="108" w:type="dxa"/>
            <w:bottom w:w="0" w:type="dxa"/>
            <w:right w:w="108" w:type="dxa"/>
          </w:tblCellMar>
          <w:tblLook w:val="0000"/>
        </w:tblPrEx>
        <w:trPr>
          <w:trHeight w:val="454"/>
        </w:trPr>
        <w:tc>
          <w:tcPr>
            <w:tcW w:w="480"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2</w:t>
            </w:r>
          </w:p>
        </w:tc>
        <w:tc>
          <w:tcPr>
            <w:tcW w:w="1002"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数据安全</w:t>
            </w:r>
          </w:p>
        </w:tc>
        <w:tc>
          <w:tcPr>
            <w:tcW w:w="3517" w:type="pct"/>
            <w:vAlign w:val="center"/>
          </w:tcPr>
          <w:p>
            <w:pP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对于系统内的数据，做好防泄漏或脱敏措施，不被他人非法读取其中的内容；为了保证数据的高可用性，防止数据因物理、系统故障或人为等因素而造成无法使用，需要做好相应的容灾备份措施。本项目需要复用一期已有数据安全能力。</w:t>
            </w:r>
          </w:p>
        </w:tc>
      </w:tr>
      <w:tr>
        <w:tblPrEx>
          <w:tblW w:w="5000" w:type="pct"/>
          <w:tblCellMar>
            <w:top w:w="0" w:type="dxa"/>
            <w:left w:w="108" w:type="dxa"/>
            <w:bottom w:w="0" w:type="dxa"/>
            <w:right w:w="108" w:type="dxa"/>
          </w:tblCellMar>
          <w:tblLook w:val="0000"/>
        </w:tblPrEx>
        <w:trPr>
          <w:trHeight w:val="454"/>
        </w:trPr>
        <w:tc>
          <w:tcPr>
            <w:tcW w:w="480"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sz w:val="24"/>
                <w:highlight w:val="none"/>
              </w:rPr>
              <w:t>3</w:t>
            </w:r>
          </w:p>
        </w:tc>
        <w:tc>
          <w:tcPr>
            <w:tcW w:w="1002"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密码应用安全</w:t>
            </w:r>
          </w:p>
        </w:tc>
        <w:tc>
          <w:tcPr>
            <w:tcW w:w="3517" w:type="pct"/>
            <w:vAlign w:val="center"/>
          </w:tcPr>
          <w:p>
            <w:pPr>
              <w:rPr>
                <w:rFonts w:ascii="Times New Roman" w:eastAsia="仿宋_GB2312" w:hAnsi="Times New Roman" w:cs="Times New Roman"/>
                <w:sz w:val="32"/>
                <w:highlight w:val="none"/>
              </w:rPr>
            </w:pPr>
            <w:r>
              <w:rPr>
                <w:rFonts w:ascii="仿宋_GB2312" w:eastAsia="仿宋_GB2312" w:hAnsi="仿宋_GB2312" w:cs="Times New Roman" w:hint="eastAsia"/>
                <w:sz w:val="24"/>
                <w:highlight w:val="none"/>
              </w:rPr>
              <w:t>依据《信息系统密码应用基本要求》（GM/T 0054-2018）中的第二级信息系 统商用密码应用要求，分别在物理环境、网络通信传输、设备与计算、应用与数据等方面提出密码应用的安全保障。结合应用场景，设置不同的密码安全策略，如身份认证、访问控制、内嵌密码部件、密钥等方式。本项目需要复用区政务云已有密码安全能力。</w:t>
            </w:r>
          </w:p>
        </w:tc>
      </w:tr>
      <w:tr>
        <w:tblPrEx>
          <w:tblW w:w="5000" w:type="pct"/>
          <w:tblCellMar>
            <w:top w:w="0" w:type="dxa"/>
            <w:left w:w="108" w:type="dxa"/>
            <w:bottom w:w="0" w:type="dxa"/>
            <w:right w:w="108" w:type="dxa"/>
          </w:tblCellMar>
          <w:tblLook w:val="0000"/>
        </w:tblPrEx>
        <w:trPr>
          <w:trHeight w:val="454"/>
        </w:trPr>
        <w:tc>
          <w:tcPr>
            <w:tcW w:w="480" w:type="pct"/>
            <w:vAlign w:val="center"/>
          </w:tcPr>
          <w:p>
            <w:pPr>
              <w:jc w:val="center"/>
              <w:rPr>
                <w:rFonts w:ascii="仿宋_GB2312" w:eastAsia="仿宋_GB2312" w:hAnsi="仿宋_GB2312" w:cs="Times New Roman"/>
                <w:sz w:val="24"/>
                <w:highlight w:val="none"/>
              </w:rPr>
            </w:pPr>
            <w:r>
              <w:rPr>
                <w:rFonts w:ascii="仿宋_GB2312" w:eastAsia="仿宋_GB2312" w:hAnsi="仿宋_GB2312" w:cs="Times New Roman" w:hint="eastAsia"/>
                <w:sz w:val="24"/>
                <w:highlight w:val="none"/>
              </w:rPr>
              <w:t>4</w:t>
            </w:r>
          </w:p>
        </w:tc>
        <w:tc>
          <w:tcPr>
            <w:tcW w:w="1002" w:type="pct"/>
            <w:vAlign w:val="center"/>
          </w:tcPr>
          <w:p>
            <w:pPr>
              <w:jc w:val="cente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安全管理</w:t>
            </w:r>
          </w:p>
        </w:tc>
        <w:tc>
          <w:tcPr>
            <w:tcW w:w="3517" w:type="pct"/>
            <w:vAlign w:val="center"/>
          </w:tcPr>
          <w:p>
            <w:pPr>
              <w:rPr>
                <w:rFonts w:ascii="仿宋_GB2312" w:eastAsia="仿宋_GB2312" w:hAnsi="仿宋_GB2312" w:cs="Times New Roman" w:hint="eastAsia"/>
                <w:sz w:val="24"/>
                <w:highlight w:val="none"/>
              </w:rPr>
            </w:pPr>
            <w:r>
              <w:rPr>
                <w:rFonts w:ascii="仿宋_GB2312" w:eastAsia="仿宋_GB2312" w:hAnsi="仿宋_GB2312" w:cs="Times New Roman" w:hint="eastAsia"/>
                <w:sz w:val="24"/>
                <w:highlight w:val="none"/>
              </w:rPr>
              <w:t>信息系统安全应采取技术和管理相结合的、整体的安全保密措施。需要建立平台安全管理规范，确保数据跨部门共享时安全可靠，保障服务稳定运行。安全管理的设计是通过建立健全组织机构、规章制度，以及通过人员安全管理、安全教育与培训和各项管理制度的有效执行，来落实人员职责，确定行为规范，保证技术措施真正发挥效用，与技术共同保障安全策略的有效贯彻和落实。</w:t>
            </w:r>
          </w:p>
        </w:tc>
      </w:tr>
    </w:tbl>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bookmarkEnd w:id="37"/>
      <w:r>
        <w:rPr>
          <w:rFonts w:ascii="仿宋_GB2312" w:eastAsia="仿宋_GB2312" w:hAnsi="仿宋_GB2312" w:cs="仿宋_GB2312" w:hint="eastAsia"/>
          <w:kern w:val="2"/>
          <w:sz w:val="28"/>
          <w:szCs w:val="24"/>
          <w:highlight w:val="none"/>
          <w:lang w:val="en-US" w:eastAsia="zh-CN" w:bidi="ar-SA"/>
        </w:rPr>
        <w:t>（3）工作质量要求</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项目的成果质量必须符合国家、深圳市相关规定和本合同约定的质量相关要求。</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与本项目有关的法律法规、国家强制性标准、行业标准及相关规定中的标准及要求发生变化更新的，以最新要求为准；相关法律法规标准存在冲突的，以较高标准为准。</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在合同履行过程中，采购方可以依据相关要求，对最终成果的质量标准进行调整。采购方如需中标方增加提高成果的质量，应与中标方协商一致后进行相应质量标准的变更。</w:t>
      </w:r>
    </w:p>
    <w:p>
      <w:pPr>
        <w:spacing w:line="520" w:lineRule="exact"/>
        <w:ind w:firstLine="420" w:firstLineChars="200"/>
        <w:jc w:val="left"/>
        <w:rPr>
          <w:rFonts w:ascii="仿宋_GB2312" w:eastAsia="仿宋_GB2312" w:hAnsi="仿宋_GB2312" w:cs="仿宋_GB2312" w:hint="eastAsia"/>
          <w:color w:val="auto"/>
          <w:sz w:val="28"/>
          <w:szCs w:val="28"/>
          <w:highlight w:val="none"/>
        </w:rPr>
      </w:pPr>
      <w:r>
        <w:rPr>
          <w:rFonts w:ascii="仿宋_GB2312" w:eastAsia="仿宋_GB2312" w:hAnsi="仿宋_GB2312" w:cs="仿宋_GB2312" w:hint="eastAsia"/>
          <w:color w:val="auto"/>
          <w:sz w:val="28"/>
          <w:szCs w:val="28"/>
          <w:highlight w:val="none"/>
        </w:rPr>
        <w:t>1.人员要求（岗位要求、数量）；</w:t>
      </w:r>
    </w:p>
    <w:p>
      <w:pPr>
        <w:widowControl w:val="0"/>
        <w:spacing w:line="520" w:lineRule="exact"/>
        <w:ind w:firstLine="420" w:firstLineChars="200"/>
        <w:jc w:val="both"/>
        <w:rPr>
          <w:rFonts w:ascii="仿宋_GB2312" w:eastAsia="仿宋_GB2312" w:hAnsi="仿宋_GB2312" w:cs="仿宋_GB2312" w:hint="eastAsia"/>
          <w:color w:val="auto"/>
          <w:kern w:val="2"/>
          <w:sz w:val="28"/>
          <w:szCs w:val="24"/>
          <w:highlight w:val="none"/>
          <w:lang w:val="en-US" w:eastAsia="zh-CN" w:bidi="ar-SA"/>
        </w:rPr>
      </w:pPr>
      <w:r>
        <w:rPr>
          <w:rFonts w:ascii="仿宋_GB2312" w:eastAsia="仿宋_GB2312" w:hAnsi="仿宋_GB2312" w:cs="仿宋_GB2312" w:hint="eastAsia"/>
          <w:color w:val="auto"/>
          <w:kern w:val="2"/>
          <w:sz w:val="28"/>
          <w:szCs w:val="24"/>
          <w:highlight w:val="none"/>
          <w:lang w:val="en-US" w:eastAsia="zh-CN" w:bidi="ar-SA"/>
        </w:rPr>
        <w:t>根据项目的规模及特点，本项目需配备不少于25名项目团队成员（含现场服务人员），按采购方要求完成服务内容：</w:t>
      </w:r>
    </w:p>
    <w:p>
      <w:pPr>
        <w:widowControl w:val="0"/>
        <w:spacing w:line="520" w:lineRule="exact"/>
        <w:ind w:firstLine="420" w:firstLineChars="200"/>
        <w:jc w:val="both"/>
        <w:rPr>
          <w:rFonts w:ascii="仿宋_GB2312" w:eastAsia="仿宋_GB2312" w:hAnsi="仿宋_GB2312" w:cs="仿宋_GB2312" w:hint="eastAsia"/>
          <w:color w:val="auto"/>
          <w:kern w:val="2"/>
          <w:sz w:val="28"/>
          <w:szCs w:val="24"/>
          <w:highlight w:val="none"/>
          <w:lang w:val="en-US" w:eastAsia="zh-CN" w:bidi="ar-SA"/>
        </w:rPr>
      </w:pPr>
      <w:r>
        <w:rPr>
          <w:rFonts w:ascii="仿宋_GB2312" w:eastAsia="仿宋_GB2312" w:hAnsi="仿宋_GB2312" w:cs="仿宋_GB2312" w:hint="eastAsia"/>
          <w:color w:val="auto"/>
          <w:kern w:val="2"/>
          <w:sz w:val="28"/>
          <w:szCs w:val="24"/>
          <w:highlight w:val="none"/>
          <w:lang w:val="en-US" w:eastAsia="zh-CN" w:bidi="ar-SA"/>
        </w:rPr>
        <w:t>（1）项目负责人：指派1名项目负责人，负责整体项目的质量、进度、任务分派等工作，在项目计划、组织、协调中做好领导工作，项目负责人是项目的总策划、执行总负责人，需具备信息化专业知识，具备沟通技巧，了解团队人员的构成，能对团队进行合理分工。</w:t>
      </w:r>
    </w:p>
    <w:p>
      <w:pPr>
        <w:widowControl w:val="0"/>
        <w:spacing w:line="520" w:lineRule="exact"/>
        <w:ind w:firstLine="420" w:firstLineChars="200"/>
        <w:jc w:val="both"/>
        <w:rPr>
          <w:rFonts w:ascii="仿宋_GB2312" w:eastAsia="仿宋_GB2312" w:hAnsi="仿宋_GB2312" w:cs="仿宋_GB2312" w:hint="eastAsia"/>
          <w:color w:val="auto"/>
          <w:kern w:val="2"/>
          <w:sz w:val="28"/>
          <w:szCs w:val="24"/>
          <w:highlight w:val="none"/>
          <w:lang w:val="en-US" w:eastAsia="zh-CN" w:bidi="ar-SA"/>
        </w:rPr>
      </w:pPr>
      <w:r>
        <w:rPr>
          <w:rFonts w:ascii="仿宋_GB2312" w:eastAsia="仿宋_GB2312" w:hAnsi="仿宋_GB2312" w:cs="仿宋_GB2312" w:hint="eastAsia"/>
          <w:color w:val="auto"/>
          <w:kern w:val="2"/>
          <w:sz w:val="28"/>
          <w:szCs w:val="24"/>
          <w:highlight w:val="none"/>
          <w:lang w:val="en-US" w:eastAsia="zh-CN" w:bidi="ar-SA"/>
        </w:rPr>
        <w:t>（2）项目团队成员：团队人员不少于24人（含24人，含现场服务人员，项目负责人除外）。</w:t>
      </w:r>
    </w:p>
    <w:p>
      <w:pPr>
        <w:widowControl w:val="0"/>
        <w:spacing w:line="520" w:lineRule="exact"/>
        <w:ind w:firstLine="420" w:firstLineChars="200"/>
        <w:jc w:val="both"/>
        <w:rPr>
          <w:rFonts w:ascii="仿宋_GB2312" w:eastAsia="仿宋_GB2312" w:hAnsi="仿宋_GB2312" w:cs="仿宋_GB2312" w:hint="eastAsia"/>
          <w:color w:val="auto"/>
          <w:kern w:val="2"/>
          <w:sz w:val="28"/>
          <w:szCs w:val="24"/>
          <w:highlight w:val="none"/>
          <w:lang w:val="en-US" w:eastAsia="zh-CN" w:bidi="ar-SA"/>
        </w:rPr>
      </w:pPr>
      <w:r>
        <w:rPr>
          <w:rFonts w:ascii="仿宋_GB2312" w:eastAsia="仿宋_GB2312" w:hAnsi="仿宋_GB2312" w:cs="仿宋_GB2312" w:hint="eastAsia"/>
          <w:color w:val="auto"/>
          <w:kern w:val="2"/>
          <w:sz w:val="28"/>
          <w:szCs w:val="24"/>
          <w:highlight w:val="none"/>
          <w:lang w:val="en-US" w:eastAsia="zh-CN" w:bidi="ar-SA"/>
        </w:rPr>
        <w:t>（3）现场服务：指派不少于8名以上实施人员在采购方指定的场所提现场服务。该服务人员的服务费包含在项目费中，不另行计算支付。</w:t>
      </w:r>
    </w:p>
    <w:p>
      <w:pPr>
        <w:widowControl w:val="0"/>
        <w:spacing w:line="520" w:lineRule="exact"/>
        <w:ind w:firstLine="420" w:firstLineChars="200"/>
        <w:jc w:val="both"/>
        <w:rPr>
          <w:rFonts w:ascii="仿宋_GB2312" w:eastAsia="仿宋_GB2312" w:hAnsi="仿宋_GB2312" w:cs="仿宋_GB2312" w:hint="eastAsia"/>
          <w:color w:val="auto"/>
          <w:kern w:val="2"/>
          <w:sz w:val="28"/>
          <w:szCs w:val="24"/>
          <w:highlight w:val="none"/>
          <w:lang w:val="en-US" w:eastAsia="zh-CN" w:bidi="ar-SA"/>
        </w:rPr>
      </w:pPr>
      <w:r>
        <w:rPr>
          <w:rFonts w:ascii="仿宋_GB2312" w:eastAsia="仿宋_GB2312" w:hAnsi="仿宋_GB2312" w:cs="仿宋_GB2312" w:hint="eastAsia"/>
          <w:color w:val="auto"/>
          <w:kern w:val="2"/>
          <w:sz w:val="28"/>
          <w:szCs w:val="24"/>
          <w:highlight w:val="none"/>
          <w:lang w:val="en-US" w:eastAsia="zh-CN" w:bidi="ar-SA"/>
        </w:rPr>
        <w:t>（4）人员变更</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color w:val="auto"/>
          <w:kern w:val="2"/>
          <w:sz w:val="28"/>
          <w:szCs w:val="24"/>
          <w:highlight w:val="none"/>
          <w:lang w:val="en-US" w:eastAsia="zh-CN" w:bidi="ar-SA"/>
        </w:rPr>
        <w:t>本项目的项目负责人必须具体负责项目的实施，在系</w:t>
      </w:r>
      <w:r>
        <w:rPr>
          <w:rFonts w:ascii="仿宋_GB2312" w:eastAsia="仿宋_GB2312" w:hAnsi="仿宋_GB2312" w:cs="仿宋_GB2312" w:hint="eastAsia"/>
          <w:kern w:val="2"/>
          <w:sz w:val="28"/>
          <w:szCs w:val="24"/>
          <w:highlight w:val="none"/>
          <w:lang w:val="en-US" w:eastAsia="zh-CN" w:bidi="ar-SA"/>
        </w:rPr>
        <w:t>统建设期内，承诺的项目负责人和项目实施的主要人员未经用户同意不得调整；如中途更换项目负责人和主要技术人员，必须征得用户同意。</w:t>
      </w:r>
    </w:p>
    <w:p>
      <w:pPr>
        <w:spacing w:line="520" w:lineRule="exact"/>
        <w:ind w:firstLine="420" w:firstLineChars="200"/>
        <w:jc w:val="lef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2.后续服务要求；</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（1）售后服务期限</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本项目最终验收完成即进入售后服务期，要求由中标单位提供2年的售后服务。</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（2）售后服务内容</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系统日常运维，应包括应用软件维护和升级服务、故障处理、故障修复、应急服务等内容，并在售后服务期内应提供客户方所需的质保和技术支持服务，若发生紧急故障，需能及时响应，必要时需要派技术人员到现场进行故障问题解决。</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（3）售后服务要求</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1）安排专人负责售后技术支持，并提供其联系手机、电话、传真、Email；如人员需要调整应及时通知采购人。</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default"/>
          <w:kern w:val="2"/>
          <w:sz w:val="28"/>
          <w:szCs w:val="24"/>
          <w:highlight w:val="none"/>
          <w:lang w:val="en-US" w:eastAsia="zh-CN" w:bidi="ar-SA"/>
        </w:rPr>
        <w:t>2）定期进行系统巡检和维护工作，故障发生次数不超过1次/</w:t>
      </w:r>
      <w:r>
        <w:rPr>
          <w:rFonts w:ascii="仿宋_GB2312" w:eastAsia="仿宋_GB2312" w:hAnsi="仿宋_GB2312" w:cs="仿宋_GB2312" w:hint="eastAsia"/>
          <w:kern w:val="2"/>
          <w:sz w:val="28"/>
          <w:szCs w:val="24"/>
          <w:highlight w:val="none"/>
          <w:lang w:val="en-US" w:eastAsia="zh-CN" w:bidi="ar-SA"/>
        </w:rPr>
        <w:t>月。</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3）</w:t>
      </w:r>
      <w:r>
        <w:rPr>
          <w:rFonts w:ascii="仿宋_GB2312" w:eastAsia="仿宋_GB2312" w:hAnsi="仿宋_GB2312" w:cs="仿宋_GB2312" w:hint="default"/>
          <w:kern w:val="2"/>
          <w:sz w:val="28"/>
          <w:szCs w:val="24"/>
          <w:highlight w:val="none"/>
          <w:lang w:val="en-US" w:eastAsia="zh-CN" w:bidi="ar-SA"/>
        </w:rPr>
        <w:t>提供</w:t>
      </w:r>
      <w:r>
        <w:rPr>
          <w:rFonts w:ascii="仿宋_GB2312" w:eastAsia="仿宋_GB2312" w:hAnsi="仿宋_GB2312" w:cs="仿宋_GB2312" w:hint="eastAsia"/>
          <w:kern w:val="2"/>
          <w:sz w:val="28"/>
          <w:szCs w:val="24"/>
          <w:highlight w:val="none"/>
          <w:lang w:val="en-US" w:eastAsia="zh-CN" w:bidi="ar-SA"/>
        </w:rPr>
        <w:t>7×24小时</w:t>
      </w:r>
      <w:r>
        <w:rPr>
          <w:rFonts w:ascii="仿宋_GB2312" w:eastAsia="仿宋_GB2312" w:hAnsi="仿宋_GB2312" w:cs="仿宋_GB2312" w:hint="default"/>
          <w:kern w:val="2"/>
          <w:sz w:val="28"/>
          <w:szCs w:val="24"/>
          <w:highlight w:val="none"/>
          <w:lang w:val="en-US" w:eastAsia="zh-CN" w:bidi="ar-SA"/>
        </w:rPr>
        <w:t>技术支持，问题响应时间不超过1小时，问题解决时间不超过4小时。</w:t>
      </w:r>
      <w:r>
        <w:rPr>
          <w:rFonts w:ascii="仿宋_GB2312" w:eastAsia="仿宋_GB2312" w:hAnsi="仿宋_GB2312" w:cs="仿宋_GB2312" w:hint="eastAsia"/>
          <w:kern w:val="2"/>
          <w:sz w:val="28"/>
          <w:szCs w:val="24"/>
          <w:highlight w:val="none"/>
          <w:lang w:val="en-US" w:eastAsia="zh-CN" w:bidi="ar-SA"/>
        </w:rPr>
        <w:t>需涵盖区/街道/部门领导、系统管理人员、系统操作人员等，培训地点根据实际需要选择宝安区各街道/部门</w:t>
      </w:r>
      <w:r>
        <w:rPr>
          <w:rFonts w:ascii="仿宋_GB2312" w:eastAsia="仿宋_GB2312" w:hAnsi="仿宋_GB2312" w:cs="仿宋_GB2312" w:hint="default"/>
          <w:kern w:val="2"/>
          <w:sz w:val="28"/>
          <w:szCs w:val="24"/>
          <w:highlight w:val="none"/>
          <w:lang w:val="en-US" w:eastAsia="zh-CN" w:bidi="ar-SA"/>
        </w:rPr>
        <w:t>，培训覆盖率和培训满意度均达到90%以上</w:t>
      </w:r>
      <w:r>
        <w:rPr>
          <w:rFonts w:ascii="仿宋_GB2312" w:eastAsia="仿宋_GB2312" w:hAnsi="仿宋_GB2312" w:cs="仿宋_GB2312" w:hint="eastAsia"/>
          <w:kern w:val="2"/>
          <w:sz w:val="28"/>
          <w:szCs w:val="24"/>
          <w:highlight w:val="none"/>
          <w:lang w:val="en-US" w:eastAsia="zh-CN" w:bidi="ar-SA"/>
        </w:rPr>
        <w:t>。</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4）</w:t>
      </w:r>
      <w:r>
        <w:rPr>
          <w:rFonts w:ascii="仿宋_GB2312" w:eastAsia="仿宋_GB2312" w:hAnsi="仿宋_GB2312" w:cs="仿宋_GB2312" w:hint="default"/>
          <w:kern w:val="2"/>
          <w:sz w:val="28"/>
          <w:szCs w:val="24"/>
          <w:highlight w:val="none"/>
          <w:lang w:val="en-US" w:eastAsia="zh-CN" w:bidi="ar-SA"/>
        </w:rPr>
        <w:t>定期开展</w:t>
      </w:r>
      <w:r>
        <w:rPr>
          <w:rFonts w:ascii="仿宋_GB2312" w:eastAsia="仿宋_GB2312" w:hAnsi="仿宋_GB2312" w:cs="仿宋_GB2312" w:hint="eastAsia"/>
          <w:kern w:val="2"/>
          <w:sz w:val="28"/>
          <w:szCs w:val="24"/>
          <w:highlight w:val="none"/>
          <w:lang w:val="en-US" w:eastAsia="zh-CN" w:bidi="ar-SA"/>
        </w:rPr>
        <w:t>用户培训</w:t>
      </w:r>
      <w:r>
        <w:rPr>
          <w:rFonts w:ascii="仿宋_GB2312" w:eastAsia="仿宋_GB2312" w:hAnsi="仿宋_GB2312" w:cs="仿宋_GB2312" w:hint="default"/>
          <w:kern w:val="2"/>
          <w:sz w:val="28"/>
          <w:szCs w:val="24"/>
          <w:highlight w:val="none"/>
          <w:lang w:val="en-US" w:eastAsia="zh-CN" w:bidi="ar-SA"/>
        </w:rPr>
        <w:t>，</w:t>
      </w:r>
      <w:r>
        <w:rPr>
          <w:rFonts w:ascii="仿宋_GB2312" w:eastAsia="仿宋_GB2312" w:hAnsi="仿宋_GB2312" w:cs="仿宋_GB2312" w:hint="eastAsia"/>
          <w:kern w:val="2"/>
          <w:sz w:val="28"/>
          <w:szCs w:val="24"/>
          <w:highlight w:val="none"/>
          <w:lang w:val="en-US" w:eastAsia="zh-CN" w:bidi="ar-SA"/>
        </w:rPr>
        <w:t>需涵盖区/街道/部门领导、系统管理人员、系统操作人员等，培训地点根据实际需要选择宝安区各街道/部门</w:t>
      </w:r>
      <w:r>
        <w:rPr>
          <w:rFonts w:ascii="仿宋_GB2312" w:eastAsia="仿宋_GB2312" w:hAnsi="仿宋_GB2312" w:cs="仿宋_GB2312" w:hint="default"/>
          <w:kern w:val="2"/>
          <w:sz w:val="28"/>
          <w:szCs w:val="24"/>
          <w:highlight w:val="none"/>
          <w:lang w:val="en-US" w:eastAsia="zh-CN" w:bidi="ar-SA"/>
        </w:rPr>
        <w:t>，培训覆盖率和培训满意度均达到90%以上</w:t>
      </w:r>
      <w:r>
        <w:rPr>
          <w:rFonts w:ascii="仿宋_GB2312" w:eastAsia="仿宋_GB2312" w:hAnsi="仿宋_GB2312" w:cs="仿宋_GB2312" w:hint="eastAsia"/>
          <w:kern w:val="2"/>
          <w:sz w:val="28"/>
          <w:szCs w:val="24"/>
          <w:highlight w:val="none"/>
          <w:lang w:val="en-US" w:eastAsia="zh-CN" w:bidi="ar-SA"/>
        </w:rPr>
        <w:t>。</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5）按采购人要求完成售后服务。</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（4）项目审核要求</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中标方应配合采购方提供相关部门审核所需资料，并遵循项目事后审核结果，包括立项方案审核、预算审核、初验、试运行、终验、竣工验收、符合性审查、项目备案、结（决）算（如涉及）、项目后评价（如涉及）等。如项目审定金额低于合同约定金额，则以审定结果为准，中标方应在采购方指定期限内配合退还已支付的资金差额。合同款项尚未支付的，采购方有权在未支付的款项中予以扣除，尚未支付的款项不足以扣除的，中标方应在采购方要求时间内补足；如项目审定金额高于合同约定金额的，则按合同约定金额履行。</w:t>
      </w:r>
    </w:p>
    <w:p>
      <w:pPr>
        <w:spacing w:line="520" w:lineRule="exact"/>
        <w:ind w:firstLine="420" w:firstLineChars="200"/>
        <w:jc w:val="lef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3.考核办法/验收方式；</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（1）中标人完成项目的全部工作，提交规定的工作成果后，由采购方组织开展项目验收工作。</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（2）中标人在完成约定建设的内容后，经采购方确认后，视为验收通过并签署验收报告。</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（3）提交的成果包括项目开发源代码，需求文档，概要设计文档，详细设计文档，操作手册等在内的一整套完备的文档。</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（4）其它交付成果参见成果技术标准。</w:t>
      </w:r>
    </w:p>
    <w:p>
      <w:pPr>
        <w:spacing w:line="520" w:lineRule="exact"/>
        <w:ind w:firstLine="420" w:firstLineChars="200"/>
        <w:jc w:val="lef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4.报价要求；</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（1）项目报价采用包干价格形式，投标报价不得超过本项目最高限价。</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（2）投标报价中应包含本项目所有建设内容所需费用以及国家规定的各项税费等所有项目相关费用。项目执行过程中中标方不得增加费用，因中标商考虑不周而造成费用增加，由中标商承担该部分费用。</w:t>
      </w:r>
    </w:p>
    <w:p>
      <w:pPr>
        <w:spacing w:line="520" w:lineRule="exact"/>
        <w:ind w:firstLine="420" w:firstLineChars="200"/>
        <w:jc w:val="lef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5.付款方式；</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项目按合同相关规定付款，相关要求、时限以合同文本的约定和财政部门的规定为准。若分期，除去首期款之外，其余阶段款项均将结合履约评价结果支付相应的款项，评价共分为4个级别：</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（1）评分为90分（含）以上的，评价为“优”,支付全部对应款项。</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（2）评分为80（含）至90分之间的，评价为“良”，支付对应阶段款的70%。</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（3）评分为60（含）至80分之间的，评价为“中”，支付对应阶段款的50%。</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（4）评分为60分以下的，评价为“差”，对应阶段款不予支付，且采购人有权终止合同。</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备注：评价为“良”及以下的，除扣除一定比例的款项之外，中标人应当按照采购方要求进行整改，因中标人原因导致采购方遭受损失或者产生不利影响，中标人应当按照违约条款承担相应违约责任。</w:t>
      </w:r>
    </w:p>
    <w:p>
      <w:pPr>
        <w:spacing w:line="520" w:lineRule="exact"/>
        <w:ind w:firstLine="420" w:firstLineChars="200"/>
        <w:jc w:val="lef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6.服务成果要求；</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（1）项目所产生的所有代码、数据和相关文档等资料归采购人所有。</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（2）未经采购人同意，中标人不能以采购人的名义或易引起他人误以为是甲方的方式从事与本项目无关的活动。</w:t>
      </w:r>
    </w:p>
    <w:p>
      <w:pPr>
        <w:widowControl w:val="0"/>
        <w:spacing w:line="520" w:lineRule="exact"/>
        <w:ind w:firstLine="420" w:firstLineChars="200"/>
        <w:jc w:val="both"/>
        <w:rPr>
          <w:rFonts w:ascii="仿宋_GB2312" w:eastAsia="仿宋_GB2312" w:hAnsi="仿宋_GB2312" w:cs="仿宋_GB2312" w:hint="eastAsia"/>
          <w:kern w:val="2"/>
          <w:sz w:val="28"/>
          <w:szCs w:val="24"/>
          <w:highlight w:val="none"/>
          <w:lang w:val="en-US" w:eastAsia="zh-CN" w:bidi="ar-SA"/>
        </w:rPr>
      </w:pPr>
      <w:r>
        <w:rPr>
          <w:rFonts w:ascii="仿宋_GB2312" w:eastAsia="仿宋_GB2312" w:hAnsi="仿宋_GB2312" w:cs="仿宋_GB2312" w:hint="eastAsia"/>
          <w:kern w:val="2"/>
          <w:sz w:val="28"/>
          <w:szCs w:val="24"/>
          <w:highlight w:val="none"/>
          <w:lang w:val="en-US" w:eastAsia="zh-CN" w:bidi="ar-SA"/>
        </w:rPr>
        <w:t>（3）非双方约定或未经对方书面同意，非知识产权所有方不得以任何方式向第三方披露、转让或许可使用本项目有关的软件成果、专利技术、技术秘密等。</w:t>
      </w:r>
    </w:p>
    <w:p>
      <w:pPr>
        <w:spacing w:line="520" w:lineRule="exact"/>
        <w:ind w:firstLine="420" w:firstLineChars="200"/>
        <w:jc w:val="lef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7.供应商履约评价</w:t>
      </w:r>
    </w:p>
    <w:p>
      <w:pPr>
        <w:spacing w:line="520" w:lineRule="exact"/>
        <w:ind w:firstLine="420" w:firstLineChars="200"/>
        <w:jc w:val="lef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履约评价表参照附件样表设置，具体以实际情况为准。满分设置为100分，“评价标准”、“评价指标”以及“分值”项目负责人可根据项目要求自行设定。评价共分为4个级别，评分为90分（含）以上为“优”；评分为80（含）至90分之间的，评价为“良”；评分为60（含）至80分之间的为“中”；评分为60分以下的为“差”。服务期间如乙方评价为“良”及以下，甲方有权要求乙方进行整改，如乙方整改未达到甲方要求或乙方连续两次被评级为“中”或服务期内累计扣款金额达到合同金额的30%，甲方有权解除合同。</w:t>
      </w:r>
    </w:p>
    <w:p>
      <w:pPr>
        <w:spacing w:line="520" w:lineRule="exact"/>
        <w:ind w:firstLine="420" w:firstLineChars="200"/>
        <w:jc w:val="lef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8.用户满意度</w:t>
      </w:r>
    </w:p>
    <w:p>
      <w:pPr>
        <w:spacing w:line="520" w:lineRule="exact"/>
        <w:ind w:firstLine="420" w:firstLineChars="200"/>
        <w:jc w:val="lef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从项目成果的“使用者—用户”的角度出发建立满意度评估模型，服务期满时，</w:t>
      </w:r>
      <w:r>
        <w:rPr>
          <w:rFonts w:ascii="仿宋_GB2312" w:eastAsia="仿宋_GB2312" w:hAnsi="仿宋_GB2312" w:cs="仿宋_GB2312" w:hint="eastAsia"/>
          <w:sz w:val="28"/>
          <w:szCs w:val="28"/>
          <w:highlight w:val="none"/>
          <w:lang w:eastAsia="zh-CN"/>
        </w:rPr>
        <w:t>就</w:t>
      </w:r>
      <w:r>
        <w:rPr>
          <w:rFonts w:ascii="仿宋_GB2312" w:eastAsia="仿宋_GB2312" w:hAnsi="仿宋_GB2312" w:cs="仿宋_GB2312" w:hint="eastAsia"/>
          <w:sz w:val="28"/>
          <w:szCs w:val="28"/>
          <w:highlight w:val="none"/>
        </w:rPr>
        <w:t>项目服务对象</w:t>
      </w:r>
      <w:r>
        <w:rPr>
          <w:rFonts w:ascii="仿宋_GB2312" w:eastAsia="仿宋_GB2312" w:hAnsi="仿宋_GB2312" w:cs="仿宋_GB2312" w:hint="eastAsia"/>
          <w:sz w:val="28"/>
          <w:szCs w:val="28"/>
          <w:highlight w:val="none"/>
          <w:lang w:eastAsia="zh-CN"/>
        </w:rPr>
        <w:t>在“界面友好性、功能完整性、操作便捷性”等使用方面，</w:t>
      </w:r>
      <w:r>
        <w:rPr>
          <w:rFonts w:ascii="仿宋_GB2312" w:eastAsia="仿宋_GB2312" w:hAnsi="仿宋_GB2312" w:cs="仿宋_GB2312" w:hint="eastAsia"/>
          <w:sz w:val="28"/>
          <w:szCs w:val="28"/>
          <w:highlight w:val="none"/>
        </w:rPr>
        <w:t>选取3-4家服务对象开展满意度调查，取用户满意度平均分为最终评价结果，结果标准等级如下：</w:t>
      </w:r>
    </w:p>
    <w:tbl>
      <w:tblPr>
        <w:tblStyle w:val="TableNormal"/>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1657"/>
        <w:gridCol w:w="1699"/>
        <w:gridCol w:w="1701"/>
        <w:gridCol w:w="1701"/>
        <w:gridCol w:w="1658"/>
      </w:tblGrid>
      <w:tr>
        <w:tblPrEx>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c>
          <w:tcPr>
            <w:tcW w:w="1760" w:type="dxa"/>
            <w:tcBorders>
              <w:top w:val="single" w:sz="4" w:space="0" w:color="auto"/>
              <w:left w:val="single" w:sz="4" w:space="0" w:color="auto"/>
              <w:bottom w:val="single" w:sz="4" w:space="0" w:color="auto"/>
              <w:right w:val="single" w:sz="4" w:space="0" w:color="auto"/>
            </w:tcBorders>
          </w:tcPr>
          <w:p>
            <w:pPr>
              <w:spacing w:line="520" w:lineRule="exac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很满意</w:t>
            </w:r>
          </w:p>
        </w:tc>
        <w:tc>
          <w:tcPr>
            <w:tcW w:w="1769" w:type="dxa"/>
            <w:tcBorders>
              <w:top w:val="single" w:sz="4" w:space="0" w:color="auto"/>
              <w:left w:val="single" w:sz="4" w:space="0" w:color="auto"/>
              <w:bottom w:val="single" w:sz="4" w:space="0" w:color="auto"/>
              <w:right w:val="single" w:sz="4" w:space="0" w:color="auto"/>
            </w:tcBorders>
          </w:tcPr>
          <w:p>
            <w:pPr>
              <w:spacing w:line="520" w:lineRule="exac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满意</w:t>
            </w:r>
          </w:p>
        </w:tc>
        <w:tc>
          <w:tcPr>
            <w:tcW w:w="1771" w:type="dxa"/>
            <w:tcBorders>
              <w:top w:val="single" w:sz="4" w:space="0" w:color="auto"/>
              <w:left w:val="single" w:sz="4" w:space="0" w:color="auto"/>
              <w:bottom w:val="single" w:sz="4" w:space="0" w:color="auto"/>
              <w:right w:val="single" w:sz="4" w:space="0" w:color="auto"/>
            </w:tcBorders>
          </w:tcPr>
          <w:p>
            <w:pPr>
              <w:spacing w:line="520" w:lineRule="exac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一般</w:t>
            </w:r>
          </w:p>
        </w:tc>
        <w:tc>
          <w:tcPr>
            <w:tcW w:w="1771" w:type="dxa"/>
            <w:tcBorders>
              <w:top w:val="single" w:sz="4" w:space="0" w:color="auto"/>
              <w:left w:val="single" w:sz="4" w:space="0" w:color="auto"/>
              <w:bottom w:val="single" w:sz="4" w:space="0" w:color="auto"/>
              <w:right w:val="single" w:sz="4" w:space="0" w:color="auto"/>
            </w:tcBorders>
          </w:tcPr>
          <w:p>
            <w:pPr>
              <w:spacing w:line="520" w:lineRule="exac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不满意</w:t>
            </w:r>
          </w:p>
        </w:tc>
        <w:tc>
          <w:tcPr>
            <w:tcW w:w="1762" w:type="dxa"/>
            <w:tcBorders>
              <w:top w:val="single" w:sz="4" w:space="0" w:color="auto"/>
              <w:left w:val="single" w:sz="4" w:space="0" w:color="auto"/>
              <w:bottom w:val="single" w:sz="4" w:space="0" w:color="auto"/>
              <w:right w:val="single" w:sz="4" w:space="0" w:color="auto"/>
            </w:tcBorders>
          </w:tcPr>
          <w:p>
            <w:pPr>
              <w:spacing w:line="520" w:lineRule="exac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很不满意</w:t>
            </w:r>
          </w:p>
        </w:tc>
      </w:tr>
      <w:tr>
        <w:tblPrEx>
          <w:tblW w:w="0" w:type="auto"/>
          <w:tblInd w:w="113" w:type="dxa"/>
          <w:tblCellMar>
            <w:top w:w="0" w:type="dxa"/>
            <w:left w:w="108" w:type="dxa"/>
            <w:bottom w:w="0" w:type="dxa"/>
            <w:right w:w="108" w:type="dxa"/>
          </w:tblCellMar>
          <w:tblLook w:val="0000"/>
        </w:tblPrEx>
        <w:tc>
          <w:tcPr>
            <w:tcW w:w="1760" w:type="dxa"/>
            <w:tcBorders>
              <w:top w:val="single" w:sz="4" w:space="0" w:color="auto"/>
              <w:left w:val="single" w:sz="4" w:space="0" w:color="auto"/>
              <w:bottom w:val="single" w:sz="4" w:space="0" w:color="auto"/>
              <w:right w:val="single" w:sz="4" w:space="0" w:color="auto"/>
            </w:tcBorders>
          </w:tcPr>
          <w:p>
            <w:pPr>
              <w:spacing w:line="520" w:lineRule="exac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90分以上</w:t>
            </w:r>
          </w:p>
        </w:tc>
        <w:tc>
          <w:tcPr>
            <w:tcW w:w="1769" w:type="dxa"/>
            <w:tcBorders>
              <w:top w:val="single" w:sz="4" w:space="0" w:color="auto"/>
              <w:left w:val="single" w:sz="4" w:space="0" w:color="auto"/>
              <w:bottom w:val="single" w:sz="4" w:space="0" w:color="auto"/>
              <w:right w:val="single" w:sz="4" w:space="0" w:color="auto"/>
            </w:tcBorders>
          </w:tcPr>
          <w:p>
            <w:pPr>
              <w:spacing w:line="520" w:lineRule="exac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75-90分</w:t>
            </w:r>
          </w:p>
        </w:tc>
        <w:tc>
          <w:tcPr>
            <w:tcW w:w="1771" w:type="dxa"/>
            <w:tcBorders>
              <w:top w:val="single" w:sz="4" w:space="0" w:color="auto"/>
              <w:left w:val="single" w:sz="4" w:space="0" w:color="auto"/>
              <w:bottom w:val="single" w:sz="4" w:space="0" w:color="auto"/>
              <w:right w:val="single" w:sz="4" w:space="0" w:color="auto"/>
            </w:tcBorders>
          </w:tcPr>
          <w:p>
            <w:pPr>
              <w:spacing w:line="520" w:lineRule="exac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60-75分</w:t>
            </w:r>
          </w:p>
        </w:tc>
        <w:tc>
          <w:tcPr>
            <w:tcW w:w="1771" w:type="dxa"/>
            <w:tcBorders>
              <w:top w:val="single" w:sz="4" w:space="0" w:color="auto"/>
              <w:left w:val="single" w:sz="4" w:space="0" w:color="auto"/>
              <w:bottom w:val="single" w:sz="4" w:space="0" w:color="auto"/>
              <w:right w:val="single" w:sz="4" w:space="0" w:color="auto"/>
            </w:tcBorders>
          </w:tcPr>
          <w:p>
            <w:pPr>
              <w:spacing w:line="520" w:lineRule="exac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50-60分</w:t>
            </w:r>
          </w:p>
        </w:tc>
        <w:tc>
          <w:tcPr>
            <w:tcW w:w="1762" w:type="dxa"/>
            <w:tcBorders>
              <w:top w:val="single" w:sz="4" w:space="0" w:color="auto"/>
              <w:left w:val="single" w:sz="4" w:space="0" w:color="auto"/>
              <w:bottom w:val="single" w:sz="4" w:space="0" w:color="auto"/>
              <w:right w:val="single" w:sz="4" w:space="0" w:color="auto"/>
            </w:tcBorders>
          </w:tcPr>
          <w:p>
            <w:pPr>
              <w:keepNext/>
              <w:spacing w:line="520" w:lineRule="exac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50分以下</w:t>
            </w:r>
          </w:p>
        </w:tc>
      </w:tr>
    </w:tbl>
    <w:p>
      <w:pPr>
        <w:spacing w:line="520" w:lineRule="exact"/>
        <w:ind w:firstLine="420" w:firstLineChars="200"/>
        <w:jc w:val="both"/>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对调查的结果数据进行分析处理，开展各满意度指标的改进因素分析，针对不满意的因素进行整改，直至用户满意。通过结果的反馈和处理，达到供需双方在项目生命周期里的及时沟通和交流，使得项目效益达到最大。</w:t>
      </w:r>
    </w:p>
    <w:p>
      <w:pPr>
        <w:spacing w:line="520" w:lineRule="exact"/>
        <w:ind w:firstLine="420" w:firstLineChars="200"/>
        <w:jc w:val="left"/>
        <w:rPr>
          <w:rFonts w:ascii="仿宋_GB2312" w:eastAsia="仿宋_GB2312" w:hAnsi="仿宋_GB2312" w:cs="仿宋_GB2312" w:hint="eastAsia"/>
          <w:sz w:val="28"/>
          <w:szCs w:val="28"/>
          <w:highlight w:val="none"/>
        </w:rPr>
      </w:pPr>
      <w:r>
        <w:rPr>
          <w:rFonts w:ascii="仿宋_GB2312" w:eastAsia="仿宋_GB2312" w:hAnsi="仿宋_GB2312" w:cs="仿宋_GB2312" w:hint="eastAsia"/>
          <w:sz w:val="28"/>
          <w:szCs w:val="28"/>
          <w:highlight w:val="none"/>
        </w:rPr>
        <w:t>9.其他需说明的事项</w:t>
      </w:r>
    </w:p>
    <w:p>
      <w:pPr>
        <w:spacing w:line="520" w:lineRule="exact"/>
        <w:ind w:firstLine="420" w:firstLineChars="20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highlight w:val="none"/>
        </w:rPr>
        <w:t>投标人应对投标内容所涉及的一切专利等知识产权承担责任，并负有保护招标人的利益不受任何损害。一切由于文字、商标和技术专利等侵权引起的法律诉讼和裁决等均由投标人负责，与招标人无关。</w:t>
      </w:r>
    </w:p>
    <w:p>
      <w:pPr>
        <w:pStyle w:val="BodyText"/>
      </w:pPr>
    </w:p>
    <w:p>
      <w:pPr>
        <w:pStyle w:val="Heading2"/>
        <w:numPr>
          <w:ilvl w:val="0"/>
          <w:numId w:val="0"/>
        </w:numPr>
        <w:spacing w:before="120" w:beforeLines="50" w:after="120" w:afterLines="50"/>
        <w:rPr>
          <w:rFonts w:hint="eastAsia"/>
          <w:lang w:eastAsia="zh-CN"/>
        </w:rPr>
      </w:pPr>
      <w:r>
        <w:rPr>
          <w:rFonts w:hint="eastAsia"/>
          <w:szCs w:val="24"/>
          <w:lang w:val="en-US" w:eastAsia="zh-CN"/>
        </w:rPr>
        <w:t>六、演示要求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（一）总体要求：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投标（谈判）供应商授权委托人请于</w:t>
      </w:r>
      <w:r>
        <w:rPr>
          <w:rFonts w:ascii="宋体" w:eastAsia="宋体" w:hAnsi="宋体" w:cs="宋体" w:hint="eastAsia"/>
          <w:b/>
          <w:bCs/>
          <w:color w:val="FF0000"/>
          <w:sz w:val="21"/>
          <w:szCs w:val="21"/>
        </w:rPr>
        <w:t>本项目开标时间起60分钟内到达深圳交易集团有限公司宝安分公司（深圳市宝安区2区湖滨东路40号）1楼服务大厅按现场工作人员指引填写《现场演示签到表</w:t>
      </w:r>
      <w:r>
        <w:rPr>
          <w:rFonts w:ascii="宋体" w:eastAsia="宋体" w:hAnsi="宋体" w:cs="宋体" w:hint="eastAsia"/>
          <w:b/>
          <w:bCs/>
          <w:color w:val="FF0000"/>
          <w:sz w:val="21"/>
          <w:szCs w:val="21"/>
          <w:lang w:eastAsia="zh-CN"/>
        </w:rPr>
        <w:t>》</w:t>
      </w:r>
      <w:r>
        <w:rPr>
          <w:rFonts w:ascii="宋体" w:eastAsia="宋体" w:hAnsi="宋体" w:cs="宋体" w:hint="eastAsia"/>
          <w:b/>
          <w:bCs/>
          <w:color w:val="FF0000"/>
          <w:sz w:val="21"/>
          <w:szCs w:val="21"/>
        </w:rPr>
        <w:t>，迟到或缺席将会导致演示及答辩相关评分项得0分。</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现场演示（方案讲解）地点提供大屏幕投影设备，可外接笔记本电脑和投影机，外接设备由投标公司自备。由于场地有限，建议不携带过大设备。</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3、</w:t>
      </w:r>
      <w:r>
        <w:rPr>
          <w:rFonts w:ascii="宋体" w:eastAsia="宋体" w:hAnsi="宋体" w:cs="宋体" w:hint="eastAsia"/>
          <w:sz w:val="21"/>
          <w:szCs w:val="21"/>
        </w:rPr>
        <w:t>每个投标（谈判）供应商</w:t>
      </w:r>
      <w:r>
        <w:rPr>
          <w:rFonts w:ascii="宋体" w:eastAsia="宋体" w:hAnsi="宋体" w:cs="宋体" w:hint="eastAsia"/>
          <w:sz w:val="21"/>
          <w:szCs w:val="21"/>
          <w:lang w:val="en-US" w:eastAsia="zh-CN"/>
        </w:rPr>
        <w:t>演示及答辩时间不超过</w:t>
      </w:r>
      <w:r>
        <w:rPr>
          <w:rFonts w:ascii="宋体" w:hAnsi="宋体" w:cs="宋体" w:hint="eastAsia"/>
          <w:sz w:val="21"/>
          <w:szCs w:val="21"/>
          <w:highlight w:val="yellow"/>
          <w:lang w:val="en-US" w:eastAsia="zh-CN"/>
        </w:rPr>
        <w:t>20</w:t>
      </w:r>
      <w:r>
        <w:rPr>
          <w:rFonts w:ascii="宋体" w:eastAsia="宋体" w:hAnsi="宋体" w:cs="宋体" w:hint="eastAsia"/>
          <w:sz w:val="21"/>
          <w:szCs w:val="21"/>
          <w:lang w:val="en-US" w:eastAsia="zh-CN"/>
        </w:rPr>
        <w:t>分钟，其中演示时间不超过</w:t>
      </w:r>
      <w:r>
        <w:rPr>
          <w:rFonts w:ascii="宋体" w:hAnsi="宋体" w:cs="宋体" w:hint="eastAsia"/>
          <w:sz w:val="21"/>
          <w:szCs w:val="21"/>
          <w:highlight w:val="yellow"/>
          <w:lang w:val="en-US" w:eastAsia="zh-CN"/>
        </w:rPr>
        <w:t>15</w:t>
      </w:r>
      <w:r>
        <w:rPr>
          <w:rFonts w:ascii="宋体" w:eastAsia="宋体" w:hAnsi="宋体" w:cs="宋体" w:hint="eastAsia"/>
          <w:sz w:val="21"/>
          <w:szCs w:val="21"/>
          <w:lang w:val="en-US" w:eastAsia="zh-CN"/>
        </w:rPr>
        <w:t>分钟</w:t>
      </w:r>
      <w:r>
        <w:rPr>
          <w:rFonts w:ascii="宋体" w:eastAsia="宋体" w:hAnsi="宋体" w:cs="宋体" w:hint="eastAsia"/>
          <w:sz w:val="21"/>
          <w:szCs w:val="21"/>
        </w:rPr>
        <w:t>（期间评委可能会进行提问，并有权酌情延长时间）。现场演示人员</w:t>
      </w:r>
      <w:r>
        <w:rPr>
          <w:rFonts w:ascii="宋体" w:eastAsia="宋体" w:hAnsi="宋体" w:cs="宋体" w:hint="eastAsia"/>
          <w:sz w:val="21"/>
          <w:szCs w:val="21"/>
          <w:lang w:val="en-US" w:eastAsia="zh-CN"/>
        </w:rPr>
        <w:t>一般</w:t>
      </w:r>
      <w:r>
        <w:rPr>
          <w:rFonts w:ascii="宋体" w:eastAsia="宋体" w:hAnsi="宋体" w:cs="宋体" w:hint="eastAsia"/>
          <w:sz w:val="21"/>
          <w:szCs w:val="21"/>
        </w:rPr>
        <w:t>不得超过</w:t>
      </w:r>
      <w:r>
        <w:rPr>
          <w:rFonts w:ascii="宋体" w:eastAsia="宋体" w:hAnsi="宋体" w:cs="宋体" w:hint="eastAsia"/>
          <w:b/>
          <w:bCs/>
          <w:sz w:val="21"/>
          <w:szCs w:val="21"/>
        </w:rPr>
        <w:t>2</w:t>
      </w:r>
      <w:r>
        <w:rPr>
          <w:rFonts w:ascii="宋体" w:eastAsia="宋体" w:hAnsi="宋体" w:cs="宋体" w:hint="eastAsia"/>
          <w:sz w:val="21"/>
          <w:szCs w:val="21"/>
        </w:rPr>
        <w:t>人。</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（二）具体程序：</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sz w:val="21"/>
          <w:szCs w:val="21"/>
        </w:rPr>
      </w:pPr>
      <w:r>
        <w:rPr>
          <w:rFonts w:ascii="宋体" w:eastAsia="宋体" w:hAnsi="宋体" w:cs="宋体" w:hint="eastAsia"/>
          <w:sz w:val="21"/>
          <w:szCs w:val="21"/>
        </w:rPr>
        <w:t>1、投标（谈判）供应商授权委托人</w:t>
      </w:r>
      <w:r>
        <w:rPr>
          <w:rFonts w:ascii="宋体" w:eastAsia="宋体" w:hAnsi="宋体" w:cs="宋体" w:hint="eastAsia"/>
          <w:bCs/>
          <w:sz w:val="21"/>
          <w:szCs w:val="21"/>
        </w:rPr>
        <w:t>需在</w:t>
      </w:r>
      <w:r>
        <w:rPr>
          <w:rFonts w:ascii="宋体" w:eastAsia="宋体" w:hAnsi="宋体" w:cs="宋体" w:hint="eastAsia"/>
          <w:b/>
          <w:bCs/>
          <w:sz w:val="21"/>
          <w:szCs w:val="21"/>
        </w:rPr>
        <w:t>现场演示签到截止时间前</w:t>
      </w:r>
      <w:r>
        <w:rPr>
          <w:rFonts w:ascii="宋体" w:eastAsia="宋体" w:hAnsi="宋体" w:cs="宋体" w:hint="eastAsia"/>
          <w:bCs/>
          <w:sz w:val="21"/>
          <w:szCs w:val="21"/>
        </w:rPr>
        <w:t>，提供法定代表人（负责人）授权委托书（加盖公章）、授权委托人身份证（港澳台居民可提供来往通行证；非中国国籍管辖范围人员，可提供公安部门认可的身份证明材料，下同）原件，到</w:t>
      </w:r>
      <w:r>
        <w:rPr>
          <w:rFonts w:ascii="宋体" w:eastAsia="宋体" w:hAnsi="宋体" w:cs="宋体" w:hint="eastAsia"/>
          <w:b/>
          <w:sz w:val="21"/>
          <w:szCs w:val="21"/>
        </w:rPr>
        <w:t>政府集中采购机构指定签到地点</w:t>
      </w:r>
      <w:r>
        <w:rPr>
          <w:rFonts w:ascii="宋体" w:eastAsia="宋体" w:hAnsi="宋体" w:cs="宋体" w:hint="eastAsia"/>
          <w:bCs/>
          <w:sz w:val="21"/>
          <w:szCs w:val="21"/>
        </w:rPr>
        <w:t>按现场工作人员指引填写《</w:t>
      </w:r>
      <w:r>
        <w:rPr>
          <w:rFonts w:ascii="宋体" w:eastAsia="宋体" w:hAnsi="宋体" w:cs="宋体" w:hint="eastAsia"/>
          <w:b w:val="0"/>
          <w:bCs w:val="0"/>
          <w:sz w:val="21"/>
          <w:szCs w:val="21"/>
        </w:rPr>
        <w:t>现场演示</w:t>
      </w:r>
      <w:r>
        <w:rPr>
          <w:rFonts w:ascii="宋体" w:eastAsia="宋体" w:hAnsi="宋体" w:cs="宋体" w:hint="eastAsia"/>
          <w:bCs/>
          <w:sz w:val="21"/>
          <w:szCs w:val="21"/>
        </w:rPr>
        <w:t>签到表》。</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sz w:val="21"/>
          <w:szCs w:val="21"/>
          <w:lang w:eastAsia="zh-CN"/>
        </w:rPr>
      </w:pPr>
      <w:r>
        <w:rPr>
          <w:rFonts w:ascii="宋体" w:eastAsia="宋体" w:hAnsi="宋体" w:cs="宋体" w:hint="eastAsia"/>
          <w:bCs/>
          <w:sz w:val="21"/>
          <w:szCs w:val="21"/>
        </w:rPr>
        <w:t>特别注意事项：（1）资料提供不齐全的，不予签到；（2）招标</w:t>
      </w:r>
      <w:r>
        <w:rPr>
          <w:rFonts w:ascii="宋体" w:eastAsia="宋体" w:hAnsi="宋体" w:cs="宋体" w:hint="eastAsia"/>
          <w:bCs/>
          <w:sz w:val="21"/>
          <w:szCs w:val="21"/>
          <w:lang w:val="en-US" w:eastAsia="zh-CN"/>
        </w:rPr>
        <w:t>文件</w:t>
      </w:r>
      <w:r>
        <w:rPr>
          <w:rFonts w:ascii="宋体" w:eastAsia="宋体" w:hAnsi="宋体" w:cs="宋体" w:hint="eastAsia"/>
          <w:bCs/>
          <w:sz w:val="21"/>
          <w:szCs w:val="21"/>
        </w:rPr>
        <w:t>规定的</w:t>
      </w:r>
      <w:r>
        <w:rPr>
          <w:rFonts w:ascii="宋体" w:eastAsia="宋体" w:hAnsi="宋体" w:cs="宋体" w:hint="eastAsia"/>
          <w:bCs/>
          <w:sz w:val="21"/>
          <w:szCs w:val="21"/>
          <w:lang w:val="en-US" w:eastAsia="zh-CN"/>
        </w:rPr>
        <w:t>演示时间</w:t>
      </w:r>
      <w:r>
        <w:rPr>
          <w:rFonts w:ascii="宋体" w:eastAsia="宋体" w:hAnsi="宋体" w:cs="宋体" w:hint="eastAsia"/>
          <w:bCs/>
          <w:sz w:val="21"/>
          <w:szCs w:val="21"/>
        </w:rPr>
        <w:t>后，不再受理签到；（3）未进行签到的人员，不能参与</w:t>
      </w:r>
      <w:r>
        <w:rPr>
          <w:rFonts w:ascii="宋体" w:eastAsia="宋体" w:hAnsi="宋体" w:cs="宋体" w:hint="eastAsia"/>
          <w:b/>
          <w:bCs/>
          <w:sz w:val="21"/>
          <w:szCs w:val="21"/>
        </w:rPr>
        <w:t>现场演示</w:t>
      </w:r>
      <w:r>
        <w:rPr>
          <w:rFonts w:ascii="宋体" w:eastAsia="宋体" w:hAnsi="宋体" w:cs="宋体" w:hint="eastAsia"/>
          <w:bCs/>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kern w:val="0"/>
          <w:sz w:val="21"/>
          <w:szCs w:val="21"/>
        </w:rPr>
      </w:pPr>
      <w:r>
        <w:rPr>
          <w:rFonts w:ascii="宋体" w:eastAsia="宋体" w:hAnsi="宋体" w:cs="宋体" w:hint="eastAsia"/>
          <w:sz w:val="21"/>
          <w:szCs w:val="21"/>
        </w:rPr>
        <w:t>2、</w:t>
      </w:r>
      <w:r>
        <w:rPr>
          <w:rFonts w:ascii="宋体" w:eastAsia="宋体" w:hAnsi="宋体" w:cs="宋体" w:hint="eastAsia"/>
          <w:bCs/>
          <w:sz w:val="21"/>
          <w:szCs w:val="21"/>
        </w:rPr>
        <w:t>签到截止时间</w:t>
      </w:r>
      <w:r>
        <w:rPr>
          <w:rFonts w:ascii="宋体" w:eastAsia="宋体" w:hAnsi="宋体" w:cs="宋体" w:hint="eastAsia"/>
          <w:kern w:val="0"/>
          <w:sz w:val="21"/>
          <w:szCs w:val="21"/>
        </w:rPr>
        <w:t>后正式进行</w:t>
      </w:r>
      <w:r>
        <w:rPr>
          <w:rFonts w:ascii="宋体" w:eastAsia="宋体" w:hAnsi="宋体" w:cs="宋体" w:hint="eastAsia"/>
          <w:b/>
          <w:bCs/>
          <w:sz w:val="21"/>
          <w:szCs w:val="21"/>
        </w:rPr>
        <w:t>现场演示</w:t>
      </w:r>
      <w:r>
        <w:rPr>
          <w:rFonts w:ascii="宋体" w:eastAsia="宋体" w:hAnsi="宋体" w:cs="宋体" w:hint="eastAsia"/>
          <w:kern w:val="0"/>
          <w:sz w:val="21"/>
          <w:szCs w:val="21"/>
        </w:rPr>
        <w:t>。</w:t>
      </w:r>
      <w:r>
        <w:rPr>
          <w:rFonts w:ascii="宋体" w:eastAsia="宋体" w:hAnsi="宋体" w:cs="宋体" w:hint="eastAsia"/>
          <w:b/>
          <w:bCs/>
          <w:sz w:val="21"/>
          <w:szCs w:val="21"/>
        </w:rPr>
        <w:t>现场演示</w:t>
      </w:r>
      <w:r>
        <w:rPr>
          <w:rFonts w:ascii="宋体" w:eastAsia="宋体" w:hAnsi="宋体" w:cs="宋体" w:hint="eastAsia"/>
          <w:kern w:val="0"/>
          <w:sz w:val="21"/>
          <w:szCs w:val="21"/>
        </w:rPr>
        <w:t>正式开始</w:t>
      </w:r>
      <w:r>
        <w:rPr>
          <w:rFonts w:ascii="宋体" w:eastAsia="宋体" w:hAnsi="宋体" w:cs="宋体" w:hint="eastAsia"/>
          <w:kern w:val="0"/>
          <w:sz w:val="21"/>
          <w:szCs w:val="21"/>
          <w:lang w:eastAsia="zh-CN"/>
        </w:rPr>
        <w:t>前</w:t>
      </w:r>
      <w:r>
        <w:rPr>
          <w:rFonts w:ascii="宋体" w:eastAsia="宋体" w:hAnsi="宋体" w:cs="宋体" w:hint="eastAsia"/>
          <w:kern w:val="0"/>
          <w:sz w:val="21"/>
          <w:szCs w:val="21"/>
        </w:rPr>
        <w:t>将进行身份核对；核对内容为</w:t>
      </w:r>
      <w:r>
        <w:rPr>
          <w:rFonts w:ascii="宋体" w:eastAsia="宋体" w:hAnsi="宋体" w:cs="宋体" w:hint="eastAsia"/>
          <w:b/>
          <w:bCs/>
          <w:sz w:val="21"/>
          <w:szCs w:val="21"/>
        </w:rPr>
        <w:t>现场演示</w:t>
      </w:r>
      <w:r>
        <w:rPr>
          <w:rFonts w:ascii="宋体" w:eastAsia="宋体" w:hAnsi="宋体" w:cs="宋体" w:hint="eastAsia"/>
          <w:kern w:val="0"/>
          <w:sz w:val="21"/>
          <w:szCs w:val="21"/>
        </w:rPr>
        <w:t>人员提供的“</w:t>
      </w:r>
      <w:r>
        <w:rPr>
          <w:rFonts w:ascii="宋体" w:eastAsia="宋体" w:hAnsi="宋体" w:cs="宋体" w:hint="eastAsia"/>
          <w:bCs/>
          <w:sz w:val="21"/>
          <w:szCs w:val="21"/>
        </w:rPr>
        <w:t>法定代表人（负责人）授权委托书（加盖公章）、授权委托人身份证原件</w:t>
      </w:r>
      <w:r>
        <w:rPr>
          <w:rFonts w:ascii="宋体" w:eastAsia="宋体" w:hAnsi="宋体" w:cs="宋体" w:hint="eastAsia"/>
          <w:kern w:val="0"/>
          <w:sz w:val="21"/>
          <w:szCs w:val="21"/>
        </w:rPr>
        <w:t>”。资料不齐全的人员，不得参与</w:t>
      </w:r>
      <w:r>
        <w:rPr>
          <w:rFonts w:ascii="宋体" w:eastAsia="宋体" w:hAnsi="宋体" w:cs="宋体" w:hint="eastAsia"/>
          <w:b/>
          <w:bCs/>
          <w:sz w:val="21"/>
          <w:szCs w:val="21"/>
        </w:rPr>
        <w:t>现场演示</w:t>
      </w:r>
      <w:r>
        <w:rPr>
          <w:rFonts w:ascii="宋体" w:eastAsia="宋体" w:hAnsi="宋体" w:cs="宋体" w:hint="eastAsia"/>
          <w:kern w:val="0"/>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（三）</w:t>
      </w:r>
      <w:r>
        <w:rPr>
          <w:rFonts w:ascii="宋体" w:eastAsia="宋体" w:hAnsi="宋体" w:cs="宋体" w:hint="eastAsia"/>
          <w:sz w:val="21"/>
          <w:szCs w:val="21"/>
          <w:lang w:eastAsia="zh-CN"/>
        </w:rPr>
        <w:t>其他</w:t>
      </w:r>
      <w:r>
        <w:rPr>
          <w:rFonts w:ascii="宋体" w:eastAsia="宋体" w:hAnsi="宋体" w:cs="宋体" w:hint="eastAsia"/>
          <w:sz w:val="21"/>
          <w:szCs w:val="21"/>
        </w:rPr>
        <w:t>现场演示规则：</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A.参加本次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的各投标（谈判）供应商，均认为本次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的程序和环境能够满足</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基本条件，并对本</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方案要求内的各项规定不做事后异议，且能够严格遵守相关规定。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B.</w:t>
      </w:r>
      <w:r>
        <w:rPr>
          <w:rFonts w:ascii="宋体" w:eastAsia="宋体" w:hAnsi="宋体" w:cs="宋体" w:hint="eastAsia"/>
          <w:b/>
          <w:bCs/>
          <w:kern w:val="2"/>
          <w:sz w:val="21"/>
          <w:szCs w:val="21"/>
          <w:lang w:val="en-US" w:eastAsia="zh-CN" w:bidi="ar-SA"/>
        </w:rPr>
        <w:t>现场演示可以</w:t>
      </w:r>
      <w:r>
        <w:rPr>
          <w:rFonts w:ascii="宋体" w:eastAsia="宋体" w:hAnsi="宋体" w:cs="宋体" w:hint="eastAsia"/>
          <w:kern w:val="2"/>
          <w:sz w:val="21"/>
          <w:szCs w:val="21"/>
          <w:lang w:val="en-US" w:eastAsia="zh-CN" w:bidi="ar-SA"/>
        </w:rPr>
        <w:t>在评审前进行。</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原则上</w:t>
      </w:r>
      <w:r>
        <w:rPr>
          <w:rFonts w:ascii="宋体" w:eastAsia="宋体" w:hAnsi="宋体" w:cs="宋体" w:hint="eastAsia"/>
          <w:b/>
          <w:bCs/>
          <w:kern w:val="2"/>
          <w:sz w:val="21"/>
          <w:szCs w:val="21"/>
          <w:lang w:val="en-US" w:eastAsia="zh-CN" w:bidi="ar-SA"/>
        </w:rPr>
        <w:t>按签到顺序</w:t>
      </w:r>
      <w:r>
        <w:rPr>
          <w:rFonts w:ascii="宋体" w:eastAsia="宋体" w:hAnsi="宋体" w:cs="宋体" w:hint="eastAsia"/>
          <w:kern w:val="2"/>
          <w:sz w:val="21"/>
          <w:szCs w:val="21"/>
          <w:lang w:val="en-US" w:eastAsia="zh-CN" w:bidi="ar-SA"/>
        </w:rPr>
        <w:t>依次进行（经评委同意，可以酌情进行调整）。一个供应商一次性</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完毕。一个供应商在进行</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时，其他供应商不得进入现场。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期间，评委可视情况对讲解人员进行提问。</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C.投标人对本次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条件的不确定性疑虑应在开始前做书面表达，若所有疑虑不能完全消除，并认为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结果仍会产生误判，则可以退出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D.由于</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时间有限，投标人同意承担其现场演示结果不确定性的风险，即同意专家以方案讲解情况的判定结论。</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E.本次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的结果，仅对本项目评审委员会（谈判小组）负责，无义务向其余各方出具方案讲解结果。</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F.风险及费用说明：各项费用由供应商自理、风险自负。</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lang w:eastAsia="zh-CN"/>
        </w:rPr>
      </w:pPr>
      <w:r>
        <w:rPr>
          <w:rFonts w:ascii="宋体" w:eastAsia="宋体" w:hAnsi="宋体" w:cs="宋体" w:hint="eastAsia"/>
          <w:sz w:val="21"/>
          <w:szCs w:val="21"/>
          <w:lang w:eastAsia="zh-CN"/>
        </w:rPr>
        <w:t>（四）演示内容及要求表：</w:t>
      </w:r>
    </w:p>
    <w:tbl>
      <w:tblPr>
        <w:tblStyle w:val="TableNormal"/>
        <w:tblpPr w:leftFromText="180" w:rightFromText="180" w:vertAnchor="text" w:horzAnchor="page" w:tblpX="2111" w:tblpY="59"/>
        <w:tblOverlap w:val="never"/>
        <w:tblW w:w="7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74"/>
        <w:gridCol w:w="2336"/>
        <w:gridCol w:w="2787"/>
        <w:gridCol w:w="2161"/>
      </w:tblGrid>
      <w:tr>
        <w:tblPrEx>
          <w:tblW w:w="7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575"/>
        </w:trPr>
        <w:tc>
          <w:tcPr>
            <w:tcW w:w="674"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序号</w:t>
            </w:r>
          </w:p>
        </w:tc>
        <w:tc>
          <w:tcPr>
            <w:tcW w:w="2336"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演示项目</w:t>
            </w:r>
          </w:p>
        </w:tc>
        <w:tc>
          <w:tcPr>
            <w:tcW w:w="2787"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演示形式要求</w:t>
            </w:r>
          </w:p>
        </w:tc>
        <w:tc>
          <w:tcPr>
            <w:tcW w:w="216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演示具体内容要求</w:t>
            </w:r>
          </w:p>
        </w:tc>
      </w:tr>
      <w:tr>
        <w:tblPrEx>
          <w:tblW w:w="7958" w:type="dxa"/>
          <w:tblLayout w:type="fixed"/>
          <w:tblCellMar>
            <w:top w:w="0" w:type="dxa"/>
            <w:left w:w="108" w:type="dxa"/>
            <w:bottom w:w="0" w:type="dxa"/>
            <w:right w:w="108" w:type="dxa"/>
          </w:tblCellMar>
          <w:tblLook w:val="0000"/>
        </w:tblPrEx>
        <w:trPr>
          <w:trHeight w:val="1476"/>
        </w:trPr>
        <w:tc>
          <w:tcPr>
            <w:tcW w:w="674"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1</w:t>
            </w:r>
          </w:p>
        </w:tc>
        <w:tc>
          <w:tcPr>
            <w:tcW w:w="2336"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具体演示内容详见评标信息“演示”中的“评分准则”</w:t>
            </w:r>
          </w:p>
        </w:tc>
        <w:tc>
          <w:tcPr>
            <w:tcW w:w="2787"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投标人可以以真实软件、系统录屏、软件DEMO或其它任何形式进行演示（如原型系统、静态界面、视频）</w:t>
            </w:r>
          </w:p>
        </w:tc>
        <w:tc>
          <w:tcPr>
            <w:tcW w:w="216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eastAsia="zh-CN"/>
              </w:rPr>
            </w:pPr>
            <w:r>
              <w:rPr>
                <w:rFonts w:ascii="宋体" w:eastAsia="宋体" w:hAnsi="宋体" w:cs="宋体" w:hint="eastAsia"/>
                <w:sz w:val="21"/>
                <w:szCs w:val="21"/>
                <w:lang w:val="en-US" w:eastAsia="zh-CN"/>
              </w:rPr>
              <w:t>具体演示内容详见评标信息“演示”中的“评分准则”</w:t>
            </w:r>
          </w:p>
        </w:tc>
      </w:tr>
    </w:tbl>
    <w:p/>
    <w:p>
      <w:pPr>
        <w:pStyle w:val="Heading2"/>
        <w:spacing w:before="120" w:beforeLines="50" w:after="120" w:afterLines="50"/>
        <w:rPr>
          <w:szCs w:val="24"/>
        </w:rPr>
      </w:pPr>
      <w:r>
        <w:rPr>
          <w:rFonts w:hint="eastAsia"/>
          <w:szCs w:val="24"/>
        </w:rPr>
        <w:t>七、其他重要条款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ascii="Times New Roman" w:eastAsia="宋体"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ascii="Times New Roman" w:eastAsia="宋体"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ascii="Times New Roman" w:eastAsia="宋体" w:hint="eastAsia"/>
          <w:bCs/>
          <w:szCs w:val="21"/>
          <w:lang w:val="en-US" w:eastAsia="zh-CN"/>
        </w:rPr>
        <w:t>。</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o:spid="_x0000_i1025" type="#_x0000_t75" alt="c66f322b8feee32c1a3f0d48f365c82" style="height:318.34pt;mso-position-horizontal-relative:page;mso-position-vertical-relative:page;mso-wrap-style:square;width:409.69pt" o:preferrelative="t" filled="f" stroked="f">
            <v:fill o:detectmouseclick="t"/>
            <v:stroke linestyle="single"/>
            <v:imagedata r:id="rId7" o:title="c66f322b8feee32c1a3f0d48f365c82"/>
            <v:path o:extrusionok="f"/>
            <o:lock v:ext="edit" aspectratio="t"/>
          </v:shape>
        </w:pict>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9"/>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rFonts w:eastAsia="宋体" w:hint="eastAsia"/>
          <w:szCs w:val="21"/>
          <w:lang w:eastAsia="zh-CN"/>
        </w:rPr>
      </w:pPr>
      <w:r>
        <w:rPr>
          <w:rFonts w:hint="eastAsia"/>
          <w:szCs w:val="21"/>
        </w:rPr>
        <w:t>（1）</w:t>
      </w:r>
      <w:bookmarkStart w:id="39" w:name="_Hlk72070784"/>
      <w:r>
        <w:rPr>
          <w:rFonts w:hint="eastAsia"/>
          <w:szCs w:val="21"/>
        </w:rPr>
        <w:t>投标函</w:t>
      </w:r>
      <w:bookmarkEnd w:id="39"/>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（2）</w:t>
      </w:r>
      <w:bookmarkStart w:id="40" w:name="_Hlk72062521"/>
      <w:r>
        <w:rPr>
          <w:rFonts w:hint="eastAsia"/>
          <w:szCs w:val="21"/>
        </w:rPr>
        <w:t>政府采购投标及履约承诺函</w:t>
      </w:r>
      <w:bookmarkEnd w:id="40"/>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w:t>
      </w:r>
      <w:r>
        <w:rPr>
          <w:szCs w:val="21"/>
        </w:rPr>
        <w:t>3</w:t>
      </w:r>
      <w:r>
        <w:rPr>
          <w:rFonts w:hint="eastAsia"/>
          <w:szCs w:val="21"/>
        </w:rPr>
        <w:t>）投标人情况及资格证明文件</w:t>
      </w:r>
      <w:r>
        <w:rPr>
          <w:rFonts w:hint="eastAsia"/>
          <w:szCs w:val="21"/>
          <w:lang w:eastAsia="zh-CN"/>
        </w:rPr>
        <w:t>；</w:t>
      </w:r>
    </w:p>
    <w:p>
      <w:pPr>
        <w:ind w:left="718" w:firstLine="1418" w:leftChars="342" w:firstLineChars="675"/>
        <w:rPr>
          <w:rFonts w:hint="eastAsia"/>
          <w:szCs w:val="21"/>
          <w:lang w:eastAsia="zh-CN"/>
        </w:rPr>
      </w:pPr>
      <w:bookmarkStart w:id="41" w:name="_Hlk72257201"/>
      <w:r>
        <w:rPr>
          <w:rFonts w:hint="eastAsia"/>
          <w:szCs w:val="21"/>
        </w:rPr>
        <w:t>（</w:t>
      </w:r>
      <w:r>
        <w:rPr>
          <w:szCs w:val="21"/>
        </w:rPr>
        <w:t>4</w:t>
      </w:r>
      <w:r>
        <w:rPr>
          <w:rFonts w:hint="eastAsia"/>
          <w:szCs w:val="21"/>
        </w:rPr>
        <w:t>）</w:t>
      </w:r>
      <w:bookmarkEnd w:id="41"/>
      <w:r>
        <w:rPr>
          <w:rFonts w:hint="eastAsia"/>
          <w:szCs w:val="21"/>
        </w:rPr>
        <w:t>项目详细报价</w:t>
      </w:r>
      <w:r>
        <w:rPr>
          <w:rFonts w:hint="eastAsia"/>
          <w:szCs w:val="21"/>
          <w:lang w:eastAsia="zh-CN"/>
        </w:rPr>
        <w:t>；</w:t>
      </w:r>
    </w:p>
    <w:p>
      <w:pPr>
        <w:ind w:left="718" w:firstLine="1418" w:leftChars="342" w:firstLineChars="675"/>
        <w:rPr>
          <w:rFonts w:eastAsia="宋体" w:hint="eastAsia"/>
          <w:szCs w:val="21"/>
          <w:highlight w:val="none"/>
          <w:lang w:eastAsia="zh-CN"/>
        </w:rPr>
      </w:pPr>
      <w:r>
        <w:rPr>
          <w:rFonts w:hint="eastAsia"/>
          <w:szCs w:val="21"/>
        </w:rPr>
        <w:t>（</w:t>
      </w:r>
      <w:r>
        <w:rPr>
          <w:rFonts w:hint="eastAsia"/>
          <w:szCs w:val="21"/>
          <w:lang w:val="en-US" w:eastAsia="zh-CN"/>
        </w:rPr>
        <w:t>5</w:t>
      </w:r>
      <w:r>
        <w:rPr>
          <w:rFonts w:hint="eastAsia"/>
          <w:szCs w:val="21"/>
        </w:rPr>
        <w:t>）投</w:t>
      </w:r>
      <w:r>
        <w:rPr>
          <w:rFonts w:hint="eastAsia"/>
          <w:szCs w:val="21"/>
          <w:highlight w:val="none"/>
        </w:rPr>
        <w:t>标人相关</w:t>
      </w:r>
      <w:r>
        <w:rPr>
          <w:rFonts w:hint="eastAsia"/>
          <w:szCs w:val="21"/>
          <w:highlight w:val="none"/>
          <w:lang w:val="en-US" w:eastAsia="zh-CN"/>
        </w:rPr>
        <w:t>实力</w:t>
      </w:r>
      <w:r>
        <w:rPr>
          <w:rFonts w:hint="eastAsia"/>
          <w:szCs w:val="21"/>
          <w:highlight w:val="none"/>
        </w:rPr>
        <w:t>情况</w:t>
      </w:r>
      <w:r>
        <w:rPr>
          <w:rFonts w:hint="eastAsia"/>
          <w:szCs w:val="21"/>
          <w:highlight w:val="none"/>
          <w:lang w:eastAsia="zh-CN"/>
        </w:rPr>
        <w:t>；</w:t>
      </w:r>
    </w:p>
    <w:p>
      <w:pPr>
        <w:ind w:left="718" w:firstLine="1418" w:leftChars="342" w:firstLineChars="675"/>
        <w:rPr>
          <w:rFonts w:eastAsia="宋体" w:hint="eastAsia"/>
          <w:szCs w:val="21"/>
          <w:highlight w:val="none"/>
          <w:lang w:eastAsia="zh-CN"/>
        </w:rPr>
      </w:pPr>
      <w:r>
        <w:rPr>
          <w:rFonts w:hint="eastAsia"/>
          <w:szCs w:val="21"/>
          <w:highlight w:val="none"/>
          <w:lang w:eastAsia="zh-CN"/>
        </w:rPr>
        <w:t>（</w:t>
      </w:r>
      <w:r>
        <w:rPr>
          <w:rFonts w:hint="eastAsia"/>
          <w:szCs w:val="21"/>
          <w:highlight w:val="none"/>
          <w:lang w:val="en-US" w:eastAsia="zh-CN"/>
        </w:rPr>
        <w:t>6</w:t>
      </w:r>
      <w:r>
        <w:rPr>
          <w:rFonts w:hint="eastAsia"/>
          <w:szCs w:val="21"/>
          <w:highlight w:val="none"/>
          <w:lang w:eastAsia="zh-CN"/>
        </w:rPr>
        <w:t>）</w:t>
      </w:r>
      <w:r>
        <w:rPr>
          <w:rFonts w:hint="eastAsia"/>
          <w:szCs w:val="21"/>
          <w:highlight w:val="none"/>
        </w:rPr>
        <w:t>投标人项目经验情况</w:t>
      </w:r>
      <w:r>
        <w:rPr>
          <w:rFonts w:hint="eastAsia"/>
          <w:szCs w:val="21"/>
          <w:highlight w:val="none"/>
          <w:lang w:eastAsia="zh-CN"/>
        </w:rPr>
        <w:t>；</w:t>
      </w:r>
    </w:p>
    <w:p>
      <w:pPr>
        <w:ind w:left="718" w:firstLine="1418" w:leftChars="342" w:firstLineChars="675"/>
        <w:rPr>
          <w:rFonts w:hint="eastAsia"/>
          <w:szCs w:val="21"/>
          <w:highlight w:val="none"/>
          <w:lang w:eastAsia="zh-CN"/>
        </w:rPr>
      </w:pPr>
      <w:r>
        <w:rPr>
          <w:rFonts w:hint="eastAsia"/>
          <w:szCs w:val="21"/>
          <w:highlight w:val="none"/>
          <w:lang w:eastAsia="zh-CN"/>
        </w:rPr>
        <w:t>（</w:t>
      </w:r>
      <w:r>
        <w:rPr>
          <w:rFonts w:hint="eastAsia"/>
          <w:szCs w:val="21"/>
          <w:highlight w:val="none"/>
          <w:lang w:val="en-US" w:eastAsia="zh-CN"/>
        </w:rPr>
        <w:t>7</w:t>
      </w:r>
      <w:r>
        <w:rPr>
          <w:rFonts w:hint="eastAsia"/>
          <w:szCs w:val="21"/>
          <w:highlight w:val="none"/>
          <w:lang w:eastAsia="zh-CN"/>
        </w:rPr>
        <w:t>）</w:t>
      </w:r>
      <w:r>
        <w:rPr>
          <w:rFonts w:hint="eastAsia"/>
          <w:szCs w:val="21"/>
          <w:highlight w:val="none"/>
        </w:rPr>
        <w:t>投标人自主知识产权产品（创新、设计）情况</w:t>
      </w:r>
      <w:r>
        <w:rPr>
          <w:rFonts w:hint="eastAsia"/>
          <w:szCs w:val="21"/>
          <w:highlight w:val="none"/>
          <w:lang w:eastAsia="zh-CN"/>
        </w:rPr>
        <w:t>；</w:t>
      </w:r>
    </w:p>
    <w:p>
      <w:pPr>
        <w:ind w:left="718" w:firstLine="1418" w:leftChars="342" w:firstLineChars="675"/>
        <w:rPr>
          <w:rFonts w:hint="eastAsia"/>
          <w:szCs w:val="21"/>
          <w:highlight w:val="none"/>
          <w:lang w:eastAsia="zh-CN"/>
        </w:rPr>
      </w:pPr>
      <w:r>
        <w:rPr>
          <w:rFonts w:hint="eastAsia"/>
          <w:szCs w:val="21"/>
          <w:highlight w:val="none"/>
        </w:rPr>
        <w:t>（</w:t>
      </w:r>
      <w:r>
        <w:rPr>
          <w:rFonts w:hint="eastAsia"/>
          <w:szCs w:val="21"/>
          <w:highlight w:val="none"/>
          <w:lang w:val="en-US" w:eastAsia="zh-CN"/>
        </w:rPr>
        <w:t>6</w:t>
      </w:r>
      <w:r>
        <w:rPr>
          <w:rFonts w:hint="eastAsia"/>
          <w:szCs w:val="21"/>
          <w:highlight w:val="none"/>
        </w:rPr>
        <w:t>）投标人认为需要加以说明的其他内容（公开）</w:t>
      </w:r>
      <w:r>
        <w:rPr>
          <w:rFonts w:hint="eastAsia"/>
          <w:szCs w:val="21"/>
          <w:highlight w:val="none"/>
          <w:lang w:eastAsia="zh-CN"/>
        </w:rPr>
        <w:t>；</w:t>
      </w:r>
    </w:p>
    <w:p>
      <w:pPr>
        <w:ind w:firstLine="1050" w:firstLineChars="500"/>
        <w:outlineLvl w:val="9"/>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rPr>
        <w:t>（1）</w:t>
      </w:r>
      <w:r>
        <w:rPr>
          <w:rFonts w:hint="eastAsia"/>
          <w:szCs w:val="21"/>
          <w:lang w:eastAsia="zh-CN"/>
        </w:rPr>
        <w:t>供应商基本情况表；</w:t>
      </w:r>
    </w:p>
    <w:p>
      <w:pPr>
        <w:ind w:left="718" w:firstLine="1418" w:leftChars="342" w:firstLineChars="675"/>
        <w:rPr>
          <w:rFonts w:eastAsia="宋体" w:hint="eastAsia"/>
          <w:szCs w:val="21"/>
          <w:lang w:eastAsia="zh-CN"/>
        </w:rPr>
      </w:pPr>
      <w:r>
        <w:rPr>
          <w:rFonts w:hint="eastAsia"/>
          <w:szCs w:val="21"/>
        </w:rPr>
        <w:t>（2）法定代表人（负责人）证明书</w:t>
      </w:r>
      <w:r>
        <w:rPr>
          <w:rFonts w:hint="eastAsia"/>
          <w:szCs w:val="21"/>
          <w:lang w:eastAsia="zh-CN"/>
        </w:rPr>
        <w:t>；</w:t>
      </w:r>
    </w:p>
    <w:p>
      <w:pPr>
        <w:ind w:left="718" w:firstLine="1418" w:leftChars="342" w:firstLineChars="675"/>
        <w:rPr>
          <w:rFonts w:hint="eastAsia"/>
          <w:szCs w:val="21"/>
          <w:lang w:eastAsia="zh-CN"/>
        </w:rPr>
      </w:pPr>
      <w:r>
        <w:rPr>
          <w:rFonts w:hint="eastAsia"/>
          <w:szCs w:val="21"/>
        </w:rPr>
        <w:t>（3）投标文件签署授权委托书</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4</w:t>
      </w:r>
      <w:r>
        <w:rPr>
          <w:rFonts w:hint="eastAsia"/>
          <w:szCs w:val="21"/>
          <w:lang w:eastAsia="zh-CN"/>
        </w:rPr>
        <w:t>）</w:t>
      </w:r>
      <w:r>
        <w:rPr>
          <w:szCs w:val="21"/>
        </w:rPr>
        <w:t>实质性条款响应情况表</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5</w:t>
      </w:r>
      <w:r>
        <w:rPr>
          <w:rFonts w:hint="eastAsia"/>
          <w:szCs w:val="21"/>
          <w:lang w:eastAsia="zh-CN"/>
        </w:rPr>
        <w:t>）实施方案；</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6</w:t>
      </w:r>
      <w:r>
        <w:rPr>
          <w:rFonts w:hint="eastAsia"/>
          <w:szCs w:val="21"/>
          <w:lang w:eastAsia="zh-CN"/>
        </w:rPr>
        <w:t>）项目重点难点分析、应对措施及相关的合理化建议；</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7</w:t>
      </w:r>
      <w:r>
        <w:rPr>
          <w:rFonts w:hint="eastAsia"/>
          <w:szCs w:val="21"/>
          <w:lang w:eastAsia="zh-CN"/>
        </w:rPr>
        <w:t>）质量（完成时间、安全、环保）保障措施及方案；</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8</w:t>
      </w:r>
      <w:r>
        <w:rPr>
          <w:rFonts w:hint="eastAsia"/>
          <w:szCs w:val="21"/>
          <w:lang w:eastAsia="zh-CN"/>
        </w:rPr>
        <w:t>）售后服务及培训方案；</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9</w:t>
      </w:r>
      <w:r>
        <w:rPr>
          <w:rFonts w:hint="eastAsia"/>
          <w:szCs w:val="21"/>
          <w:lang w:eastAsia="zh-CN"/>
        </w:rPr>
        <w:t>）民生诉求智能应用建设实施方案；</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10</w:t>
      </w:r>
      <w:r>
        <w:rPr>
          <w:rFonts w:hint="eastAsia"/>
          <w:szCs w:val="21"/>
          <w:lang w:eastAsia="zh-CN"/>
        </w:rPr>
        <w:t>）民意速办平台升级建设实施方案；</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11</w:t>
      </w:r>
      <w:r>
        <w:rPr>
          <w:rFonts w:hint="eastAsia"/>
          <w:szCs w:val="21"/>
          <w:lang w:eastAsia="zh-CN"/>
        </w:rPr>
        <w:t>）拟安排项目负责人情况（仅限一人，项目团队成员除外）；</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12</w:t>
      </w:r>
      <w:r>
        <w:rPr>
          <w:rFonts w:hint="eastAsia"/>
          <w:szCs w:val="21"/>
          <w:lang w:eastAsia="zh-CN"/>
        </w:rPr>
        <w:t>）拟安排的项目团队成员情况（项目负责人除外）；</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13</w:t>
      </w:r>
      <w:r>
        <w:rPr>
          <w:rFonts w:hint="eastAsia"/>
          <w:szCs w:val="21"/>
          <w:lang w:eastAsia="zh-CN"/>
        </w:rPr>
        <w:t>）违约承诺；</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14</w:t>
      </w:r>
      <w:r>
        <w:rPr>
          <w:rFonts w:hint="eastAsia"/>
          <w:szCs w:val="21"/>
          <w:lang w:eastAsia="zh-CN"/>
        </w:rPr>
        <w:t>）</w:t>
      </w:r>
      <w:r>
        <w:rPr>
          <w:rFonts w:hint="eastAsia"/>
          <w:szCs w:val="21"/>
        </w:rPr>
        <w:t>投标人认为需要加以说明的其他内容</w:t>
      </w:r>
      <w:r>
        <w:rPr>
          <w:rFonts w:hint="eastAsia"/>
          <w:szCs w:val="21"/>
          <w:lang w:eastAsia="zh-CN"/>
        </w:rPr>
        <w:t>（</w:t>
      </w:r>
      <w:r>
        <w:rPr>
          <w:rFonts w:hint="eastAsia"/>
          <w:szCs w:val="21"/>
          <w:lang w:val="en-US" w:eastAsia="zh-CN"/>
        </w:rPr>
        <w:t>不公开</w:t>
      </w:r>
      <w:r>
        <w:rPr>
          <w:rFonts w:hint="eastAsia"/>
          <w:szCs w:val="21"/>
          <w:lang w:eastAsia="zh-CN"/>
        </w:rPr>
        <w:t>）；</w:t>
      </w:r>
    </w:p>
    <w:p>
      <w:pPr>
        <w:pStyle w:val="BodyText"/>
      </w:pP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2" w:name="_Hlk73818812"/>
      <w:r>
        <w:rPr>
          <w:rFonts w:hint="eastAsia"/>
          <w:szCs w:val="21"/>
        </w:rPr>
        <w:t>1、根据已收到贵单位的项目编号为</w:t>
      </w:r>
      <w:r>
        <w:rPr>
          <w:rFonts w:hint="eastAsia"/>
          <w:szCs w:val="21"/>
          <w:u w:val="thick"/>
        </w:rPr>
        <w:t xml:space="preserve">    </w:t>
      </w:r>
      <w:r>
        <w:rPr>
          <w:rFonts w:hint="eastAsia"/>
          <w:sz w:val="21"/>
          <w:szCs w:val="21"/>
          <w:u w:val="thick"/>
          <w:lang w:eastAsia="zh-CN"/>
        </w:rPr>
        <w:t>BACG2025000066</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 w:val="21"/>
          <w:szCs w:val="21"/>
          <w:u w:val="thick"/>
          <w:lang w:eastAsia="zh-CN"/>
        </w:rPr>
        <w:t>深圳市宝安区信息中心宝安区民生诉求服务平台（二期）项目</w:t>
      </w:r>
      <w:r>
        <w:rPr>
          <w:rFonts w:hint="eastAsia"/>
          <w:sz w:val="21"/>
          <w:szCs w:val="21"/>
          <w:u w:val="thick"/>
        </w:rPr>
        <w:t xml:space="preserve"> </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3" w:name="_Hlk72263588"/>
      <w:r>
        <w:rPr>
          <w:rFonts w:hint="eastAsia"/>
          <w:szCs w:val="21"/>
        </w:rPr>
        <w:t>愿意按照招标文件要求承包上述项目并修补其任何缺陷。</w:t>
      </w:r>
      <w:bookmarkEnd w:id="43"/>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42"/>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eastAsia="宋体" w:hint="eastAsia"/>
          <w:szCs w:val="21"/>
          <w:lang w:eastAsia="zh-CN"/>
        </w:rPr>
        <w:t>；</w:t>
      </w:r>
      <w:r>
        <w:rPr>
          <w:rFonts w:hint="eastAsia"/>
          <w:szCs w:val="21"/>
        </w:rPr>
        <w:t xml:space="preserve">  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eastAsia="宋体"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hint="eastAsia"/>
          <w:lang w:eastAsia="zh-CN"/>
        </w:rPr>
      </w:pPr>
      <w:r>
        <w:rPr>
          <w:rFonts w:ascii="Times New Roman" w:eastAsia="宋体"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eastAsia="宋体" w:hint="eastAsia"/>
          <w:lang w:eastAsia="zh-CN"/>
        </w:rPr>
        <w:t>（</w:t>
      </w:r>
      <w:r>
        <w:rPr>
          <w:rFonts w:hint="eastAsia"/>
        </w:rPr>
        <w:t>财库〔2023〕7号）</w:t>
      </w:r>
      <w:r>
        <w:rPr>
          <w:rFonts w:ascii="Times New Roman" w:eastAsia="宋体" w:hint="eastAsia"/>
          <w:lang w:val="en-US" w:eastAsia="zh-CN"/>
        </w:rPr>
        <w:t>要求。若所投产品涉及国家强制性标准的，所投产品应符合国家强制性标准相关要求。</w:t>
      </w:r>
    </w:p>
    <w:p>
      <w:pPr>
        <w:ind w:firstLine="420" w:firstLineChars="200"/>
        <w:rPr>
          <w:rFonts w:ascii="宋体" w:hAnsi="宋体" w:hint="eastAsia"/>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w:t>
      </w:r>
      <w:r>
        <w:rPr>
          <w:rFonts w:ascii="宋体" w:hAnsi="宋体" w:hint="eastAsia"/>
          <w:b w:val="0"/>
          <w:bCs/>
          <w:lang w:val="en-US" w:eastAsia="zh-CN"/>
        </w:rPr>
        <w:t>3</w:t>
      </w:r>
      <w:r>
        <w:rPr>
          <w:rFonts w:ascii="宋体" w:hAnsi="宋体" w:hint="eastAsia"/>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hint="eastAsia"/>
          <w:b w:val="0"/>
          <w:bCs/>
        </w:rPr>
        <w:t>本次采购项目提供整体设计、规范编制或者项目管理、监理、检测等服务的情</w:t>
      </w:r>
      <w:r>
        <w:rPr>
          <w:rFonts w:ascii="宋体" w:hAnsi="宋体" w:hint="eastAsia"/>
          <w:b w:val="0"/>
          <w:bCs/>
          <w:color w:val="auto"/>
        </w:rPr>
        <w:t>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b/>
        </w:rPr>
      </w:pPr>
      <w:r>
        <w:rPr>
          <w:rFonts w:ascii="宋体" w:hAnsi="宋体" w:hint="eastAsia"/>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r>
        <w:rPr>
          <w:rFonts w:ascii="宋体" w:hAnsi="宋体" w:hint="eastAsia"/>
          <w:b w:val="0"/>
          <w:bCs/>
          <w:sz w:val="21"/>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hint="eastAsia"/>
          <w:szCs w:val="21"/>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44"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《工业和信息化部、国家统计局、国家发展和改革委员会、财政部关于印发中小企业划型标准规定的通知》（工信部联企业〔2011〕300号</w:t>
      </w:r>
      <w:bookmarkEnd w:id="44"/>
      <w:r>
        <w:rPr>
          <w:rFonts w:ascii="黑体" w:eastAsia="黑体" w:hAnsi="黑体" w:hint="eastAsia"/>
          <w:color w:val="FF0000"/>
          <w:szCs w:val="21"/>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第三处，在“标的名称”下划线处填写所采购标的具体名称（以招标文件第一册第三章用户需求书“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明细”的“服务需求名称（标的名称）”一栏为准）；如果涉及多项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（标的）为同一企业</w:t>
      </w:r>
      <w:r>
        <w:rPr>
          <w:rFonts w:ascii="黑体" w:eastAsia="黑体" w:hAnsi="宋体" w:hint="eastAsia"/>
          <w:bCs/>
          <w:color w:val="FF0000"/>
          <w:kern w:val="0"/>
          <w:szCs w:val="21"/>
          <w:lang w:val="en-US" w:eastAsia="zh-CN"/>
        </w:rPr>
        <w:t>承接的</w:t>
      </w:r>
      <w:r>
        <w:rPr>
          <w:rFonts w:ascii="黑体" w:eastAsia="黑体" w:hAnsi="宋体" w:hint="eastAsia"/>
          <w:bCs/>
          <w:color w:val="FF0000"/>
          <w:kern w:val="0"/>
          <w:szCs w:val="21"/>
        </w:rPr>
        <w:t>，“标的名称”下划线处可以如实填写多项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eastAsia="zh-CN"/>
        </w:rPr>
        <w:t>服务承接商</w:t>
      </w:r>
      <w:r>
        <w:rPr>
          <w:rFonts w:ascii="黑体" w:eastAsia="黑体" w:hAnsi="宋体" w:hint="eastAsia"/>
          <w:b/>
          <w:bCs w:val="0"/>
          <w:color w:val="FF0000"/>
          <w:kern w:val="0"/>
          <w:szCs w:val="21"/>
        </w:rPr>
        <w:t>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w:t>
      </w:r>
      <w:r>
        <w:rPr>
          <w:rFonts w:ascii="黑体" w:eastAsia="黑体" w:hAnsi="宋体" w:hint="eastAsia"/>
          <w:bCs/>
          <w:color w:val="FF0000"/>
          <w:kern w:val="0"/>
          <w:szCs w:val="21"/>
          <w:lang w:eastAsia="zh-CN"/>
        </w:rPr>
        <w:t>服务承接商</w:t>
      </w:r>
      <w:r>
        <w:rPr>
          <w:rFonts w:ascii="黑体" w:eastAsia="黑体" w:hAnsi="宋体" w:hint="eastAsia"/>
          <w:bCs/>
          <w:color w:val="FF0000"/>
          <w:kern w:val="0"/>
          <w:szCs w:val="21"/>
        </w:rPr>
        <w:t>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w:t>
      </w:r>
      <w:r>
        <w:rPr>
          <w:rFonts w:ascii="黑体" w:eastAsia="黑体" w:hAnsi="宋体" w:hint="eastAsia"/>
          <w:bCs/>
          <w:color w:val="FF0000"/>
          <w:kern w:val="0"/>
          <w:szCs w:val="21"/>
          <w:lang w:eastAsia="zh-CN"/>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5、本项目属于服务类项目，</w:t>
      </w:r>
      <w:r>
        <w:rPr>
          <w:rFonts w:ascii="黑体" w:eastAsia="黑体" w:hAnsi="宋体" w:hint="eastAsia"/>
          <w:bCs/>
          <w:color w:val="FF0000"/>
          <w:kern w:val="0"/>
          <w:szCs w:val="21"/>
          <w:highlight w:val="yellow"/>
          <w:lang w:val="en-US" w:eastAsia="zh-CN"/>
        </w:rPr>
        <w:t>相关服务承接商应当为中小企业或残疾人福利性单位或监狱企业，</w:t>
      </w:r>
      <w:r>
        <w:rPr>
          <w:rFonts w:ascii="黑体" w:eastAsia="黑体" w:hAnsi="宋体" w:hint="eastAsia"/>
          <w:bCs/>
          <w:color w:val="FF0000"/>
          <w:kern w:val="0"/>
          <w:szCs w:val="21"/>
          <w:lang w:val="en-US" w:eastAsia="zh-CN"/>
        </w:rPr>
        <w:t>如包含硬件设备、产品等货物采购的，不再对其中涉及的货物制造商作出要求。</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rPr>
          <w:rFonts w:ascii="黑体" w:eastAsia="黑体" w:hAnsi="宋体" w:hint="default"/>
          <w:bCs/>
          <w:color w:val="FF0000"/>
          <w:kern w:val="0"/>
          <w:szCs w:val="21"/>
          <w:lang w:val="en-US" w:eastAsia="zh-CN"/>
        </w:rPr>
      </w:pPr>
      <w:r>
        <w:rPr>
          <w:rFonts w:ascii="黑体" w:eastAsia="黑体" w:hAnsi="宋体" w:hint="eastAsia"/>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20"/>
        </w:numPr>
        <w:jc w:val="center"/>
        <w:outlineLvl w:val="9"/>
        <w:rPr>
          <w:b/>
          <w:sz w:val="24"/>
        </w:rPr>
      </w:pPr>
      <w:r>
        <w:rPr>
          <w:b/>
          <w:sz w:val="24"/>
        </w:rPr>
        <w:t>中小企业声明函（</w:t>
      </w:r>
      <w:r>
        <w:rPr>
          <w:rFonts w:hint="eastAsia"/>
          <w:b/>
          <w:sz w:val="24"/>
        </w:rPr>
        <w:t>服务</w:t>
      </w:r>
      <w:r>
        <w:rPr>
          <w:b/>
          <w:sz w:val="24"/>
        </w:rPr>
        <w:t>）</w:t>
      </w:r>
    </w:p>
    <w:p>
      <w:pPr>
        <w:pStyle w:val="BodyText"/>
        <w:numPr>
          <w:ilvl w:val="0"/>
          <w:numId w:val="0"/>
        </w:num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本公司（联合体）郑重声明，根据《政府采购促进中小企业发展管理办法》（财库﹝2020﹞46号）的规定，本公司（联合体）参加</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（单位名称）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sz w:val="21"/>
          <w:szCs w:val="21"/>
        </w:rPr>
        <w:t>的</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（项目名称）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1.</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（标的名称）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 xml:space="preserve"> </w:t>
      </w:r>
      <w:r>
        <w:rPr>
          <w:rFonts w:ascii="宋体" w:eastAsia="宋体" w:hAnsi="宋体" w:cs="宋体" w:hint="eastAsia"/>
          <w:sz w:val="21"/>
          <w:szCs w:val="21"/>
        </w:rPr>
        <w:t>，属于</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（采购文件中明确的所属行业）</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sz w:val="21"/>
          <w:szCs w:val="21"/>
        </w:rPr>
        <w:t>行业</w:t>
      </w:r>
      <w:r>
        <w:rPr>
          <w:rFonts w:ascii="宋体" w:eastAsia="宋体" w:hAnsi="宋体" w:cs="宋体" w:hint="eastAsia"/>
          <w:kern w:val="2"/>
          <w:sz w:val="21"/>
          <w:szCs w:val="21"/>
          <w:lang w:val="en-US" w:eastAsia="zh-CN" w:bidi="ar-SA"/>
        </w:rPr>
        <w:t>；承接企业为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（企业名称</w:t>
      </w:r>
      <w:r>
        <w:rPr>
          <w:rFonts w:ascii="宋体" w:eastAsia="宋体" w:hAnsi="宋体" w:cs="宋体" w:hint="eastAsia"/>
          <w:b/>
          <w:bCs/>
          <w:i/>
          <w:iCs/>
          <w:sz w:val="21"/>
          <w:szCs w:val="21"/>
          <w:u w:val="single"/>
          <w:lang w:eastAsia="zh-CN"/>
        </w:rPr>
        <w:t>，要求</w:t>
      </w:r>
      <w:r>
        <w:rPr>
          <w:rFonts w:ascii="宋体" w:eastAsia="宋体" w:hAnsi="宋体" w:cs="宋体" w:hint="eastAsia"/>
          <w:b/>
          <w:bCs/>
          <w:i/>
          <w:iCs/>
          <w:sz w:val="21"/>
          <w:szCs w:val="21"/>
          <w:u w:val="single"/>
          <w:lang w:val="en-US" w:eastAsia="zh-CN"/>
        </w:rPr>
        <w:t>承接企业本身</w:t>
      </w:r>
      <w:r>
        <w:rPr>
          <w:rFonts w:ascii="宋体" w:eastAsia="宋体" w:hAnsi="宋体" w:cs="宋体" w:hint="eastAsia"/>
          <w:b/>
          <w:bCs/>
          <w:i/>
          <w:iCs/>
          <w:sz w:val="21"/>
          <w:szCs w:val="21"/>
          <w:u w:val="single"/>
          <w:lang w:eastAsia="zh-CN"/>
        </w:rPr>
        <w:t>所属行业应当与招标文件要求的行业相一致</w:t>
      </w:r>
      <w:r>
        <w:rPr>
          <w:rFonts w:ascii="宋体" w:eastAsia="宋体" w:hAnsi="宋体" w:cs="宋体" w:hint="eastAsia"/>
          <w:b/>
          <w:bCs/>
          <w:i/>
          <w:iCs/>
          <w:sz w:val="21"/>
          <w:szCs w:val="21"/>
          <w:u w:val="single"/>
        </w:rPr>
        <w:t>）</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，从业人员</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人，营业收入为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万元，资产总额为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万元，属于</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（中型企业、小型企业、微型企业）</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2.</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（标的名称）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 xml:space="preserve"> </w:t>
      </w:r>
      <w:r>
        <w:rPr>
          <w:rFonts w:ascii="宋体" w:eastAsia="宋体" w:hAnsi="宋体" w:cs="宋体" w:hint="eastAsia"/>
          <w:sz w:val="21"/>
          <w:szCs w:val="21"/>
        </w:rPr>
        <w:t>，属于</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（采购文件中明确的所属行业）</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sz w:val="21"/>
          <w:szCs w:val="21"/>
        </w:rPr>
        <w:t>行业</w:t>
      </w:r>
      <w:r>
        <w:rPr>
          <w:rFonts w:ascii="宋体" w:eastAsia="宋体" w:hAnsi="宋体" w:cs="宋体" w:hint="eastAsia"/>
          <w:kern w:val="2"/>
          <w:sz w:val="21"/>
          <w:szCs w:val="21"/>
          <w:lang w:val="en-US" w:eastAsia="zh-CN" w:bidi="ar-SA"/>
        </w:rPr>
        <w:t>；承接企业为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（企业名称</w:t>
      </w:r>
      <w:r>
        <w:rPr>
          <w:rFonts w:ascii="宋体" w:eastAsia="宋体" w:hAnsi="宋体" w:cs="宋体" w:hint="eastAsia"/>
          <w:b/>
          <w:bCs/>
          <w:i/>
          <w:iCs/>
          <w:sz w:val="21"/>
          <w:szCs w:val="21"/>
          <w:u w:val="single"/>
          <w:lang w:eastAsia="zh-CN"/>
        </w:rPr>
        <w:t>，要求</w:t>
      </w:r>
      <w:r>
        <w:rPr>
          <w:rFonts w:ascii="宋体" w:eastAsia="宋体" w:hAnsi="宋体" w:cs="宋体" w:hint="eastAsia"/>
          <w:b/>
          <w:bCs/>
          <w:i/>
          <w:iCs/>
          <w:sz w:val="21"/>
          <w:szCs w:val="21"/>
          <w:u w:val="single"/>
          <w:lang w:val="en-US" w:eastAsia="zh-CN"/>
        </w:rPr>
        <w:t>承接企业本身</w:t>
      </w:r>
      <w:r>
        <w:rPr>
          <w:rFonts w:ascii="宋体" w:eastAsia="宋体" w:hAnsi="宋体" w:cs="宋体" w:hint="eastAsia"/>
          <w:b/>
          <w:bCs/>
          <w:i/>
          <w:iCs/>
          <w:sz w:val="21"/>
          <w:szCs w:val="21"/>
          <w:u w:val="single"/>
          <w:lang w:eastAsia="zh-CN"/>
        </w:rPr>
        <w:t>所属行业应当与招标文件要求的行业相一致</w:t>
      </w:r>
      <w:r>
        <w:rPr>
          <w:rFonts w:ascii="宋体" w:eastAsia="宋体" w:hAnsi="宋体" w:cs="宋体" w:hint="eastAsia"/>
          <w:b/>
          <w:bCs/>
          <w:i/>
          <w:iCs/>
          <w:sz w:val="21"/>
          <w:szCs w:val="21"/>
          <w:u w:val="single"/>
        </w:rPr>
        <w:t>）</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，从业人员</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人，营业收入为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万元，资产总额为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万元，属于</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（中型企业、小型企业、微型企业）</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bookmarkStart w:id="45" w:name="_Hlk73562275"/>
      <w:r>
        <w:rPr>
          <w:rFonts w:ascii="宋体" w:eastAsia="宋体" w:hAnsi="宋体" w:cs="宋体" w:hint="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45"/>
    </w:p>
    <w:p>
      <w:pPr>
        <w:ind w:firstLine="420" w:firstLineChars="200"/>
      </w:pPr>
    </w:p>
    <w:p>
      <w:pPr>
        <w:jc w:val="center"/>
        <w:outlineLvl w:val="9"/>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（单位名称）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单位的</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（项目名称）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outlineLvl w:val="9"/>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Arial"/>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Arial"/>
          <w:szCs w:val="21"/>
        </w:rPr>
        <w:t>本</w:t>
      </w:r>
      <w:r>
        <w:rPr>
          <w:rFonts w:ascii="宋体" w:hAnsi="宋体" w:cs="Arial"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ind w:left="723" w:hanging="630" w:hangingChars="300"/>
        <w:rPr>
          <w:b/>
          <w:sz w:val="24"/>
        </w:rPr>
      </w:pP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Layout w:type="fixed"/>
        <w:tblCellMar>
          <w:top w:w="0" w:type="dxa"/>
          <w:left w:w="108" w:type="dxa"/>
          <w:bottom w:w="0" w:type="dxa"/>
          <w:right w:w="108" w:type="dxa"/>
        </w:tblCellMar>
        <w:tblLook w:val="0000"/>
      </w:tblPr>
      <w:tblGrid>
        <w:gridCol w:w="618"/>
        <w:gridCol w:w="1016"/>
        <w:gridCol w:w="3152"/>
        <w:gridCol w:w="1559"/>
        <w:gridCol w:w="2268"/>
      </w:tblGrid>
      <w:tr>
        <w:tblPrEx>
          <w:tblW w:w="8613" w:type="dxa"/>
          <w:tblLayout w:type="fixed"/>
          <w:tblCellMar>
            <w:top w:w="0" w:type="dxa"/>
            <w:left w:w="108" w:type="dxa"/>
            <w:bottom w:w="0" w:type="dxa"/>
            <w:right w:w="108" w:type="dxa"/>
          </w:tblCellMar>
          <w:tblLook w:val="0000"/>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Layout w:type="fixed"/>
          <w:tblCellMar>
            <w:top w:w="0" w:type="dxa"/>
            <w:left w:w="108" w:type="dxa"/>
            <w:bottom w:w="0" w:type="dxa"/>
            <w:right w:w="108" w:type="dxa"/>
          </w:tblCellMar>
          <w:tblLook w:val="0000"/>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vAlign w:val="center"/>
          </w:tcPr>
          <w:p>
            <w:pPr>
              <w:widowControl/>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480"/>
        </w:trPr>
        <w:tc>
          <w:tcPr>
            <w:tcW w:w="618" w:type="dxa"/>
            <w:vMerge w:val="restart"/>
            <w:tcBorders>
              <w:top w:val="nil"/>
              <w:left w:val="single" w:sz="8" w:space="0" w:color="auto"/>
              <w:right w:val="single" w:sz="4" w:space="0" w:color="auto"/>
            </w:tcBorders>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right w:val="single" w:sz="4" w:space="0" w:color="auto"/>
            </w:tcBorders>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vAlign w:val="center"/>
          </w:tcPr>
          <w:p>
            <w:pPr>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right w:val="single" w:sz="4" w:space="0" w:color="auto"/>
            </w:tcBorders>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vAlign w:val="center"/>
          </w:tcPr>
          <w:p>
            <w:pPr>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right w:val="single" w:sz="4" w:space="0" w:color="auto"/>
            </w:tcBorders>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vAlign w:val="center"/>
          </w:tcPr>
          <w:p>
            <w:pPr>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right w:val="single" w:sz="4" w:space="0" w:color="auto"/>
            </w:tcBorders>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vAlign w:val="center"/>
          </w:tcPr>
          <w:p>
            <w:pPr>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right w:val="single" w:sz="4" w:space="0" w:color="auto"/>
            </w:tcBorders>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vAlign w:val="center"/>
          </w:tcPr>
          <w:p>
            <w:pPr>
              <w:widowControl/>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Layout w:type="fixed"/>
          <w:tblCellMar>
            <w:top w:w="0" w:type="dxa"/>
            <w:left w:w="108" w:type="dxa"/>
            <w:bottom w:w="0" w:type="dxa"/>
            <w:right w:w="108" w:type="dxa"/>
          </w:tblCellMar>
          <w:tblLook w:val="0000"/>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Layout w:type="fixed"/>
          <w:tblCellMar>
            <w:top w:w="0" w:type="dxa"/>
            <w:left w:w="108" w:type="dxa"/>
            <w:bottom w:w="0" w:type="dxa"/>
            <w:right w:w="108" w:type="dxa"/>
          </w:tblCellMar>
          <w:tblLook w:val="0000"/>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Layout w:type="fixed"/>
          <w:tblCellMar>
            <w:top w:w="0" w:type="dxa"/>
            <w:left w:w="108" w:type="dxa"/>
            <w:bottom w:w="0" w:type="dxa"/>
            <w:right w:w="108" w:type="dxa"/>
          </w:tblCellMar>
          <w:tblLook w:val="0000"/>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ind w:firstLine="0" w:firstLineChars="0"/>
        <w:rPr>
          <w:rFonts w:ascii="宋体" w:eastAsia="宋体" w:hAnsi="宋体" w:cs="宋体" w:hint="eastAsia"/>
          <w:b w:val="0"/>
          <w:bCs w:val="0"/>
          <w:color w:val="auto"/>
          <w:sz w:val="20"/>
          <w:szCs w:val="20"/>
          <w:lang w:val="en-US" w:eastAsia="zh-CN"/>
        </w:rPr>
      </w:pPr>
      <w:r>
        <w:rPr>
          <w:rFonts w:ascii="宋体" w:eastAsia="宋体" w:hAnsi="宋体" w:cs="宋体" w:hint="eastAsia"/>
          <w:b w:val="0"/>
          <w:bCs w:val="0"/>
          <w:color w:val="auto"/>
          <w:sz w:val="20"/>
          <w:szCs w:val="20"/>
          <w:lang w:val="en-US" w:eastAsia="zh-CN"/>
        </w:rPr>
        <w:t>注：</w:t>
      </w:r>
    </w:p>
    <w:p>
      <w:pPr>
        <w:ind w:firstLine="0" w:firstLineChars="0"/>
        <w:rPr>
          <w:rFonts w:ascii="宋体" w:eastAsia="宋体" w:hAnsi="宋体" w:cs="宋体" w:hint="eastAsia"/>
          <w:b w:val="0"/>
          <w:bCs w:val="0"/>
          <w:color w:val="auto"/>
          <w:sz w:val="20"/>
          <w:szCs w:val="20"/>
          <w:lang w:val="en-US" w:eastAsia="zh-CN"/>
        </w:rPr>
      </w:pPr>
      <w:r>
        <w:rPr>
          <w:rFonts w:ascii="宋体" w:eastAsia="宋体" w:hAnsi="宋体" w:cs="宋体" w:hint="eastAsia"/>
          <w:b w:val="0"/>
          <w:bCs w:val="0"/>
          <w:color w:val="auto"/>
          <w:sz w:val="20"/>
          <w:szCs w:val="20"/>
          <w:lang w:val="en-US" w:eastAsia="zh-CN"/>
        </w:rPr>
        <w:t>1、此表可延长，各投标人根据本项目实际涉及的所有支出项情况修改后填写。本表如有缺漏项，由投标人自行承担。</w:t>
      </w:r>
    </w:p>
    <w:p>
      <w:pPr>
        <w:ind w:firstLine="0" w:firstLineChars="0"/>
        <w:rPr>
          <w:rFonts w:ascii="宋体" w:eastAsia="宋体" w:hAnsi="宋体" w:cs="宋体" w:hint="eastAsia"/>
          <w:b w:val="0"/>
          <w:bCs w:val="0"/>
          <w:color w:val="auto"/>
          <w:sz w:val="20"/>
          <w:szCs w:val="20"/>
          <w:lang w:val="en-US" w:eastAsia="zh-CN"/>
        </w:rPr>
      </w:pPr>
      <w:r>
        <w:rPr>
          <w:rFonts w:ascii="宋体" w:eastAsia="宋体" w:hAnsi="宋体" w:cs="宋体" w:hint="eastAsia"/>
          <w:b w:val="0"/>
          <w:bCs w:val="0"/>
          <w:color w:val="auto"/>
          <w:sz w:val="20"/>
          <w:szCs w:val="20"/>
          <w:lang w:val="en-US" w:eastAsia="zh-CN"/>
        </w:rPr>
        <w:t>2、中标人签订合同前将详细的《分项报价表》递交采购单位，经采购单位审核同意后方可实施。</w:t>
      </w:r>
    </w:p>
    <w:p>
      <w:pPr>
        <w:pStyle w:val="BodyText"/>
        <w:rPr>
          <w:rFonts w:ascii="宋体" w:eastAsia="宋体" w:hAnsi="宋体" w:cs="宋体" w:hint="default"/>
          <w:b w:val="0"/>
          <w:bCs w:val="0"/>
          <w:color w:val="auto"/>
          <w:kern w:val="2"/>
          <w:sz w:val="20"/>
          <w:szCs w:val="20"/>
          <w:lang w:val="en-US" w:eastAsia="zh-CN" w:bidi="ar-SA"/>
        </w:rPr>
      </w:pPr>
      <w:r>
        <w:rPr>
          <w:rFonts w:ascii="宋体" w:eastAsia="宋体" w:hAnsi="宋体" w:cs="宋体" w:hint="eastAsia"/>
          <w:b w:val="0"/>
          <w:bCs w:val="0"/>
          <w:color w:val="auto"/>
          <w:kern w:val="2"/>
          <w:sz w:val="20"/>
          <w:szCs w:val="20"/>
          <w:lang w:val="en-US" w:eastAsia="zh-CN" w:bidi="ar-SA"/>
        </w:rPr>
        <w:t>3、投标人的投标报价不得超过预算金额，否则将导致投标无效。</w:t>
      </w:r>
    </w:p>
    <w:p>
      <w:pPr>
        <w:tabs>
          <w:tab w:val="left" w:pos="720"/>
        </w:tabs>
        <w:jc w:val="center"/>
        <w:rPr>
          <w:b/>
          <w:sz w:val="24"/>
        </w:rPr>
      </w:pPr>
      <w:r>
        <w:rPr>
          <w:rFonts w:hint="eastAsia"/>
          <w:b/>
          <w:sz w:val="24"/>
        </w:rPr>
        <w:t>（二）</w:t>
      </w:r>
      <w:bookmarkStart w:id="46" w:name="_Hlk72073235"/>
      <w:r>
        <w:rPr>
          <w:rFonts w:hint="eastAsia"/>
          <w:b/>
          <w:sz w:val="24"/>
        </w:rPr>
        <w:t>投标人认为需要涉及的其他内容报价清单</w:t>
      </w:r>
      <w:bookmarkEnd w:id="46"/>
    </w:p>
    <w:p>
      <w:pPr>
        <w:rPr>
          <w:b/>
          <w:bCs/>
        </w:rPr>
      </w:pPr>
    </w:p>
    <w:p/>
    <w:p>
      <w:pPr>
        <w:pStyle w:val="BodyText"/>
        <w:ind w:firstLine="0" w:firstLineChars="0"/>
      </w:pPr>
    </w:p>
    <w:p>
      <w:pPr>
        <w:pStyle w:val="Heading3"/>
        <w:jc w:val="center"/>
        <w:rPr>
          <w:rFonts w:ascii="黑体" w:eastAsia="黑体"/>
          <w:b w:val="0"/>
          <w:sz w:val="24"/>
          <w:szCs w:val="24"/>
        </w:rPr>
      </w:pPr>
      <w:r>
        <w:rPr>
          <w:rFonts w:ascii="黑体" w:eastAsia="黑体" w:hint="eastAsia"/>
          <w:b w:val="0"/>
          <w:sz w:val="24"/>
          <w:szCs w:val="24"/>
        </w:rPr>
        <w:t>五、投标人相关认证情况（格式自定）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b w:val="0"/>
          <w:sz w:val="24"/>
          <w:szCs w:val="24"/>
        </w:rPr>
      </w:pPr>
      <w:r>
        <w:rPr>
          <w:rFonts w:ascii="黑体" w:eastAsia="黑体" w:hint="eastAsia"/>
          <w:b w:val="0"/>
          <w:sz w:val="24"/>
          <w:szCs w:val="24"/>
        </w:rPr>
        <w:t>六、投标人项目经验情况（格式自定）</w:t>
      </w:r>
    </w:p>
    <w:p>
      <w:pPr>
        <w:pStyle w:val="BodyText"/>
        <w:rPr>
          <w:b w:val="0"/>
          <w:bCs w:val="0"/>
        </w:rPr>
      </w:pPr>
      <w:r>
        <w:rPr>
          <w:rFonts w:hint="eastAsia"/>
          <w:b w:val="0"/>
          <w:bCs w:val="0"/>
        </w:rPr>
        <w:t>（特别提示：投标人须按本招标文件评标信息中这一评审因素要求，提供证明资料）</w:t>
      </w:r>
    </w:p>
    <w:p>
      <w:pPr>
        <w:pStyle w:val="BodyText2"/>
      </w:pPr>
    </w:p>
    <w:p>
      <w:pPr>
        <w:pStyle w:val="Heading3"/>
        <w:jc w:val="center"/>
        <w:rPr>
          <w:rFonts w:ascii="黑体" w:eastAsia="黑体"/>
          <w:b w:val="0"/>
          <w:sz w:val="24"/>
          <w:szCs w:val="24"/>
        </w:rPr>
      </w:pPr>
      <w:r>
        <w:rPr>
          <w:rFonts w:ascii="黑体" w:eastAsia="黑体" w:hint="eastAsia"/>
          <w:b w:val="0"/>
          <w:sz w:val="24"/>
          <w:szCs w:val="24"/>
          <w:lang w:val="en-US" w:eastAsia="zh-CN"/>
        </w:rPr>
        <w:t>七</w:t>
      </w:r>
      <w:r>
        <w:rPr>
          <w:rFonts w:ascii="黑体" w:eastAsia="黑体" w:hint="eastAsia"/>
          <w:b w:val="0"/>
          <w:sz w:val="24"/>
          <w:szCs w:val="24"/>
        </w:rPr>
        <w:t>、投标人自主知识产权产品（创新、设计）情况（格式自定）</w:t>
      </w:r>
    </w:p>
    <w:p>
      <w:pPr>
        <w:pStyle w:val="BodyText"/>
        <w:rPr>
          <w:b w:val="0"/>
          <w:bCs w:val="0"/>
        </w:rPr>
      </w:pPr>
      <w:r>
        <w:rPr>
          <w:rFonts w:hint="eastAsia"/>
          <w:b w:val="0"/>
          <w:bCs w:val="0"/>
        </w:rPr>
        <w:t>（特别提示：投标人须按本招标文件评标信息中这一评审因素要求，提供证明资料）</w:t>
      </w:r>
    </w:p>
    <w:p>
      <w:pPr>
        <w:pStyle w:val="BodyText2"/>
      </w:pPr>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sz w:val="24"/>
        </w:rPr>
      </w:pPr>
      <w:r>
        <w:rPr>
          <w:rFonts w:ascii="黑体" w:eastAsia="黑体" w:hint="eastAsia"/>
          <w:b w:val="0"/>
          <w:sz w:val="24"/>
        </w:rPr>
        <w:t>一、</w:t>
      </w:r>
      <w:bookmarkStart w:id="47" w:name="_Hlk72092499"/>
      <w:r>
        <w:rPr>
          <w:rFonts w:ascii="黑体" w:eastAsia="黑体" w:hint="eastAsia"/>
          <w:b w:val="0"/>
          <w:sz w:val="24"/>
        </w:rPr>
        <w:t>供应商基本情况表</w:t>
      </w:r>
      <w:bookmarkEnd w:id="47"/>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jc w:val="center"/>
        </w:trPr>
        <w:tc>
          <w:tcPr>
            <w:tcW w:w="789" w:type="pct"/>
            <w:gridSpan w:val="2"/>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Look w:val="0000"/>
        </w:tblPrEx>
        <w:trPr>
          <w:jc w:val="center"/>
        </w:trPr>
        <w:tc>
          <w:tcPr>
            <w:tcW w:w="5000" w:type="pct"/>
            <w:gridSpan w:val="8"/>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Look w:val="0000"/>
        </w:tblPrEx>
        <w:trPr>
          <w:jc w:val="center"/>
        </w:trPr>
        <w:tc>
          <w:tcPr>
            <w:tcW w:w="411" w:type="pct"/>
            <w:tcBorders>
              <w:bottom w:val="single" w:sz="4" w:space="0" w:color="auto"/>
            </w:tcBorders>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Look w:val="0000"/>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Look w:val="0000"/>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Look w:val="0000"/>
        </w:tblPrEx>
        <w:trPr>
          <w:jc w:val="center"/>
        </w:trPr>
        <w:tc>
          <w:tcPr>
            <w:tcW w:w="411" w:type="pct"/>
            <w:tcBorders>
              <w:top w:val="single" w:sz="4" w:space="0" w:color="auto"/>
            </w:tcBorders>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Look w:val="0000"/>
        </w:tblPrEx>
        <w:trPr>
          <w:jc w:val="center"/>
        </w:trPr>
        <w:tc>
          <w:tcPr>
            <w:tcW w:w="411" w:type="pct"/>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vAlign w:val="center"/>
          </w:tcPr>
          <w:p>
            <w:pPr>
              <w:jc w:val="center"/>
              <w:rPr>
                <w:rFonts w:ascii="宋体" w:eastAsia="宋体" w:hAnsi="宋体" w:cs="宋体" w:hint="eastAsia"/>
                <w:color w:val="auto"/>
                <w:sz w:val="21"/>
                <w:szCs w:val="21"/>
                <w:vertAlign w:val="baseline"/>
                <w:lang w:val="en-US" w:eastAsia="zh-CN"/>
              </w:rPr>
            </w:pPr>
          </w:p>
        </w:tc>
        <w:tc>
          <w:tcPr>
            <w:tcW w:w="838" w:type="pct"/>
            <w:vAlign w:val="center"/>
          </w:tcPr>
          <w:p>
            <w:pPr>
              <w:jc w:val="center"/>
              <w:rPr>
                <w:rFonts w:ascii="宋体" w:eastAsia="宋体" w:hAnsi="宋体" w:cs="宋体" w:hint="eastAsia"/>
                <w:color w:val="auto"/>
                <w:sz w:val="21"/>
                <w:szCs w:val="21"/>
                <w:vertAlign w:val="baseline"/>
                <w:lang w:val="en-US" w:eastAsia="zh-CN"/>
              </w:rPr>
            </w:pPr>
          </w:p>
        </w:tc>
        <w:tc>
          <w:tcPr>
            <w:tcW w:w="830" w:type="pct"/>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Look w:val="0000"/>
        </w:tblPrEx>
        <w:trPr>
          <w:jc w:val="center"/>
        </w:trPr>
        <w:tc>
          <w:tcPr>
            <w:tcW w:w="411" w:type="pct"/>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vAlign w:val="center"/>
          </w:tcPr>
          <w:p>
            <w:pPr>
              <w:jc w:val="center"/>
              <w:rPr>
                <w:rFonts w:ascii="宋体" w:eastAsia="宋体" w:hAnsi="宋体" w:cs="宋体" w:hint="eastAsia"/>
                <w:color w:val="auto"/>
                <w:sz w:val="21"/>
                <w:szCs w:val="21"/>
                <w:vertAlign w:val="baseline"/>
                <w:lang w:val="en-US" w:eastAsia="zh-CN"/>
              </w:rPr>
            </w:pPr>
          </w:p>
        </w:tc>
        <w:tc>
          <w:tcPr>
            <w:tcW w:w="838" w:type="pct"/>
            <w:vAlign w:val="center"/>
          </w:tcPr>
          <w:p>
            <w:pPr>
              <w:jc w:val="center"/>
              <w:rPr>
                <w:rFonts w:ascii="宋体" w:eastAsia="宋体" w:hAnsi="宋体" w:cs="宋体" w:hint="eastAsia"/>
                <w:color w:val="auto"/>
                <w:sz w:val="21"/>
                <w:szCs w:val="21"/>
                <w:vertAlign w:val="baseline"/>
                <w:lang w:val="en-US" w:eastAsia="zh-CN"/>
              </w:rPr>
            </w:pPr>
          </w:p>
        </w:tc>
        <w:tc>
          <w:tcPr>
            <w:tcW w:w="830" w:type="pct"/>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Look w:val="0000"/>
        </w:tblPrEx>
        <w:trPr>
          <w:jc w:val="center"/>
        </w:trPr>
        <w:tc>
          <w:tcPr>
            <w:tcW w:w="5000" w:type="pct"/>
            <w:gridSpan w:val="8"/>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Look w:val="0000"/>
        </w:tblPrEx>
        <w:trPr>
          <w:trHeight w:val="539"/>
          <w:jc w:val="center"/>
        </w:trPr>
        <w:tc>
          <w:tcPr>
            <w:tcW w:w="5000" w:type="pct"/>
            <w:gridSpan w:val="8"/>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Look w:val="0000"/>
        </w:tblPrEx>
        <w:trPr>
          <w:jc w:val="center"/>
        </w:trPr>
        <w:tc>
          <w:tcPr>
            <w:tcW w:w="411" w:type="pct"/>
            <w:tcBorders>
              <w:bottom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Look w:val="0000"/>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Look w:val="0000"/>
        </w:tblPrEx>
        <w:trPr>
          <w:trHeight w:val="789"/>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Look w:val="0000"/>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numPr>
          <w:ilvl w:val="0"/>
          <w:numId w:val="0"/>
        </w:numPr>
        <w:spacing w:line="360" w:lineRule="auto"/>
        <w:ind w:firstLine="420" w:firstLineChars="200"/>
        <w:outlineLvl w:val="9"/>
        <w:rPr>
          <w:rFonts w:eastAsia="宋体" w:hint="eastAsia"/>
          <w:color w:val="auto"/>
          <w:szCs w:val="21"/>
        </w:rPr>
      </w:pPr>
    </w:p>
    <w:p>
      <w:pPr>
        <w:pStyle w:val="Heading3"/>
        <w:spacing w:before="120" w:after="120"/>
        <w:jc w:val="center"/>
        <w:rPr>
          <w:rFonts w:ascii="黑体" w:eastAsia="黑体"/>
          <w:b w:val="0"/>
          <w:sz w:val="24"/>
        </w:rPr>
      </w:pPr>
      <w:r>
        <w:rPr>
          <w:rFonts w:ascii="黑体" w:eastAsia="黑体" w:hint="eastAsia"/>
          <w:b w:val="0"/>
          <w:sz w:val="24"/>
        </w:rPr>
        <w:t>二、法定代表人（负责人）证明书</w:t>
      </w: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ascii="Times New Roman" w:eastAsia="宋体" w:hint="eastAsia"/>
          <w:szCs w:val="21"/>
          <w:u w:val="single"/>
          <w:lang w:val="en-US" w:eastAsia="zh-CN"/>
        </w:rPr>
        <w:t xml:space="preserve">   </w:t>
      </w:r>
      <w:r>
        <w:rPr>
          <w:rFonts w:eastAsia="宋体" w:hint="eastAsia"/>
          <w:szCs w:val="21"/>
          <w:u w:val="none"/>
          <w:lang w:eastAsia="zh-CN"/>
        </w:rPr>
        <w:t>（</w:t>
      </w:r>
      <w:r>
        <w:rPr>
          <w:rFonts w:ascii="Times New Roman" w:eastAsia="宋体" w:hint="eastAsia"/>
          <w:szCs w:val="21"/>
          <w:u w:val="none"/>
          <w:lang w:val="en-US" w:eastAsia="zh-CN"/>
        </w:rPr>
        <w:t>姓名</w:t>
      </w:r>
      <w:r>
        <w:rPr>
          <w:rFonts w:eastAsia="宋体" w:hint="eastAsia"/>
          <w:szCs w:val="21"/>
          <w:u w:val="none"/>
          <w:lang w:eastAsia="zh-CN"/>
        </w:rPr>
        <w:t>）</w:t>
      </w:r>
      <w:r>
        <w:rPr>
          <w:rFonts w:hint="eastAsia"/>
          <w:szCs w:val="21"/>
        </w:rPr>
        <w:t>，现任我单位</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ascii="Times New Roman" w:eastAsia="宋体" w:hint="eastAsia"/>
          <w:szCs w:val="21"/>
          <w:lang w:val="en-US" w:eastAsia="zh-CN"/>
        </w:rPr>
        <w:t>身份证件</w:t>
      </w:r>
      <w:r>
        <w:rPr>
          <w:rFonts w:hint="eastAsia"/>
          <w:szCs w:val="21"/>
        </w:rPr>
        <w:t>号</w:t>
      </w:r>
      <w:r>
        <w:rPr>
          <w:rFonts w:ascii="Times New Roman" w:eastAsia="宋体" w:hint="eastAsia"/>
          <w:szCs w:val="21"/>
          <w:lang w:val="en-US" w:eastAsia="zh-CN"/>
        </w:rPr>
        <w:t>为</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联系电话：</w:t>
      </w:r>
      <w:r>
        <w:rPr>
          <w:rFonts w:ascii="Times New Roman" w:eastAsia="宋体" w:hint="eastAsia"/>
          <w:szCs w:val="21"/>
          <w:u w:val="single"/>
          <w:lang w:val="en-US" w:eastAsia="zh-CN"/>
        </w:rPr>
        <w:t xml:space="preserve">                </w:t>
      </w:r>
      <w:r>
        <w:rPr>
          <w:rFonts w:ascii="Times New Roman" w:eastAsia="宋体"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21"/>
        </w:numPr>
        <w:spacing w:line="360" w:lineRule="auto"/>
        <w:ind w:firstLine="420" w:firstLineChars="200"/>
        <w:rPr>
          <w:rFonts w:hint="eastAsia"/>
          <w:color w:val="auto"/>
          <w:szCs w:val="21"/>
          <w:lang w:val="en-US" w:eastAsia="zh-CN"/>
        </w:rPr>
      </w:pPr>
      <w:r>
        <w:rPr>
          <w:rFonts w:eastAsia="宋体" w:hint="eastAsia"/>
          <w:color w:val="auto"/>
          <w:szCs w:val="21"/>
        </w:rPr>
        <w:t>本证明书要供法定代表人（负责人）</w:t>
      </w:r>
      <w:r>
        <w:rPr>
          <w:rFonts w:ascii="Times New Roman" w:eastAsia="宋体"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21"/>
        </w:numPr>
        <w:spacing w:line="360" w:lineRule="auto"/>
        <w:ind w:firstLine="420" w:firstLineChars="200"/>
        <w:rPr>
          <w:szCs w:val="21"/>
        </w:rPr>
      </w:pPr>
      <w:r>
        <w:rPr>
          <w:rFonts w:eastAsia="宋体" w:hint="eastAsia"/>
          <w:color w:val="auto"/>
          <w:szCs w:val="21"/>
        </w:rPr>
        <w:t>本项目投标授权代表为法定代表人（负责人）的，无需提供</w:t>
      </w:r>
      <w:r>
        <w:rPr>
          <w:rFonts w:hint="eastAsia"/>
          <w:color w:val="auto"/>
          <w:szCs w:val="21"/>
        </w:rPr>
        <w:t>《投标文件签署授权委托书》</w:t>
      </w:r>
      <w:r>
        <w:rPr>
          <w:rFonts w:eastAsia="宋体" w:hint="eastAsia"/>
          <w:color w:val="auto"/>
          <w:szCs w:val="21"/>
        </w:rPr>
        <w:t>。</w:t>
      </w:r>
    </w:p>
    <w:p>
      <w:pPr>
        <w:numPr>
          <w:ilvl w:val="0"/>
          <w:numId w:val="21"/>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264"/>
        <w:gridCol w:w="4265"/>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4264" w:type="dxa"/>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ind w:firstLine="420" w:firstLineChars="200"/>
        <w:rPr>
          <w:rFonts w:ascii="黑体" w:eastAsia="黑体" w:hAnsi="黑体" w:cs="黑体" w:hint="eastAsia"/>
          <w:b/>
          <w:bCs/>
          <w:color w:val="auto"/>
          <w:sz w:val="24"/>
          <w:szCs w:val="24"/>
          <w:u w:val="none"/>
          <w:lang w:val="en-US" w:eastAsia="zh-CN"/>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Heading3"/>
        <w:jc w:val="center"/>
        <w:rPr>
          <w:rFonts w:ascii="黑体" w:eastAsia="黑体"/>
          <w:b w:val="0"/>
          <w:kern w:val="0"/>
          <w:sz w:val="24"/>
          <w:szCs w:val="24"/>
        </w:rPr>
      </w:pPr>
      <w:r>
        <w:rPr>
          <w:rFonts w:ascii="黑体" w:eastAsia="黑体" w:hint="eastAsia"/>
          <w:b w:val="0"/>
          <w:kern w:val="0"/>
          <w:sz w:val="24"/>
          <w:szCs w:val="24"/>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eastAsia="宋体" w:hint="eastAsia"/>
          <w:szCs w:val="21"/>
          <w:lang w:eastAsia="zh-CN"/>
        </w:rPr>
        <w:t>：</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ascii="Times New Roman" w:eastAsia="宋体" w:hint="eastAsia"/>
          <w:szCs w:val="21"/>
          <w:lang w:val="en-US" w:eastAsia="zh-CN"/>
        </w:rPr>
        <w:t>证件号</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职务：</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eastAsia="宋体" w:hint="eastAsia"/>
          <w:szCs w:val="21"/>
          <w:lang w:eastAsia="zh-CN"/>
        </w:rPr>
        <w:t>，</w:t>
      </w:r>
      <w:r>
        <w:rPr>
          <w:rFonts w:hint="eastAsia"/>
          <w:szCs w:val="21"/>
        </w:rPr>
        <w:t>手机：</w:t>
      </w:r>
      <w:r>
        <w:rPr>
          <w:rFonts w:hint="eastAsia"/>
          <w:szCs w:val="21"/>
          <w:u w:val="single"/>
        </w:rPr>
        <w:t xml:space="preserve">                </w:t>
      </w:r>
      <w:r>
        <w:rPr>
          <w:rFonts w:eastAsia="宋体" w:hint="eastAsia"/>
          <w:szCs w:val="21"/>
          <w:u w:val="none"/>
          <w:lang w:eastAsia="zh-CN"/>
        </w:rPr>
        <w:t>，</w:t>
      </w:r>
      <w:r>
        <w:rPr>
          <w:rFonts w:ascii="Times New Roman" w:eastAsia="宋体" w:hint="eastAsia"/>
          <w:szCs w:val="21"/>
          <w:u w:val="none"/>
          <w:lang w:val="en-US" w:eastAsia="zh-CN"/>
        </w:rPr>
        <w:t>电子邮箱：</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eastAsia="宋体"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264"/>
        <w:gridCol w:w="4265"/>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4264" w:type="dxa"/>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rPr>
          <w:rFonts w:ascii="黑体" w:eastAsia="黑体" w:hAnsi="黑体" w:cs="黑体" w:hint="eastAsia"/>
          <w:b/>
          <w:bCs/>
          <w:color w:val="auto"/>
          <w:sz w:val="24"/>
          <w:szCs w:val="24"/>
          <w:u w:val="none"/>
          <w:lang w:val="en-US" w:eastAsia="zh-CN"/>
        </w:rPr>
      </w:pPr>
    </w:p>
    <w:p>
      <w:pPr>
        <w:ind w:firstLine="420" w:firstLineChars="200"/>
        <w:rPr>
          <w:rFonts w:hint="eastAsia"/>
          <w:b/>
          <w:sz w:val="24"/>
          <w:szCs w:val="22"/>
        </w:rPr>
        <w:sectPr>
          <w:pgSz w:w="11907" w:h="16840"/>
          <w:pgMar w:top="1440" w:right="1797" w:bottom="1440" w:left="1797" w:header="851" w:footer="992" w:gutter="0"/>
          <w:cols w:space="720"/>
          <w:titlePg/>
          <w:docGrid w:linePitch="462" w:charSpace="0"/>
        </w:sect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Title"/>
        <w:snapToGrid w:val="0"/>
        <w:spacing w:before="0" w:after="0" w:line="240" w:lineRule="auto"/>
        <w:jc w:val="both"/>
        <w:outlineLvl w:val="9"/>
        <w:rPr>
          <w:rFonts w:ascii="微软雅黑" w:eastAsia="微软雅黑" w:hAnsi="微软雅黑" w:cs="微软雅黑" w:hint="eastAsia"/>
          <w:b w:val="0"/>
          <w:bCs w:val="0"/>
          <w:color w:val="auto"/>
          <w:sz w:val="44"/>
          <w:szCs w:val="44"/>
          <w:lang w:val="en-US" w:eastAsia="zh-CN"/>
        </w:rPr>
      </w:pPr>
    </w:p>
    <w:p>
      <w:pPr>
        <w:pStyle w:val="Title"/>
        <w:snapToGrid w:val="0"/>
        <w:spacing w:before="0" w:after="0" w:line="240" w:lineRule="auto"/>
        <w:outlineLvl w:val="2"/>
        <w:rPr>
          <w:rFonts w:eastAsia="宋体" w:hint="default"/>
          <w:lang w:val="en-US" w:eastAsia="zh-CN"/>
        </w:rPr>
      </w:pPr>
      <w:bookmarkStart w:id="48" w:name="_Toc256000005"/>
      <w:r>
        <w:rPr>
          <w:rFonts w:ascii="黑体" w:eastAsia="黑体" w:hAnsi="宋体" w:cs="Times New Roman" w:hint="eastAsia"/>
          <w:b w:val="0"/>
          <w:bCs/>
          <w:kern w:val="0"/>
          <w:sz w:val="24"/>
          <w:szCs w:val="24"/>
          <w:lang w:val="en-US" w:eastAsia="zh-CN" w:bidi="ar-SA"/>
        </w:rPr>
        <w:t>四、</w:t>
      </w:r>
      <w:bookmarkStart w:id="49" w:name="_Hlk72092634"/>
      <w:r>
        <w:rPr>
          <w:rFonts w:ascii="黑体" w:eastAsia="黑体" w:hint="eastAsia"/>
          <w:b w:val="0"/>
          <w:kern w:val="0"/>
          <w:sz w:val="24"/>
          <w:szCs w:val="24"/>
        </w:rPr>
        <w:t>实质性条款响应情况表</w:t>
      </w:r>
      <w:bookmarkEnd w:id="48"/>
      <w:bookmarkEnd w:id="49"/>
    </w:p>
    <w:p>
      <w:pPr>
        <w:pStyle w:val="NoSpacing"/>
      </w:pPr>
    </w:p>
    <w:tbl>
      <w:tblPr>
        <w:tblStyle w:val="TableNormal"/>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05"/>
        <w:gridCol w:w="2788"/>
        <w:gridCol w:w="1464"/>
        <w:gridCol w:w="1842"/>
        <w:gridCol w:w="1418"/>
      </w:tblGrid>
      <w:tr>
        <w:tblPrEx>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50" w:name="_Hlk72092651"/>
            <w:r>
              <w:rPr>
                <w:rFonts w:ascii="宋体" w:hAnsi="宋体" w:hint="eastAsia"/>
                <w:kern w:val="0"/>
                <w:szCs w:val="21"/>
              </w:rPr>
              <w:t>序号</w:t>
            </w:r>
          </w:p>
        </w:tc>
        <w:tc>
          <w:tcPr>
            <w:tcW w:w="2788"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464"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bookmarkEnd w:id="50"/>
          </w:p>
        </w:tc>
      </w:tr>
      <w:tr>
        <w:tblPrEx>
          <w:tblW w:w="8217" w:type="dxa"/>
          <w:tblLayout w:type="fixed"/>
          <w:tblCellMar>
            <w:top w:w="0" w:type="dxa"/>
            <w:left w:w="108" w:type="dxa"/>
            <w:bottom w:w="0" w:type="dxa"/>
            <w:right w:w="108" w:type="dxa"/>
          </w:tblCellMar>
          <w:tblLook w:val="0000"/>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1</w:t>
            </w:r>
          </w:p>
        </w:tc>
        <w:tc>
          <w:tcPr>
            <w:tcW w:w="2788" w:type="dxa"/>
            <w:vAlign w:val="center"/>
          </w:tcPr>
          <w:p>
            <w:pPr>
              <w:adjustRightInd w:val="0"/>
              <w:snapToGrid w:val="0"/>
              <w:spacing w:line="360" w:lineRule="auto"/>
              <w:jc w:val="center"/>
              <w:rPr>
                <w:rFonts w:hAnsi="宋体"/>
                <w:kern w:val="0"/>
                <w:szCs w:val="21"/>
              </w:rPr>
            </w:pPr>
            <w:r>
              <w:rPr>
                <w:rFonts w:hAnsi="宋体" w:hint="eastAsia"/>
                <w:color w:val="FF0000"/>
                <w:kern w:val="0"/>
                <w:szCs w:val="21"/>
              </w:rPr>
              <w:t>满足本项目标★的条款要求</w:t>
            </w:r>
          </w:p>
        </w:tc>
        <w:tc>
          <w:tcPr>
            <w:tcW w:w="1464"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NoSpacing"/>
        <w:sectPr>
          <w:pgSz w:w="11907" w:h="16840"/>
          <w:pgMar w:top="1440" w:right="1797" w:bottom="1440" w:left="1797" w:header="851" w:footer="992" w:gutter="0"/>
          <w:cols w:space="720"/>
          <w:titlePg/>
          <w:docGrid w:linePitch="462" w:charSpace="0"/>
        </w:sectPr>
      </w:pPr>
    </w:p>
    <w:p>
      <w:pPr>
        <w:ind w:firstLine="420" w:firstLineChars="200"/>
      </w:pPr>
    </w:p>
    <w:p>
      <w:pPr>
        <w:rPr>
          <w:b/>
          <w:bCs/>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五</w:t>
      </w:r>
      <w:r>
        <w:rPr>
          <w:rFonts w:ascii="黑体" w:eastAsia="黑体" w:hint="eastAsia"/>
          <w:b w:val="0"/>
          <w:kern w:val="0"/>
          <w:sz w:val="24"/>
          <w:szCs w:val="24"/>
        </w:rPr>
        <w:t>、实施方案（格式自定）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NormalIndent"/>
        <w:ind w:firstLine="0"/>
        <w:rPr>
          <w:rFonts w:ascii="宋体" w:eastAsia="宋体" w:hAnsi="宋体" w:cs="宋体"/>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六</w:t>
      </w:r>
      <w:r>
        <w:rPr>
          <w:rFonts w:ascii="黑体" w:eastAsia="黑体" w:hint="eastAsia"/>
          <w:b w:val="0"/>
          <w:kern w:val="0"/>
          <w:sz w:val="24"/>
          <w:szCs w:val="24"/>
        </w:rPr>
        <w:t>、项目重点难点分析、应对措施及相关的合理化建议（格式自定）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NormalIndent"/>
        <w:ind w:firstLine="0"/>
        <w:rPr>
          <w:rFonts w:ascii="宋体" w:eastAsia="宋体" w:hAnsi="宋体" w:cs="宋体"/>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七</w:t>
      </w:r>
      <w:r>
        <w:rPr>
          <w:rFonts w:ascii="黑体" w:eastAsia="黑体" w:hint="eastAsia"/>
          <w:b w:val="0"/>
          <w:kern w:val="0"/>
          <w:sz w:val="24"/>
          <w:szCs w:val="24"/>
        </w:rPr>
        <w:t>、质量（完成时间、安全、环保）保障措施及方案（格式自定）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八</w:t>
      </w:r>
      <w:r>
        <w:rPr>
          <w:rFonts w:ascii="黑体" w:eastAsia="黑体" w:hint="eastAsia"/>
          <w:b w:val="0"/>
          <w:kern w:val="0"/>
          <w:sz w:val="24"/>
          <w:szCs w:val="24"/>
        </w:rPr>
        <w:t>、售后服务及培训方案（格式自定）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NormalIndent"/>
        <w:ind w:firstLine="0"/>
        <w:rPr>
          <w:rFonts w:ascii="宋体" w:eastAsia="宋体" w:hAnsi="宋体" w:cs="宋体"/>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九</w:t>
      </w:r>
      <w:r>
        <w:rPr>
          <w:rFonts w:ascii="黑体" w:eastAsia="黑体" w:hint="eastAsia"/>
          <w:b w:val="0"/>
          <w:kern w:val="0"/>
          <w:sz w:val="24"/>
          <w:szCs w:val="24"/>
        </w:rPr>
        <w:t>、民生诉求智能应用建设实施方案（格式自定）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NormalIndent"/>
        <w:ind w:firstLine="0"/>
        <w:rPr>
          <w:rFonts w:ascii="宋体" w:eastAsia="宋体" w:hAnsi="宋体" w:cs="宋体"/>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十</w:t>
      </w:r>
      <w:r>
        <w:rPr>
          <w:rFonts w:ascii="黑体" w:eastAsia="黑体" w:hint="eastAsia"/>
          <w:b w:val="0"/>
          <w:kern w:val="0"/>
          <w:sz w:val="24"/>
          <w:szCs w:val="24"/>
        </w:rPr>
        <w:t>、民意速办平台升级建设实施方案（格式自定）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十一</w:t>
      </w:r>
      <w:r>
        <w:rPr>
          <w:rFonts w:ascii="黑体" w:eastAsia="黑体" w:hint="eastAsia"/>
          <w:b w:val="0"/>
          <w:kern w:val="0"/>
          <w:sz w:val="24"/>
          <w:szCs w:val="24"/>
        </w:rPr>
        <w:t>、拟安排项目负责人情况（仅限一人，项目团队成员除外）（格式自定）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NormalIndent"/>
        <w:ind w:firstLine="0"/>
        <w:rPr>
          <w:rFonts w:ascii="宋体" w:eastAsia="宋体" w:hAnsi="宋体" w:cs="宋体"/>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十二</w:t>
      </w:r>
      <w:r>
        <w:rPr>
          <w:rFonts w:ascii="黑体" w:eastAsia="黑体" w:hint="eastAsia"/>
          <w:b w:val="0"/>
          <w:kern w:val="0"/>
          <w:sz w:val="24"/>
          <w:szCs w:val="24"/>
        </w:rPr>
        <w:t>、拟安排的项目团队成员情况（项目负责人除外）（格式自定）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NormalIndent"/>
        <w:ind w:firstLine="0"/>
        <w:rPr>
          <w:rFonts w:ascii="宋体" w:eastAsia="宋体" w:hAnsi="宋体" w:cs="宋体"/>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十三</w:t>
      </w:r>
      <w:r>
        <w:rPr>
          <w:rFonts w:ascii="黑体" w:eastAsia="黑体" w:hint="eastAsia"/>
          <w:b w:val="0"/>
          <w:kern w:val="0"/>
          <w:sz w:val="24"/>
          <w:szCs w:val="24"/>
        </w:rPr>
        <w:t>、违约承诺（格式自定）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八</w:t>
      </w:r>
      <w:r>
        <w:rPr>
          <w:rFonts w:ascii="黑体" w:eastAsia="黑体" w:hint="eastAsia"/>
          <w:b w:val="0"/>
          <w:bCs w:val="0"/>
          <w:sz w:val="24"/>
          <w:szCs w:val="20"/>
        </w:rPr>
        <w:t>、</w:t>
      </w:r>
      <w:bookmarkStart w:id="51" w:name="_Hlk72062872"/>
      <w:r>
        <w:rPr>
          <w:rFonts w:ascii="黑体" w:eastAsia="黑体" w:hint="eastAsia"/>
          <w:b w:val="0"/>
          <w:bCs w:val="0"/>
          <w:sz w:val="24"/>
          <w:szCs w:val="20"/>
        </w:rPr>
        <w:t>投标人认为需要加以说明的其他内容</w:t>
      </w:r>
      <w:bookmarkEnd w:id="51"/>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b/>
          <w:bCs/>
          <w:color w:val="auto"/>
          <w:sz w:val="24"/>
          <w:lang w:eastAsia="zh-CN"/>
        </w:rPr>
        <w:t>我</w:t>
      </w:r>
      <w:r>
        <w:rPr>
          <w:rFonts w:ascii="Calibri" w:eastAsia="宋体" w:hAnsi="Calibri" w:cs="Times New Roman" w:hint="eastAsia"/>
          <w:b/>
          <w:bCs/>
          <w:color w:val="auto"/>
          <w:sz w:val="24"/>
          <w:szCs w:val="24"/>
          <w:lang w:val="en-US" w:eastAsia="zh-CN"/>
        </w:rPr>
        <w:t>单位</w:t>
      </w:r>
      <w:r>
        <w:rPr>
          <w:rFonts w:eastAsia="宋体" w:hint="eastAsia"/>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eastAsia="宋体" w:cs="Times New Roman" w:hint="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711"/>
        <w:gridCol w:w="78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151"/>
        </w:trPr>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序号</w:t>
            </w:r>
          </w:p>
        </w:tc>
        <w:tc>
          <w:tcPr>
            <w:tcW w:w="78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b/>
                <w:bCs/>
                <w:color w:val="auto"/>
                <w:sz w:val="24"/>
                <w:szCs w:val="24"/>
                <w:highlight w:val="none"/>
                <w:lang w:val="en-US" w:eastAsia="zh-CN"/>
              </w:rPr>
              <w:t>供应商参与投标禁止情形</w:t>
            </w:r>
          </w:p>
        </w:tc>
      </w:tr>
      <w:tr>
        <w:tblPrEx>
          <w:tblW w:w="0" w:type="auto"/>
          <w:tblCellMar>
            <w:top w:w="0" w:type="dxa"/>
            <w:left w:w="108" w:type="dxa"/>
            <w:bottom w:w="0" w:type="dxa"/>
            <w:right w:w="108" w:type="dxa"/>
          </w:tblCellMar>
          <w:tblLook w:val="0000"/>
        </w:tblPrEx>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1</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与其他投标供应商的法定代表人、主要经营负责人、投标授权代表人、项目负责人、主要技术人员为</w:t>
            </w:r>
            <w:r>
              <w:rPr>
                <w:rFonts w:ascii="仿宋_GB2312" w:eastAsia="仿宋_GB2312" w:hAnsi="仿宋_GB2312" w:cs="仿宋_GB2312" w:hint="eastAsia"/>
                <w:b/>
                <w:bCs/>
                <w:color w:val="auto"/>
                <w:sz w:val="24"/>
                <w:szCs w:val="24"/>
                <w:highlight w:val="none"/>
                <w:lang w:val="en-US" w:eastAsia="zh-CN"/>
              </w:rPr>
              <w:t>同一人、属同一单位或者在同一单位缴纳社会保险</w:t>
            </w:r>
            <w:r>
              <w:rPr>
                <w:rFonts w:ascii="仿宋_GB2312" w:eastAsia="仿宋_GB2312" w:hAnsi="仿宋_GB2312" w:cs="仿宋_GB2312" w:hint="eastAsia"/>
                <w:color w:val="auto"/>
                <w:sz w:val="24"/>
                <w:szCs w:val="24"/>
                <w:highlight w:val="none"/>
                <w:lang w:val="en-US" w:eastAsia="zh-CN"/>
              </w:rPr>
              <w:t>。</w:t>
            </w:r>
          </w:p>
        </w:tc>
      </w:tr>
      <w:tr>
        <w:tblPrEx>
          <w:tblW w:w="0" w:type="auto"/>
          <w:tblCellMar>
            <w:top w:w="0" w:type="dxa"/>
            <w:left w:w="108" w:type="dxa"/>
            <w:bottom w:w="0" w:type="dxa"/>
            <w:right w:w="108" w:type="dxa"/>
          </w:tblCellMar>
          <w:tblLook w:val="0000"/>
        </w:tblPrEx>
        <w:trPr>
          <w:trHeight w:val="90"/>
        </w:trPr>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2</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参与本项目政府采购活动时，与其他投标供应商存在单位负责人为</w:t>
            </w:r>
            <w:r>
              <w:rPr>
                <w:rFonts w:ascii="仿宋_GB2312" w:eastAsia="仿宋_GB2312" w:hAnsi="仿宋_GB2312" w:cs="仿宋_GB2312" w:hint="eastAsia"/>
                <w:b/>
                <w:bCs/>
                <w:color w:val="auto"/>
                <w:sz w:val="24"/>
                <w:szCs w:val="24"/>
                <w:highlight w:val="none"/>
                <w:lang w:val="en-US" w:eastAsia="zh-CN"/>
              </w:rPr>
              <w:t>同一人或直接控股、管理关系</w:t>
            </w:r>
            <w:r>
              <w:rPr>
                <w:rFonts w:ascii="仿宋_GB2312" w:eastAsia="仿宋_GB2312" w:hAnsi="仿宋_GB2312" w:cs="仿宋_GB2312" w:hint="eastAsia"/>
                <w:color w:val="auto"/>
                <w:sz w:val="24"/>
                <w:szCs w:val="24"/>
                <w:highlight w:val="none"/>
                <w:lang w:val="en-US" w:eastAsia="zh-CN"/>
              </w:rPr>
              <w:t>。</w:t>
            </w:r>
          </w:p>
        </w:tc>
      </w:tr>
      <w:tr>
        <w:tblPrEx>
          <w:tblW w:w="0" w:type="auto"/>
          <w:tblCellMar>
            <w:top w:w="0" w:type="dxa"/>
            <w:left w:w="108" w:type="dxa"/>
            <w:bottom w:w="0" w:type="dxa"/>
            <w:right w:w="108" w:type="dxa"/>
          </w:tblCellMar>
          <w:tblLook w:val="0000"/>
        </w:tblPrEx>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3</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与其他投标供应商的投标文件或部分投标文件</w:t>
            </w:r>
            <w:r>
              <w:rPr>
                <w:rFonts w:ascii="仿宋_GB2312" w:eastAsia="仿宋_GB2312" w:hAnsi="仿宋_GB2312" w:cs="仿宋_GB2312" w:hint="eastAsia"/>
                <w:b/>
                <w:bCs/>
                <w:color w:val="auto"/>
                <w:sz w:val="24"/>
                <w:szCs w:val="24"/>
                <w:highlight w:val="none"/>
                <w:lang w:val="en-US" w:eastAsia="zh-CN"/>
              </w:rPr>
              <w:t>相互混装或存在非正常一致</w:t>
            </w:r>
            <w:r>
              <w:rPr>
                <w:rFonts w:ascii="仿宋_GB2312" w:eastAsia="仿宋_GB2312" w:hAnsi="仿宋_GB2312" w:cs="仿宋_GB2312" w:hint="eastAsia"/>
                <w:color w:val="auto"/>
                <w:sz w:val="24"/>
                <w:szCs w:val="24"/>
                <w:highlight w:val="none"/>
                <w:lang w:val="en-US" w:eastAsia="zh-CN"/>
              </w:rPr>
              <w:t>。</w:t>
            </w:r>
          </w:p>
        </w:tc>
      </w:tr>
      <w:tr>
        <w:tblPrEx>
          <w:tblW w:w="0" w:type="auto"/>
          <w:tblCellMar>
            <w:top w:w="0" w:type="dxa"/>
            <w:left w:w="108" w:type="dxa"/>
            <w:bottom w:w="0" w:type="dxa"/>
            <w:right w:w="108" w:type="dxa"/>
          </w:tblCellMar>
          <w:tblLook w:val="0000"/>
        </w:tblPrEx>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4</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与其他投标供应商的投标文件由</w:t>
            </w:r>
            <w:r>
              <w:rPr>
                <w:rFonts w:ascii="仿宋_GB2312" w:eastAsia="仿宋_GB2312" w:hAnsi="仿宋_GB2312" w:cs="仿宋_GB2312" w:hint="eastAsia"/>
                <w:b/>
                <w:bCs/>
                <w:color w:val="auto"/>
                <w:sz w:val="24"/>
                <w:szCs w:val="24"/>
                <w:highlight w:val="none"/>
                <w:lang w:val="en-US" w:eastAsia="zh-CN"/>
              </w:rPr>
              <w:t>同一单位或者同一人编制</w:t>
            </w:r>
            <w:r>
              <w:rPr>
                <w:rFonts w:ascii="仿宋_GB2312" w:eastAsia="仿宋_GB2312" w:hAnsi="仿宋_GB2312" w:cs="仿宋_GB2312" w:hint="eastAsia"/>
                <w:color w:val="auto"/>
                <w:sz w:val="24"/>
                <w:szCs w:val="24"/>
                <w:highlight w:val="none"/>
                <w:lang w:val="en-US" w:eastAsia="zh-CN"/>
              </w:rPr>
              <w:t>，或者使用</w:t>
            </w:r>
            <w:r>
              <w:rPr>
                <w:rFonts w:ascii="仿宋_GB2312" w:eastAsia="仿宋_GB2312" w:hAnsi="仿宋_GB2312" w:cs="仿宋_GB2312" w:hint="eastAsia"/>
                <w:b/>
                <w:bCs/>
                <w:color w:val="auto"/>
                <w:sz w:val="24"/>
                <w:szCs w:val="24"/>
                <w:highlight w:val="none"/>
                <w:lang w:val="en-US" w:eastAsia="zh-CN"/>
              </w:rPr>
              <w:t>同一设备编制</w:t>
            </w:r>
            <w:r>
              <w:rPr>
                <w:rFonts w:ascii="仿宋_GB2312" w:eastAsia="仿宋_GB2312" w:hAnsi="仿宋_GB2312" w:cs="仿宋_GB2312" w:hint="eastAsia"/>
                <w:color w:val="auto"/>
                <w:sz w:val="24"/>
                <w:szCs w:val="24"/>
                <w:highlight w:val="none"/>
                <w:lang w:val="en-US" w:eastAsia="zh-CN"/>
              </w:rPr>
              <w:t>（“文件制作机器码”“文件创建标识码”一致）。</w:t>
            </w:r>
          </w:p>
        </w:tc>
      </w:tr>
      <w:tr>
        <w:tblPrEx>
          <w:tblW w:w="0" w:type="auto"/>
          <w:tblCellMar>
            <w:top w:w="0" w:type="dxa"/>
            <w:left w:w="108" w:type="dxa"/>
            <w:bottom w:w="0" w:type="dxa"/>
            <w:right w:w="108" w:type="dxa"/>
          </w:tblCellMar>
          <w:tblLook w:val="0000"/>
        </w:tblPrEx>
        <w:trPr>
          <w:trHeight w:val="90"/>
        </w:trPr>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5</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提供</w:t>
            </w:r>
            <w:r>
              <w:rPr>
                <w:rFonts w:ascii="仿宋_GB2312" w:eastAsia="仿宋_GB2312" w:hAnsi="仿宋_GB2312" w:cs="仿宋_GB2312" w:hint="eastAsia"/>
                <w:b/>
                <w:bCs/>
                <w:color w:val="auto"/>
                <w:sz w:val="24"/>
                <w:szCs w:val="24"/>
                <w:highlight w:val="none"/>
                <w:lang w:val="en-US" w:eastAsia="zh-CN"/>
              </w:rPr>
              <w:t>未经出具机构核实</w:t>
            </w:r>
            <w:r>
              <w:rPr>
                <w:rFonts w:ascii="仿宋_GB2312" w:eastAsia="仿宋_GB2312" w:hAnsi="仿宋_GB2312" w:cs="仿宋_GB2312" w:hint="eastAsia"/>
                <w:color w:val="auto"/>
                <w:sz w:val="24"/>
                <w:szCs w:val="24"/>
                <w:highlight w:val="none"/>
                <w:lang w:val="en-US" w:eastAsia="zh-CN"/>
              </w:rPr>
              <w:t>的虚假的检验检测报告、业绩材料、社保缴纳证明、学历学位证书、职称认证证书等材料。</w:t>
            </w:r>
          </w:p>
        </w:tc>
      </w:tr>
      <w:tr>
        <w:tblPrEx>
          <w:tblW w:w="0" w:type="auto"/>
          <w:tblCellMar>
            <w:top w:w="0" w:type="dxa"/>
            <w:left w:w="108" w:type="dxa"/>
            <w:bottom w:w="0" w:type="dxa"/>
            <w:right w:w="108" w:type="dxa"/>
          </w:tblCellMar>
          <w:tblLook w:val="0000"/>
        </w:tblPrEx>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6</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擅自将投标密钥或电子营业执照出借他人使用或未妥善保管。</w:t>
            </w:r>
          </w:p>
        </w:tc>
      </w:tr>
    </w:tbl>
    <w:p>
      <w:pPr>
        <w:spacing w:before="120" w:beforeLines="50" w:line="380" w:lineRule="exact"/>
        <w:ind w:firstLine="420"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pPr>
        <w:spacing w:beforeLines="0" w:line="380" w:lineRule="exact"/>
        <w:ind w:firstLine="420" w:firstLineChars="200"/>
        <w:rPr>
          <w:color w:val="auto"/>
        </w:rPr>
      </w:pPr>
      <w:r>
        <w:rPr>
          <w:rFonts w:hint="eastAsia"/>
          <w:color w:val="auto"/>
        </w:rPr>
        <w:t>（三）项目负责人或者主要技术人员不是本单位人员的。</w:t>
      </w:r>
    </w:p>
    <w:p>
      <w:pPr>
        <w:spacing w:beforeLines="0" w:line="380" w:lineRule="exact"/>
        <w:ind w:firstLine="420" w:firstLineChars="200"/>
        <w:rPr>
          <w:color w:val="auto"/>
        </w:rPr>
      </w:pPr>
      <w:r>
        <w:rPr>
          <w:rFonts w:hint="eastAsia"/>
          <w:color w:val="auto"/>
        </w:rPr>
        <w:t>（四）投标保证金不是从投标供应商基本账户转出的。</w:t>
      </w:r>
    </w:p>
    <w:p>
      <w:pPr>
        <w:spacing w:beforeLines="0" w:line="380" w:lineRule="exact"/>
        <w:ind w:firstLine="420" w:firstLineChars="200"/>
        <w:rPr>
          <w:color w:val="auto"/>
        </w:rPr>
      </w:pPr>
      <w:r>
        <w:rPr>
          <w:rFonts w:hint="eastAsia"/>
          <w:color w:val="auto"/>
        </w:rPr>
        <w:t>（五）其他隐瞒真实情况、提供虚假资料的行为。</w:t>
      </w:r>
    </w:p>
    <w:p>
      <w:pPr>
        <w:spacing w:beforeLines="0" w:line="380" w:lineRule="exact"/>
        <w:ind w:firstLine="420"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pPr>
        <w:spacing w:beforeLines="0" w:line="380" w:lineRule="exact"/>
        <w:ind w:firstLine="420" w:firstLineChars="200"/>
        <w:rPr>
          <w:color w:val="auto"/>
        </w:rPr>
      </w:pPr>
      <w:r>
        <w:rPr>
          <w:rFonts w:hint="eastAsia"/>
          <w:color w:val="auto"/>
        </w:rPr>
        <w:t>（一）投标供应商之间相互约定给予未中标的供应商利益补偿。</w:t>
      </w:r>
    </w:p>
    <w:p>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pPr>
        <w:spacing w:beforeLines="0" w:line="340" w:lineRule="exact"/>
        <w:ind w:firstLine="420" w:firstLineChars="200"/>
        <w:rPr>
          <w:color w:val="auto"/>
        </w:rPr>
      </w:pPr>
      <w:r>
        <w:rPr>
          <w:rFonts w:hint="eastAsia"/>
          <w:color w:val="auto"/>
        </w:rPr>
        <w:t>（四）不同投标供应商的投标文件或部分投标文件相互混装。</w:t>
      </w:r>
    </w:p>
    <w:p>
      <w:pPr>
        <w:spacing w:beforeLines="0" w:line="340" w:lineRule="exact"/>
        <w:ind w:firstLine="420" w:firstLineChars="200"/>
        <w:rPr>
          <w:color w:val="auto"/>
        </w:rPr>
      </w:pPr>
      <w:r>
        <w:rPr>
          <w:rFonts w:hint="eastAsia"/>
          <w:color w:val="auto"/>
        </w:rPr>
        <w:t>（五）不同投标供应商的投标文件内容存在非正常一致。</w:t>
      </w:r>
    </w:p>
    <w:p>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pPr>
        <w:spacing w:beforeLines="0" w:line="340" w:lineRule="exact"/>
        <w:ind w:firstLine="420" w:firstLineChars="200"/>
        <w:rPr>
          <w:color w:val="auto"/>
        </w:rPr>
      </w:pPr>
      <w:r>
        <w:rPr>
          <w:rFonts w:hint="eastAsia"/>
          <w:color w:val="auto"/>
        </w:rPr>
        <w:t>（七）不同投标人的投标报价呈规律性差异。</w:t>
      </w:r>
    </w:p>
    <w:p>
      <w:pPr>
        <w:spacing w:beforeLines="0" w:line="340" w:lineRule="exact"/>
        <w:ind w:firstLine="420" w:firstLineChars="200"/>
        <w:rPr>
          <w:color w:val="auto"/>
        </w:rPr>
      </w:pPr>
      <w:r>
        <w:rPr>
          <w:rFonts w:hint="eastAsia"/>
          <w:color w:val="auto"/>
        </w:rPr>
        <w:t>（八）不同投标人的投标保证金从同一单位或者个人的账户转出。</w:t>
      </w:r>
    </w:p>
    <w:p>
      <w:pPr>
        <w:spacing w:beforeLines="0" w:line="340" w:lineRule="exact"/>
        <w:ind w:firstLine="420" w:firstLineChars="200"/>
        <w:rPr>
          <w:color w:val="auto"/>
        </w:rPr>
      </w:pPr>
      <w:r>
        <w:rPr>
          <w:rFonts w:hint="eastAsia"/>
          <w:color w:val="auto"/>
        </w:rPr>
        <w:t>（九）主管部门依照法律、法规认定的其他情形。</w:t>
      </w:r>
    </w:p>
    <w:p>
      <w:pPr>
        <w:spacing w:beforeLines="0" w:line="340" w:lineRule="exact"/>
        <w:ind w:firstLine="420"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pPr>
        <w:spacing w:beforeLines="0" w:line="340" w:lineRule="exact"/>
        <w:ind w:firstLine="420"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pPr>
        <w:ind w:firstLine="420" w:firstLineChars="200"/>
        <w:rPr>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14"/>
        <w:tblW w:w="8529"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Look w:val="0000"/>
      </w:tblPr>
      <w:tblGrid>
        <w:gridCol w:w="8529"/>
      </w:tblGrid>
      <w:tr>
        <w:tblPrEx>
          <w:tblW w:w="8529"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Look w:val="0000"/>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eastAsia="宋体" w:hAnsi="宋体"/>
                <w:spacing w:val="-4"/>
                <w:kern w:val="0"/>
                <w:szCs w:val="21"/>
              </w:rPr>
            </w:pPr>
          </w:p>
        </w:tc>
      </w:tr>
      <w:tr>
        <w:tblPrEx>
          <w:tblW w:w="8529" w:type="dxa"/>
          <w:tblLayout w:type="fixed"/>
          <w:tblCellMar>
            <w:top w:w="0" w:type="dxa"/>
            <w:left w:w="108" w:type="dxa"/>
            <w:bottom w:w="0" w:type="dxa"/>
            <w:right w:w="108" w:type="dxa"/>
          </w:tblCellMar>
          <w:tblLook w:val="0000"/>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eastAsia="宋体" w:hAnsi="宋体"/>
                <w:spacing w:val="-4"/>
                <w:kern w:val="0"/>
                <w:szCs w:val="21"/>
              </w:rPr>
            </w:pPr>
          </w:p>
        </w:tc>
      </w:tr>
      <w:tr>
        <w:tblPrEx>
          <w:tblW w:w="8529" w:type="dxa"/>
          <w:tblLayout w:type="fixed"/>
          <w:tblCellMar>
            <w:top w:w="0" w:type="dxa"/>
            <w:left w:w="108" w:type="dxa"/>
            <w:bottom w:w="0" w:type="dxa"/>
            <w:right w:w="108" w:type="dxa"/>
          </w:tblCellMar>
          <w:tblLook w:val="0000"/>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eastAsia="宋体" w:hAnsi="宋体"/>
                <w:spacing w:val="-4"/>
                <w:kern w:val="0"/>
                <w:szCs w:val="21"/>
              </w:rPr>
            </w:pPr>
          </w:p>
        </w:tc>
      </w:tr>
      <w:tr>
        <w:tblPrEx>
          <w:tblW w:w="8529" w:type="dxa"/>
          <w:tblLayout w:type="fixed"/>
          <w:tblCellMar>
            <w:top w:w="0" w:type="dxa"/>
            <w:left w:w="108" w:type="dxa"/>
            <w:bottom w:w="0" w:type="dxa"/>
            <w:right w:w="108" w:type="dxa"/>
          </w:tblCellMar>
          <w:tblLook w:val="0000"/>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eastAsia="宋体" w:hAnsi="宋体"/>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lang w:eastAsia="zh-CN"/>
        </w:rPr>
        <w:t>单位</w:t>
      </w:r>
      <w:r>
        <w:rPr>
          <w:rFonts w:ascii="宋体" w:eastAsia="宋体" w:hAnsi="宋体" w:hint="eastAsia"/>
          <w:color w:val="auto"/>
          <w:spacing w:val="-4"/>
          <w:kern w:val="0"/>
          <w:szCs w:val="21"/>
        </w:rPr>
        <w:t>负责人签名：</w:t>
      </w:r>
      <w:r>
        <w:rPr>
          <w:rFonts w:ascii="宋体" w:eastAsia="宋体" w:hAnsi="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olor w:val="auto"/>
          <w:spacing w:val="-4"/>
          <w:kern w:val="0"/>
          <w:szCs w:val="21"/>
          <w:u w:val="single"/>
        </w:rPr>
      </w:pPr>
      <w:r>
        <w:rPr>
          <w:rFonts w:ascii="宋体" w:eastAsia="宋体" w:hAnsi="宋体" w:hint="eastAsia"/>
          <w:color w:val="auto"/>
          <w:spacing w:val="-4"/>
          <w:kern w:val="0"/>
          <w:szCs w:val="21"/>
          <w:lang w:val="en-US" w:eastAsia="zh-CN"/>
        </w:rPr>
        <w:t xml:space="preserve">                                 </w:t>
      </w:r>
      <w:r>
        <w:rPr>
          <w:rFonts w:ascii="宋体" w:eastAsia="宋体" w:hAnsi="宋体" w:hint="eastAsia"/>
          <w:color w:val="auto"/>
          <w:spacing w:val="-4"/>
          <w:kern w:val="0"/>
          <w:szCs w:val="21"/>
          <w:lang w:eastAsia="zh-CN"/>
        </w:rPr>
        <w:t>（加盖</w:t>
      </w:r>
      <w:r>
        <w:rPr>
          <w:rFonts w:ascii="宋体" w:eastAsia="宋体" w:hAnsi="宋体" w:hint="eastAsia"/>
          <w:color w:val="auto"/>
          <w:spacing w:val="-4"/>
          <w:kern w:val="0"/>
          <w:szCs w:val="21"/>
        </w:rPr>
        <w:t>公章</w:t>
      </w:r>
      <w:r>
        <w:rPr>
          <w:rFonts w:ascii="宋体" w:eastAsia="宋体" w:hAnsi="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rPr>
        <w:t xml:space="preserve">     日期：</w:t>
      </w:r>
      <w:r>
        <w:rPr>
          <w:rFonts w:ascii="宋体" w:eastAsia="宋体" w:hAnsi="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FF0000"/>
          <w:spacing w:val="-4"/>
          <w:kern w:val="0"/>
          <w:szCs w:val="21"/>
          <w:highlight w:val="none"/>
        </w:rPr>
      </w:pPr>
      <w:r>
        <w:rPr>
          <w:rFonts w:ascii="宋体" w:eastAsia="宋体" w:hAnsi="宋体" w:cs="宋体" w:hint="eastAsia"/>
          <w:b/>
          <w:bCs/>
          <w:color w:val="FF0000"/>
          <w:spacing w:val="-4"/>
          <w:kern w:val="0"/>
          <w:szCs w:val="21"/>
        </w:rPr>
        <w:t>注：</w:t>
      </w:r>
      <w:r>
        <w:rPr>
          <w:rFonts w:ascii="宋体" w:eastAsia="宋体" w:hAnsi="宋体" w:cs="宋体" w:hint="eastAsia"/>
          <w:b/>
          <w:bCs/>
          <w:color w:val="FF0000"/>
          <w:spacing w:val="-4"/>
          <w:kern w:val="0"/>
          <w:szCs w:val="21"/>
          <w:lang w:val="en-US" w:eastAsia="zh-CN"/>
        </w:rPr>
        <w:t>1.</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》需由</w:t>
      </w:r>
      <w:r>
        <w:rPr>
          <w:rFonts w:ascii="宋体" w:eastAsia="宋体" w:hAnsi="宋体" w:cs="宋体" w:hint="eastAsia"/>
          <w:b/>
          <w:bCs/>
          <w:color w:val="FF0000"/>
          <w:spacing w:val="-4"/>
          <w:kern w:val="0"/>
          <w:szCs w:val="21"/>
        </w:rPr>
        <w:t>投标供应商负责人签字并加盖单位公章后，扫描上传至投标文件</w:t>
      </w:r>
      <w:r>
        <w:rPr>
          <w:rFonts w:ascii="宋体" w:eastAsia="宋体" w:hAnsi="宋体" w:cs="宋体" w:hint="eastAsia"/>
          <w:b/>
          <w:bCs/>
          <w:color w:val="FF0000"/>
          <w:spacing w:val="-4"/>
          <w:kern w:val="0"/>
          <w:szCs w:val="21"/>
          <w:highlight w:val="none"/>
        </w:rPr>
        <w:t>一并提交。</w:t>
      </w:r>
    </w:p>
    <w:p>
      <w:pPr>
        <w:widowControl/>
        <w:autoSpaceDE w:val="0"/>
        <w:autoSpaceDN w:val="0"/>
        <w:spacing w:line="400" w:lineRule="exact"/>
        <w:ind w:firstLine="420" w:firstLineChars="200"/>
        <w:jc w:val="left"/>
        <w:rPr>
          <w:rFonts w:ascii="宋体" w:eastAsia="宋体" w:hAnsi="宋体" w:hint="eastAsia"/>
          <w:b/>
          <w:bCs/>
          <w:color w:val="FF0000"/>
          <w:spacing w:val="-4"/>
          <w:kern w:val="0"/>
          <w:szCs w:val="21"/>
        </w:rPr>
      </w:pPr>
      <w:r>
        <w:rPr>
          <w:rFonts w:ascii="宋体" w:hAnsi="宋体" w:cs="宋体" w:hint="eastAsia"/>
          <w:b/>
          <w:bCs/>
          <w:color w:val="FF0000"/>
          <w:spacing w:val="-4"/>
          <w:kern w:val="0"/>
          <w:szCs w:val="21"/>
          <w:highlight w:val="none"/>
          <w:lang w:val="en-US" w:eastAsia="zh-CN"/>
        </w:rPr>
        <w:t>2.</w:t>
      </w:r>
      <w:r>
        <w:rPr>
          <w:rFonts w:ascii="宋体" w:hAnsi="宋体" w:cs="宋体" w:hint="eastAsia"/>
          <w:b/>
          <w:bCs/>
          <w:color w:val="FF0000"/>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FF0000"/>
          <w:spacing w:val="-4"/>
          <w:kern w:val="0"/>
          <w:szCs w:val="21"/>
          <w:highlight w:val="none"/>
          <w:lang w:val="en-US" w:eastAsia="zh-CN"/>
        </w:rPr>
        <w:t>的要求</w:t>
      </w:r>
      <w:r>
        <w:rPr>
          <w:rFonts w:ascii="宋体" w:hAnsi="宋体" w:cs="宋体" w:hint="eastAsia"/>
          <w:b/>
          <w:bCs/>
          <w:color w:val="FF0000"/>
          <w:spacing w:val="-4"/>
          <w:kern w:val="0"/>
          <w:szCs w:val="21"/>
          <w:highlight w:val="none"/>
        </w:rPr>
        <w:t>，</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w:t>
      </w:r>
      <w:r>
        <w:rPr>
          <w:rFonts w:ascii="宋体" w:hAnsi="宋体" w:cs="宋体" w:hint="eastAsia"/>
          <w:b/>
          <w:bCs/>
          <w:color w:val="FF0000"/>
          <w:spacing w:val="-4"/>
          <w:kern w:val="0"/>
          <w:szCs w:val="21"/>
          <w:highlight w:val="none"/>
        </w:rPr>
        <w:t>用于对供应商违法行为的提醒，不作为供应商资格性审查及符合性审查条件。</w:t>
      </w:r>
      <w:r>
        <w:rPr>
          <w:rFonts w:ascii="宋体" w:eastAsia="宋体" w:hAnsi="宋体" w:hint="eastAsia"/>
          <w:b/>
          <w:bCs/>
          <w:color w:val="FF0000"/>
          <w:spacing w:val="-4"/>
          <w:kern w:val="0"/>
          <w:szCs w:val="21"/>
        </w:rPr>
        <w:t xml:space="preserve">     </w:t>
      </w:r>
    </w:p>
    <w:p>
      <w:pPr>
        <w:widowControl/>
        <w:autoSpaceDE w:val="0"/>
        <w:autoSpaceDN w:val="0"/>
        <w:spacing w:line="400" w:lineRule="exact"/>
        <w:ind w:right="1414" w:firstLine="420" w:firstLineChars="200"/>
        <w:jc w:val="right"/>
        <w:rPr>
          <w:rFonts w:eastAsia="宋体"/>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eastAsia="宋体" w:hAnsi="宋体" w:hint="eastAsia"/>
          <w:b/>
          <w:bCs/>
          <w:color w:val="FF0000"/>
          <w:spacing w:val="-4"/>
          <w:kern w:val="0"/>
          <w:szCs w:val="21"/>
          <w:lang w:val="en-US" w:eastAsia="zh-CN"/>
        </w:rPr>
        <w:t>注：本项填写内容作为订单融资开展的参考信息，</w:t>
      </w:r>
      <w:r>
        <w:rPr>
          <w:rFonts w:ascii="宋体" w:eastAsia="宋体" w:hAnsi="宋体" w:hint="eastAsia"/>
          <w:b/>
          <w:bCs/>
          <w:color w:val="FF0000"/>
          <w:spacing w:val="-4"/>
          <w:kern w:val="0"/>
          <w:szCs w:val="21"/>
        </w:rPr>
        <w:t>不作为供应商资格性审查及符合性审查条件。</w:t>
      </w:r>
    </w:p>
    <w:p>
      <w:pPr>
        <w:widowControl/>
        <w:autoSpaceDE w:val="0"/>
        <w:autoSpaceDN w:val="0"/>
        <w:spacing w:line="400" w:lineRule="exact"/>
        <w:ind w:right="1414" w:firstLine="420" w:firstLineChars="200"/>
        <w:jc w:val="right"/>
        <w:rPr>
          <w:rFonts w:eastAsia="宋体"/>
          <w:kern w:val="0"/>
          <w:sz w:val="24"/>
        </w:rPr>
      </w:pPr>
    </w:p>
    <w:p>
      <w:pPr>
        <w:widowControl/>
        <w:autoSpaceDE w:val="0"/>
        <w:autoSpaceDN w:val="0"/>
        <w:spacing w:line="400" w:lineRule="exact"/>
        <w:ind w:right="1414" w:firstLine="420" w:firstLineChars="200"/>
        <w:jc w:val="right"/>
        <w:rPr>
          <w:rFonts w:eastAsia="宋体"/>
          <w:kern w:val="0"/>
          <w:sz w:val="24"/>
        </w:rPr>
      </w:pPr>
    </w:p>
    <w:p>
      <w:pPr>
        <w:ind w:firstLine="630" w:firstLineChars="300"/>
        <w:rPr>
          <w:sz w:val="24"/>
        </w:rPr>
      </w:pPr>
    </w:p>
    <w:p>
      <w:pPr>
        <w:widowControl/>
        <w:spacing w:line="360" w:lineRule="auto"/>
        <w:jc w:val="left"/>
        <w:rPr>
          <w:rFonts w:eastAsia="宋体"/>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
      <w:pPr>
        <w:pStyle w:val="BodyText"/>
        <w:sectPr>
          <w:pgSz w:w="11907" w:h="16840"/>
          <w:pgMar w:top="1440" w:right="1797" w:bottom="1440" w:left="1797" w:header="851" w:footer="992" w:gutter="0"/>
          <w:cols w:space="720"/>
          <w:titlePg/>
          <w:docGrid w:linePitch="462" w:charSpace="0"/>
        </w:sectPr>
      </w:pPr>
    </w:p>
    <w:p>
      <w:pPr>
        <w:pStyle w:val="BodyText"/>
      </w:pPr>
    </w:p>
    <w:p>
      <w:pPr>
        <w:pStyle w:val="Heading2"/>
        <w:outlineLvl w:val="2"/>
      </w:pPr>
      <w:r>
        <w:rPr>
          <w:rFonts w:hint="eastAsia"/>
        </w:rPr>
        <w:t>第五章  合同条款及格式</w:t>
      </w:r>
    </w:p>
    <w:p>
      <w:pPr>
        <w:ind w:firstLine="412" w:firstLineChars="196"/>
      </w:pPr>
    </w:p>
    <w:p>
      <w:pPr>
        <w:jc w:val="center"/>
        <w:outlineLvl w:val="9"/>
      </w:pPr>
      <w:r>
        <w:rPr>
          <w:rFonts w:hint="eastAsia"/>
          <w:b/>
          <w:sz w:val="24"/>
        </w:rPr>
        <w:t>（仅供参考，具体以项目需求及采购结果为准）</w:t>
      </w:r>
    </w:p>
    <w:p>
      <w:pPr>
        <w:spacing w:line="580" w:lineRule="exact"/>
        <w:jc w:val="left"/>
        <w:rPr>
          <w:rFonts w:ascii="宋体" w:eastAsia="宋体" w:hAnsi="宋体" w:cs="Times New Roman" w:hint="eastAsia"/>
          <w:sz w:val="24"/>
        </w:rPr>
      </w:pPr>
      <w:r>
        <w:rPr>
          <w:rFonts w:ascii="宋体" w:eastAsia="宋体" w:hAnsi="宋体" w:cs="Times New Roman" w:hint="eastAsia"/>
          <w:sz w:val="24"/>
        </w:rPr>
        <w:t xml:space="preserve">合同编号： </w:t>
      </w:r>
    </w:p>
    <w:p>
      <w:pPr>
        <w:spacing w:line="580" w:lineRule="exact"/>
        <w:rPr>
          <w:rFonts w:ascii="仿宋_GB2312" w:eastAsia="仿宋_GB2312" w:hAnsi="Times New Roman" w:cs="Times New Roman" w:hint="eastAsia"/>
          <w:b/>
          <w:sz w:val="52"/>
          <w:szCs w:val="52"/>
        </w:rPr>
      </w:pPr>
      <w:bookmarkStart w:id="52" w:name="_Toc216520177"/>
      <w:bookmarkStart w:id="53" w:name="_Toc216538719"/>
    </w:p>
    <w:p>
      <w:pPr>
        <w:spacing w:line="580" w:lineRule="exact"/>
        <w:rPr>
          <w:rFonts w:ascii="仿宋_GB2312" w:eastAsia="仿宋_GB2312" w:hAnsi="Times New Roman" w:cs="Times New Roman" w:hint="eastAsia"/>
          <w:b/>
          <w:sz w:val="52"/>
          <w:szCs w:val="52"/>
        </w:rPr>
      </w:pPr>
    </w:p>
    <w:p>
      <w:pPr>
        <w:spacing w:line="580" w:lineRule="exact"/>
        <w:rPr>
          <w:rFonts w:ascii="仿宋_GB2312" w:eastAsia="仿宋_GB2312" w:hAnsi="Times New Roman" w:cs="Times New Roman" w:hint="eastAsia"/>
          <w:b/>
          <w:sz w:val="52"/>
          <w:szCs w:val="52"/>
        </w:rPr>
      </w:pPr>
    </w:p>
    <w:p>
      <w:pPr>
        <w:spacing w:line="580" w:lineRule="exact"/>
        <w:rPr>
          <w:rFonts w:ascii="仿宋_GB2312" w:eastAsia="仿宋_GB2312" w:hAnsi="Times New Roman" w:cs="Times New Roman" w:hint="eastAsia"/>
          <w:b/>
          <w:sz w:val="52"/>
          <w:szCs w:val="52"/>
        </w:rPr>
      </w:pPr>
    </w:p>
    <w:p>
      <w:pPr>
        <w:spacing w:line="580" w:lineRule="exact"/>
        <w:jc w:val="center"/>
        <w:rPr>
          <w:rFonts w:ascii="宋体" w:eastAsia="宋体" w:hAnsi="宋体" w:cs="Times New Roman" w:hint="eastAsia"/>
          <w:b/>
          <w:sz w:val="52"/>
          <w:szCs w:val="52"/>
        </w:rPr>
      </w:pPr>
      <w:bookmarkEnd w:id="52"/>
      <w:bookmarkEnd w:id="53"/>
      <w:r>
        <w:rPr>
          <w:rFonts w:ascii="宋体" w:eastAsia="宋体" w:hAnsi="宋体" w:cs="Times New Roman" w:hint="eastAsia"/>
          <w:b/>
          <w:sz w:val="52"/>
          <w:szCs w:val="52"/>
        </w:rPr>
        <w:t>深圳市宝安区XXX项目XX年</w:t>
      </w:r>
    </w:p>
    <w:p>
      <w:pPr>
        <w:spacing w:line="580" w:lineRule="exact"/>
        <w:jc w:val="center"/>
        <w:rPr>
          <w:rFonts w:ascii="宋体" w:eastAsia="宋体" w:hAnsi="宋体" w:cs="Times New Roman" w:hint="eastAsia"/>
          <w:b/>
          <w:sz w:val="52"/>
          <w:szCs w:val="52"/>
        </w:rPr>
      </w:pPr>
      <w:r>
        <w:rPr>
          <w:rFonts w:ascii="宋体" w:eastAsia="宋体" w:hAnsi="宋体" w:cs="Times New Roman" w:hint="eastAsia"/>
          <w:b/>
          <w:sz w:val="52"/>
          <w:szCs w:val="52"/>
        </w:rPr>
        <w:t>合同</w:t>
      </w:r>
    </w:p>
    <w:p>
      <w:pPr>
        <w:spacing w:line="580" w:lineRule="exact"/>
        <w:jc w:val="center"/>
        <w:rPr>
          <w:rFonts w:ascii="楷体_GB2312" w:eastAsia="楷体_GB2312" w:hAnsi="Times New Roman" w:cs="Times New Roman" w:hint="eastAsia"/>
          <w:b/>
          <w:sz w:val="32"/>
          <w:szCs w:val="32"/>
        </w:rPr>
      </w:pPr>
    </w:p>
    <w:p>
      <w:pPr>
        <w:spacing w:line="580" w:lineRule="exact"/>
        <w:jc w:val="center"/>
        <w:rPr>
          <w:rFonts w:ascii="仿宋_GB2312" w:eastAsia="仿宋_GB2312" w:hAnsi="Times New Roman" w:cs="Times New Roman" w:hint="eastAsia"/>
          <w:sz w:val="32"/>
          <w:szCs w:val="32"/>
        </w:rPr>
      </w:pPr>
    </w:p>
    <w:p>
      <w:pPr>
        <w:spacing w:line="580" w:lineRule="exact"/>
        <w:jc w:val="center"/>
        <w:rPr>
          <w:rFonts w:ascii="仿宋_GB2312" w:eastAsia="仿宋_GB2312" w:hAnsi="Times New Roman" w:cs="Times New Roman" w:hint="eastAsia"/>
          <w:sz w:val="32"/>
          <w:szCs w:val="32"/>
        </w:rPr>
      </w:pPr>
    </w:p>
    <w:p>
      <w:pPr>
        <w:spacing w:line="580" w:lineRule="exact"/>
        <w:jc w:val="center"/>
        <w:rPr>
          <w:rFonts w:ascii="仿宋_GB2312" w:eastAsia="仿宋_GB2312" w:hAnsi="Times New Roman" w:cs="Times New Roman" w:hint="eastAsia"/>
          <w:sz w:val="32"/>
          <w:szCs w:val="32"/>
        </w:rPr>
      </w:pPr>
    </w:p>
    <w:p>
      <w:pPr>
        <w:spacing w:line="580" w:lineRule="exact"/>
        <w:jc w:val="center"/>
        <w:rPr>
          <w:rFonts w:ascii="仿宋_GB2312" w:eastAsia="仿宋_GB2312" w:hAnsi="Times New Roman" w:cs="Times New Roman" w:hint="eastAsia"/>
          <w:sz w:val="32"/>
          <w:szCs w:val="32"/>
        </w:rPr>
      </w:pPr>
    </w:p>
    <w:p>
      <w:pPr>
        <w:spacing w:line="580" w:lineRule="exact"/>
        <w:jc w:val="center"/>
        <w:rPr>
          <w:rFonts w:ascii="仿宋_GB2312" w:eastAsia="仿宋_GB2312" w:hAnsi="Times New Roman" w:cs="Times New Roman" w:hint="eastAsia"/>
          <w:sz w:val="32"/>
          <w:szCs w:val="32"/>
        </w:rPr>
      </w:pPr>
    </w:p>
    <w:p>
      <w:pPr>
        <w:spacing w:line="580" w:lineRule="exact"/>
        <w:jc w:val="center"/>
        <w:rPr>
          <w:rFonts w:ascii="仿宋_GB2312" w:eastAsia="仿宋_GB2312" w:hAnsi="Times New Roman" w:cs="Times New Roman" w:hint="eastAsia"/>
          <w:sz w:val="32"/>
          <w:szCs w:val="32"/>
        </w:rPr>
      </w:pPr>
    </w:p>
    <w:p>
      <w:pPr>
        <w:spacing w:line="580" w:lineRule="exact"/>
        <w:ind w:firstLine="206" w:firstLineChars="98"/>
        <w:rPr>
          <w:rFonts w:ascii="楷体_GB2312" w:eastAsia="楷体_GB2312" w:hAnsi="Times New Roman" w:cs="Times New Roman"/>
          <w:b/>
          <w:sz w:val="32"/>
          <w:szCs w:val="32"/>
          <w:u w:val="single"/>
        </w:rPr>
      </w:pPr>
      <w:r>
        <w:rPr>
          <w:rFonts w:ascii="楷体_GB2312" w:eastAsia="楷体_GB2312" w:hAnsi="Times New Roman" w:cs="Times New Roman" w:hint="eastAsia"/>
          <w:b/>
          <w:sz w:val="32"/>
          <w:szCs w:val="32"/>
        </w:rPr>
        <w:t>项目名称：</w:t>
      </w:r>
      <w:r>
        <w:rPr>
          <w:rFonts w:ascii="楷体_GB2312" w:eastAsia="楷体_GB2312" w:hAnsi="Times New Roman" w:cs="Times New Roman" w:hint="eastAsia"/>
          <w:b/>
          <w:sz w:val="32"/>
          <w:szCs w:val="32"/>
          <w:u w:val="single"/>
        </w:rPr>
        <w:t xml:space="preserve">            </w:t>
      </w:r>
      <w:r>
        <w:rPr>
          <w:rFonts w:ascii="楷体_GB2312" w:eastAsia="楷体_GB2312" w:hAnsi="Times New Roman" w:cs="Times New Roman"/>
          <w:b/>
          <w:sz w:val="32"/>
          <w:szCs w:val="32"/>
          <w:u w:val="single"/>
        </w:rPr>
        <w:t xml:space="preserve">    </w:t>
      </w:r>
      <w:r>
        <w:rPr>
          <w:rFonts w:ascii="楷体_GB2312" w:eastAsia="楷体_GB2312" w:hAnsi="Times New Roman" w:cs="Times New Roman" w:hint="eastAsia"/>
          <w:b/>
          <w:sz w:val="32"/>
          <w:szCs w:val="32"/>
          <w:u w:val="single"/>
        </w:rPr>
        <w:t xml:space="preserve">   </w:t>
      </w:r>
      <w:r>
        <w:rPr>
          <w:rFonts w:ascii="楷体_GB2312" w:eastAsia="楷体_GB2312" w:hAnsi="Times New Roman" w:cs="Times New Roman"/>
          <w:b/>
          <w:sz w:val="32"/>
          <w:szCs w:val="32"/>
          <w:u w:val="single"/>
        </w:rPr>
        <w:t xml:space="preserve"> </w:t>
      </w:r>
      <w:r>
        <w:rPr>
          <w:rFonts w:ascii="楷体_GB2312" w:eastAsia="楷体_GB2312" w:hAnsi="Times New Roman" w:cs="Times New Roman" w:hint="eastAsia"/>
          <w:b/>
          <w:sz w:val="32"/>
          <w:szCs w:val="32"/>
          <w:u w:val="single"/>
        </w:rPr>
        <w:t xml:space="preserve">       　　　       </w:t>
      </w:r>
    </w:p>
    <w:p>
      <w:pPr>
        <w:spacing w:line="580" w:lineRule="exact"/>
        <w:ind w:firstLine="206" w:firstLineChars="98"/>
        <w:rPr>
          <w:rFonts w:ascii="楷体_GB2312" w:eastAsia="楷体_GB2312" w:hAnsi="Times New Roman" w:cs="Times New Roman" w:hint="eastAsia"/>
          <w:b/>
          <w:sz w:val="32"/>
          <w:szCs w:val="32"/>
        </w:rPr>
      </w:pPr>
      <w:r>
        <w:rPr>
          <w:rFonts w:ascii="楷体_GB2312" w:eastAsia="楷体_GB2312" w:hAnsi="Times New Roman" w:cs="Times New Roman" w:hint="eastAsia"/>
          <w:b/>
          <w:sz w:val="32"/>
          <w:szCs w:val="32"/>
        </w:rPr>
        <w:t>甲　　方：</w:t>
      </w:r>
      <w:r>
        <w:rPr>
          <w:rFonts w:ascii="楷体_GB2312" w:eastAsia="楷体_GB2312" w:hAnsi="Times New Roman" w:cs="Times New Roman" w:hint="eastAsia"/>
          <w:b/>
          <w:sz w:val="32"/>
          <w:szCs w:val="32"/>
          <w:u w:val="single"/>
        </w:rPr>
        <w:t xml:space="preserve">            </w:t>
      </w:r>
      <w:r>
        <w:rPr>
          <w:rFonts w:ascii="楷体_GB2312" w:eastAsia="楷体_GB2312" w:hAnsi="Times New Roman" w:cs="Times New Roman"/>
          <w:b/>
          <w:sz w:val="32"/>
          <w:szCs w:val="32"/>
          <w:u w:val="single"/>
        </w:rPr>
        <w:t xml:space="preserve">  </w:t>
      </w:r>
      <w:r>
        <w:rPr>
          <w:rFonts w:ascii="楷体_GB2312" w:eastAsia="楷体_GB2312" w:hAnsi="Times New Roman" w:cs="Times New Roman" w:hint="eastAsia"/>
          <w:b/>
          <w:sz w:val="32"/>
          <w:szCs w:val="32"/>
          <w:u w:val="single"/>
        </w:rPr>
        <w:t>　　</w:t>
      </w:r>
      <w:r>
        <w:rPr>
          <w:rFonts w:ascii="楷体_GB2312" w:eastAsia="楷体_GB2312" w:hAnsi="Times New Roman" w:cs="Times New Roman"/>
          <w:b/>
          <w:sz w:val="32"/>
          <w:szCs w:val="32"/>
          <w:u w:val="single"/>
        </w:rPr>
        <w:t xml:space="preserve">  </w:t>
      </w:r>
      <w:r>
        <w:rPr>
          <w:rFonts w:ascii="楷体_GB2312" w:eastAsia="楷体_GB2312" w:hAnsi="Times New Roman" w:cs="Times New Roman" w:hint="eastAsia"/>
          <w:b/>
          <w:sz w:val="32"/>
          <w:szCs w:val="32"/>
          <w:u w:val="single"/>
        </w:rPr>
        <w:t xml:space="preserve">   </w:t>
      </w:r>
      <w:r>
        <w:rPr>
          <w:rFonts w:ascii="楷体_GB2312" w:eastAsia="楷体_GB2312" w:hAnsi="Times New Roman" w:cs="Times New Roman"/>
          <w:b/>
          <w:sz w:val="32"/>
          <w:szCs w:val="32"/>
          <w:u w:val="single"/>
        </w:rPr>
        <w:t xml:space="preserve"> </w:t>
      </w:r>
      <w:r>
        <w:rPr>
          <w:rFonts w:ascii="楷体_GB2312" w:eastAsia="楷体_GB2312" w:hAnsi="Times New Roman" w:cs="Times New Roman" w:hint="eastAsia"/>
          <w:b/>
          <w:sz w:val="32"/>
          <w:szCs w:val="32"/>
          <w:u w:val="single"/>
        </w:rPr>
        <w:t xml:space="preserve">        　　　  </w:t>
      </w:r>
    </w:p>
    <w:p>
      <w:pPr>
        <w:spacing w:line="580" w:lineRule="exact"/>
        <w:ind w:firstLine="206" w:firstLineChars="98"/>
        <w:rPr>
          <w:rFonts w:ascii="楷体_GB2312" w:eastAsia="楷体_GB2312" w:hAnsi="Times New Roman" w:cs="Times New Roman" w:hint="eastAsia"/>
          <w:b/>
          <w:sz w:val="32"/>
          <w:szCs w:val="32"/>
          <w:u w:val="single"/>
        </w:rPr>
      </w:pPr>
      <w:r>
        <w:rPr>
          <w:rFonts w:ascii="楷体_GB2312" w:eastAsia="楷体_GB2312" w:hAnsi="Times New Roman" w:cs="Times New Roman" w:hint="eastAsia"/>
          <w:b/>
          <w:sz w:val="32"/>
          <w:szCs w:val="32"/>
        </w:rPr>
        <w:t>乙　　方：</w:t>
      </w:r>
      <w:r>
        <w:rPr>
          <w:rFonts w:ascii="楷体_GB2312" w:eastAsia="楷体_GB2312" w:hAnsi="Times New Roman" w:cs="Times New Roman" w:hint="eastAsia"/>
          <w:b/>
          <w:sz w:val="32"/>
          <w:szCs w:val="32"/>
          <w:u w:val="single"/>
        </w:rPr>
        <w:t xml:space="preserve">            </w:t>
      </w:r>
      <w:r>
        <w:rPr>
          <w:rFonts w:ascii="楷体_GB2312" w:eastAsia="楷体_GB2312" w:hAnsi="Times New Roman" w:cs="Times New Roman"/>
          <w:b/>
          <w:sz w:val="32"/>
          <w:szCs w:val="32"/>
          <w:u w:val="single"/>
        </w:rPr>
        <w:t xml:space="preserve">    </w:t>
      </w:r>
      <w:r>
        <w:rPr>
          <w:rFonts w:ascii="楷体_GB2312" w:eastAsia="楷体_GB2312" w:hAnsi="Times New Roman" w:cs="Times New Roman" w:hint="eastAsia"/>
          <w:b/>
          <w:sz w:val="32"/>
          <w:szCs w:val="32"/>
          <w:u w:val="single"/>
        </w:rPr>
        <w:t xml:space="preserve">   </w:t>
      </w:r>
      <w:r>
        <w:rPr>
          <w:rFonts w:ascii="楷体_GB2312" w:eastAsia="楷体_GB2312" w:hAnsi="Times New Roman" w:cs="Times New Roman"/>
          <w:b/>
          <w:sz w:val="32"/>
          <w:szCs w:val="32"/>
          <w:u w:val="single"/>
        </w:rPr>
        <w:t xml:space="preserve"> </w:t>
      </w:r>
      <w:r>
        <w:rPr>
          <w:rFonts w:ascii="楷体_GB2312" w:eastAsia="楷体_GB2312" w:hAnsi="Times New Roman" w:cs="Times New Roman" w:hint="eastAsia"/>
          <w:b/>
          <w:sz w:val="32"/>
          <w:szCs w:val="32"/>
          <w:u w:val="single"/>
        </w:rPr>
        <w:t xml:space="preserve">        　　　　　　</w:t>
      </w:r>
    </w:p>
    <w:p>
      <w:pPr>
        <w:ind w:firstLine="210" w:firstLineChars="100"/>
        <w:rPr>
          <w:rFonts w:ascii="Times New Roman" w:eastAsia="宋体" w:hAnsi="Times New Roman" w:cs="Times New Roman" w:hint="eastAsia"/>
          <w:sz w:val="28"/>
          <w:u w:val="single"/>
        </w:rPr>
      </w:pPr>
      <w:r>
        <w:rPr>
          <w:rFonts w:ascii="楷体_GB2312" w:eastAsia="楷体_GB2312" w:hAnsi="Times New Roman" w:cs="Times New Roman" w:hint="eastAsia"/>
          <w:b/>
          <w:sz w:val="32"/>
          <w:szCs w:val="32"/>
        </w:rPr>
        <w:t>签订时间：</w:t>
      </w:r>
      <w:r>
        <w:rPr>
          <w:rFonts w:ascii="Times New Roman" w:eastAsia="宋体" w:hAnsi="Times New Roman" w:cs="Times New Roman" w:hint="eastAsia"/>
          <w:sz w:val="28"/>
          <w:u w:val="single"/>
        </w:rPr>
        <w:t xml:space="preserve">              20×× 年    月                  </w:t>
      </w:r>
    </w:p>
    <w:p>
      <w:pPr>
        <w:ind w:firstLine="210" w:firstLineChars="100"/>
        <w:rPr>
          <w:rFonts w:ascii="Times New Roman" w:eastAsia="宋体" w:hAnsi="Times New Roman" w:cs="Times New Roman" w:hint="eastAsia"/>
          <w:sz w:val="28"/>
          <w:u w:val="single"/>
        </w:rPr>
      </w:pPr>
      <w:r>
        <w:rPr>
          <w:rFonts w:ascii="楷体_GB2312" w:eastAsia="楷体_GB2312" w:hAnsi="Times New Roman" w:cs="Times New Roman" w:hint="eastAsia"/>
          <w:b/>
          <w:sz w:val="32"/>
          <w:szCs w:val="32"/>
        </w:rPr>
        <w:t>签订地点：</w:t>
      </w:r>
      <w:r>
        <w:rPr>
          <w:rFonts w:ascii="Times New Roman" w:eastAsia="宋体" w:hAnsi="Times New Roman" w:cs="Times New Roman" w:hint="eastAsia"/>
          <w:sz w:val="28"/>
          <w:u w:val="single"/>
        </w:rPr>
        <w:t xml:space="preserve">             广东省 深圳市                   </w:t>
      </w:r>
    </w:p>
    <w:p>
      <w:pPr>
        <w:widowControl/>
        <w:jc w:val="center"/>
        <w:rPr>
          <w:rFonts w:ascii="Times New Roman" w:eastAsia="楷体_GB2312" w:hAnsi="Times New Roman" w:cs="Times New Roman" w:hint="eastAsia"/>
          <w:b/>
          <w:sz w:val="24"/>
        </w:rPr>
      </w:pPr>
      <w:r>
        <w:rPr>
          <w:rFonts w:ascii="Times New Roman" w:eastAsia="黑体" w:hAnsi="Times New Roman" w:cs="Times New Roman" w:hint="eastAsia"/>
          <w:b/>
          <w:kern w:val="0"/>
          <w:sz w:val="32"/>
          <w:szCs w:val="20"/>
        </w:rPr>
        <w:t>填</w:t>
      </w:r>
      <w:r>
        <w:rPr>
          <w:rFonts w:ascii="Times New Roman" w:eastAsia="黑体" w:hAnsi="Times New Roman" w:cs="Times New Roman"/>
          <w:b/>
          <w:kern w:val="0"/>
          <w:sz w:val="32"/>
          <w:szCs w:val="20"/>
        </w:rPr>
        <w:t xml:space="preserve"> </w:t>
      </w:r>
      <w:r>
        <w:rPr>
          <w:rFonts w:ascii="Times New Roman" w:eastAsia="黑体" w:hAnsi="Times New Roman" w:cs="Times New Roman" w:hint="eastAsia"/>
          <w:b/>
          <w:kern w:val="0"/>
          <w:sz w:val="32"/>
          <w:szCs w:val="20"/>
        </w:rPr>
        <w:t>写</w:t>
      </w:r>
      <w:r>
        <w:rPr>
          <w:rFonts w:ascii="Times New Roman" w:eastAsia="黑体" w:hAnsi="Times New Roman" w:cs="Times New Roman"/>
          <w:b/>
          <w:kern w:val="0"/>
          <w:sz w:val="32"/>
          <w:szCs w:val="20"/>
        </w:rPr>
        <w:t xml:space="preserve"> </w:t>
      </w:r>
      <w:r>
        <w:rPr>
          <w:rFonts w:ascii="Times New Roman" w:eastAsia="黑体" w:hAnsi="Times New Roman" w:cs="Times New Roman" w:hint="eastAsia"/>
          <w:b/>
          <w:kern w:val="0"/>
          <w:sz w:val="32"/>
          <w:szCs w:val="20"/>
        </w:rPr>
        <w:t>说</w:t>
      </w:r>
      <w:r>
        <w:rPr>
          <w:rFonts w:ascii="Times New Roman" w:eastAsia="黑体" w:hAnsi="Times New Roman" w:cs="Times New Roman"/>
          <w:b/>
          <w:kern w:val="0"/>
          <w:sz w:val="32"/>
          <w:szCs w:val="20"/>
        </w:rPr>
        <w:t xml:space="preserve"> </w:t>
      </w:r>
      <w:r>
        <w:rPr>
          <w:rFonts w:ascii="Times New Roman" w:eastAsia="黑体" w:hAnsi="Times New Roman" w:cs="Times New Roman" w:hint="eastAsia"/>
          <w:b/>
          <w:kern w:val="0"/>
          <w:sz w:val="32"/>
          <w:szCs w:val="20"/>
        </w:rPr>
        <w:t>明</w:t>
      </w:r>
    </w:p>
    <w:p>
      <w:pPr>
        <w:widowControl/>
        <w:numPr>
          <w:ilvl w:val="0"/>
          <w:numId w:val="22"/>
        </w:numPr>
        <w:tabs>
          <w:tab w:val="left" w:pos="0"/>
          <w:tab w:val="left" w:pos="906"/>
          <w:tab w:val="left" w:pos="960"/>
        </w:tabs>
        <w:spacing w:line="360" w:lineRule="auto"/>
        <w:ind w:left="0" w:firstLine="480"/>
        <w:jc w:val="left"/>
        <w:rPr>
          <w:rFonts w:ascii="楷体_GB2312" w:eastAsia="楷体_GB2312" w:hAnsi="Times New Roman" w:cs="Times New Roman"/>
          <w:kern w:val="0"/>
          <w:sz w:val="24"/>
          <w:szCs w:val="20"/>
        </w:rPr>
      </w:pPr>
      <w:r>
        <w:rPr>
          <w:rFonts w:ascii="楷体_GB2312" w:eastAsia="楷体_GB2312" w:hAnsi="Times New Roman" w:cs="Times New Roman" w:hint="eastAsia"/>
          <w:kern w:val="0"/>
          <w:sz w:val="24"/>
          <w:szCs w:val="20"/>
        </w:rPr>
        <w:t>本合同是在《深圳市电子政务项目服务格式合同》示范文本基础上，结合我区电子政务项目服务的实际情况制定的，可以根据实际情况作相应调整，但知识产权归属条款不得变更。</w:t>
      </w:r>
    </w:p>
    <w:p>
      <w:pPr>
        <w:widowControl/>
        <w:numPr>
          <w:ilvl w:val="0"/>
          <w:numId w:val="22"/>
        </w:numPr>
        <w:tabs>
          <w:tab w:val="left" w:pos="0"/>
          <w:tab w:val="left" w:pos="906"/>
          <w:tab w:val="left" w:pos="960"/>
        </w:tabs>
        <w:spacing w:line="360" w:lineRule="auto"/>
        <w:ind w:left="0" w:firstLine="480"/>
        <w:jc w:val="left"/>
        <w:rPr>
          <w:rFonts w:ascii="楷体_GB2312" w:eastAsia="楷体_GB2312" w:hAnsi="Times New Roman" w:cs="Times New Roman" w:hint="eastAsia"/>
          <w:kern w:val="0"/>
          <w:sz w:val="24"/>
          <w:szCs w:val="20"/>
        </w:rPr>
      </w:pPr>
      <w:r>
        <w:rPr>
          <w:rFonts w:ascii="楷体_GB2312" w:eastAsia="楷体_GB2312" w:hAnsi="Times New Roman" w:cs="Times New Roman" w:hint="eastAsia"/>
          <w:kern w:val="0"/>
          <w:sz w:val="24"/>
          <w:szCs w:val="20"/>
        </w:rPr>
        <w:t>软件服务类电子政务项目按进度分为四个阶段：首期款阶段、初验阶段、验收阶段和售后阶段。</w:t>
      </w:r>
    </w:p>
    <w:p>
      <w:pPr>
        <w:widowControl/>
        <w:numPr>
          <w:ilvl w:val="0"/>
          <w:numId w:val="22"/>
        </w:numPr>
        <w:tabs>
          <w:tab w:val="left" w:pos="0"/>
          <w:tab w:val="left" w:pos="906"/>
          <w:tab w:val="left" w:pos="960"/>
        </w:tabs>
        <w:spacing w:line="360" w:lineRule="auto"/>
        <w:ind w:left="0" w:firstLine="480"/>
        <w:jc w:val="left"/>
        <w:rPr>
          <w:rFonts w:ascii="楷体_GB2312" w:eastAsia="楷体_GB2312" w:hAnsi="Times New Roman" w:cs="Times New Roman" w:hint="eastAsia"/>
          <w:kern w:val="0"/>
          <w:sz w:val="24"/>
          <w:szCs w:val="20"/>
        </w:rPr>
      </w:pPr>
      <w:r>
        <w:rPr>
          <w:rFonts w:ascii="楷体_GB2312" w:eastAsia="楷体_GB2312" w:hAnsi="Times New Roman" w:cs="Times New Roman" w:hint="eastAsia"/>
          <w:kern w:val="0"/>
          <w:sz w:val="24"/>
          <w:szCs w:val="20"/>
        </w:rPr>
        <w:t>附录中的标准规范可根据需要进行调整。</w:t>
      </w:r>
    </w:p>
    <w:p>
      <w:pPr>
        <w:widowControl/>
        <w:numPr>
          <w:ilvl w:val="0"/>
          <w:numId w:val="22"/>
        </w:numPr>
        <w:tabs>
          <w:tab w:val="left" w:pos="0"/>
          <w:tab w:val="left" w:pos="906"/>
          <w:tab w:val="left" w:pos="960"/>
        </w:tabs>
        <w:spacing w:line="360" w:lineRule="auto"/>
        <w:ind w:left="0" w:firstLine="480"/>
        <w:jc w:val="left"/>
        <w:rPr>
          <w:rFonts w:ascii="楷体_GB2312" w:eastAsia="楷体_GB2312" w:hAnsi="Times New Roman" w:cs="Times New Roman" w:hint="eastAsia"/>
          <w:kern w:val="0"/>
          <w:sz w:val="24"/>
          <w:szCs w:val="20"/>
        </w:rPr>
      </w:pPr>
      <w:r>
        <w:rPr>
          <w:rFonts w:ascii="楷体_GB2312" w:eastAsia="楷体_GB2312" w:hAnsi="Times New Roman" w:cs="Times New Roman" w:hint="eastAsia"/>
          <w:kern w:val="0"/>
          <w:sz w:val="24"/>
          <w:szCs w:val="20"/>
        </w:rPr>
        <w:t>格式条款中出现“人民币”的地方金额大写，出现“¥”的地方金额小写。</w:t>
      </w:r>
    </w:p>
    <w:p>
      <w:pPr>
        <w:widowControl/>
        <w:numPr>
          <w:ilvl w:val="0"/>
          <w:numId w:val="22"/>
        </w:numPr>
        <w:tabs>
          <w:tab w:val="left" w:pos="0"/>
          <w:tab w:val="left" w:pos="906"/>
          <w:tab w:val="left" w:pos="960"/>
        </w:tabs>
        <w:spacing w:line="360" w:lineRule="auto"/>
        <w:ind w:left="0" w:firstLine="480"/>
        <w:jc w:val="left"/>
        <w:rPr>
          <w:rFonts w:ascii="楷体_GB2312" w:eastAsia="楷体_GB2312" w:hAnsi="Times New Roman" w:cs="Times New Roman" w:hint="eastAsia"/>
          <w:kern w:val="0"/>
          <w:sz w:val="24"/>
          <w:szCs w:val="20"/>
        </w:rPr>
      </w:pPr>
      <w:r>
        <w:rPr>
          <w:rFonts w:ascii="楷体_GB2312" w:eastAsia="楷体_GB2312" w:hAnsi="Times New Roman" w:cs="Times New Roman" w:hint="eastAsia"/>
          <w:kern w:val="0"/>
          <w:sz w:val="24"/>
          <w:szCs w:val="20"/>
        </w:rPr>
        <w:t>合同条款中出现“［描述文字］”标记的，须根据项目实际情况填写“描述文字”所要求的内容。</w:t>
      </w:r>
    </w:p>
    <w:p>
      <w:pPr>
        <w:widowControl/>
        <w:numPr>
          <w:ilvl w:val="0"/>
          <w:numId w:val="22"/>
        </w:numPr>
        <w:tabs>
          <w:tab w:val="left" w:pos="0"/>
          <w:tab w:val="left" w:pos="906"/>
          <w:tab w:val="left" w:pos="960"/>
        </w:tabs>
        <w:spacing w:line="360" w:lineRule="auto"/>
        <w:ind w:left="0" w:firstLine="480"/>
        <w:jc w:val="left"/>
        <w:rPr>
          <w:rFonts w:ascii="楷体_GB2312" w:eastAsia="楷体_GB2312" w:hAnsi="Times New Roman" w:cs="Times New Roman" w:hint="eastAsia"/>
          <w:kern w:val="0"/>
          <w:sz w:val="24"/>
          <w:szCs w:val="20"/>
        </w:rPr>
      </w:pPr>
      <w:r>
        <w:rPr>
          <w:rFonts w:ascii="楷体_GB2312" w:eastAsia="楷体_GB2312" w:hAnsi="Times New Roman" w:cs="Times New Roman" w:hint="eastAsia"/>
          <w:kern w:val="0"/>
          <w:sz w:val="24"/>
          <w:szCs w:val="20"/>
        </w:rPr>
        <w:t>合同条款中出现“□”选择标记的，须根据项目实际情况选择，以“√”填写。</w:t>
      </w:r>
    </w:p>
    <w:p>
      <w:pPr>
        <w:widowControl/>
        <w:numPr>
          <w:ilvl w:val="0"/>
          <w:numId w:val="22"/>
        </w:numPr>
        <w:tabs>
          <w:tab w:val="left" w:pos="0"/>
          <w:tab w:val="left" w:pos="906"/>
          <w:tab w:val="left" w:pos="960"/>
        </w:tabs>
        <w:spacing w:line="360" w:lineRule="auto"/>
        <w:ind w:left="0" w:firstLine="480"/>
        <w:jc w:val="left"/>
        <w:rPr>
          <w:rFonts w:ascii="楷体_GB2312" w:eastAsia="楷体_GB2312" w:hAnsi="Times New Roman" w:cs="Times New Roman"/>
          <w:kern w:val="0"/>
          <w:sz w:val="24"/>
          <w:szCs w:val="20"/>
        </w:rPr>
      </w:pPr>
      <w:r>
        <w:rPr>
          <w:rFonts w:ascii="楷体_GB2312" w:eastAsia="楷体_GB2312" w:hAnsi="Times New Roman" w:cs="Times New Roman" w:hint="eastAsia"/>
          <w:kern w:val="0"/>
          <w:sz w:val="24"/>
          <w:szCs w:val="20"/>
        </w:rPr>
        <w:t>当事人使用本合同书时约定无需填写的条款，应在该条款处注明“无”等字样。</w:t>
      </w:r>
    </w:p>
    <w:p>
      <w:pPr>
        <w:widowControl/>
        <w:numPr>
          <w:ilvl w:val="0"/>
          <w:numId w:val="22"/>
        </w:numPr>
        <w:tabs>
          <w:tab w:val="left" w:pos="0"/>
          <w:tab w:val="left" w:pos="906"/>
          <w:tab w:val="left" w:pos="960"/>
        </w:tabs>
        <w:spacing w:line="360" w:lineRule="auto"/>
        <w:ind w:left="0" w:firstLine="480"/>
        <w:jc w:val="left"/>
        <w:rPr>
          <w:rFonts w:ascii="楷体_GB2312" w:eastAsia="楷体_GB2312" w:hAnsi="Times New Roman" w:cs="Times New Roman"/>
          <w:kern w:val="0"/>
          <w:sz w:val="24"/>
          <w:szCs w:val="20"/>
        </w:rPr>
      </w:pPr>
      <w:r>
        <w:rPr>
          <w:rFonts w:ascii="楷体_GB2312" w:eastAsia="楷体_GB2312" w:hAnsi="Times New Roman" w:cs="Times New Roman" w:hint="eastAsia"/>
          <w:kern w:val="0"/>
          <w:sz w:val="24"/>
          <w:szCs w:val="20"/>
        </w:rPr>
        <w:t>本合同书未尽事项，可由当事人附页另行约定，并可作为本合同的组成部分。</w:t>
      </w:r>
    </w:p>
    <w:p>
      <w:pPr>
        <w:widowControl/>
        <w:numPr>
          <w:ilvl w:val="0"/>
          <w:numId w:val="22"/>
        </w:numPr>
        <w:tabs>
          <w:tab w:val="left" w:pos="0"/>
          <w:tab w:val="left" w:pos="906"/>
          <w:tab w:val="left" w:pos="960"/>
        </w:tabs>
        <w:spacing w:line="360" w:lineRule="auto"/>
        <w:ind w:left="0" w:firstLine="480"/>
        <w:jc w:val="left"/>
        <w:rPr>
          <w:rFonts w:ascii="Times New Roman" w:eastAsia="黑体" w:hAnsi="Times New Roman" w:cs="Times New Roman" w:hint="eastAsia"/>
          <w:sz w:val="44"/>
        </w:rPr>
      </w:pPr>
      <w:r>
        <w:rPr>
          <w:rFonts w:ascii="楷体_GB2312" w:eastAsia="楷体_GB2312" w:hAnsi="Times New Roman" w:cs="Times New Roman" w:hint="eastAsia"/>
          <w:kern w:val="0"/>
          <w:sz w:val="24"/>
          <w:szCs w:val="20"/>
        </w:rPr>
        <w:t>合同文本要求按规定格式打印，大小为</w:t>
      </w:r>
      <w:r>
        <w:rPr>
          <w:rFonts w:ascii="楷体_GB2312" w:eastAsia="楷体_GB2312" w:hAnsi="Times New Roman" w:cs="Times New Roman"/>
          <w:kern w:val="0"/>
          <w:sz w:val="24"/>
          <w:szCs w:val="20"/>
        </w:rPr>
        <w:t>A4</w:t>
      </w:r>
      <w:r>
        <w:rPr>
          <w:rFonts w:ascii="楷体_GB2312" w:eastAsia="楷体_GB2312" w:hAnsi="Times New Roman" w:cs="Times New Roman" w:hint="eastAsia"/>
          <w:kern w:val="0"/>
          <w:sz w:val="24"/>
          <w:szCs w:val="20"/>
        </w:rPr>
        <w:t>幅面（高297毫米，宽210毫米），竖装。左边为装订边，正文内容所用字型应不小于5号字，合同正本中所涉及与本合同约定事项有关的技术资料及其指定附件备齐后应合装成册，其规格大小应与合同书一致。</w:t>
      </w:r>
    </w:p>
    <w:p>
      <w:pPr>
        <w:widowControl w:val="0"/>
        <w:spacing w:line="520" w:lineRule="exact"/>
        <w:ind w:firstLine="420" w:firstLineChars="200"/>
        <w:jc w:val="both"/>
        <w:rPr>
          <w:rFonts w:ascii="楷体_GB2312" w:eastAsia="楷体_GB2312" w:hAnsi="Times New Roman" w:cs="Times New Roman" w:hint="eastAsia"/>
          <w:kern w:val="0"/>
          <w:sz w:val="24"/>
          <w:szCs w:val="20"/>
          <w:lang w:val="en-US" w:eastAsia="zh-CN" w:bidi="ar-SA"/>
        </w:rPr>
      </w:pPr>
    </w:p>
    <w:p>
      <w:pPr>
        <w:widowControl/>
        <w:spacing w:line="240" w:lineRule="auto"/>
        <w:ind w:left="960"/>
        <w:jc w:val="left"/>
        <w:rPr>
          <w:rFonts w:ascii="宋体" w:eastAsia="宋体" w:hAnsi="宋体" w:cs="等线" w:hint="eastAsia"/>
          <w:kern w:val="0"/>
          <w:sz w:val="21"/>
          <w:szCs w:val="18"/>
          <w:lang w:val="en-US" w:eastAsia="zh-CN" w:bidi="ar-SA"/>
        </w:rPr>
      </w:pPr>
    </w:p>
    <w:p>
      <w:pPr>
        <w:jc w:val="center"/>
        <w:rPr>
          <w:rFonts w:ascii="Times New Roman" w:eastAsia="黑体" w:hAnsi="Times New Roman" w:cs="Times New Roman" w:hint="eastAsia"/>
          <w:sz w:val="44"/>
        </w:rPr>
      </w:pPr>
    </w:p>
    <w:p>
      <w:pPr>
        <w:jc w:val="center"/>
        <w:rPr>
          <w:rFonts w:ascii="Times New Roman" w:eastAsia="黑体" w:hAnsi="Times New Roman" w:cs="Times New Roman" w:hint="eastAsia"/>
          <w:sz w:val="44"/>
        </w:rPr>
      </w:pPr>
    </w:p>
    <w:p>
      <w:pPr>
        <w:widowControl w:val="0"/>
        <w:spacing w:line="520" w:lineRule="exact"/>
        <w:ind w:firstLine="420" w:firstLineChars="200"/>
        <w:jc w:val="both"/>
        <w:rPr>
          <w:rFonts w:ascii="Times New Roman" w:eastAsia="仿宋_GB2312" w:hAnsi="Times New Roman" w:cs="Times New Roman" w:hint="eastAsia"/>
          <w:kern w:val="2"/>
          <w:sz w:val="28"/>
          <w:szCs w:val="24"/>
          <w:lang w:val="en-US" w:eastAsia="zh-CN" w:bidi="ar-SA"/>
        </w:rPr>
      </w:pPr>
    </w:p>
    <w:p>
      <w:pPr>
        <w:jc w:val="center"/>
        <w:rPr>
          <w:rFonts w:ascii="Times New Roman" w:eastAsia="黑体" w:hAnsi="Times New Roman" w:cs="Times New Roman" w:hint="eastAsia"/>
          <w:sz w:val="44"/>
        </w:rPr>
      </w:pPr>
    </w:p>
    <w:p>
      <w:pPr>
        <w:jc w:val="center"/>
        <w:rPr>
          <w:rFonts w:ascii="Times New Roman" w:eastAsia="黑体" w:hAnsi="Times New Roman" w:cs="Times New Roman" w:hint="eastAsia"/>
          <w:sz w:val="44"/>
        </w:rPr>
      </w:pPr>
    </w:p>
    <w:p>
      <w:pPr>
        <w:jc w:val="center"/>
        <w:rPr>
          <w:rFonts w:ascii="Times New Roman" w:eastAsia="黑体" w:hAnsi="Times New Roman" w:cs="Times New Roman" w:hint="eastAsia"/>
          <w:sz w:val="44"/>
        </w:rPr>
      </w:pPr>
    </w:p>
    <w:p>
      <w:pPr>
        <w:jc w:val="center"/>
        <w:rPr>
          <w:rFonts w:ascii="Times New Roman" w:eastAsia="黑体" w:hAnsi="Times New Roman" w:cs="Times New Roman" w:hint="eastAsia"/>
          <w:sz w:val="28"/>
          <w:szCs w:val="28"/>
        </w:rPr>
      </w:pPr>
      <w:r>
        <w:rPr>
          <w:rFonts w:ascii="Times New Roman" w:eastAsia="黑体" w:hAnsi="Times New Roman" w:cs="Times New Roman" w:hint="eastAsia"/>
          <w:sz w:val="44"/>
        </w:rPr>
        <w:t>软件服务类合同</w:t>
      </w:r>
    </w:p>
    <w:p>
      <w:pPr>
        <w:ind w:firstLine="210" w:firstLineChars="100"/>
        <w:rPr>
          <w:rFonts w:ascii="Times New Roman" w:eastAsia="宋体" w:hAnsi="Times New Roman" w:cs="Times New Roman" w:hint="eastAsia"/>
          <w:sz w:val="28"/>
          <w:szCs w:val="28"/>
          <w:u w:val="single"/>
        </w:rPr>
      </w:pPr>
      <w:r>
        <w:rPr>
          <w:rFonts w:ascii="Times New Roman" w:eastAsia="宋体" w:hAnsi="Times New Roman" w:cs="Times New Roman" w:hint="eastAsia"/>
          <w:b/>
          <w:bCs/>
          <w:sz w:val="28"/>
          <w:szCs w:val="28"/>
        </w:rPr>
        <w:t>甲  方</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p>
    <w:p>
      <w:pPr>
        <w:spacing w:line="360" w:lineRule="auto"/>
        <w:ind w:firstLine="210" w:firstLineChars="100"/>
        <w:rPr>
          <w:rFonts w:ascii="Arial" w:eastAsia="黑体" w:hAnsi="Arial" w:cs="Arial" w:hint="eastAsia"/>
          <w:sz w:val="28"/>
          <w:szCs w:val="28"/>
          <w:u w:val="single"/>
        </w:rPr>
      </w:pPr>
      <w:r>
        <w:rPr>
          <w:rFonts w:ascii="Times New Roman" w:eastAsia="宋体" w:hAnsi="Times New Roman" w:cs="Times New Roman" w:hint="eastAsia"/>
          <w:sz w:val="28"/>
          <w:szCs w:val="28"/>
        </w:rPr>
        <w:t>住所地：</w:t>
      </w:r>
      <w:r>
        <w:rPr>
          <w:rFonts w:ascii="Times New Roman" w:eastAsia="宋体" w:hAnsi="Times New Roman" w:cs="Times New Roman" w:hint="eastAsia"/>
          <w:sz w:val="28"/>
          <w:szCs w:val="28"/>
          <w:u w:val="single"/>
        </w:rPr>
        <w:t xml:space="preserve">                 </w:t>
      </w:r>
      <w:r>
        <w:rPr>
          <w:rFonts w:ascii="黑体" w:eastAsia="黑体" w:hAnsi="黑体" w:cs="Times New Roman" w:hint="eastAsia"/>
          <w:sz w:val="28"/>
          <w:szCs w:val="28"/>
          <w:u w:val="single"/>
        </w:rPr>
        <w:t xml:space="preserve">         </w:t>
      </w:r>
      <w:r>
        <w:rPr>
          <w:rFonts w:ascii="Arial" w:eastAsia="黑体" w:hAnsi="Arial" w:cs="Arial" w:hint="eastAsia"/>
          <w:sz w:val="28"/>
          <w:szCs w:val="28"/>
          <w:u w:val="single"/>
        </w:rPr>
        <w:t xml:space="preserve">                           </w:t>
      </w:r>
    </w:p>
    <w:p>
      <w:pPr>
        <w:spacing w:line="360" w:lineRule="auto"/>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  法定代表人：</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r>
        <w:rPr>
          <w:rFonts w:ascii="黑体" w:eastAsia="黑体" w:hAnsi="黑体" w:cs="Times New Roman" w:hint="eastAsia"/>
          <w:sz w:val="28"/>
          <w:szCs w:val="28"/>
          <w:u w:val="single"/>
        </w:rPr>
        <w:t xml:space="preserve">           </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p>
    <w:p>
      <w:pPr>
        <w:spacing w:line="360" w:lineRule="auto"/>
        <w:ind w:firstLine="210" w:firstLineChars="100"/>
        <w:rPr>
          <w:rFonts w:ascii="Times New Roman" w:eastAsia="宋体" w:hAnsi="Times New Roman" w:cs="Times New Roman" w:hint="eastAsia"/>
          <w:sz w:val="28"/>
          <w:szCs w:val="28"/>
          <w:u w:val="single"/>
        </w:rPr>
      </w:pPr>
      <w:r>
        <w:rPr>
          <w:rFonts w:ascii="Times New Roman" w:eastAsia="宋体" w:hAnsi="Times New Roman" w:cs="Times New Roman" w:hint="eastAsia"/>
          <w:sz w:val="28"/>
          <w:szCs w:val="28"/>
        </w:rPr>
        <w:t>项目负责人：</w:t>
      </w:r>
      <w:r>
        <w:rPr>
          <w:rFonts w:ascii="Times New Roman" w:eastAsia="宋体" w:hAnsi="Times New Roman" w:cs="Times New Roman"/>
          <w:sz w:val="28"/>
          <w:szCs w:val="28"/>
          <w:u w:val="single"/>
        </w:rPr>
        <w:t xml:space="preserve">     </w:t>
      </w:r>
      <w:r>
        <w:rPr>
          <w:rFonts w:ascii="Times New Roman" w:eastAsia="宋体" w:hAnsi="Times New Roman" w:cs="Times New Roman" w:hint="eastAsia"/>
          <w:sz w:val="28"/>
          <w:szCs w:val="28"/>
          <w:u w:val="single"/>
        </w:rPr>
        <w:t xml:space="preserve">       </w:t>
      </w:r>
      <w:r>
        <w:rPr>
          <w:rFonts w:ascii="黑体" w:eastAsia="黑体" w:hAnsi="黑体" w:cs="Times New Roman" w:hint="eastAsia"/>
          <w:sz w:val="28"/>
          <w:szCs w:val="28"/>
          <w:u w:val="single"/>
        </w:rPr>
        <w:t xml:space="preserve">        </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r>
        <w:rPr>
          <w:rFonts w:ascii="Times New Roman" w:eastAsia="宋体" w:hAnsi="Times New Roman" w:cs="Times New Roman"/>
          <w:sz w:val="28"/>
          <w:szCs w:val="28"/>
          <w:u w:val="single"/>
        </w:rPr>
        <w:t xml:space="preserve">       </w:t>
      </w:r>
    </w:p>
    <w:p>
      <w:pPr>
        <w:spacing w:line="360" w:lineRule="auto"/>
        <w:ind w:firstLine="210" w:firstLineChars="100"/>
        <w:rPr>
          <w:rFonts w:ascii="Times New Roman" w:eastAsia="宋体" w:hAnsi="Times New Roman" w:cs="Times New Roman"/>
          <w:sz w:val="28"/>
          <w:szCs w:val="28"/>
          <w:u w:val="single"/>
        </w:rPr>
      </w:pPr>
      <w:r>
        <w:rPr>
          <w:rFonts w:ascii="Times New Roman" w:eastAsia="宋体" w:hAnsi="Times New Roman" w:cs="Times New Roman" w:hint="eastAsia"/>
          <w:sz w:val="28"/>
          <w:szCs w:val="28"/>
        </w:rPr>
        <w:t>项目联系人：</w:t>
      </w:r>
      <w:r>
        <w:rPr>
          <w:rFonts w:ascii="Times New Roman" w:eastAsia="宋体" w:hAnsi="Times New Roman" w:cs="Times New Roman"/>
          <w:sz w:val="28"/>
          <w:szCs w:val="28"/>
          <w:u w:val="single"/>
        </w:rPr>
        <w:t xml:space="preserve">     </w:t>
      </w:r>
      <w:r>
        <w:rPr>
          <w:rFonts w:ascii="Times New Roman" w:eastAsia="宋体" w:hAnsi="Times New Roman" w:cs="Times New Roman" w:hint="eastAsia"/>
          <w:sz w:val="28"/>
          <w:szCs w:val="28"/>
          <w:u w:val="single"/>
        </w:rPr>
        <w:t xml:space="preserve">       </w:t>
      </w:r>
      <w:r>
        <w:rPr>
          <w:rFonts w:ascii="黑体" w:eastAsia="黑体" w:hAnsi="黑体" w:cs="Times New Roman" w:hint="eastAsia"/>
          <w:sz w:val="28"/>
          <w:szCs w:val="28"/>
          <w:u w:val="single"/>
        </w:rPr>
        <w:t xml:space="preserve">        </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r>
        <w:rPr>
          <w:rFonts w:ascii="Times New Roman" w:eastAsia="宋体" w:hAnsi="Times New Roman" w:cs="Times New Roman"/>
          <w:sz w:val="28"/>
          <w:szCs w:val="28"/>
          <w:u w:val="single"/>
        </w:rPr>
        <w:t xml:space="preserve">        </w:t>
      </w:r>
    </w:p>
    <w:p>
      <w:pPr>
        <w:spacing w:line="360" w:lineRule="auto"/>
        <w:ind w:firstLine="210" w:firstLineChars="100"/>
        <w:rPr>
          <w:rFonts w:ascii="Times New Roman" w:eastAsia="宋体" w:hAnsi="Times New Roman" w:cs="Times New Roman" w:hint="eastAsia"/>
          <w:sz w:val="28"/>
          <w:szCs w:val="28"/>
          <w:u w:val="single"/>
        </w:rPr>
      </w:pPr>
      <w:r>
        <w:rPr>
          <w:rFonts w:ascii="Times New Roman" w:eastAsia="宋体" w:hAnsi="Times New Roman" w:cs="Times New Roman" w:hint="eastAsia"/>
          <w:sz w:val="28"/>
          <w:szCs w:val="28"/>
        </w:rPr>
        <w:t>联系方式：</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p>
    <w:p>
      <w:pPr>
        <w:ind w:firstLine="210" w:firstLineChars="100"/>
        <w:rPr>
          <w:rFonts w:ascii="Arial" w:eastAsia="黑体" w:hAnsi="Arial" w:cs="Arial" w:hint="eastAsia"/>
          <w:sz w:val="28"/>
          <w:szCs w:val="28"/>
          <w:u w:val="single"/>
        </w:rPr>
      </w:pPr>
      <w:r>
        <w:rPr>
          <w:rFonts w:ascii="Times New Roman" w:eastAsia="宋体" w:hAnsi="Times New Roman" w:cs="Times New Roman" w:hint="eastAsia"/>
          <w:sz w:val="28"/>
          <w:szCs w:val="28"/>
        </w:rPr>
        <w:t>通讯地址：</w:t>
      </w:r>
      <w:r>
        <w:rPr>
          <w:rFonts w:ascii="Times New Roman" w:eastAsia="宋体" w:hAnsi="Times New Roman" w:cs="Times New Roman" w:hint="eastAsia"/>
          <w:sz w:val="28"/>
          <w:szCs w:val="28"/>
          <w:u w:val="single"/>
        </w:rPr>
        <w:t xml:space="preserve">         </w:t>
      </w:r>
      <w:r>
        <w:rPr>
          <w:rFonts w:ascii="黑体" w:eastAsia="黑体" w:hAnsi="黑体" w:cs="Times New Roman" w:hint="eastAsia"/>
          <w:sz w:val="28"/>
          <w:szCs w:val="28"/>
          <w:u w:val="single"/>
        </w:rPr>
        <w:t xml:space="preserve">                     </w:t>
      </w:r>
      <w:r>
        <w:rPr>
          <w:rFonts w:ascii="Times New Roman" w:eastAsia="宋体" w:hAnsi="Times New Roman" w:cs="Times New Roman" w:hint="eastAsia"/>
          <w:sz w:val="28"/>
          <w:szCs w:val="28"/>
          <w:u w:val="single"/>
        </w:rPr>
        <w:t xml:space="preserve">                     </w:t>
      </w:r>
    </w:p>
    <w:p>
      <w:pPr>
        <w:ind w:firstLine="210" w:firstLineChars="100"/>
        <w:rPr>
          <w:rFonts w:ascii="Times New Roman" w:eastAsia="宋体" w:hAnsi="Times New Roman" w:cs="Times New Roman" w:hint="eastAsia"/>
          <w:sz w:val="28"/>
          <w:szCs w:val="28"/>
        </w:rPr>
      </w:pPr>
      <w:r>
        <w:rPr>
          <w:rFonts w:ascii="Times New Roman" w:eastAsia="宋体" w:hAnsi="Times New Roman" w:cs="Times New Roman" w:hint="eastAsia"/>
          <w:sz w:val="28"/>
          <w:szCs w:val="28"/>
        </w:rPr>
        <w:t>电</w:t>
      </w:r>
      <w:r>
        <w:rPr>
          <w:rFonts w:ascii="Times New Roman" w:eastAsia="宋体" w:hAnsi="Times New Roman" w:cs="Times New Roman"/>
          <w:sz w:val="28"/>
          <w:szCs w:val="28"/>
        </w:rPr>
        <w:t xml:space="preserve">    </w:t>
      </w:r>
      <w:r>
        <w:rPr>
          <w:rFonts w:ascii="Times New Roman" w:eastAsia="宋体" w:hAnsi="Times New Roman" w:cs="Times New Roman" w:hint="eastAsia"/>
          <w:sz w:val="28"/>
          <w:szCs w:val="28"/>
        </w:rPr>
        <w:t>话：</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r>
        <w:rPr>
          <w:rFonts w:ascii="Times New Roman" w:eastAsia="宋体" w:hAnsi="Times New Roman" w:cs="Times New Roman" w:hint="eastAsia"/>
          <w:sz w:val="28"/>
          <w:szCs w:val="28"/>
        </w:rPr>
        <w:t xml:space="preserve">  传真：</w:t>
      </w:r>
      <w:r>
        <w:rPr>
          <w:rFonts w:ascii="Times New Roman" w:eastAsia="宋体" w:hAnsi="Times New Roman" w:cs="Times New Roman" w:hint="eastAsia"/>
          <w:sz w:val="28"/>
          <w:szCs w:val="28"/>
          <w:u w:val="single"/>
        </w:rPr>
        <w:t xml:space="preserve">                         </w:t>
      </w:r>
    </w:p>
    <w:p>
      <w:pPr>
        <w:ind w:firstLine="210" w:firstLineChars="100"/>
        <w:rPr>
          <w:rFonts w:ascii="Times New Roman" w:eastAsia="宋体" w:hAnsi="Times New Roman" w:cs="Times New Roman" w:hint="eastAsia"/>
          <w:sz w:val="28"/>
          <w:szCs w:val="28"/>
          <w:u w:val="single"/>
        </w:rPr>
      </w:pPr>
      <w:r>
        <w:rPr>
          <w:rFonts w:ascii="Times New Roman" w:eastAsia="宋体" w:hAnsi="Times New Roman" w:cs="Times New Roman" w:hint="eastAsia"/>
          <w:sz w:val="28"/>
          <w:szCs w:val="28"/>
        </w:rPr>
        <w:t>电子信箱：</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p>
    <w:p>
      <w:pPr>
        <w:spacing w:line="360" w:lineRule="auto"/>
        <w:ind w:firstLine="210" w:firstLineChars="100"/>
        <w:rPr>
          <w:rFonts w:ascii="Times New Roman" w:eastAsia="宋体" w:hAnsi="Times New Roman" w:cs="Times New Roman" w:hint="eastAsia"/>
          <w:sz w:val="28"/>
          <w:szCs w:val="28"/>
        </w:rPr>
      </w:pPr>
    </w:p>
    <w:p>
      <w:pPr>
        <w:spacing w:line="360" w:lineRule="auto"/>
        <w:ind w:firstLine="210" w:firstLineChars="100"/>
        <w:rPr>
          <w:rFonts w:ascii="Times New Roman" w:eastAsia="宋体" w:hAnsi="Times New Roman" w:cs="Times New Roman" w:hint="eastAsia"/>
          <w:sz w:val="28"/>
          <w:szCs w:val="28"/>
        </w:rPr>
      </w:pPr>
      <w:r>
        <w:rPr>
          <w:rFonts w:ascii="Times New Roman" w:eastAsia="宋体" w:hAnsi="Times New Roman" w:cs="Times New Roman" w:hint="eastAsia"/>
          <w:b/>
          <w:bCs/>
          <w:sz w:val="28"/>
          <w:szCs w:val="28"/>
        </w:rPr>
        <w:t>乙  方</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p>
    <w:p>
      <w:pPr>
        <w:spacing w:line="360" w:lineRule="auto"/>
        <w:ind w:firstLine="210" w:firstLineChars="100"/>
        <w:rPr>
          <w:rFonts w:ascii="Times New Roman" w:eastAsia="宋体" w:hAnsi="Times New Roman" w:cs="Times New Roman"/>
          <w:sz w:val="28"/>
          <w:szCs w:val="28"/>
        </w:rPr>
      </w:pPr>
      <w:r>
        <w:rPr>
          <w:rFonts w:ascii="Times New Roman" w:eastAsia="宋体" w:hAnsi="Times New Roman" w:cs="Times New Roman" w:hint="eastAsia"/>
          <w:sz w:val="28"/>
          <w:szCs w:val="28"/>
        </w:rPr>
        <w:t>住所地：</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p>
    <w:p>
      <w:pPr>
        <w:ind w:firstLine="210" w:firstLineChars="100"/>
        <w:rPr>
          <w:rFonts w:ascii="Times New Roman" w:eastAsia="宋体" w:hAnsi="Times New Roman" w:cs="Times New Roman" w:hint="eastAsia"/>
          <w:sz w:val="28"/>
          <w:szCs w:val="28"/>
        </w:rPr>
      </w:pPr>
      <w:r>
        <w:rPr>
          <w:rFonts w:ascii="Times New Roman" w:eastAsia="宋体" w:hAnsi="Times New Roman" w:cs="Times New Roman" w:hint="eastAsia"/>
          <w:sz w:val="28"/>
          <w:szCs w:val="28"/>
        </w:rPr>
        <w:t>法定代表人：</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p>
    <w:p>
      <w:pPr>
        <w:tabs>
          <w:tab w:val="left" w:pos="4606"/>
        </w:tabs>
        <w:ind w:firstLine="210" w:firstLineChars="100"/>
        <w:rPr>
          <w:rFonts w:ascii="Times New Roman" w:eastAsia="宋体" w:hAnsi="Times New Roman" w:cs="Times New Roman" w:hint="eastAsia"/>
          <w:sz w:val="28"/>
          <w:szCs w:val="28"/>
          <w:u w:val="single"/>
        </w:rPr>
      </w:pPr>
      <w:r>
        <w:rPr>
          <w:rFonts w:ascii="Times New Roman" w:eastAsia="宋体" w:hAnsi="Times New Roman" w:cs="Times New Roman" w:hint="eastAsia"/>
          <w:sz w:val="28"/>
          <w:szCs w:val="28"/>
        </w:rPr>
        <w:t>项目负责人：</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p>
    <w:p>
      <w:pPr>
        <w:ind w:firstLine="210" w:firstLineChars="100"/>
        <w:rPr>
          <w:rFonts w:ascii="Times New Roman" w:eastAsia="宋体" w:hAnsi="Times New Roman" w:cs="Times New Roman" w:hint="eastAsia"/>
          <w:sz w:val="28"/>
          <w:szCs w:val="28"/>
          <w:u w:val="single"/>
        </w:rPr>
      </w:pPr>
      <w:r>
        <w:rPr>
          <w:rFonts w:ascii="Times New Roman" w:eastAsia="宋体" w:hAnsi="Times New Roman" w:cs="Times New Roman" w:hint="eastAsia"/>
          <w:sz w:val="28"/>
          <w:szCs w:val="28"/>
        </w:rPr>
        <w:t>项目联系人：</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p>
    <w:p>
      <w:pPr>
        <w:spacing w:line="360" w:lineRule="auto"/>
        <w:ind w:firstLine="210" w:firstLineChars="100"/>
        <w:rPr>
          <w:rFonts w:ascii="Times New Roman" w:eastAsia="宋体" w:hAnsi="Times New Roman" w:cs="Times New Roman"/>
          <w:sz w:val="28"/>
          <w:szCs w:val="28"/>
        </w:rPr>
      </w:pPr>
      <w:r>
        <w:rPr>
          <w:rFonts w:ascii="Times New Roman" w:eastAsia="宋体" w:hAnsi="Times New Roman" w:cs="Times New Roman" w:hint="eastAsia"/>
          <w:sz w:val="28"/>
          <w:szCs w:val="28"/>
        </w:rPr>
        <w:t>联系方式：</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r>
        <w:rPr>
          <w:rFonts w:ascii="Times New Roman" w:eastAsia="宋体" w:hAnsi="Times New Roman" w:cs="Times New Roman"/>
          <w:sz w:val="28"/>
          <w:szCs w:val="28"/>
          <w:u w:val="single"/>
        </w:rPr>
        <w:t xml:space="preserve">   </w:t>
      </w:r>
      <w:r>
        <w:rPr>
          <w:rFonts w:ascii="Times New Roman" w:eastAsia="宋体" w:hAnsi="Times New Roman" w:cs="Times New Roman" w:hint="eastAsia"/>
          <w:sz w:val="28"/>
          <w:szCs w:val="28"/>
          <w:u w:val="single"/>
        </w:rPr>
        <w:t xml:space="preserve">  </w:t>
      </w:r>
    </w:p>
    <w:p>
      <w:pPr>
        <w:ind w:firstLine="210" w:firstLineChars="100"/>
        <w:rPr>
          <w:rFonts w:ascii="Times New Roman" w:eastAsia="宋体" w:hAnsi="Times New Roman" w:cs="Times New Roman" w:hint="eastAsia"/>
          <w:sz w:val="28"/>
          <w:szCs w:val="28"/>
          <w:u w:val="single"/>
        </w:rPr>
      </w:pPr>
      <w:r>
        <w:rPr>
          <w:rFonts w:ascii="Times New Roman" w:eastAsia="宋体" w:hAnsi="Times New Roman" w:cs="Times New Roman" w:hint="eastAsia"/>
          <w:sz w:val="28"/>
          <w:szCs w:val="28"/>
        </w:rPr>
        <w:t>通讯地址：</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p>
    <w:p>
      <w:pPr>
        <w:ind w:firstLine="210" w:firstLineChars="100"/>
        <w:rPr>
          <w:rFonts w:ascii="Times New Roman" w:eastAsia="宋体" w:hAnsi="Times New Roman" w:cs="Times New Roman" w:hint="eastAsia"/>
          <w:sz w:val="28"/>
          <w:szCs w:val="28"/>
        </w:rPr>
      </w:pPr>
      <w:r>
        <w:rPr>
          <w:rFonts w:ascii="Times New Roman" w:eastAsia="宋体" w:hAnsi="Times New Roman" w:cs="Times New Roman" w:hint="eastAsia"/>
          <w:sz w:val="28"/>
          <w:szCs w:val="28"/>
        </w:rPr>
        <w:t>电</w:t>
      </w:r>
      <w:r>
        <w:rPr>
          <w:rFonts w:ascii="Times New Roman" w:eastAsia="宋体" w:hAnsi="Times New Roman" w:cs="Times New Roman"/>
          <w:sz w:val="28"/>
          <w:szCs w:val="28"/>
        </w:rPr>
        <w:t xml:space="preserve">    </w:t>
      </w:r>
      <w:r>
        <w:rPr>
          <w:rFonts w:ascii="Times New Roman" w:eastAsia="宋体" w:hAnsi="Times New Roman" w:cs="Times New Roman" w:hint="eastAsia"/>
          <w:sz w:val="28"/>
          <w:szCs w:val="28"/>
        </w:rPr>
        <w:t>话：</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r>
        <w:rPr>
          <w:rFonts w:ascii="Times New Roman" w:eastAsia="宋体" w:hAnsi="Times New Roman" w:cs="Times New Roman" w:hint="eastAsia"/>
          <w:sz w:val="28"/>
          <w:szCs w:val="28"/>
        </w:rPr>
        <w:t xml:space="preserve">  传真：</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p>
    <w:p>
      <w:pPr>
        <w:spacing w:line="580" w:lineRule="exact"/>
        <w:ind w:firstLine="210" w:firstLineChars="100"/>
        <w:jc w:val="left"/>
        <w:rPr>
          <w:rFonts w:ascii="宋体" w:eastAsia="宋体" w:hAnsi="宋体" w:cs="Times New Roman" w:hint="eastAsia"/>
          <w:sz w:val="28"/>
          <w:szCs w:val="28"/>
        </w:rPr>
      </w:pPr>
      <w:r>
        <w:rPr>
          <w:rFonts w:ascii="Times New Roman" w:eastAsia="宋体" w:hAnsi="Times New Roman" w:cs="Times New Roman" w:hint="eastAsia"/>
          <w:sz w:val="28"/>
          <w:szCs w:val="28"/>
        </w:rPr>
        <w:t>电子信箱：</w:t>
      </w:r>
      <w:r>
        <w:rPr>
          <w:rFonts w:ascii="Times New Roman" w:eastAsia="宋体" w:hAnsi="Times New Roman" w:cs="Times New Roman" w:hint="eastAsia"/>
          <w:sz w:val="28"/>
          <w:szCs w:val="28"/>
          <w:u w:val="single"/>
        </w:rPr>
        <w:t xml:space="preserve">            </w:t>
      </w:r>
      <w:r>
        <w:rPr>
          <w:rFonts w:ascii="Arial" w:eastAsia="黑体" w:hAnsi="Arial" w:cs="Arial" w:hint="eastAsia"/>
          <w:sz w:val="28"/>
          <w:szCs w:val="28"/>
          <w:u w:val="single"/>
        </w:rPr>
        <w:t xml:space="preserve">                   </w:t>
      </w:r>
      <w:r>
        <w:rPr>
          <w:rFonts w:ascii="Times New Roman" w:eastAsia="宋体" w:hAnsi="Times New Roman" w:cs="Times New Roman" w:hint="eastAsia"/>
          <w:sz w:val="28"/>
          <w:szCs w:val="28"/>
          <w:u w:val="single"/>
        </w:rPr>
        <w:t xml:space="preserve">                    </w:t>
      </w:r>
    </w:p>
    <w:p>
      <w:pPr>
        <w:widowControl w:val="0"/>
        <w:tabs>
          <w:tab w:val="left" w:pos="1050"/>
          <w:tab w:val="right" w:leader="dot" w:pos="8834"/>
        </w:tabs>
        <w:spacing w:line="580" w:lineRule="exact"/>
        <w:jc w:val="both"/>
        <w:rPr>
          <w:rFonts w:ascii="仿宋_GB2312" w:eastAsia="仿宋_GB2312" w:hAnsi="宋体" w:cs="Times New Roman" w:hint="eastAsia"/>
          <w:kern w:val="2"/>
          <w:sz w:val="28"/>
          <w:szCs w:val="28"/>
          <w:lang w:val="en-US" w:eastAsia="zh-CN" w:bidi="ar-SA"/>
        </w:rPr>
      </w:pPr>
      <w:r>
        <w:rPr>
          <w:rFonts w:ascii="宋体" w:eastAsia="宋体" w:hAnsi="宋体" w:cs="Times New Roman"/>
          <w:kern w:val="2"/>
          <w:sz w:val="28"/>
          <w:szCs w:val="28"/>
          <w:lang w:val="en-US" w:eastAsia="zh-CN" w:bidi="ar-SA"/>
        </w:rPr>
        <w:br w:type="page"/>
      </w:r>
      <w:r>
        <w:rPr>
          <w:rFonts w:ascii="宋体" w:eastAsia="宋体" w:hAnsi="宋体" w:cs="Times New Roman" w:hint="eastAsia"/>
          <w:b/>
          <w:kern w:val="2"/>
          <w:sz w:val="44"/>
          <w:szCs w:val="44"/>
          <w:lang w:val="en-US" w:eastAsia="zh-CN" w:bidi="ar-SA"/>
        </w:rPr>
        <w:t>目　录</w:t>
      </w:r>
      <w:r>
        <w:rPr>
          <w:rFonts w:ascii="Times New Roman" w:eastAsia="宋体" w:hAnsi="Times New Roman" w:cs="Times New Roman" w:hint="eastAsia"/>
          <w:kern w:val="2"/>
          <w:sz w:val="21"/>
          <w:szCs w:val="24"/>
          <w:lang w:val="en-US" w:eastAsia="zh-CN" w:bidi="ar-SA"/>
        </w:rPr>
        <w:fldChar w:fldCharType="begin"/>
      </w:r>
      <w:r>
        <w:rPr>
          <w:rFonts w:ascii="Calibri" w:eastAsia="宋体" w:hAnsi="Calibri" w:cs="Times New Roman" w:hint="eastAsia"/>
          <w:color w:val="auto"/>
          <w:kern w:val="2"/>
          <w:sz w:val="21"/>
          <w:szCs w:val="24"/>
          <w:u w:val="single"/>
          <w:lang w:val="en-US" w:eastAsia="zh-CN" w:bidi="ar-SA"/>
        </w:rPr>
        <w:instrText xml:space="preserve"> TOC \o "1-1" \h \z \u </w:instrText>
      </w:r>
      <w:r>
        <w:rPr>
          <w:rFonts w:ascii="Times New Roman" w:eastAsia="宋体" w:hAnsi="Times New Roman" w:cs="Times New Roman" w:hint="eastAsia"/>
          <w:kern w:val="2"/>
          <w:sz w:val="21"/>
          <w:szCs w:val="24"/>
          <w:lang w:val="en-US" w:eastAsia="zh-CN" w:bidi="ar-SA"/>
        </w:rPr>
        <w:fldChar w:fldCharType="separate"/>
      </w:r>
    </w:p>
    <w:p>
      <w:pPr>
        <w:pStyle w:val="TOC1"/>
        <w:tabs>
          <w:tab w:val="right" w:leader="dot" w:pos="8303"/>
        </w:tabs>
        <w:rPr>
          <w:rFonts w:ascii="Calibri" w:hAnsi="Calibri"/>
          <w:noProof/>
          <w:sz w:val="22"/>
        </w:rPr>
      </w:pPr>
      <w:r>
        <w:fldChar w:fldCharType="begin"/>
      </w:r>
      <w:r>
        <w:rPr>
          <w:rStyle w:val="Hyperlink"/>
        </w:rPr>
        <w:instrText xml:space="preserve"> HYPERLINK \l "_Toc256000000" </w:instrText>
      </w:r>
      <w:r>
        <w:fldChar w:fldCharType="separate"/>
      </w:r>
      <w:r>
        <w:rPr>
          <w:rStyle w:val="Hyperlink"/>
          <w:rFonts w:hint="eastAsia"/>
        </w:rPr>
        <w:t>目   录</w:t>
      </w:r>
      <w:r>
        <w:rPr>
          <w:rStyle w:val="Hyperlink"/>
        </w:rPr>
        <w:tab/>
      </w:r>
      <w:r>
        <w:fldChar w:fldCharType="begin"/>
      </w:r>
      <w:r>
        <w:rPr>
          <w:rStyle w:val="Hyperlink"/>
        </w:rPr>
        <w:instrText xml:space="preserve"> PAGEREF _Toc256000000 \h </w:instrText>
      </w:r>
      <w:r>
        <w:fldChar w:fldCharType="separate"/>
      </w:r>
      <w:r>
        <w:rPr>
          <w:rStyle w:val="Hyperlink"/>
        </w:rPr>
        <w:t>16</w:t>
      </w:r>
      <w:r>
        <w:fldChar w:fldCharType="end"/>
      </w:r>
      <w:r>
        <w:fldChar w:fldCharType="end"/>
      </w:r>
    </w:p>
    <w:p>
      <w:pPr>
        <w:pStyle w:val="TOC1"/>
        <w:tabs>
          <w:tab w:val="right" w:leader="dot" w:pos="8303"/>
        </w:tabs>
        <w:rPr>
          <w:rFonts w:ascii="Calibri" w:hAnsi="Calibri"/>
          <w:noProof/>
          <w:sz w:val="22"/>
        </w:rPr>
      </w:pPr>
      <w:r>
        <w:fldChar w:fldCharType="begin"/>
      </w:r>
      <w:r>
        <w:rPr>
          <w:rStyle w:val="Hyperlink"/>
        </w:rPr>
        <w:instrText xml:space="preserve"> HYPERLINK \l "_Toc256000001" </w:instrText>
      </w:r>
      <w:r>
        <w:fldChar w:fldCharType="separate"/>
      </w:r>
      <w:r>
        <w:rPr>
          <w:rStyle w:val="Hyperlink"/>
          <w:rFonts w:hint="eastAsia"/>
        </w:rPr>
        <w:t>第一册  专用条款</w:t>
      </w:r>
      <w:r>
        <w:rPr>
          <w:rStyle w:val="Hyperlink"/>
        </w:rPr>
        <w:tab/>
      </w:r>
      <w:r>
        <w:fldChar w:fldCharType="begin"/>
      </w:r>
      <w:r>
        <w:rPr>
          <w:rStyle w:val="Hyperlink"/>
        </w:rPr>
        <w:instrText xml:space="preserve"> PAGEREF _Toc256000001 \h </w:instrText>
      </w:r>
      <w:r>
        <w:fldChar w:fldCharType="separate"/>
      </w:r>
      <w:r>
        <w:rPr>
          <w:rStyle w:val="Hyperlink"/>
        </w:rPr>
        <w:t>16</w:t>
      </w:r>
      <w:r>
        <w:fldChar w:fldCharType="end"/>
      </w:r>
      <w:r>
        <w:fldChar w:fldCharType="end"/>
      </w:r>
    </w:p>
    <w:p>
      <w:pPr>
        <w:pStyle w:val="TOC1"/>
        <w:tabs>
          <w:tab w:val="right" w:leader="dot" w:pos="8303"/>
        </w:tabs>
        <w:rPr>
          <w:rFonts w:ascii="Calibri" w:hAnsi="Calibri"/>
          <w:noProof/>
          <w:sz w:val="22"/>
        </w:rPr>
      </w:pPr>
      <w:r>
        <w:fldChar w:fldCharType="begin"/>
      </w:r>
      <w:r>
        <w:rPr>
          <w:rStyle w:val="Hyperlink"/>
        </w:rPr>
        <w:instrText xml:space="preserve"> HYPERLINK \l "_Toc256000002" </w:instrText>
      </w:r>
      <w:r>
        <w:fldChar w:fldCharType="separate"/>
      </w:r>
      <w:r>
        <w:rPr>
          <w:rStyle w:val="Hyperlink"/>
          <w:rFonts w:hint="eastAsia"/>
        </w:rPr>
        <w:t>第二册  通用条款</w:t>
      </w:r>
      <w:r>
        <w:rPr>
          <w:rStyle w:val="Hyperlink"/>
        </w:rPr>
        <w:tab/>
      </w:r>
      <w:r>
        <w:fldChar w:fldCharType="begin"/>
      </w:r>
      <w:r>
        <w:rPr>
          <w:rStyle w:val="Hyperlink"/>
        </w:rPr>
        <w:instrText xml:space="preserve"> PAGEREF _Toc256000002 \h </w:instrText>
      </w:r>
      <w:r>
        <w:fldChar w:fldCharType="separate"/>
      </w:r>
      <w:r>
        <w:rPr>
          <w:rStyle w:val="Hyperlink"/>
        </w:rPr>
        <w:t>16</w:t>
      </w:r>
      <w:r>
        <w:fldChar w:fldCharType="end"/>
      </w:r>
      <w:r>
        <w:fldChar w:fldCharType="end"/>
      </w:r>
    </w:p>
    <w:p>
      <w:pPr>
        <w:pStyle w:val="TOC1"/>
        <w:tabs>
          <w:tab w:val="right" w:leader="dot" w:pos="8303"/>
        </w:tabs>
        <w:rPr>
          <w:rFonts w:ascii="Calibri" w:hAnsi="Calibri"/>
          <w:noProof/>
          <w:sz w:val="22"/>
        </w:rPr>
      </w:pPr>
      <w:r>
        <w:fldChar w:fldCharType="begin"/>
      </w:r>
      <w:r>
        <w:rPr>
          <w:rStyle w:val="Hyperlink"/>
        </w:rPr>
        <w:instrText xml:space="preserve"> HYPERLINK \l "_Toc256000003" </w:instrText>
      </w:r>
      <w:r>
        <w:fldChar w:fldCharType="separate"/>
      </w:r>
      <w:r>
        <w:rPr>
          <w:rStyle w:val="Hyperlink"/>
          <w:rFonts w:ascii="宋体" w:hAnsi="宋体" w:hint="eastAsia"/>
        </w:rPr>
        <w:t>第十一章  质疑处理</w:t>
      </w:r>
      <w:r>
        <w:rPr>
          <w:rStyle w:val="Hyperlink"/>
        </w:rPr>
        <w:tab/>
      </w:r>
      <w:r>
        <w:fldChar w:fldCharType="begin"/>
      </w:r>
      <w:r>
        <w:rPr>
          <w:rStyle w:val="Hyperlink"/>
        </w:rPr>
        <w:instrText xml:space="preserve"> PAGEREF _Toc256000003 \h </w:instrText>
      </w:r>
      <w:r>
        <w:fldChar w:fldCharType="separate"/>
      </w:r>
      <w:r>
        <w:rPr>
          <w:rStyle w:val="Hyperlink"/>
        </w:rPr>
        <w:t>16</w:t>
      </w:r>
      <w:r>
        <w:fldChar w:fldCharType="end"/>
      </w:r>
      <w:r>
        <w:fldChar w:fldCharType="end"/>
      </w:r>
    </w:p>
    <w:p>
      <w:pPr>
        <w:pStyle w:val="TOC1"/>
        <w:tabs>
          <w:tab w:val="right" w:leader="dot" w:pos="8303"/>
        </w:tabs>
        <w:rPr>
          <w:rFonts w:ascii="Calibri" w:hAnsi="Calibri"/>
          <w:noProof/>
          <w:sz w:val="22"/>
        </w:rPr>
      </w:pPr>
      <w:r>
        <w:fldChar w:fldCharType="begin"/>
      </w:r>
      <w:r>
        <w:rPr>
          <w:rStyle w:val="Hyperlink"/>
        </w:rPr>
        <w:instrText xml:space="preserve"> HYPERLINK \l "_Toc256000004" </w:instrText>
      </w:r>
      <w:r>
        <w:fldChar w:fldCharType="separate"/>
      </w:r>
      <w:r>
        <w:rPr>
          <w:rStyle w:val="Hyperlink"/>
          <w:rFonts w:hint="eastAsia"/>
        </w:rPr>
        <w:t>第一册</w:t>
      </w:r>
      <w:r>
        <w:rPr>
          <w:rStyle w:val="Hyperlink"/>
          <w:rFonts w:hint="eastAsia"/>
          <w:lang w:val="en-US" w:eastAsia="zh-CN"/>
        </w:rPr>
        <w:t xml:space="preserve">  </w:t>
      </w:r>
      <w:r>
        <w:rPr>
          <w:rStyle w:val="Hyperlink"/>
          <w:rFonts w:hint="eastAsia"/>
        </w:rPr>
        <w:t>专用条款</w:t>
      </w:r>
      <w:r>
        <w:rPr>
          <w:rStyle w:val="Hyperlink"/>
        </w:rPr>
        <w:tab/>
      </w:r>
      <w:r>
        <w:fldChar w:fldCharType="begin"/>
      </w:r>
      <w:r>
        <w:rPr>
          <w:rStyle w:val="Hyperlink"/>
        </w:rPr>
        <w:instrText xml:space="preserve"> PAGEREF _Toc256000004 \h </w:instrText>
      </w:r>
      <w:r>
        <w:fldChar w:fldCharType="separate"/>
      </w:r>
      <w:r>
        <w:rPr>
          <w:rStyle w:val="Hyperlink"/>
        </w:rPr>
        <w:t>17</w:t>
      </w:r>
      <w:r>
        <w:fldChar w:fldCharType="end"/>
      </w:r>
      <w:r>
        <w:fldChar w:fldCharType="end"/>
      </w:r>
    </w:p>
    <w:p>
      <w:pPr>
        <w:pStyle w:val="TOC1"/>
        <w:tabs>
          <w:tab w:val="right" w:leader="dot" w:pos="8303"/>
        </w:tabs>
        <w:rPr>
          <w:rFonts w:ascii="Calibri" w:hAnsi="Calibri"/>
          <w:noProof/>
          <w:sz w:val="22"/>
        </w:rPr>
      </w:pPr>
      <w:r>
        <w:fldChar w:fldCharType="begin"/>
      </w:r>
      <w:r>
        <w:rPr>
          <w:rStyle w:val="Hyperlink"/>
        </w:rPr>
        <w:instrText xml:space="preserve"> HYPERLINK \l "_Toc256000005" </w:instrText>
      </w:r>
      <w:r>
        <w:fldChar w:fldCharType="separate"/>
      </w:r>
      <w:r>
        <w:rPr>
          <w:rStyle w:val="Hyperlink"/>
          <w:rFonts w:ascii="黑体" w:eastAsia="黑体" w:hAnsi="宋体" w:hint="eastAsia"/>
          <w:kern w:val="0"/>
        </w:rPr>
        <w:t>四、</w:t>
      </w:r>
      <w:r>
        <w:rPr>
          <w:rStyle w:val="Hyperlink"/>
          <w:rFonts w:ascii="黑体" w:eastAsia="黑体" w:hint="eastAsia"/>
          <w:kern w:val="0"/>
        </w:rPr>
        <w:t>实质性条款响应情况表</w:t>
      </w:r>
      <w:r>
        <w:rPr>
          <w:rStyle w:val="Hyperlink"/>
        </w:rPr>
        <w:tab/>
      </w:r>
      <w:r>
        <w:fldChar w:fldCharType="begin"/>
      </w:r>
      <w:r>
        <w:rPr>
          <w:rStyle w:val="Hyperlink"/>
        </w:rPr>
        <w:instrText xml:space="preserve"> PAGEREF _Toc256000005 \h </w:instrText>
      </w:r>
      <w:r>
        <w:fldChar w:fldCharType="separate"/>
      </w:r>
      <w:r>
        <w:rPr>
          <w:rStyle w:val="Hyperlink"/>
        </w:rPr>
        <w:t>45</w:t>
      </w:r>
      <w:r>
        <w:fldChar w:fldCharType="end"/>
      </w:r>
      <w:r>
        <w:fldChar w:fldCharType="end"/>
      </w:r>
    </w:p>
    <w:p>
      <w:pPr>
        <w:pStyle w:val="TOC1"/>
        <w:tabs>
          <w:tab w:val="left" w:pos="840"/>
          <w:tab w:val="right" w:leader="dot" w:pos="8303"/>
        </w:tabs>
        <w:rPr>
          <w:rFonts w:ascii="Calibri" w:hAnsi="Calibri"/>
          <w:noProof/>
          <w:sz w:val="22"/>
        </w:rPr>
      </w:pPr>
      <w:r>
        <w:fldChar w:fldCharType="begin"/>
      </w:r>
      <w:r>
        <w:rPr>
          <w:rStyle w:val="Hyperlink"/>
        </w:rPr>
        <w:instrText xml:space="preserve"> HYPERLINK \l "_Toc256000006" </w:instrText>
      </w:r>
      <w:r>
        <w:fldChar w:fldCharType="separate"/>
      </w:r>
      <w:r>
        <w:rPr>
          <w:rStyle w:val="Hyperlink"/>
          <w:rFonts w:hint="eastAsia"/>
        </w:rPr>
        <w:t xml:space="preserve">第一条 </w:t>
      </w:r>
      <w:r>
        <w:rPr>
          <w:rStyle w:val="Hyperlink"/>
          <w:rFonts w:ascii="Calibri" w:hAnsi="Calibri"/>
          <w:noProof/>
          <w:sz w:val="22"/>
        </w:rPr>
        <w:tab/>
      </w:r>
      <w:r>
        <w:rPr>
          <w:rStyle w:val="Hyperlink"/>
          <w:rFonts w:ascii="黑体" w:eastAsia="黑体" w:hint="eastAsia"/>
          <w:kern w:val="44"/>
        </w:rPr>
        <w:t>服务内容和合同金额</w:t>
      </w:r>
      <w:r>
        <w:rPr>
          <w:rStyle w:val="Hyperlink"/>
        </w:rPr>
        <w:tab/>
      </w:r>
      <w:r>
        <w:fldChar w:fldCharType="begin"/>
      </w:r>
      <w:r>
        <w:rPr>
          <w:rStyle w:val="Hyperlink"/>
        </w:rPr>
        <w:instrText xml:space="preserve"> PAGEREF _Toc256000006 \h </w:instrText>
      </w:r>
      <w:r>
        <w:fldChar w:fldCharType="separate"/>
      </w:r>
      <w:r>
        <w:rPr>
          <w:rStyle w:val="Hyperlink"/>
        </w:rPr>
        <w:t>53</w:t>
      </w:r>
      <w:r>
        <w:fldChar w:fldCharType="end"/>
      </w:r>
      <w:r>
        <w:fldChar w:fldCharType="end"/>
      </w:r>
    </w:p>
    <w:p>
      <w:pPr>
        <w:pStyle w:val="TOC1"/>
        <w:tabs>
          <w:tab w:val="left" w:pos="840"/>
          <w:tab w:val="right" w:leader="dot" w:pos="8303"/>
        </w:tabs>
        <w:rPr>
          <w:rFonts w:ascii="Calibri" w:hAnsi="Calibri"/>
          <w:noProof/>
          <w:sz w:val="22"/>
        </w:rPr>
      </w:pPr>
      <w:r>
        <w:fldChar w:fldCharType="begin"/>
      </w:r>
      <w:r>
        <w:rPr>
          <w:rStyle w:val="Hyperlink"/>
        </w:rPr>
        <w:instrText xml:space="preserve"> HYPERLINK \l "_Toc256000007" </w:instrText>
      </w:r>
      <w:r>
        <w:fldChar w:fldCharType="separate"/>
      </w:r>
      <w:r>
        <w:rPr>
          <w:rStyle w:val="Hyperlink"/>
          <w:rFonts w:hint="eastAsia"/>
        </w:rPr>
        <w:t xml:space="preserve">第二条 </w:t>
      </w:r>
      <w:r>
        <w:rPr>
          <w:rStyle w:val="Hyperlink"/>
          <w:rFonts w:ascii="Calibri" w:hAnsi="Calibri"/>
          <w:noProof/>
          <w:sz w:val="22"/>
        </w:rPr>
        <w:tab/>
      </w:r>
      <w:r>
        <w:rPr>
          <w:rStyle w:val="Hyperlink"/>
          <w:rFonts w:ascii="黑体" w:eastAsia="黑体" w:hint="eastAsia"/>
          <w:kern w:val="44"/>
        </w:rPr>
        <w:t>首期款阶段</w:t>
      </w:r>
      <w:r>
        <w:rPr>
          <w:rStyle w:val="Hyperlink"/>
        </w:rPr>
        <w:tab/>
      </w:r>
      <w:r>
        <w:fldChar w:fldCharType="begin"/>
      </w:r>
      <w:r>
        <w:rPr>
          <w:rStyle w:val="Hyperlink"/>
        </w:rPr>
        <w:instrText xml:space="preserve"> PAGEREF _Toc256000007 \h </w:instrText>
      </w:r>
      <w:r>
        <w:fldChar w:fldCharType="separate"/>
      </w:r>
      <w:r>
        <w:rPr>
          <w:rStyle w:val="Hyperlink"/>
        </w:rPr>
        <w:t>55</w:t>
      </w:r>
      <w:r>
        <w:fldChar w:fldCharType="end"/>
      </w:r>
      <w:r>
        <w:fldChar w:fldCharType="end"/>
      </w:r>
    </w:p>
    <w:p>
      <w:pPr>
        <w:pStyle w:val="TOC1"/>
        <w:tabs>
          <w:tab w:val="left" w:pos="840"/>
          <w:tab w:val="right" w:leader="dot" w:pos="8303"/>
        </w:tabs>
        <w:rPr>
          <w:rFonts w:ascii="Calibri" w:hAnsi="Calibri"/>
          <w:noProof/>
          <w:sz w:val="22"/>
        </w:rPr>
      </w:pPr>
      <w:r>
        <w:fldChar w:fldCharType="begin"/>
      </w:r>
      <w:r>
        <w:rPr>
          <w:rStyle w:val="Hyperlink"/>
        </w:rPr>
        <w:instrText xml:space="preserve"> HYPERLINK \l "_Toc256000008" </w:instrText>
      </w:r>
      <w:r>
        <w:fldChar w:fldCharType="separate"/>
      </w:r>
      <w:r>
        <w:rPr>
          <w:rStyle w:val="Hyperlink"/>
          <w:rFonts w:hint="eastAsia"/>
        </w:rPr>
        <w:t xml:space="preserve">第三条 </w:t>
      </w:r>
      <w:r>
        <w:rPr>
          <w:rStyle w:val="Hyperlink"/>
          <w:rFonts w:ascii="Calibri" w:hAnsi="Calibri"/>
          <w:noProof/>
          <w:sz w:val="22"/>
        </w:rPr>
        <w:tab/>
      </w:r>
      <w:r>
        <w:rPr>
          <w:rStyle w:val="Hyperlink"/>
          <w:rFonts w:ascii="黑体" w:eastAsia="黑体" w:hint="eastAsia"/>
          <w:kern w:val="44"/>
        </w:rPr>
        <w:t>初验阶段</w:t>
      </w:r>
      <w:r>
        <w:rPr>
          <w:rStyle w:val="Hyperlink"/>
        </w:rPr>
        <w:tab/>
      </w:r>
      <w:r>
        <w:fldChar w:fldCharType="begin"/>
      </w:r>
      <w:r>
        <w:rPr>
          <w:rStyle w:val="Hyperlink"/>
        </w:rPr>
        <w:instrText xml:space="preserve"> PAGEREF _Toc256000008 \h </w:instrText>
      </w:r>
      <w:r>
        <w:fldChar w:fldCharType="separate"/>
      </w:r>
      <w:r>
        <w:rPr>
          <w:rStyle w:val="Hyperlink"/>
        </w:rPr>
        <w:t>56</w:t>
      </w:r>
      <w:r>
        <w:fldChar w:fldCharType="end"/>
      </w:r>
      <w:r>
        <w:fldChar w:fldCharType="end"/>
      </w:r>
    </w:p>
    <w:p>
      <w:pPr>
        <w:pStyle w:val="TOC1"/>
        <w:tabs>
          <w:tab w:val="right" w:leader="dot" w:pos="8303"/>
        </w:tabs>
        <w:rPr>
          <w:rFonts w:ascii="Calibri" w:hAnsi="Calibri"/>
          <w:noProof/>
          <w:sz w:val="22"/>
        </w:rPr>
      </w:pPr>
      <w:r>
        <w:fldChar w:fldCharType="begin"/>
      </w:r>
      <w:r>
        <w:rPr>
          <w:rStyle w:val="Hyperlink"/>
        </w:rPr>
        <w:instrText xml:space="preserve"> HYPERLINK \l "_Toc256000009" </w:instrText>
      </w:r>
      <w:r>
        <w:fldChar w:fldCharType="separate"/>
      </w:r>
      <w:r>
        <w:rPr>
          <w:rStyle w:val="Hyperlink"/>
          <w:rFonts w:ascii="黑体" w:eastAsia="黑体" w:hint="eastAsia"/>
          <w:kern w:val="44"/>
        </w:rPr>
        <w:t>第四条 终</w:t>
      </w:r>
      <w:r>
        <w:rPr>
          <w:rStyle w:val="Hyperlink"/>
          <w:rFonts w:ascii="黑体" w:eastAsia="黑体" w:hint="eastAsia"/>
          <w:kern w:val="44"/>
        </w:rPr>
        <w:t>验阶段</w:t>
      </w:r>
      <w:r>
        <w:rPr>
          <w:rStyle w:val="Hyperlink"/>
        </w:rPr>
        <w:tab/>
      </w:r>
      <w:r>
        <w:fldChar w:fldCharType="begin"/>
      </w:r>
      <w:r>
        <w:rPr>
          <w:rStyle w:val="Hyperlink"/>
        </w:rPr>
        <w:instrText xml:space="preserve"> PAGEREF _Toc256000009 \h </w:instrText>
      </w:r>
      <w:r>
        <w:fldChar w:fldCharType="separate"/>
      </w:r>
      <w:r>
        <w:rPr>
          <w:rStyle w:val="Hyperlink"/>
        </w:rPr>
        <w:t>56</w:t>
      </w:r>
      <w:r>
        <w:fldChar w:fldCharType="end"/>
      </w:r>
      <w:r>
        <w:fldChar w:fldCharType="end"/>
      </w:r>
    </w:p>
    <w:p>
      <w:pPr>
        <w:pStyle w:val="TOC1"/>
        <w:tabs>
          <w:tab w:val="left" w:pos="840"/>
          <w:tab w:val="right" w:leader="dot" w:pos="8303"/>
        </w:tabs>
        <w:rPr>
          <w:rFonts w:ascii="Calibri" w:hAnsi="Calibri"/>
          <w:noProof/>
          <w:sz w:val="22"/>
        </w:rPr>
      </w:pPr>
      <w:r>
        <w:fldChar w:fldCharType="begin"/>
      </w:r>
      <w:r>
        <w:rPr>
          <w:rStyle w:val="Hyperlink"/>
        </w:rPr>
        <w:instrText xml:space="preserve"> HYPERLINK \l "_Toc256000010" </w:instrText>
      </w:r>
      <w:r>
        <w:fldChar w:fldCharType="separate"/>
      </w:r>
      <w:r>
        <w:rPr>
          <w:rStyle w:val="Hyperlink"/>
          <w:rFonts w:hint="eastAsia"/>
        </w:rPr>
        <w:t xml:space="preserve">第四条 </w:t>
      </w:r>
      <w:r>
        <w:rPr>
          <w:rStyle w:val="Hyperlink"/>
          <w:rFonts w:ascii="Calibri" w:hAnsi="Calibri"/>
          <w:noProof/>
          <w:sz w:val="22"/>
        </w:rPr>
        <w:tab/>
      </w:r>
      <w:r>
        <w:rPr>
          <w:rStyle w:val="Hyperlink"/>
          <w:rFonts w:ascii="仿宋_GB2312" w:eastAsia="仿宋_GB2312" w:hint="eastAsia"/>
          <w:kern w:val="44"/>
        </w:rPr>
        <w:t>售后阶段</w:t>
      </w:r>
      <w:r>
        <w:rPr>
          <w:rStyle w:val="Hyperlink"/>
        </w:rPr>
        <w:tab/>
      </w:r>
      <w:r>
        <w:fldChar w:fldCharType="begin"/>
      </w:r>
      <w:r>
        <w:rPr>
          <w:rStyle w:val="Hyperlink"/>
        </w:rPr>
        <w:instrText xml:space="preserve"> PAGEREF _Toc256000010 \h </w:instrText>
      </w:r>
      <w:r>
        <w:fldChar w:fldCharType="separate"/>
      </w:r>
      <w:r>
        <w:rPr>
          <w:rStyle w:val="Hyperlink"/>
        </w:rPr>
        <w:t>58</w:t>
      </w:r>
      <w:r>
        <w:fldChar w:fldCharType="end"/>
      </w:r>
      <w:r>
        <w:fldChar w:fldCharType="end"/>
      </w:r>
    </w:p>
    <w:p>
      <w:pPr>
        <w:pStyle w:val="TOC1"/>
        <w:tabs>
          <w:tab w:val="left" w:pos="840"/>
          <w:tab w:val="right" w:leader="dot" w:pos="8303"/>
        </w:tabs>
        <w:rPr>
          <w:rFonts w:ascii="Calibri" w:hAnsi="Calibri"/>
          <w:noProof/>
          <w:sz w:val="22"/>
        </w:rPr>
      </w:pPr>
      <w:r>
        <w:fldChar w:fldCharType="begin"/>
      </w:r>
      <w:r>
        <w:rPr>
          <w:rStyle w:val="Hyperlink"/>
        </w:rPr>
        <w:instrText xml:space="preserve"> HYPERLINK \l "_Toc256000011" </w:instrText>
      </w:r>
      <w:r>
        <w:fldChar w:fldCharType="separate"/>
      </w:r>
      <w:r>
        <w:rPr>
          <w:rStyle w:val="Hyperlink"/>
          <w:rFonts w:hint="eastAsia"/>
        </w:rPr>
        <w:t xml:space="preserve">第五条 </w:t>
      </w:r>
      <w:r>
        <w:rPr>
          <w:rStyle w:val="Hyperlink"/>
          <w:rFonts w:ascii="Calibri" w:hAnsi="Calibri"/>
          <w:noProof/>
          <w:sz w:val="22"/>
        </w:rPr>
        <w:tab/>
      </w:r>
      <w:r>
        <w:rPr>
          <w:rStyle w:val="Hyperlink"/>
          <w:rFonts w:ascii="仿宋_GB2312" w:eastAsia="仿宋_GB2312" w:hint="eastAsia"/>
          <w:kern w:val="44"/>
        </w:rPr>
        <w:t>项目变更</w:t>
      </w:r>
      <w:r>
        <w:rPr>
          <w:rStyle w:val="Hyperlink"/>
        </w:rPr>
        <w:tab/>
      </w:r>
      <w:r>
        <w:fldChar w:fldCharType="begin"/>
      </w:r>
      <w:r>
        <w:rPr>
          <w:rStyle w:val="Hyperlink"/>
        </w:rPr>
        <w:instrText xml:space="preserve"> PAGEREF _Toc256000011 \h </w:instrText>
      </w:r>
      <w:r>
        <w:fldChar w:fldCharType="separate"/>
      </w:r>
      <w:r>
        <w:rPr>
          <w:rStyle w:val="Hyperlink"/>
        </w:rPr>
        <w:t>59</w:t>
      </w:r>
      <w:r>
        <w:fldChar w:fldCharType="end"/>
      </w:r>
      <w:r>
        <w:fldChar w:fldCharType="end"/>
      </w:r>
    </w:p>
    <w:p>
      <w:pPr>
        <w:pStyle w:val="TOC1"/>
        <w:tabs>
          <w:tab w:val="left" w:pos="840"/>
          <w:tab w:val="right" w:leader="dot" w:pos="8303"/>
        </w:tabs>
        <w:rPr>
          <w:rFonts w:ascii="Calibri" w:hAnsi="Calibri"/>
          <w:noProof/>
          <w:sz w:val="22"/>
        </w:rPr>
      </w:pPr>
      <w:r>
        <w:fldChar w:fldCharType="begin"/>
      </w:r>
      <w:r>
        <w:rPr>
          <w:rStyle w:val="Hyperlink"/>
        </w:rPr>
        <w:instrText xml:space="preserve"> HYPERLINK \l "_Toc256000012" </w:instrText>
      </w:r>
      <w:r>
        <w:fldChar w:fldCharType="separate"/>
      </w:r>
      <w:r>
        <w:rPr>
          <w:rStyle w:val="Hyperlink"/>
          <w:rFonts w:hint="eastAsia"/>
        </w:rPr>
        <w:t xml:space="preserve">第六条 </w:t>
      </w:r>
      <w:r>
        <w:rPr>
          <w:rStyle w:val="Hyperlink"/>
          <w:rFonts w:ascii="Calibri" w:hAnsi="Calibri"/>
          <w:noProof/>
          <w:sz w:val="22"/>
        </w:rPr>
        <w:tab/>
      </w:r>
      <w:r>
        <w:rPr>
          <w:rStyle w:val="Hyperlink"/>
          <w:rFonts w:ascii="仿宋_GB2312" w:eastAsia="仿宋_GB2312" w:hint="eastAsia"/>
          <w:kern w:val="44"/>
        </w:rPr>
        <w:t>所有权、知识产权和使用权</w:t>
      </w:r>
      <w:r>
        <w:rPr>
          <w:rStyle w:val="Hyperlink"/>
        </w:rPr>
        <w:tab/>
      </w:r>
      <w:r>
        <w:fldChar w:fldCharType="begin"/>
      </w:r>
      <w:r>
        <w:rPr>
          <w:rStyle w:val="Hyperlink"/>
        </w:rPr>
        <w:instrText xml:space="preserve"> PAGEREF _Toc256000012 \h </w:instrText>
      </w:r>
      <w:r>
        <w:fldChar w:fldCharType="separate"/>
      </w:r>
      <w:r>
        <w:rPr>
          <w:rStyle w:val="Hyperlink"/>
        </w:rPr>
        <w:t>60</w:t>
      </w:r>
      <w:r>
        <w:fldChar w:fldCharType="end"/>
      </w:r>
      <w:r>
        <w:fldChar w:fldCharType="end"/>
      </w:r>
    </w:p>
    <w:p>
      <w:pPr>
        <w:pStyle w:val="TOC1"/>
        <w:tabs>
          <w:tab w:val="left" w:pos="840"/>
          <w:tab w:val="right" w:leader="dot" w:pos="8303"/>
        </w:tabs>
        <w:rPr>
          <w:rFonts w:ascii="Calibri" w:hAnsi="Calibri"/>
          <w:noProof/>
          <w:sz w:val="22"/>
        </w:rPr>
      </w:pPr>
      <w:r>
        <w:fldChar w:fldCharType="begin"/>
      </w:r>
      <w:r>
        <w:rPr>
          <w:rStyle w:val="Hyperlink"/>
        </w:rPr>
        <w:instrText xml:space="preserve"> HYPERLINK \l "_Toc256000013" </w:instrText>
      </w:r>
      <w:r>
        <w:fldChar w:fldCharType="separate"/>
      </w:r>
      <w:r>
        <w:rPr>
          <w:rStyle w:val="Hyperlink"/>
          <w:rFonts w:hint="eastAsia"/>
        </w:rPr>
        <w:t xml:space="preserve">第七条 </w:t>
      </w:r>
      <w:r>
        <w:rPr>
          <w:rStyle w:val="Hyperlink"/>
          <w:rFonts w:ascii="Calibri" w:hAnsi="Calibri"/>
          <w:noProof/>
          <w:sz w:val="22"/>
        </w:rPr>
        <w:tab/>
      </w:r>
      <w:r>
        <w:rPr>
          <w:rStyle w:val="Hyperlink"/>
          <w:rFonts w:ascii="仿宋_GB2312" w:eastAsia="仿宋_GB2312" w:hint="eastAsia"/>
          <w:kern w:val="44"/>
        </w:rPr>
        <w:t>保密</w:t>
      </w:r>
      <w:r>
        <w:rPr>
          <w:rStyle w:val="Hyperlink"/>
        </w:rPr>
        <w:tab/>
      </w:r>
      <w:r>
        <w:fldChar w:fldCharType="begin"/>
      </w:r>
      <w:r>
        <w:rPr>
          <w:rStyle w:val="Hyperlink"/>
        </w:rPr>
        <w:instrText xml:space="preserve"> PAGEREF _Toc256000013 \h </w:instrText>
      </w:r>
      <w:r>
        <w:fldChar w:fldCharType="separate"/>
      </w:r>
      <w:r>
        <w:rPr>
          <w:rStyle w:val="Hyperlink"/>
        </w:rPr>
        <w:t>60</w:t>
      </w:r>
      <w:r>
        <w:fldChar w:fldCharType="end"/>
      </w:r>
      <w:r>
        <w:fldChar w:fldCharType="end"/>
      </w:r>
    </w:p>
    <w:p>
      <w:pPr>
        <w:pStyle w:val="TOC1"/>
        <w:tabs>
          <w:tab w:val="left" w:pos="840"/>
          <w:tab w:val="right" w:leader="dot" w:pos="8303"/>
        </w:tabs>
        <w:rPr>
          <w:rFonts w:ascii="Calibri" w:hAnsi="Calibri"/>
          <w:noProof/>
          <w:sz w:val="22"/>
        </w:rPr>
      </w:pPr>
      <w:r>
        <w:fldChar w:fldCharType="begin"/>
      </w:r>
      <w:r>
        <w:rPr>
          <w:rStyle w:val="Hyperlink"/>
        </w:rPr>
        <w:instrText xml:space="preserve"> HYPERLINK \l "_Toc256000014" </w:instrText>
      </w:r>
      <w:r>
        <w:fldChar w:fldCharType="separate"/>
      </w:r>
      <w:r>
        <w:rPr>
          <w:rStyle w:val="Hyperlink"/>
          <w:rFonts w:hint="eastAsia"/>
        </w:rPr>
        <w:t xml:space="preserve">第八条 </w:t>
      </w:r>
      <w:r>
        <w:rPr>
          <w:rStyle w:val="Hyperlink"/>
          <w:rFonts w:ascii="Calibri" w:hAnsi="Calibri"/>
          <w:noProof/>
          <w:sz w:val="22"/>
        </w:rPr>
        <w:tab/>
      </w:r>
      <w:r>
        <w:rPr>
          <w:rStyle w:val="Hyperlink"/>
          <w:rFonts w:ascii="仿宋_GB2312" w:eastAsia="仿宋_GB2312" w:hint="eastAsia"/>
          <w:kern w:val="44"/>
        </w:rPr>
        <w:t>争议解决与违约责任</w:t>
      </w:r>
      <w:r>
        <w:rPr>
          <w:rStyle w:val="Hyperlink"/>
        </w:rPr>
        <w:tab/>
      </w:r>
      <w:r>
        <w:fldChar w:fldCharType="begin"/>
      </w:r>
      <w:r>
        <w:rPr>
          <w:rStyle w:val="Hyperlink"/>
        </w:rPr>
        <w:instrText xml:space="preserve"> PAGEREF _Toc256000014 \h </w:instrText>
      </w:r>
      <w:r>
        <w:fldChar w:fldCharType="separate"/>
      </w:r>
      <w:r>
        <w:rPr>
          <w:rStyle w:val="Hyperlink"/>
        </w:rPr>
        <w:t>61</w:t>
      </w:r>
      <w:r>
        <w:fldChar w:fldCharType="end"/>
      </w:r>
      <w:r>
        <w:fldChar w:fldCharType="end"/>
      </w:r>
    </w:p>
    <w:p>
      <w:pPr>
        <w:pStyle w:val="TOC1"/>
        <w:tabs>
          <w:tab w:val="left" w:pos="840"/>
          <w:tab w:val="right" w:leader="dot" w:pos="8303"/>
        </w:tabs>
        <w:rPr>
          <w:rFonts w:ascii="Calibri" w:hAnsi="Calibri"/>
          <w:noProof/>
          <w:sz w:val="22"/>
        </w:rPr>
      </w:pPr>
      <w:r>
        <w:fldChar w:fldCharType="begin"/>
      </w:r>
      <w:r>
        <w:rPr>
          <w:rStyle w:val="Hyperlink"/>
        </w:rPr>
        <w:instrText xml:space="preserve"> HYPERLINK \l "_Toc256000015" </w:instrText>
      </w:r>
      <w:r>
        <w:fldChar w:fldCharType="separate"/>
      </w:r>
      <w:r>
        <w:rPr>
          <w:rStyle w:val="Hyperlink"/>
          <w:rFonts w:hint="eastAsia"/>
        </w:rPr>
        <w:t xml:space="preserve">第九条 </w:t>
      </w:r>
      <w:r>
        <w:rPr>
          <w:rStyle w:val="Hyperlink"/>
          <w:rFonts w:ascii="Calibri" w:hAnsi="Calibri"/>
          <w:noProof/>
          <w:sz w:val="22"/>
        </w:rPr>
        <w:tab/>
      </w:r>
      <w:r>
        <w:rPr>
          <w:rStyle w:val="Hyperlink"/>
          <w:rFonts w:ascii="仿宋_GB2312" w:eastAsia="仿宋_GB2312" w:hint="eastAsia"/>
          <w:kern w:val="44"/>
        </w:rPr>
        <w:t>其他</w:t>
      </w:r>
      <w:r>
        <w:rPr>
          <w:rStyle w:val="Hyperlink"/>
        </w:rPr>
        <w:tab/>
      </w:r>
      <w:r>
        <w:fldChar w:fldCharType="begin"/>
      </w:r>
      <w:r>
        <w:rPr>
          <w:rStyle w:val="Hyperlink"/>
        </w:rPr>
        <w:instrText xml:space="preserve"> PAGEREF _Toc256000015 \h </w:instrText>
      </w:r>
      <w:r>
        <w:fldChar w:fldCharType="separate"/>
      </w:r>
      <w:r>
        <w:rPr>
          <w:rStyle w:val="Hyperlink"/>
        </w:rPr>
        <w:t>64</w:t>
      </w:r>
      <w:r>
        <w:fldChar w:fldCharType="end"/>
      </w:r>
      <w:r>
        <w:fldChar w:fldCharType="end"/>
      </w:r>
    </w:p>
    <w:p>
      <w:pPr>
        <w:pStyle w:val="TOC1"/>
        <w:tabs>
          <w:tab w:val="left" w:pos="840"/>
          <w:tab w:val="right" w:leader="dot" w:pos="8303"/>
        </w:tabs>
        <w:rPr>
          <w:rFonts w:ascii="Calibri" w:hAnsi="Calibri"/>
          <w:noProof/>
          <w:sz w:val="22"/>
        </w:rPr>
      </w:pPr>
      <w:r>
        <w:fldChar w:fldCharType="begin"/>
      </w:r>
      <w:r>
        <w:rPr>
          <w:rStyle w:val="Hyperlink"/>
        </w:rPr>
        <w:instrText xml:space="preserve"> HYPERLINK \l "_Toc256000016" </w:instrText>
      </w:r>
      <w:r>
        <w:fldChar w:fldCharType="separate"/>
      </w:r>
      <w:r>
        <w:rPr>
          <w:rStyle w:val="Hyperlink"/>
          <w:rFonts w:hint="eastAsia"/>
        </w:rPr>
        <w:t xml:space="preserve">第十条 </w:t>
      </w:r>
      <w:r>
        <w:rPr>
          <w:rStyle w:val="Hyperlink"/>
          <w:rFonts w:ascii="Calibri" w:hAnsi="Calibri"/>
          <w:noProof/>
          <w:sz w:val="22"/>
        </w:rPr>
        <w:tab/>
      </w:r>
      <w:r>
        <w:rPr>
          <w:rStyle w:val="Hyperlink"/>
          <w:rFonts w:ascii="仿宋_GB2312" w:eastAsia="仿宋_GB2312" w:hint="eastAsia"/>
          <w:kern w:val="44"/>
        </w:rPr>
        <w:t>合同的生效、解除及有效期</w:t>
      </w:r>
      <w:r>
        <w:rPr>
          <w:rStyle w:val="Hyperlink"/>
        </w:rPr>
        <w:tab/>
      </w:r>
      <w:r>
        <w:fldChar w:fldCharType="begin"/>
      </w:r>
      <w:r>
        <w:rPr>
          <w:rStyle w:val="Hyperlink"/>
        </w:rPr>
        <w:instrText xml:space="preserve"> PAGEREF _Toc256000016 \h </w:instrText>
      </w:r>
      <w:r>
        <w:fldChar w:fldCharType="separate"/>
      </w:r>
      <w:r>
        <w:rPr>
          <w:rStyle w:val="Hyperlink"/>
        </w:rPr>
        <w:t>65</w:t>
      </w:r>
      <w:r>
        <w:fldChar w:fldCharType="end"/>
      </w:r>
      <w:r>
        <w:fldChar w:fldCharType="end"/>
      </w:r>
    </w:p>
    <w:p>
      <w:pPr>
        <w:pStyle w:val="TOC1"/>
        <w:tabs>
          <w:tab w:val="left" w:pos="1050"/>
          <w:tab w:val="right" w:leader="dot" w:pos="8303"/>
        </w:tabs>
        <w:rPr>
          <w:rFonts w:ascii="Calibri" w:hAnsi="Calibri"/>
          <w:noProof/>
          <w:sz w:val="22"/>
        </w:rPr>
      </w:pPr>
      <w:r>
        <w:fldChar w:fldCharType="begin"/>
      </w:r>
      <w:r>
        <w:rPr>
          <w:rStyle w:val="Hyperlink"/>
        </w:rPr>
        <w:instrText xml:space="preserve"> HYPERLINK \l "_Toc256000017" </w:instrText>
      </w:r>
      <w:r>
        <w:fldChar w:fldCharType="separate"/>
      </w:r>
      <w:r>
        <w:rPr>
          <w:rStyle w:val="Hyperlink"/>
          <w:rFonts w:hint="eastAsia"/>
        </w:rPr>
        <w:t xml:space="preserve">第十一条 </w:t>
      </w:r>
      <w:r>
        <w:rPr>
          <w:rStyle w:val="Hyperlink"/>
          <w:rFonts w:ascii="Calibri" w:hAnsi="Calibri"/>
          <w:noProof/>
          <w:sz w:val="22"/>
        </w:rPr>
        <w:tab/>
      </w:r>
      <w:r>
        <w:rPr>
          <w:rStyle w:val="Hyperlink"/>
          <w:rFonts w:ascii="仿宋_GB2312" w:eastAsia="仿宋_GB2312" w:hint="eastAsia"/>
          <w:kern w:val="44"/>
        </w:rPr>
        <w:t>供应商履约评价</w:t>
      </w:r>
      <w:r>
        <w:rPr>
          <w:rStyle w:val="Hyperlink"/>
        </w:rPr>
        <w:tab/>
      </w:r>
      <w:r>
        <w:fldChar w:fldCharType="begin"/>
      </w:r>
      <w:r>
        <w:rPr>
          <w:rStyle w:val="Hyperlink"/>
        </w:rPr>
        <w:instrText xml:space="preserve"> PAGEREF _Toc256000017 \h </w:instrText>
      </w:r>
      <w:r>
        <w:fldChar w:fldCharType="separate"/>
      </w:r>
      <w:r>
        <w:rPr>
          <w:rStyle w:val="Hyperlink"/>
        </w:rPr>
        <w:t>66</w:t>
      </w:r>
      <w:r>
        <w:fldChar w:fldCharType="end"/>
      </w:r>
      <w:r>
        <w:fldChar w:fldCharType="end"/>
      </w:r>
    </w:p>
    <w:p>
      <w:pPr>
        <w:widowControl w:val="0"/>
        <w:tabs>
          <w:tab w:val="left" w:pos="1050"/>
          <w:tab w:val="right" w:leader="dot" w:pos="8834"/>
        </w:tabs>
        <w:spacing w:line="580" w:lineRule="exact"/>
        <w:jc w:val="both"/>
        <w:rPr>
          <w:rFonts w:ascii="Times New Roman" w:eastAsia="宋体" w:hAnsi="Times New Roman" w:cs="Times New Roman" w:hint="eastAsia"/>
          <w:kern w:val="2"/>
          <w:sz w:val="21"/>
          <w:szCs w:val="24"/>
          <w:lang w:val="en-US" w:eastAsia="zh-CN" w:bidi="ar-SA"/>
        </w:rPr>
      </w:pPr>
      <w:r>
        <w:rPr>
          <w:rFonts w:ascii="Times New Roman" w:eastAsia="宋体" w:hAnsi="Times New Roman" w:cs="Times New Roman" w:hint="eastAsia"/>
          <w:kern w:val="2"/>
          <w:sz w:val="21"/>
          <w:szCs w:val="24"/>
          <w:lang w:val="en-US" w:eastAsia="zh-CN" w:bidi="ar-SA"/>
        </w:rPr>
        <w:fldChar w:fldCharType="end"/>
      </w:r>
    </w:p>
    <w:p>
      <w:pPr>
        <w:widowControl/>
        <w:spacing w:before="100" w:beforeAutospacing="0" w:after="100" w:afterAutospacing="0"/>
        <w:ind w:left="0" w:right="0"/>
        <w:jc w:val="left"/>
        <w:rPr>
          <w:rFonts w:ascii="宋体" w:eastAsia="宋体" w:hAnsi="宋体" w:cs="Times New Roman" w:hint="eastAsia"/>
          <w:kern w:val="0"/>
          <w:sz w:val="28"/>
          <w:szCs w:val="28"/>
          <w:lang w:val="en-US" w:eastAsia="zh-CN"/>
        </w:rPr>
      </w:pPr>
      <w:r>
        <w:rPr>
          <w:rFonts w:ascii="宋体" w:eastAsia="宋体" w:hAnsi="宋体" w:cs="Times New Roman"/>
          <w:kern w:val="0"/>
          <w:sz w:val="28"/>
          <w:szCs w:val="28"/>
          <w:lang w:val="en-US" w:eastAsia="zh-CN"/>
        </w:rPr>
        <w:br w:type="page"/>
      </w:r>
      <w:r>
        <w:rPr>
          <w:rFonts w:ascii="宋体" w:eastAsia="宋体" w:hAnsi="宋体" w:cs="Times New Roman" w:hint="eastAsia"/>
          <w:kern w:val="0"/>
          <w:sz w:val="28"/>
          <w:szCs w:val="28"/>
          <w:lang w:val="en-US" w:eastAsia="zh-CN"/>
        </w:rPr>
        <w:t xml:space="preserve">    </w:t>
      </w:r>
      <w:r>
        <w:rPr>
          <w:rFonts w:ascii="仿宋_GB2312" w:eastAsia="仿宋_GB2312" w:hAnsi="宋体" w:cs="Times New Roman" w:hint="eastAsia"/>
          <w:kern w:val="0"/>
          <w:sz w:val="32"/>
          <w:szCs w:val="32"/>
          <w:lang w:val="en-US" w:eastAsia="zh-CN"/>
        </w:rPr>
        <w:t>依据《中华人民共和国民法典》、《中华人民共和国政府采购法》、《中华人民共和国政府采购法实施条例》、《政府采购货物和服务招标投标管理办法》、《深圳经济特区政府采购条例》及其他相关法律、法规和规章的规定，在平等、自愿、公平、诚信的基础上,甲乙双方经协商，就乙方承担</w:t>
      </w:r>
      <w:r>
        <w:rPr>
          <w:rFonts w:ascii="仿宋_GB2312" w:eastAsia="仿宋_GB2312" w:hAnsi="宋体" w:cs="Times New Roman" w:hint="eastAsia"/>
          <w:kern w:val="0"/>
          <w:sz w:val="32"/>
          <w:szCs w:val="32"/>
          <w:u w:val="single"/>
          <w:lang w:val="en-US" w:eastAsia="zh-CN"/>
        </w:rPr>
        <w:t xml:space="preserve">              </w:t>
      </w:r>
      <w:r>
        <w:rPr>
          <w:rFonts w:ascii="仿宋_GB2312" w:eastAsia="仿宋_GB2312" w:hAnsi="宋体" w:cs="Times New Roman" w:hint="eastAsia"/>
          <w:kern w:val="0"/>
          <w:sz w:val="32"/>
          <w:szCs w:val="32"/>
          <w:lang w:val="en-US" w:eastAsia="zh-CN"/>
        </w:rPr>
        <w:t>项目，达成以下合同条款：</w:t>
      </w:r>
    </w:p>
    <w:p>
      <w:pPr>
        <w:keepNext/>
        <w:keepLines/>
        <w:widowControl w:val="0"/>
        <w:numPr>
          <w:ilvl w:val="0"/>
          <w:numId w:val="23"/>
        </w:numPr>
        <w:tabs>
          <w:tab w:val="left" w:pos="680"/>
        </w:tabs>
        <w:spacing w:before="0" w:after="0" w:line="580" w:lineRule="exact"/>
        <w:ind w:left="0" w:firstLine="680"/>
        <w:jc w:val="both"/>
        <w:outlineLvl w:val="0"/>
        <w:rPr>
          <w:rFonts w:ascii="黑体" w:eastAsia="黑体" w:hAnsi="Times New Roman" w:cs="Times New Roman" w:hint="eastAsia"/>
          <w:b w:val="0"/>
          <w:bCs/>
          <w:kern w:val="44"/>
          <w:sz w:val="32"/>
          <w:szCs w:val="32"/>
          <w:lang w:val="en-US" w:eastAsia="zh-CN" w:bidi="ar-SA"/>
        </w:rPr>
      </w:pPr>
      <w:bookmarkStart w:id="54" w:name="_Toc256000006"/>
      <w:r>
        <w:rPr>
          <w:rFonts w:ascii="黑体" w:eastAsia="黑体" w:hAnsi="Times New Roman" w:cs="Times New Roman" w:hint="eastAsia"/>
          <w:b w:val="0"/>
          <w:bCs/>
          <w:kern w:val="44"/>
          <w:sz w:val="32"/>
          <w:szCs w:val="32"/>
          <w:lang w:val="en-US" w:eastAsia="zh-CN" w:bidi="ar-SA"/>
        </w:rPr>
        <w:t>服务内容和合同金额</w:t>
      </w:r>
      <w:bookmarkEnd w:id="54"/>
    </w:p>
    <w:p>
      <w:pPr>
        <w:keepNext/>
        <w:keepLines/>
        <w:widowControl w:val="0"/>
        <w:spacing w:before="0" w:after="0" w:line="580" w:lineRule="exact"/>
        <w:ind w:firstLine="412" w:firstLineChars="196"/>
        <w:jc w:val="both"/>
        <w:outlineLvl w:val="1"/>
        <w:rPr>
          <w:rFonts w:ascii="楷体_GB2312" w:eastAsia="楷体_GB2312" w:hAnsi="宋体" w:cs="Times New Roman" w:hint="eastAsia"/>
          <w:b w:val="0"/>
          <w:bCs/>
          <w:kern w:val="2"/>
          <w:sz w:val="32"/>
          <w:szCs w:val="32"/>
          <w:lang w:val="en-US" w:eastAsia="zh-CN" w:bidi="ar-SA"/>
        </w:rPr>
      </w:pPr>
      <w:r>
        <w:rPr>
          <w:rFonts w:ascii="楷体_GB2312" w:eastAsia="楷体_GB2312" w:hAnsi="宋体" w:cs="Times New Roman" w:hint="eastAsia"/>
          <w:b w:val="0"/>
          <w:bCs/>
          <w:kern w:val="2"/>
          <w:sz w:val="32"/>
          <w:szCs w:val="32"/>
          <w:lang w:val="en-US" w:eastAsia="zh-CN" w:bidi="ar-SA"/>
        </w:rPr>
        <w:t>（一）服务内容。</w:t>
      </w:r>
    </w:p>
    <w:p>
      <w:pPr>
        <w:spacing w:line="580" w:lineRule="exact"/>
        <w:ind w:firstLine="420" w:firstLineChars="200"/>
        <w:rPr>
          <w:rFonts w:ascii="仿宋_GB2312" w:eastAsia="仿宋_GB2312" w:hAnsi="宋体" w:cs="Times New Roman" w:hint="eastAsia"/>
          <w:sz w:val="32"/>
          <w:szCs w:val="32"/>
        </w:rPr>
      </w:pPr>
      <w:r>
        <w:rPr>
          <w:rFonts w:ascii="仿宋_GB2312" w:eastAsia="仿宋_GB2312" w:hAnsi="宋体" w:cs="Times New Roman" w:hint="eastAsia"/>
          <w:sz w:val="32"/>
          <w:szCs w:val="32"/>
        </w:rPr>
        <w:t>本合同的建设内容由项目招标文件规定、投标文件承诺以及双方约定的内容组成，乙方所承担开发的软件系统为</w:t>
      </w:r>
      <w:r>
        <w:rPr>
          <w:rFonts w:ascii="仿宋_GB2312" w:eastAsia="仿宋_GB2312" w:hAnsi="宋体" w:cs="Times New Roman" w:hint="eastAsia"/>
          <w:sz w:val="32"/>
          <w:szCs w:val="32"/>
          <w:u w:val="single"/>
        </w:rPr>
        <w:t xml:space="preserve">      </w:t>
      </w:r>
      <w:r>
        <w:rPr>
          <w:rFonts w:ascii="仿宋_GB2312" w:eastAsia="仿宋_GB2312" w:hAnsi="宋体" w:cs="Times New Roman" w:hint="eastAsia"/>
          <w:sz w:val="32"/>
          <w:szCs w:val="32"/>
        </w:rPr>
        <w:t>（系统清单见附件1）。</w:t>
      </w:r>
    </w:p>
    <w:p>
      <w:pPr>
        <w:tabs>
          <w:tab w:val="left" w:pos="7380"/>
        </w:tabs>
        <w:spacing w:line="580" w:lineRule="exact"/>
        <w:ind w:firstLine="420" w:firstLineChars="200"/>
        <w:rPr>
          <w:rFonts w:ascii="仿宋_GB2312" w:eastAsia="仿宋_GB2312" w:hAnsi="宋体" w:cs="Times New Roman" w:hint="eastAsia"/>
          <w:sz w:val="32"/>
          <w:szCs w:val="32"/>
          <w:u w:val="single"/>
        </w:rPr>
      </w:pPr>
      <w:r>
        <w:rPr>
          <w:rFonts w:ascii="仿宋_GB2312" w:eastAsia="仿宋_GB2312" w:hAnsi="宋体" w:cs="Times New Roman" w:hint="eastAsia"/>
          <w:sz w:val="32"/>
          <w:szCs w:val="32"/>
        </w:rPr>
        <w:t>乙方所采用的主要开发工具为</w:t>
      </w:r>
      <w:r>
        <w:rPr>
          <w:rFonts w:ascii="仿宋_GB2312" w:eastAsia="仿宋_GB2312" w:hAnsi="宋体" w:cs="Times New Roman" w:hint="eastAsia"/>
          <w:sz w:val="32"/>
          <w:szCs w:val="32"/>
          <w:u w:val="single"/>
        </w:rPr>
        <w:t xml:space="preserve">  ［工具名称］</w:t>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u w:val="single"/>
        </w:rPr>
        <w:softHyphen/>
        <w:softHyphen/>
        <w:softHyphen/>
        <w:softHyphen/>
        <w:softHyphen/>
        <w:softHyphen/>
        <w:softHyphen/>
        <w:softHyphen/>
        <w:softHyphen/>
        <w:softHyphen/>
        <w:softHyphen/>
        <w:softHyphen/>
        <w:softHyphen/>
        <w:softHyphen/>
        <w:softHyphen/>
        <w:softHyphen/>
        <w:softHyphen/>
        <w:softHyphen/>
        <w:softHyphen/>
      </w:r>
      <w:r>
        <w:rPr>
          <w:rFonts w:ascii="仿宋_GB2312" w:eastAsia="仿宋_GB2312" w:hAnsi="宋体" w:cs="Times New Roman" w:hint="eastAsia"/>
          <w:sz w:val="32"/>
          <w:szCs w:val="32"/>
        </w:rPr>
        <w:t>，主要开发语言和环境为</w:t>
      </w:r>
      <w:r>
        <w:rPr>
          <w:rFonts w:ascii="仿宋_GB2312" w:eastAsia="仿宋_GB2312" w:hAnsi="宋体" w:cs="Times New Roman" w:hint="eastAsia"/>
          <w:sz w:val="32"/>
          <w:szCs w:val="32"/>
          <w:u w:val="single"/>
        </w:rPr>
        <w:t xml:space="preserve">    ［开发语言和环境名称］ </w:t>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rPr>
        <w:t>。</w:t>
      </w:r>
    </w:p>
    <w:p>
      <w:pPr>
        <w:tabs>
          <w:tab w:val="left" w:pos="7560"/>
        </w:tabs>
        <w:spacing w:line="580" w:lineRule="exact"/>
        <w:ind w:firstLine="420" w:firstLineChars="200"/>
        <w:rPr>
          <w:rFonts w:ascii="仿宋_GB2312" w:eastAsia="仿宋_GB2312" w:hAnsi="宋体" w:cs="Times New Roman" w:hint="eastAsia"/>
          <w:sz w:val="32"/>
          <w:szCs w:val="32"/>
        </w:rPr>
      </w:pPr>
      <w:r>
        <w:rPr>
          <w:rFonts w:ascii="仿宋_GB2312" w:eastAsia="仿宋_GB2312" w:hAnsi="宋体" w:cs="Times New Roman" w:hint="eastAsia"/>
          <w:sz w:val="32"/>
          <w:szCs w:val="32"/>
        </w:rPr>
        <w:t>乙方应在甲方指定的</w:t>
      </w:r>
      <w:r>
        <w:rPr>
          <w:rFonts w:ascii="仿宋_GB2312" w:eastAsia="仿宋_GB2312" w:hAnsi="宋体" w:cs="Times New Roman" w:hint="eastAsia"/>
          <w:sz w:val="32"/>
          <w:szCs w:val="32"/>
          <w:u w:val="single"/>
        </w:rPr>
        <w:t xml:space="preserve">     ［场所名称］</w:t>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rPr>
        <w:t>实施软件开发。</w:t>
      </w:r>
    </w:p>
    <w:p>
      <w:pPr>
        <w:tabs>
          <w:tab w:val="left" w:pos="0"/>
        </w:tabs>
        <w:spacing w:line="580" w:lineRule="exact"/>
        <w:ind w:firstLine="420" w:firstLineChars="200"/>
        <w:rPr>
          <w:rFonts w:ascii="仿宋_GB2312" w:eastAsia="仿宋_GB2312" w:hAnsi="宋体" w:cs="Times New Roman" w:hint="eastAsia"/>
          <w:sz w:val="32"/>
          <w:szCs w:val="32"/>
        </w:rPr>
      </w:pPr>
      <w:r>
        <w:rPr>
          <w:rFonts w:ascii="仿宋_GB2312" w:eastAsia="仿宋_GB2312" w:hAnsi="宋体" w:cs="Times New Roman" w:hint="eastAsia"/>
          <w:sz w:val="32"/>
          <w:szCs w:val="32"/>
        </w:rPr>
        <w:t>本项目用于信息共享的建设内容有：</w:t>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u w:val="single"/>
        </w:rPr>
        <w:t>［数据库名称］</w:t>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rPr>
        <w:t>数据库的</w:t>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u w:val="single"/>
        </w:rPr>
        <w:t>［信息名称］</w:t>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rPr>
        <w:t>信息；</w:t>
      </w:r>
      <w:r>
        <w:rPr>
          <w:rFonts w:ascii="仿宋_GB2312" w:eastAsia="仿宋_GB2312" w:hAnsi="宋体" w:cs="Times New Roman" w:hint="eastAsia"/>
          <w:sz w:val="32"/>
          <w:szCs w:val="32"/>
          <w:u w:val="single"/>
        </w:rPr>
        <w:t>　［服务名称］　</w:t>
      </w:r>
      <w:r>
        <w:rPr>
          <w:rFonts w:ascii="仿宋_GB2312" w:eastAsia="仿宋_GB2312" w:hAnsi="宋体" w:cs="Times New Roman" w:hint="eastAsia"/>
          <w:sz w:val="32"/>
          <w:szCs w:val="32"/>
        </w:rPr>
        <w:t>的信息查询服务。</w:t>
      </w:r>
    </w:p>
    <w:p>
      <w:pPr>
        <w:tabs>
          <w:tab w:val="left" w:pos="7020"/>
        </w:tabs>
        <w:spacing w:line="580" w:lineRule="exact"/>
        <w:ind w:firstLine="420" w:firstLineChars="200"/>
        <w:rPr>
          <w:rFonts w:ascii="仿宋_GB2312" w:eastAsia="仿宋_GB2312" w:hAnsi="Arial" w:cs="Arial" w:hint="eastAsia"/>
          <w:b/>
          <w:sz w:val="32"/>
          <w:szCs w:val="32"/>
          <w:vertAlign w:val="superscript"/>
        </w:rPr>
      </w:pPr>
      <w:r>
        <w:rPr>
          <w:rFonts w:ascii="仿宋_GB2312" w:eastAsia="仿宋_GB2312" w:hAnsi="宋体" w:cs="Times New Roman" w:hint="eastAsia"/>
          <w:sz w:val="32"/>
          <w:szCs w:val="32"/>
        </w:rPr>
        <w:t>本项目用于互联网网上信息公开的建设内容有：</w:t>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u w:val="single"/>
        </w:rPr>
        <w:t>［办事事项］</w:t>
      </w:r>
      <w:r>
        <w:rPr>
          <w:rFonts w:ascii="仿宋_GB2312" w:eastAsia="仿宋_GB2312" w:hAnsi="宋体" w:cs="Times New Roman" w:hint="eastAsia"/>
          <w:sz w:val="32"/>
          <w:szCs w:val="32"/>
        </w:rPr>
        <w:t>的(□网上申报 □结果查询 □名单名录公示)。</w:t>
      </w:r>
    </w:p>
    <w:p>
      <w:pPr>
        <w:keepNext/>
        <w:keepLines/>
        <w:widowControl w:val="0"/>
        <w:spacing w:before="0" w:after="0" w:line="580" w:lineRule="exact"/>
        <w:jc w:val="both"/>
        <w:outlineLvl w:val="1"/>
        <w:rPr>
          <w:rFonts w:ascii="楷体_GB2312" w:eastAsia="楷体_GB2312" w:hAnsi="宋体" w:cs="Times New Roman" w:hint="eastAsia"/>
          <w:b w:val="0"/>
          <w:bCs/>
          <w:kern w:val="2"/>
          <w:sz w:val="32"/>
          <w:szCs w:val="32"/>
          <w:lang w:val="en-US" w:eastAsia="zh-CN" w:bidi="ar-SA"/>
        </w:rPr>
      </w:pPr>
      <w:r>
        <w:rPr>
          <w:rFonts w:ascii="楷体_GB2312" w:eastAsia="楷体_GB2312" w:hAnsi="宋体" w:cs="Times New Roman" w:hint="eastAsia"/>
          <w:b w:val="0"/>
          <w:bCs/>
          <w:kern w:val="2"/>
          <w:sz w:val="32"/>
          <w:szCs w:val="32"/>
          <w:lang w:val="en-US" w:eastAsia="zh-CN" w:bidi="ar-SA"/>
        </w:rPr>
        <w:t xml:space="preserve">    （二）质量要求。</w:t>
      </w:r>
    </w:p>
    <w:p>
      <w:pPr>
        <w:spacing w:line="580" w:lineRule="exact"/>
        <w:ind w:firstLine="420" w:firstLineChars="200"/>
        <w:rPr>
          <w:rFonts w:ascii="仿宋_GB2312" w:eastAsia="仿宋_GB2312" w:hAnsi="宋体" w:cs="Times New Roman"/>
          <w:sz w:val="32"/>
          <w:szCs w:val="32"/>
        </w:rPr>
      </w:pPr>
      <w:r>
        <w:rPr>
          <w:rFonts w:ascii="仿宋_GB2312" w:eastAsia="仿宋_GB2312" w:hAnsi="宋体" w:cs="Times New Roman" w:hint="eastAsia"/>
          <w:sz w:val="32"/>
          <w:szCs w:val="32"/>
        </w:rPr>
        <w:t>软件开发的质量必须符合相关标准规范（见附录）和本合同约定的要求。</w:t>
      </w:r>
    </w:p>
    <w:p>
      <w:pPr>
        <w:spacing w:line="580" w:lineRule="exact"/>
        <w:ind w:firstLine="420" w:firstLineChars="200"/>
        <w:rPr>
          <w:rFonts w:ascii="仿宋_GB2312" w:eastAsia="仿宋_GB2312" w:hAnsi="宋体" w:cs="Times New Roman"/>
          <w:sz w:val="32"/>
          <w:szCs w:val="32"/>
        </w:rPr>
      </w:pPr>
      <w:r>
        <w:rPr>
          <w:rFonts w:ascii="仿宋_GB2312" w:eastAsia="仿宋_GB2312" w:hAnsi="宋体" w:cs="Times New Roman" w:hint="eastAsia"/>
          <w:sz w:val="32"/>
          <w:szCs w:val="32"/>
        </w:rPr>
        <w:t>软件开发须严格落实相关开放性、兼容性标准和规范要求，优先采用通用系统解决方案。</w:t>
      </w:r>
    </w:p>
    <w:p>
      <w:pPr>
        <w:keepNext w:val="0"/>
        <w:keepLines w:val="0"/>
        <w:widowControl w:val="0"/>
        <w:tabs>
          <w:tab w:val="left" w:pos="1080"/>
        </w:tabs>
        <w:spacing w:before="0" w:after="0" w:line="580" w:lineRule="exact"/>
        <w:ind w:firstLine="420" w:firstLineChars="20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b w:val="0"/>
          <w:bCs w:val="0"/>
          <w:kern w:val="2"/>
          <w:sz w:val="32"/>
          <w:szCs w:val="32"/>
          <w:lang w:val="en-US" w:eastAsia="zh-CN" w:bidi="ar-SA"/>
        </w:rPr>
        <w:t>软件开发</w:t>
      </w:r>
      <w:r>
        <w:rPr>
          <w:rFonts w:ascii="仿宋_GB2312" w:eastAsia="仿宋_GB2312" w:hAnsi="宋体" w:cs="Times New Roman" w:hint="eastAsia"/>
          <w:b w:val="0"/>
          <w:bCs w:val="0"/>
          <w:kern w:val="2"/>
          <w:sz w:val="32"/>
          <w:szCs w:val="32"/>
          <w:lang w:val="en-US" w:eastAsia="zh-CN" w:bidi="ar-SA"/>
        </w:rPr>
        <w:t>应按照有关法律、行政法规的规定，做好</w:t>
      </w:r>
      <w:r>
        <w:rPr>
          <w:rFonts w:ascii="仿宋_GB2312" w:eastAsia="仿宋_GB2312" w:hAnsi="宋体" w:cs="Times New Roman"/>
          <w:b w:val="0"/>
          <w:bCs w:val="0"/>
          <w:kern w:val="2"/>
          <w:sz w:val="32"/>
          <w:szCs w:val="32"/>
          <w:lang w:val="en-US" w:eastAsia="zh-CN" w:bidi="ar-SA"/>
        </w:rPr>
        <w:t>数据在采集、传输、存储、使用等各个流转环节中的安全</w:t>
      </w:r>
      <w:r>
        <w:rPr>
          <w:rFonts w:ascii="仿宋_GB2312" w:eastAsia="仿宋_GB2312" w:hAnsi="宋体" w:cs="Times New Roman" w:hint="eastAsia"/>
          <w:b w:val="0"/>
          <w:bCs w:val="0"/>
          <w:kern w:val="2"/>
          <w:sz w:val="32"/>
          <w:szCs w:val="32"/>
          <w:lang w:val="en-US" w:eastAsia="zh-CN" w:bidi="ar-SA"/>
        </w:rPr>
        <w:t>防护工作。</w:t>
      </w:r>
    </w:p>
    <w:p>
      <w:pPr>
        <w:spacing w:line="580" w:lineRule="exact"/>
        <w:ind w:firstLine="420" w:firstLineChars="200"/>
        <w:rPr>
          <w:rFonts w:ascii="仿宋_GB2312" w:eastAsia="仿宋_GB2312" w:hAnsi="Times New Roman" w:cs="Times New Roman" w:hint="eastAsia"/>
          <w:sz w:val="32"/>
          <w:szCs w:val="32"/>
        </w:rPr>
      </w:pPr>
      <w:r>
        <w:rPr>
          <w:rFonts w:ascii="仿宋_GB2312" w:eastAsia="仿宋_GB2312" w:hAnsi="宋体" w:cs="Times New Roman" w:hint="eastAsia"/>
          <w:sz w:val="32"/>
          <w:szCs w:val="32"/>
        </w:rPr>
        <w:t>项目中的系统应达到约定的性能要求（见附件2）。</w:t>
      </w:r>
    </w:p>
    <w:p>
      <w:pPr>
        <w:tabs>
          <w:tab w:val="left" w:pos="1260"/>
        </w:tabs>
        <w:spacing w:line="580" w:lineRule="exact"/>
        <w:ind w:firstLine="420" w:firstLineChars="200"/>
        <w:rPr>
          <w:rFonts w:ascii="仿宋_GB2312" w:eastAsia="仿宋_GB2312" w:hAnsi="宋体" w:cs="Times New Roman" w:hint="eastAsia"/>
          <w:sz w:val="32"/>
          <w:szCs w:val="32"/>
        </w:rPr>
      </w:pPr>
      <w:r>
        <w:rPr>
          <w:rFonts w:ascii="仿宋_GB2312" w:eastAsia="仿宋_GB2312" w:hAnsi="宋体" w:cs="Times New Roman" w:hint="eastAsia"/>
          <w:sz w:val="32"/>
          <w:szCs w:val="32"/>
        </w:rPr>
        <w:t>项目中的</w:t>
      </w:r>
      <w:r>
        <w:rPr>
          <w:rFonts w:ascii="仿宋_GB2312" w:eastAsia="仿宋_GB2312" w:hAnsi="宋体" w:cs="Times New Roman" w:hint="eastAsia"/>
          <w:sz w:val="32"/>
          <w:szCs w:val="32"/>
          <w:u w:val="single"/>
        </w:rPr>
        <w:t xml:space="preserve">  ［信息系统名称］   </w:t>
      </w:r>
      <w:r>
        <w:rPr>
          <w:rFonts w:ascii="仿宋_GB2312" w:eastAsia="仿宋_GB2312" w:hAnsi="宋体" w:cs="Times New Roman" w:hint="eastAsia"/>
          <w:sz w:val="32"/>
          <w:szCs w:val="32"/>
        </w:rPr>
        <w:t>应达到信息安全等级保护（□一　□二　□三　□四　□五）级要求。</w:t>
      </w:r>
    </w:p>
    <w:p>
      <w:pPr>
        <w:keepNext/>
        <w:keepLines/>
        <w:widowControl w:val="0"/>
        <w:spacing w:before="0" w:after="0" w:line="580" w:lineRule="exact"/>
        <w:jc w:val="both"/>
        <w:outlineLvl w:val="1"/>
        <w:rPr>
          <w:rFonts w:ascii="楷体_GB2312" w:eastAsia="楷体_GB2312" w:hAnsi="宋体" w:cs="Times New Roman" w:hint="eastAsia"/>
          <w:b w:val="0"/>
          <w:bCs/>
          <w:kern w:val="2"/>
          <w:sz w:val="32"/>
          <w:szCs w:val="32"/>
          <w:lang w:val="en-US" w:eastAsia="zh-CN" w:bidi="ar-SA"/>
        </w:rPr>
      </w:pPr>
      <w:r>
        <w:rPr>
          <w:rFonts w:ascii="楷体_GB2312" w:eastAsia="楷体_GB2312" w:hAnsi="宋体" w:cs="Times New Roman" w:hint="eastAsia"/>
          <w:b w:val="0"/>
          <w:bCs/>
          <w:kern w:val="2"/>
          <w:sz w:val="32"/>
          <w:szCs w:val="32"/>
          <w:lang w:val="en-US" w:eastAsia="zh-CN" w:bidi="ar-SA"/>
        </w:rPr>
        <w:t xml:space="preserve">    （三）实施地点和相关人员。</w:t>
      </w:r>
    </w:p>
    <w:p>
      <w:pPr>
        <w:tabs>
          <w:tab w:val="left" w:pos="8460"/>
        </w:tabs>
        <w:spacing w:line="580" w:lineRule="exact"/>
        <w:ind w:firstLine="420" w:firstLineChars="200"/>
        <w:rPr>
          <w:rFonts w:ascii="仿宋_GB2312" w:eastAsia="仿宋_GB2312" w:hAnsi="宋体" w:cs="Times New Roman" w:hint="eastAsia"/>
          <w:sz w:val="32"/>
          <w:szCs w:val="32"/>
        </w:rPr>
      </w:pPr>
      <w:r>
        <w:rPr>
          <w:rFonts w:ascii="仿宋_GB2312" w:eastAsia="仿宋_GB2312" w:hAnsi="宋体" w:cs="Times New Roman" w:hint="eastAsia"/>
          <w:sz w:val="32"/>
          <w:szCs w:val="32"/>
        </w:rPr>
        <w:t>本项目实施地点为：</w:t>
      </w:r>
      <w:r>
        <w:rPr>
          <w:rFonts w:ascii="仿宋_GB2312" w:eastAsia="仿宋_GB2312" w:hAnsi="宋体" w:cs="Times New Roman" w:hint="eastAsia"/>
          <w:sz w:val="32"/>
          <w:szCs w:val="32"/>
          <w:u w:val="single"/>
        </w:rPr>
        <w:t xml:space="preserve">     ［地点名称］</w:t>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rPr>
        <w:t>。</w:t>
      </w:r>
    </w:p>
    <w:p>
      <w:pPr>
        <w:tabs>
          <w:tab w:val="left" w:pos="8460"/>
        </w:tabs>
        <w:spacing w:line="580" w:lineRule="exact"/>
        <w:ind w:firstLine="420" w:firstLineChars="200"/>
        <w:rPr>
          <w:rFonts w:ascii="仿宋_GB2312" w:eastAsia="仿宋_GB2312" w:hAnsi="宋体" w:cs="Times New Roman"/>
          <w:sz w:val="32"/>
          <w:szCs w:val="32"/>
        </w:rPr>
      </w:pPr>
      <w:r>
        <w:rPr>
          <w:rFonts w:ascii="仿宋_GB2312" w:eastAsia="仿宋_GB2312" w:hAnsi="宋体" w:cs="Times New Roman" w:hint="eastAsia"/>
          <w:sz w:val="32"/>
          <w:szCs w:val="32"/>
        </w:rPr>
        <w:t>本项目成立项目组，明确成员人数。在本项目实施过程中，如合同双方任何一方的项目成员发生变更，应以书面形式将变更情况告知另一方及其他相关方；乙方若要变更项目实施人员，须得到甲方同意，未经同意擅自变更造成的损失由乙方负责</w:t>
      </w:r>
      <w:r>
        <w:rPr>
          <w:rFonts w:ascii="仿宋_GB2312" w:eastAsia="仿宋_GB2312" w:hAnsi="宋体" w:cs="Times New Roman"/>
          <w:sz w:val="32"/>
          <w:szCs w:val="32"/>
        </w:rPr>
        <w:t>；乙方须对投入项目建设的人员进行安全背景审查，同时配合甲方提交背景审查资料</w:t>
      </w:r>
      <w:r>
        <w:rPr>
          <w:rFonts w:ascii="仿宋_GB2312" w:eastAsia="仿宋_GB2312" w:hAnsi="宋体" w:cs="Times New Roman" w:hint="eastAsia"/>
          <w:sz w:val="32"/>
          <w:szCs w:val="32"/>
        </w:rPr>
        <w:t>。</w:t>
      </w:r>
    </w:p>
    <w:p>
      <w:pPr>
        <w:keepNext/>
        <w:keepLines/>
        <w:widowControl w:val="0"/>
        <w:spacing w:before="0" w:after="0" w:line="580" w:lineRule="exact"/>
        <w:jc w:val="both"/>
        <w:outlineLvl w:val="1"/>
        <w:rPr>
          <w:rFonts w:ascii="楷体_GB2312" w:eastAsia="楷体_GB2312" w:hAnsi="宋体" w:cs="Times New Roman" w:hint="eastAsia"/>
          <w:b w:val="0"/>
          <w:bCs/>
          <w:kern w:val="2"/>
          <w:sz w:val="32"/>
          <w:szCs w:val="32"/>
          <w:lang w:val="en-US" w:eastAsia="zh-CN" w:bidi="ar-SA"/>
        </w:rPr>
      </w:pPr>
      <w:r>
        <w:rPr>
          <w:rFonts w:ascii="楷体_GB2312" w:eastAsia="楷体_GB2312" w:hAnsi="宋体" w:cs="Times New Roman" w:hint="eastAsia"/>
          <w:b w:val="0"/>
          <w:bCs/>
          <w:kern w:val="2"/>
          <w:sz w:val="32"/>
          <w:szCs w:val="32"/>
          <w:lang w:val="en-US" w:eastAsia="zh-CN" w:bidi="ar-SA"/>
        </w:rPr>
        <w:t xml:space="preserve">    （四）合同金额。</w:t>
      </w:r>
    </w:p>
    <w:p>
      <w:pPr>
        <w:spacing w:line="580" w:lineRule="exact"/>
        <w:ind w:firstLine="420" w:firstLineChars="200"/>
        <w:rPr>
          <w:rFonts w:ascii="仿宋_GB2312" w:eastAsia="仿宋_GB2312" w:hAnsi="宋体" w:cs="Times New Roman" w:hint="eastAsia"/>
          <w:sz w:val="32"/>
          <w:szCs w:val="32"/>
        </w:rPr>
      </w:pPr>
      <w:r>
        <w:rPr>
          <w:rFonts w:ascii="仿宋_GB2312" w:eastAsia="仿宋_GB2312" w:hAnsi="宋体" w:cs="Times New Roman" w:hint="eastAsia"/>
          <w:sz w:val="32"/>
          <w:szCs w:val="32"/>
        </w:rPr>
        <w:t>本合同总金额为人民币</w:t>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rPr>
        <w:t>（</w:t>
      </w:r>
      <w:r>
        <w:rPr>
          <w:rFonts w:ascii="宋体" w:eastAsia="仿宋_GB2312" w:hAnsi="宋体" w:cs="Times New Roman" w:hint="eastAsia"/>
          <w:sz w:val="32"/>
          <w:szCs w:val="32"/>
        </w:rPr>
        <w:t>¥</w:t>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rPr>
        <w:t>元），此合同金额为包干价，包括所有所需缴付的国家及地方一切税项，甲方不再另行支付其他费用，具体价格见价格细目表（附件4）。</w:t>
      </w:r>
    </w:p>
    <w:p>
      <w:pPr>
        <w:keepNext/>
        <w:keepLines/>
        <w:widowControl w:val="0"/>
        <w:spacing w:before="0" w:after="0" w:line="560" w:lineRule="exact"/>
        <w:ind w:firstLine="420" w:firstLineChars="200"/>
        <w:jc w:val="both"/>
        <w:outlineLvl w:val="1"/>
        <w:rPr>
          <w:rFonts w:ascii="仿宋_GB2312" w:eastAsia="仿宋_GB2312" w:hAnsi="仿宋_GB2312" w:cs="仿宋_GB2312" w:hint="eastAsia"/>
          <w:b w:val="0"/>
          <w:bCs w:val="0"/>
          <w:kern w:val="2"/>
          <w:sz w:val="32"/>
          <w:szCs w:val="32"/>
          <w:lang w:val="en-US" w:eastAsia="zh-CN" w:bidi="ar-SA"/>
        </w:rPr>
      </w:pPr>
      <w:r>
        <w:rPr>
          <w:rFonts w:ascii="仿宋_GB2312" w:eastAsia="仿宋_GB2312" w:hAnsi="仿宋_GB2312" w:cs="仿宋_GB2312" w:hint="eastAsia"/>
          <w:b w:val="0"/>
          <w:bCs w:val="0"/>
          <w:kern w:val="2"/>
          <w:sz w:val="32"/>
          <w:szCs w:val="32"/>
          <w:lang w:val="en-US" w:eastAsia="zh-CN" w:bidi="ar-SA"/>
        </w:rPr>
        <w:t>本合同约定的支付时间仅指甲方办理支付审批手续的时间。因政府其他部门核批导致付款延迟的，不视为甲方违约，乙方不得据此拒绝或怠于履行合同义务。乙方有义务提供相关付款申请的凭证以及符合甲方财务支付要求的发票，因乙方提供的资料不齐全或不及时导致付款延迟的，概由乙方自行承担。</w:t>
      </w:r>
    </w:p>
    <w:p>
      <w:pPr>
        <w:widowControl w:val="0"/>
        <w:spacing w:line="360" w:lineRule="auto"/>
        <w:jc w:val="both"/>
        <w:rPr>
          <w:rFonts w:ascii="楷体_GB2312" w:eastAsia="楷体_GB2312" w:hAnsi="宋体" w:cs="Times New Roman" w:hint="eastAsia"/>
          <w:bCs w:val="0"/>
          <w:kern w:val="2"/>
          <w:sz w:val="32"/>
          <w:szCs w:val="32"/>
          <w:lang w:val="en-US" w:eastAsia="zh-CN" w:bidi="ar-SA"/>
        </w:rPr>
      </w:pPr>
      <w:r>
        <w:rPr>
          <w:rFonts w:ascii="楷体_GB2312" w:eastAsia="楷体_GB2312" w:hAnsi="宋体" w:cs="Times New Roman" w:hint="eastAsia"/>
          <w:b/>
          <w:bCs/>
          <w:kern w:val="2"/>
          <w:sz w:val="32"/>
          <w:szCs w:val="32"/>
          <w:lang w:val="en-US" w:eastAsia="zh-CN" w:bidi="ar-SA"/>
        </w:rPr>
        <w:t xml:space="preserve">     </w:t>
      </w:r>
      <w:r>
        <w:rPr>
          <w:rFonts w:ascii="楷体_GB2312" w:eastAsia="楷体_GB2312" w:hAnsi="宋体" w:cs="Times New Roman" w:hint="eastAsia"/>
          <w:bCs w:val="0"/>
          <w:kern w:val="2"/>
          <w:sz w:val="32"/>
          <w:szCs w:val="32"/>
          <w:lang w:val="en-US" w:eastAsia="zh-CN" w:bidi="ar-SA"/>
        </w:rPr>
        <w:t>（五）服务期</w:t>
      </w:r>
    </w:p>
    <w:p>
      <w:pPr>
        <w:widowControl w:val="0"/>
        <w:spacing w:line="360" w:lineRule="auto"/>
        <w:jc w:val="both"/>
        <w:rPr>
          <w:rFonts w:ascii="楷体_GB2312" w:eastAsia="楷体_GB2312" w:hAnsi="宋体" w:cs="Times New Roman"/>
          <w:bCs w:val="0"/>
          <w:kern w:val="2"/>
          <w:sz w:val="32"/>
          <w:szCs w:val="32"/>
          <w:lang w:val="en-US" w:eastAsia="zh-CN" w:bidi="ar-SA"/>
        </w:rPr>
      </w:pPr>
      <w:r>
        <w:rPr>
          <w:rFonts w:ascii="楷体_GB2312" w:eastAsia="楷体_GB2312" w:hAnsi="宋体" w:cs="Times New Roman" w:hint="eastAsia"/>
          <w:bCs w:val="0"/>
          <w:kern w:val="2"/>
          <w:sz w:val="32"/>
          <w:szCs w:val="32"/>
          <w:lang w:val="en-US" w:eastAsia="zh-CN" w:bidi="ar-SA"/>
        </w:rPr>
        <w:t xml:space="preserve">  </w:t>
      </w:r>
      <w:r>
        <w:rPr>
          <w:rFonts w:ascii="仿宋_GB2312" w:eastAsia="仿宋_GB2312" w:hAnsi="仿宋_GB2312" w:cs="仿宋_GB2312" w:hint="eastAsia"/>
          <w:bCs w:val="0"/>
          <w:kern w:val="2"/>
          <w:sz w:val="32"/>
          <w:szCs w:val="32"/>
          <w:lang w:val="en-US" w:eastAsia="zh-CN" w:bidi="ar-SA"/>
        </w:rPr>
        <w:t xml:space="preserve">   本项目建设周期为12个月，自合同签订之日起至终验止（即    年  月 日至  年  月  日）。</w:t>
      </w:r>
    </w:p>
    <w:p>
      <w:pPr>
        <w:widowControl w:val="0"/>
        <w:spacing w:line="360" w:lineRule="auto"/>
        <w:ind w:firstLine="210" w:firstLineChars="100"/>
        <w:jc w:val="both"/>
        <w:rPr>
          <w:rFonts w:ascii="楷体_GB2312" w:eastAsia="楷体_GB2312" w:hAnsi="宋体" w:cs="Times New Roman" w:hint="eastAsia"/>
          <w:bCs w:val="0"/>
          <w:kern w:val="2"/>
          <w:sz w:val="32"/>
          <w:szCs w:val="32"/>
          <w:lang w:val="en-US" w:eastAsia="zh-CN" w:bidi="ar-SA"/>
        </w:rPr>
      </w:pPr>
      <w:r>
        <w:rPr>
          <w:rFonts w:ascii="楷体_GB2312" w:eastAsia="楷体_GB2312" w:hAnsi="宋体" w:cs="Times New Roman" w:hint="eastAsia"/>
          <w:bCs w:val="0"/>
          <w:kern w:val="2"/>
          <w:sz w:val="32"/>
          <w:szCs w:val="32"/>
          <w:lang w:val="en-US" w:eastAsia="zh-CN" w:bidi="ar-SA"/>
        </w:rPr>
        <w:t>（六）其他服务要求</w:t>
      </w:r>
    </w:p>
    <w:p>
      <w:pPr>
        <w:widowControl w:val="0"/>
        <w:spacing w:line="360" w:lineRule="auto"/>
        <w:ind w:firstLine="420" w:firstLineChars="200"/>
        <w:jc w:val="both"/>
        <w:rPr>
          <w:rFonts w:ascii="仿宋_GB2312" w:eastAsia="仿宋_GB2312" w:hAnsi="宋体" w:cs="Times New Roman" w:hint="eastAsia"/>
          <w:bCs w:val="0"/>
          <w:kern w:val="2"/>
          <w:sz w:val="32"/>
          <w:szCs w:val="32"/>
          <w:lang w:val="en-US" w:eastAsia="zh-CN" w:bidi="ar-SA"/>
        </w:rPr>
      </w:pPr>
      <w:r>
        <w:rPr>
          <w:rFonts w:ascii="仿宋_GB2312" w:eastAsia="仿宋_GB2312" w:hAnsi="宋体" w:cs="Times New Roman" w:hint="eastAsia"/>
          <w:bCs w:val="0"/>
          <w:kern w:val="2"/>
          <w:sz w:val="32"/>
          <w:szCs w:val="32"/>
          <w:lang w:val="en-US" w:eastAsia="zh-CN" w:bidi="ar-SA"/>
        </w:rPr>
        <w:t>项目审核要求：乙方应配合甲方提供相关部门审核所需资料，并遵循项目事后审核结果，包括立项方案审核、预算审核、初验、试运行、终验、竣工验收、符合性审查、项目备案、结（决</w:t>
      </w:r>
      <w:r>
        <w:rPr>
          <w:rFonts w:ascii="仿宋_GB2312" w:eastAsia="仿宋_GB2312" w:hAnsi="宋体" w:cs="Times New Roman" w:hint="eastAsia"/>
          <w:bCs w:val="0"/>
          <w:color w:val="auto"/>
          <w:kern w:val="2"/>
          <w:sz w:val="32"/>
          <w:szCs w:val="32"/>
          <w:lang w:val="en-US" w:eastAsia="zh-CN" w:bidi="ar-SA"/>
        </w:rPr>
        <w:t>）算</w:t>
      </w:r>
      <w:r>
        <w:rPr>
          <w:rFonts w:ascii="仿宋_GB2312" w:eastAsia="仿宋_GB2312" w:hAnsi="宋体" w:cs="Times New Roman" w:hint="eastAsia"/>
          <w:bCs/>
          <w:color w:val="auto"/>
          <w:kern w:val="2"/>
          <w:sz w:val="32"/>
          <w:szCs w:val="32"/>
          <w:lang w:val="en-US" w:eastAsia="zh-CN" w:bidi="ar-SA"/>
        </w:rPr>
        <w:t>（如涉及如有）</w:t>
      </w:r>
      <w:r>
        <w:rPr>
          <w:rFonts w:ascii="仿宋_GB2312" w:eastAsia="仿宋_GB2312" w:hAnsi="宋体" w:cs="Times New Roman" w:hint="eastAsia"/>
          <w:bCs w:val="0"/>
          <w:color w:val="auto"/>
          <w:kern w:val="2"/>
          <w:sz w:val="32"/>
          <w:szCs w:val="32"/>
          <w:lang w:val="en-US" w:eastAsia="zh-CN" w:bidi="ar-SA"/>
        </w:rPr>
        <w:t>、项目后评价（如涉及）等。如项目审定金额低</w:t>
      </w:r>
      <w:r>
        <w:rPr>
          <w:rFonts w:ascii="仿宋_GB2312" w:eastAsia="仿宋_GB2312" w:hAnsi="宋体" w:cs="Times New Roman" w:hint="eastAsia"/>
          <w:bCs w:val="0"/>
          <w:kern w:val="2"/>
          <w:sz w:val="32"/>
          <w:szCs w:val="32"/>
          <w:lang w:val="en-US" w:eastAsia="zh-CN" w:bidi="ar-SA"/>
        </w:rPr>
        <w:t>于合同约定金额，则以审定结果为准，乙方应在甲方指定期限内配合退还已支付的资金差额。合同款项尚未支付的，甲方有权在未支付的款项中予以扣除，尚未支付的款项不足以扣除的，乙方应在甲方要求时间内补足；如项目审定金额高于合同约定金额的，则按合同约定金额履行。</w:t>
      </w:r>
    </w:p>
    <w:p>
      <w:pPr>
        <w:keepNext w:val="0"/>
        <w:keepLines w:val="0"/>
        <w:widowControl w:val="0"/>
        <w:numPr>
          <w:ilvl w:val="0"/>
          <w:numId w:val="23"/>
        </w:numPr>
        <w:tabs>
          <w:tab w:val="left" w:pos="680"/>
        </w:tabs>
        <w:spacing w:before="0" w:after="0" w:line="580" w:lineRule="exact"/>
        <w:ind w:left="0" w:firstLine="680"/>
        <w:jc w:val="both"/>
        <w:outlineLvl w:val="0"/>
        <w:rPr>
          <w:rFonts w:ascii="黑体" w:eastAsia="黑体" w:hAnsi="Times New Roman" w:cs="Times New Roman" w:hint="eastAsia"/>
          <w:b w:val="0"/>
          <w:bCs/>
          <w:kern w:val="44"/>
          <w:sz w:val="32"/>
          <w:szCs w:val="32"/>
          <w:lang w:val="en-US" w:eastAsia="zh-CN" w:bidi="ar-SA"/>
        </w:rPr>
      </w:pPr>
      <w:bookmarkStart w:id="55" w:name="_Toc256000007"/>
      <w:r>
        <w:rPr>
          <w:rFonts w:ascii="黑体" w:eastAsia="黑体" w:hAnsi="Times New Roman" w:cs="Times New Roman" w:hint="eastAsia"/>
          <w:b w:val="0"/>
          <w:bCs/>
          <w:kern w:val="44"/>
          <w:sz w:val="32"/>
          <w:szCs w:val="32"/>
          <w:lang w:val="en-US" w:eastAsia="zh-CN" w:bidi="ar-SA"/>
        </w:rPr>
        <w:t>首期款阶段</w:t>
      </w:r>
      <w:bookmarkEnd w:id="55"/>
    </w:p>
    <w:p>
      <w:pPr>
        <w:keepNext/>
        <w:keepLines/>
        <w:widowControl w:val="0"/>
        <w:spacing w:before="0" w:after="0" w:line="580" w:lineRule="exact"/>
        <w:jc w:val="both"/>
        <w:outlineLvl w:val="1"/>
        <w:rPr>
          <w:rFonts w:ascii="楷体_GB2312" w:eastAsia="楷体_GB2312" w:hAnsi="宋体" w:cs="Times New Roman" w:hint="eastAsia"/>
          <w:b w:val="0"/>
          <w:bCs/>
          <w:kern w:val="2"/>
          <w:sz w:val="32"/>
          <w:szCs w:val="32"/>
          <w:lang w:val="en-US" w:eastAsia="zh-CN" w:bidi="ar-SA"/>
        </w:rPr>
      </w:pPr>
      <w:r>
        <w:rPr>
          <w:rFonts w:ascii="楷体_GB2312" w:eastAsia="楷体_GB2312" w:hAnsi="宋体" w:cs="Times New Roman" w:hint="eastAsia"/>
          <w:b w:val="0"/>
          <w:bCs/>
          <w:kern w:val="2"/>
          <w:sz w:val="32"/>
          <w:szCs w:val="32"/>
          <w:lang w:val="en-US" w:eastAsia="zh-CN" w:bidi="ar-SA"/>
        </w:rPr>
        <w:t xml:space="preserve">    （一）首期款支付条件和金额。</w:t>
      </w:r>
    </w:p>
    <w:p>
      <w:pPr>
        <w:keepNext w:val="0"/>
        <w:keepLines w:val="0"/>
        <w:widowControl w:val="0"/>
        <w:spacing w:before="0" w:after="0" w:line="580" w:lineRule="exact"/>
        <w:ind w:firstLine="420" w:firstLineChars="20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软件需求规格说明书（符合GB/T 9385-2008标准）和测试用例（符合GB/T 9386－2008标准）通过用户审核，甲方在书面方式确认且财政资金到位后，按照国库集中支付制度和支付程序，支付软件开发首期款，付款金额为软件开发款的30%，即人民币</w:t>
      </w:r>
      <w:r>
        <w:rPr>
          <w:rFonts w:ascii="仿宋_GB2312" w:eastAsia="仿宋_GB2312" w:hAnsi="宋体" w:cs="Times New Roman" w:hint="eastAsia"/>
          <w:b w:val="0"/>
          <w:bCs/>
          <w:kern w:val="2"/>
          <w:sz w:val="32"/>
          <w:szCs w:val="32"/>
          <w:u w:val="single"/>
          <w:lang w:val="en-US" w:eastAsia="zh-CN" w:bidi="ar-SA"/>
        </w:rPr>
        <w:t>　　</w:t>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val="0"/>
          <w:kern w:val="2"/>
          <w:sz w:val="32"/>
          <w:szCs w:val="32"/>
          <w:lang w:val="en-US" w:eastAsia="zh-CN" w:bidi="ar-SA"/>
        </w:rPr>
        <w:t>（¥</w:t>
      </w:r>
      <w:r>
        <w:rPr>
          <w:rFonts w:ascii="仿宋_GB2312" w:eastAsia="仿宋_GB2312" w:hAnsi="宋体" w:cs="Times New Roman" w:hint="eastAsia"/>
          <w:b/>
          <w:bCs/>
          <w:kern w:val="2"/>
          <w:sz w:val="32"/>
          <w:szCs w:val="32"/>
          <w:u w:val="single"/>
          <w:lang w:val="en-US" w:eastAsia="zh-CN" w:bidi="ar-SA"/>
        </w:rPr>
        <w:tab/>
      </w:r>
      <w:r>
        <w:rPr>
          <w:rFonts w:ascii="仿宋_GB2312" w:eastAsia="仿宋_GB2312" w:hAnsi="宋体" w:cs="Times New Roman" w:hint="eastAsia"/>
          <w:b/>
          <w:bCs/>
          <w:kern w:val="2"/>
          <w:sz w:val="32"/>
          <w:szCs w:val="32"/>
          <w:u w:val="single"/>
          <w:lang w:val="en-US" w:eastAsia="zh-CN" w:bidi="ar-SA"/>
        </w:rPr>
        <w:tab/>
      </w:r>
      <w:r>
        <w:rPr>
          <w:rFonts w:ascii="仿宋_GB2312" w:eastAsia="仿宋_GB2312" w:hAnsi="宋体" w:cs="Times New Roman" w:hint="eastAsia"/>
          <w:b/>
          <w:bCs/>
          <w:kern w:val="2"/>
          <w:sz w:val="32"/>
          <w:szCs w:val="32"/>
          <w:u w:val="single"/>
          <w:lang w:val="en-US" w:eastAsia="zh-CN" w:bidi="ar-SA"/>
        </w:rPr>
        <w:tab/>
      </w:r>
      <w:r>
        <w:rPr>
          <w:rFonts w:ascii="仿宋_GB2312" w:eastAsia="仿宋_GB2312" w:hAnsi="宋体" w:cs="Times New Roman" w:hint="eastAsia"/>
          <w:b w:val="0"/>
          <w:bCs w:val="0"/>
          <w:kern w:val="2"/>
          <w:sz w:val="32"/>
          <w:szCs w:val="32"/>
          <w:lang w:val="en-US" w:eastAsia="zh-CN" w:bidi="ar-SA"/>
        </w:rPr>
        <w:t>元）</w:t>
      </w:r>
      <w:r>
        <w:rPr>
          <w:rFonts w:ascii="仿宋_GB2312" w:eastAsia="仿宋_GB2312" w:hAnsi="宋体" w:cs="Times New Roman" w:hint="eastAsia"/>
          <w:b w:val="0"/>
          <w:bCs/>
          <w:kern w:val="2"/>
          <w:sz w:val="32"/>
          <w:szCs w:val="32"/>
          <w:lang w:val="en-US" w:eastAsia="zh-CN" w:bidi="ar-SA"/>
        </w:rPr>
        <w:t>。</w:t>
      </w:r>
      <w:r>
        <w:rPr>
          <w:rFonts w:ascii="仿宋_GB2312" w:eastAsia="仿宋_GB2312" w:hAnsi="Arial" w:cs="仿宋_GB2312" w:hint="eastAsia"/>
          <w:b w:val="0"/>
          <w:bCs w:val="0"/>
          <w:kern w:val="2"/>
          <w:sz w:val="32"/>
          <w:szCs w:val="32"/>
          <w:lang w:val="en-US" w:eastAsia="zh-CN" w:bidi="ar-SA"/>
        </w:rPr>
        <w:t>因财政下达资金情况无法明确，终验款</w:t>
      </w:r>
      <w:r>
        <w:rPr>
          <w:rFonts w:ascii="仿宋_GB2312" w:eastAsia="仿宋_GB2312" w:hAnsi="Arial" w:cs="仿宋_GB2312"/>
          <w:b w:val="0"/>
          <w:bCs w:val="0"/>
          <w:kern w:val="2"/>
          <w:sz w:val="32"/>
          <w:szCs w:val="32"/>
          <w:lang w:val="en-US" w:eastAsia="zh-CN" w:bidi="ar-SA"/>
        </w:rPr>
        <w:t>将</w:t>
      </w:r>
      <w:r>
        <w:rPr>
          <w:rFonts w:ascii="仿宋_GB2312" w:eastAsia="仿宋_GB2312" w:hAnsi="Arial" w:cs="仿宋_GB2312" w:hint="eastAsia"/>
          <w:b w:val="0"/>
          <w:bCs w:val="0"/>
          <w:kern w:val="2"/>
          <w:sz w:val="32"/>
          <w:szCs w:val="32"/>
          <w:lang w:val="en-US" w:eastAsia="zh-CN" w:bidi="ar-SA"/>
        </w:rPr>
        <w:t>按照财政向</w:t>
      </w:r>
      <w:r>
        <w:rPr>
          <w:rFonts w:ascii="仿宋_GB2312" w:eastAsia="仿宋_GB2312" w:hAnsi="Arial" w:cs="仿宋_GB2312"/>
          <w:b w:val="0"/>
          <w:bCs w:val="0"/>
          <w:kern w:val="2"/>
          <w:sz w:val="32"/>
          <w:szCs w:val="32"/>
          <w:lang w:val="en-US" w:eastAsia="zh-CN" w:bidi="ar-SA"/>
        </w:rPr>
        <w:t>甲方</w:t>
      </w:r>
      <w:r>
        <w:rPr>
          <w:rFonts w:ascii="仿宋_GB2312" w:eastAsia="仿宋_GB2312" w:hAnsi="Arial" w:cs="仿宋_GB2312" w:hint="eastAsia"/>
          <w:b w:val="0"/>
          <w:bCs w:val="0"/>
          <w:kern w:val="2"/>
          <w:sz w:val="32"/>
          <w:szCs w:val="32"/>
          <w:lang w:val="en-US" w:eastAsia="zh-CN" w:bidi="ar-SA"/>
        </w:rPr>
        <w:t>下达的项目资金情况进行据实支付，据实支付项目金额不超过</w:t>
      </w:r>
      <w:r>
        <w:rPr>
          <w:rFonts w:ascii="仿宋_GB2312" w:eastAsia="仿宋_GB2312" w:hAnsi="Arial" w:cs="仿宋_GB2312"/>
          <w:b w:val="0"/>
          <w:bCs w:val="0"/>
          <w:kern w:val="2"/>
          <w:sz w:val="32"/>
          <w:szCs w:val="32"/>
          <w:lang w:val="en-US" w:eastAsia="zh-CN" w:bidi="ar-SA"/>
        </w:rPr>
        <w:t>该</w:t>
      </w:r>
      <w:r>
        <w:rPr>
          <w:rFonts w:ascii="仿宋_GB2312" w:eastAsia="仿宋_GB2312" w:hAnsi="Arial" w:cs="仿宋_GB2312" w:hint="eastAsia"/>
          <w:b w:val="0"/>
          <w:bCs w:val="0"/>
          <w:kern w:val="2"/>
          <w:sz w:val="32"/>
          <w:szCs w:val="32"/>
          <w:lang w:val="en-US" w:eastAsia="zh-CN" w:bidi="ar-SA"/>
        </w:rPr>
        <w:t>合同条款上限，乙方应根据上述条款出具对应金额的合法有效发票。</w:t>
      </w:r>
    </w:p>
    <w:p>
      <w:pPr>
        <w:keepNext/>
        <w:keepLines/>
        <w:widowControl w:val="0"/>
        <w:spacing w:before="0" w:after="0" w:line="580" w:lineRule="exact"/>
        <w:jc w:val="both"/>
        <w:outlineLvl w:val="1"/>
        <w:rPr>
          <w:rFonts w:ascii="楷体_GB2312" w:eastAsia="楷体_GB2312" w:hAnsi="Arial" w:cs="Times New Roman" w:hint="eastAsia"/>
          <w:b/>
          <w:bCs/>
          <w:kern w:val="2"/>
          <w:sz w:val="32"/>
          <w:szCs w:val="32"/>
          <w:lang w:val="en-US" w:eastAsia="zh-CN" w:bidi="ar-SA"/>
        </w:rPr>
      </w:pPr>
      <w:r>
        <w:rPr>
          <w:rFonts w:ascii="楷体_GB2312" w:eastAsia="楷体_GB2312" w:hAnsi="Arial" w:cs="Times New Roman" w:hint="eastAsia"/>
          <w:b/>
          <w:bCs/>
          <w:kern w:val="2"/>
          <w:sz w:val="32"/>
          <w:szCs w:val="32"/>
          <w:lang w:val="en-US" w:eastAsia="zh-CN" w:bidi="ar-SA"/>
        </w:rPr>
        <w:t xml:space="preserve">    </w:t>
      </w:r>
      <w:r>
        <w:rPr>
          <w:rFonts w:ascii="楷体_GB2312" w:eastAsia="楷体_GB2312" w:hAnsi="宋体" w:cs="Times New Roman" w:hint="eastAsia"/>
          <w:b w:val="0"/>
          <w:bCs/>
          <w:kern w:val="2"/>
          <w:sz w:val="32"/>
          <w:szCs w:val="32"/>
          <w:lang w:val="en-US" w:eastAsia="zh-CN" w:bidi="ar-SA"/>
        </w:rPr>
        <w:t>（二）甲方权利和义务。</w:t>
      </w:r>
    </w:p>
    <w:p>
      <w:pPr>
        <w:keepNext w:val="0"/>
        <w:keepLines w:val="0"/>
        <w:widowControl w:val="0"/>
        <w:numPr>
          <w:ilvl w:val="0"/>
          <w:numId w:val="24"/>
        </w:numPr>
        <w:tabs>
          <w:tab w:val="left" w:pos="574"/>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负责协调用户配合乙方的需求调研工作。</w:t>
      </w:r>
    </w:p>
    <w:p>
      <w:pPr>
        <w:keepNext w:val="0"/>
        <w:keepLines w:val="0"/>
        <w:widowControl w:val="0"/>
        <w:numPr>
          <w:ilvl w:val="0"/>
          <w:numId w:val="24"/>
        </w:numPr>
        <w:tabs>
          <w:tab w:val="left" w:pos="574"/>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收到乙方提交的软件需求规格说明书和测试用例后</w:t>
      </w:r>
      <w:r>
        <w:rPr>
          <w:rFonts w:ascii="宋体" w:eastAsia="宋体" w:hAnsi="宋体" w:cs="Times New Roman" w:hint="eastAsia"/>
          <w:b w:val="0"/>
          <w:bCs/>
          <w:kern w:val="2"/>
          <w:sz w:val="32"/>
          <w:szCs w:val="32"/>
          <w:lang w:val="en-US" w:eastAsia="zh-CN" w:bidi="ar-SA"/>
        </w:rPr>
        <w:t>_____</w:t>
      </w:r>
      <w:r>
        <w:rPr>
          <w:rFonts w:ascii="仿宋_GB2312" w:eastAsia="仿宋_GB2312" w:hAnsi="宋体" w:cs="Times New Roman" w:hint="eastAsia"/>
          <w:b w:val="0"/>
          <w:bCs/>
          <w:kern w:val="2"/>
          <w:sz w:val="32"/>
          <w:szCs w:val="32"/>
          <w:lang w:val="en-US" w:eastAsia="zh-CN" w:bidi="ar-SA"/>
        </w:rPr>
        <w:t>个工作日内组织用户完成审核，并以书面的方式确认。</w:t>
      </w:r>
    </w:p>
    <w:p>
      <w:pPr>
        <w:keepNext w:val="0"/>
        <w:keepLines w:val="0"/>
        <w:widowControl w:val="0"/>
        <w:numPr>
          <w:ilvl w:val="0"/>
          <w:numId w:val="24"/>
        </w:numPr>
        <w:tabs>
          <w:tab w:val="left" w:pos="574"/>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为乙方进驻现场提供必要的工作环境。</w:t>
      </w:r>
    </w:p>
    <w:p>
      <w:pPr>
        <w:keepNext w:val="0"/>
        <w:keepLines w:val="0"/>
        <w:widowControl w:val="0"/>
        <w:numPr>
          <w:ilvl w:val="0"/>
          <w:numId w:val="24"/>
        </w:numPr>
        <w:tabs>
          <w:tab w:val="left" w:pos="574"/>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在收到乙方的付款申请后10个工作日内完成审核，审核通过后根据乙方开具的国家规定的发票向财政部门提出付款申请。</w:t>
      </w:r>
    </w:p>
    <w:p>
      <w:pPr>
        <w:keepNext/>
        <w:keepLines/>
        <w:widowControl w:val="0"/>
        <w:spacing w:before="0" w:after="0" w:line="580" w:lineRule="exact"/>
        <w:jc w:val="both"/>
        <w:outlineLvl w:val="1"/>
        <w:rPr>
          <w:rFonts w:ascii="楷体_GB2312" w:eastAsia="楷体_GB2312" w:hAnsi="宋体" w:cs="Times New Roman" w:hint="eastAsia"/>
          <w:b w:val="0"/>
          <w:bCs/>
          <w:kern w:val="2"/>
          <w:sz w:val="32"/>
          <w:szCs w:val="32"/>
          <w:lang w:val="en-US" w:eastAsia="zh-CN" w:bidi="ar-SA"/>
        </w:rPr>
      </w:pPr>
      <w:r>
        <w:rPr>
          <w:rFonts w:ascii="楷体_GB2312" w:eastAsia="楷体_GB2312" w:hAnsi="宋体" w:cs="Times New Roman" w:hint="eastAsia"/>
          <w:b w:val="0"/>
          <w:bCs/>
          <w:kern w:val="2"/>
          <w:sz w:val="32"/>
          <w:szCs w:val="32"/>
          <w:lang w:val="en-US" w:eastAsia="zh-CN" w:bidi="ar-SA"/>
        </w:rPr>
        <w:t xml:space="preserve">    （三）乙方权利和义务。</w:t>
      </w:r>
    </w:p>
    <w:p>
      <w:pPr>
        <w:keepNext w:val="0"/>
        <w:keepLines w:val="0"/>
        <w:widowControl w:val="0"/>
        <w:numPr>
          <w:ilvl w:val="0"/>
          <w:numId w:val="25"/>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项目实施计划经甲方审定通过后，乙方应在</w:t>
      </w:r>
      <w:r>
        <w:rPr>
          <w:rFonts w:ascii="宋体" w:eastAsia="黑体" w:hAnsi="宋体" w:cs="Times New Roman" w:hint="eastAsia"/>
          <w:b w:val="0"/>
          <w:bCs/>
          <w:kern w:val="2"/>
          <w:sz w:val="32"/>
          <w:szCs w:val="32"/>
          <w:lang w:val="en-US" w:eastAsia="zh-CN" w:bidi="ar-SA"/>
        </w:rPr>
        <w:t>＿＿</w:t>
      </w:r>
      <w:r>
        <w:rPr>
          <w:rFonts w:ascii="仿宋_GB2312" w:eastAsia="仿宋_GB2312" w:hAnsi="宋体" w:cs="Times New Roman" w:hint="eastAsia"/>
          <w:b w:val="0"/>
          <w:bCs/>
          <w:kern w:val="2"/>
          <w:sz w:val="32"/>
          <w:szCs w:val="32"/>
          <w:lang w:val="en-US" w:eastAsia="zh-CN" w:bidi="ar-SA"/>
        </w:rPr>
        <w:t>个工作日内，依据项目招投标文件完成需求调研和需求分析，形成软件需求规格说明书和测试用例后提交给甲方。</w:t>
      </w:r>
    </w:p>
    <w:p>
      <w:pPr>
        <w:keepNext w:val="0"/>
        <w:keepLines w:val="0"/>
        <w:widowControl w:val="0"/>
        <w:numPr>
          <w:ilvl w:val="0"/>
          <w:numId w:val="25"/>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项目实施计划经甲方审定通过后，乙方应在</w:t>
      </w:r>
      <w:r>
        <w:rPr>
          <w:rFonts w:ascii="宋体" w:eastAsia="黑体" w:hAnsi="宋体" w:cs="Times New Roman" w:hint="eastAsia"/>
          <w:b w:val="0"/>
          <w:bCs/>
          <w:kern w:val="2"/>
          <w:sz w:val="32"/>
          <w:szCs w:val="32"/>
          <w:lang w:val="en-US" w:eastAsia="zh-CN" w:bidi="ar-SA"/>
        </w:rPr>
        <w:t>＿＿</w:t>
      </w:r>
      <w:r>
        <w:rPr>
          <w:rFonts w:ascii="仿宋_GB2312" w:eastAsia="仿宋_GB2312" w:hAnsi="宋体" w:cs="Times New Roman" w:hint="eastAsia"/>
          <w:b w:val="0"/>
          <w:bCs/>
          <w:kern w:val="2"/>
          <w:sz w:val="32"/>
          <w:szCs w:val="32"/>
          <w:lang w:val="en-US" w:eastAsia="zh-CN" w:bidi="ar-SA"/>
        </w:rPr>
        <w:t>个工作日内提出系统集成方案，提交给甲方。</w:t>
      </w:r>
    </w:p>
    <w:p>
      <w:pPr>
        <w:keepNext w:val="0"/>
        <w:keepLines w:val="0"/>
        <w:widowControl w:val="0"/>
        <w:numPr>
          <w:ilvl w:val="0"/>
          <w:numId w:val="25"/>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向甲方提出进驻现场的工作环境要求。</w:t>
      </w:r>
    </w:p>
    <w:p>
      <w:pPr>
        <w:keepNext w:val="0"/>
        <w:keepLines w:val="0"/>
        <w:widowControl w:val="0"/>
        <w:numPr>
          <w:ilvl w:val="0"/>
          <w:numId w:val="25"/>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达到本阶段付款条件后</w:t>
      </w:r>
      <w:r>
        <w:rPr>
          <w:rFonts w:ascii="宋体" w:eastAsia="黑体" w:hAnsi="宋体" w:cs="Times New Roman" w:hint="eastAsia"/>
          <w:b w:val="0"/>
          <w:bCs/>
          <w:kern w:val="2"/>
          <w:sz w:val="32"/>
          <w:szCs w:val="32"/>
          <w:u w:val="single"/>
          <w:lang w:val="en-US" w:eastAsia="zh-CN" w:bidi="ar-SA"/>
        </w:rPr>
        <w:t>　　</w:t>
      </w:r>
      <w:r>
        <w:rPr>
          <w:rFonts w:ascii="仿宋_GB2312" w:eastAsia="仿宋_GB2312" w:hAnsi="宋体" w:cs="Times New Roman" w:hint="eastAsia"/>
          <w:b w:val="0"/>
          <w:bCs/>
          <w:kern w:val="2"/>
          <w:sz w:val="32"/>
          <w:szCs w:val="32"/>
          <w:lang w:val="en-US" w:eastAsia="zh-CN" w:bidi="ar-SA"/>
        </w:rPr>
        <w:t>个工作日内向甲方提出付款申请。</w:t>
      </w:r>
    </w:p>
    <w:p>
      <w:pPr>
        <w:keepNext w:val="0"/>
        <w:keepLines w:val="0"/>
        <w:widowControl w:val="0"/>
        <w:numPr>
          <w:ilvl w:val="0"/>
          <w:numId w:val="23"/>
        </w:numPr>
        <w:tabs>
          <w:tab w:val="left" w:pos="680"/>
        </w:tabs>
        <w:spacing w:before="0" w:after="0" w:line="580" w:lineRule="exact"/>
        <w:ind w:left="0" w:firstLine="680"/>
        <w:jc w:val="both"/>
        <w:outlineLvl w:val="0"/>
        <w:rPr>
          <w:rFonts w:ascii="黑体" w:eastAsia="黑体" w:hAnsi="Times New Roman" w:cs="Times New Roman" w:hint="eastAsia"/>
          <w:b w:val="0"/>
          <w:bCs/>
          <w:kern w:val="44"/>
          <w:sz w:val="32"/>
          <w:szCs w:val="32"/>
          <w:lang w:val="en-US" w:eastAsia="zh-CN" w:bidi="ar-SA"/>
        </w:rPr>
      </w:pPr>
      <w:bookmarkStart w:id="56" w:name="_Toc256000008"/>
      <w:r>
        <w:rPr>
          <w:rFonts w:ascii="黑体" w:eastAsia="黑体" w:hAnsi="Times New Roman" w:cs="Times New Roman" w:hint="eastAsia"/>
          <w:b w:val="0"/>
          <w:bCs/>
          <w:kern w:val="44"/>
          <w:sz w:val="32"/>
          <w:szCs w:val="32"/>
          <w:lang w:val="en-US" w:eastAsia="zh-CN" w:bidi="ar-SA"/>
        </w:rPr>
        <w:t>初验阶段</w:t>
      </w:r>
      <w:bookmarkEnd w:id="56"/>
    </w:p>
    <w:p>
      <w:pPr>
        <w:keepNext/>
        <w:keepLines/>
        <w:widowControl w:val="0"/>
        <w:spacing w:before="0" w:after="0" w:line="580" w:lineRule="exact"/>
        <w:jc w:val="both"/>
        <w:outlineLvl w:val="1"/>
        <w:rPr>
          <w:rFonts w:ascii="楷体_GB2312" w:eastAsia="楷体_GB2312" w:hAnsi="宋体" w:cs="Times New Roman" w:hint="eastAsia"/>
          <w:b w:val="0"/>
          <w:bCs/>
          <w:kern w:val="2"/>
          <w:sz w:val="32"/>
          <w:szCs w:val="32"/>
          <w:lang w:val="en-US" w:eastAsia="zh-CN" w:bidi="ar-SA"/>
        </w:rPr>
      </w:pPr>
      <w:r>
        <w:rPr>
          <w:rFonts w:ascii="楷体_GB2312" w:eastAsia="楷体_GB2312" w:hAnsi="宋体" w:cs="Times New Roman" w:hint="eastAsia"/>
          <w:b w:val="0"/>
          <w:bCs/>
          <w:kern w:val="2"/>
          <w:sz w:val="32"/>
          <w:szCs w:val="32"/>
          <w:lang w:val="en-US" w:eastAsia="zh-CN" w:bidi="ar-SA"/>
        </w:rPr>
        <w:t xml:space="preserve">    （一）初步验收款支付条件和金额。</w:t>
      </w:r>
    </w:p>
    <w:p>
      <w:pPr>
        <w:keepNext w:val="0"/>
        <w:keepLines w:val="0"/>
        <w:widowControl w:val="0"/>
        <w:spacing w:before="0" w:after="0" w:line="580" w:lineRule="exact"/>
        <w:ind w:firstLine="420" w:firstLineChars="20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软件系统通过初步验收且财政资金到位后，甲方按照国库集中支付制度和支付程序支付软件开发初验款，付款金额为软件开发款的30%，即人民币</w:t>
      </w:r>
      <w:r>
        <w:rPr>
          <w:rFonts w:ascii="仿宋_GB2312" w:eastAsia="仿宋_GB2312" w:hAnsi="宋体" w:cs="Times New Roman" w:hint="eastAsia"/>
          <w:b w:val="0"/>
          <w:bCs/>
          <w:kern w:val="2"/>
          <w:sz w:val="32"/>
          <w:szCs w:val="32"/>
          <w:u w:val="single"/>
          <w:lang w:val="en-US" w:eastAsia="zh-CN" w:bidi="ar-SA"/>
        </w:rPr>
        <w:t>　　</w:t>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val="0"/>
          <w:kern w:val="2"/>
          <w:sz w:val="32"/>
          <w:szCs w:val="32"/>
          <w:lang w:val="en-US" w:eastAsia="zh-CN" w:bidi="ar-SA"/>
        </w:rPr>
        <w:t>（¥</w:t>
      </w:r>
      <w:r>
        <w:rPr>
          <w:rFonts w:ascii="仿宋_GB2312" w:eastAsia="仿宋_GB2312" w:hAnsi="宋体" w:cs="Times New Roman" w:hint="eastAsia"/>
          <w:b/>
          <w:bCs/>
          <w:kern w:val="2"/>
          <w:sz w:val="32"/>
          <w:szCs w:val="32"/>
          <w:u w:val="single"/>
          <w:lang w:val="en-US" w:eastAsia="zh-CN" w:bidi="ar-SA"/>
        </w:rPr>
        <w:tab/>
      </w:r>
      <w:r>
        <w:rPr>
          <w:rFonts w:ascii="仿宋_GB2312" w:eastAsia="仿宋_GB2312" w:hAnsi="宋体" w:cs="Times New Roman" w:hint="eastAsia"/>
          <w:b/>
          <w:bCs/>
          <w:kern w:val="2"/>
          <w:sz w:val="32"/>
          <w:szCs w:val="32"/>
          <w:u w:val="single"/>
          <w:lang w:val="en-US" w:eastAsia="zh-CN" w:bidi="ar-SA"/>
        </w:rPr>
        <w:tab/>
      </w:r>
      <w:r>
        <w:rPr>
          <w:rFonts w:ascii="仿宋_GB2312" w:eastAsia="仿宋_GB2312" w:hAnsi="宋体" w:cs="Times New Roman" w:hint="eastAsia"/>
          <w:b/>
          <w:bCs/>
          <w:kern w:val="2"/>
          <w:sz w:val="32"/>
          <w:szCs w:val="32"/>
          <w:u w:val="single"/>
          <w:lang w:val="en-US" w:eastAsia="zh-CN" w:bidi="ar-SA"/>
        </w:rPr>
        <w:tab/>
      </w:r>
      <w:r>
        <w:rPr>
          <w:rFonts w:ascii="仿宋_GB2312" w:eastAsia="仿宋_GB2312" w:hAnsi="宋体" w:cs="Times New Roman" w:hint="eastAsia"/>
          <w:b w:val="0"/>
          <w:bCs w:val="0"/>
          <w:kern w:val="2"/>
          <w:sz w:val="32"/>
          <w:szCs w:val="32"/>
          <w:lang w:val="en-US" w:eastAsia="zh-CN" w:bidi="ar-SA"/>
        </w:rPr>
        <w:t>元）</w:t>
      </w:r>
      <w:r>
        <w:rPr>
          <w:rFonts w:ascii="仿宋_GB2312" w:eastAsia="仿宋_GB2312" w:hAnsi="宋体" w:cs="Times New Roman" w:hint="eastAsia"/>
          <w:b w:val="0"/>
          <w:bCs/>
          <w:kern w:val="2"/>
          <w:sz w:val="32"/>
          <w:szCs w:val="32"/>
          <w:lang w:val="en-US" w:eastAsia="zh-CN" w:bidi="ar-SA"/>
        </w:rPr>
        <w:t>。</w:t>
      </w:r>
      <w:r>
        <w:rPr>
          <w:rFonts w:ascii="仿宋_GB2312" w:eastAsia="仿宋_GB2312" w:hAnsi="宋体" w:cs="Times New Roman" w:hint="eastAsia"/>
          <w:b w:val="0"/>
          <w:bCs w:val="0"/>
          <w:kern w:val="2"/>
          <w:sz w:val="32"/>
          <w:szCs w:val="32"/>
          <w:lang w:val="en-US" w:eastAsia="zh-CN" w:bidi="ar-SA"/>
        </w:rPr>
        <w:t>本期付款具体金额以履约评价结果进行支付。</w:t>
      </w:r>
      <w:r>
        <w:rPr>
          <w:rFonts w:ascii="仿宋_GB2312" w:eastAsia="仿宋_GB2312" w:hAnsi="Arial" w:cs="仿宋_GB2312"/>
          <w:b w:val="0"/>
          <w:bCs w:val="0"/>
          <w:kern w:val="2"/>
          <w:sz w:val="32"/>
          <w:szCs w:val="32"/>
          <w:lang w:val="en-US" w:eastAsia="zh-CN" w:bidi="ar-SA"/>
        </w:rPr>
        <w:t>同时，</w:t>
      </w:r>
      <w:r>
        <w:rPr>
          <w:rFonts w:ascii="仿宋_GB2312" w:eastAsia="仿宋_GB2312" w:hAnsi="Arial" w:cs="仿宋_GB2312" w:hint="eastAsia"/>
          <w:b w:val="0"/>
          <w:bCs w:val="0"/>
          <w:kern w:val="2"/>
          <w:sz w:val="32"/>
          <w:szCs w:val="32"/>
          <w:lang w:val="en-US" w:eastAsia="zh-CN" w:bidi="ar-SA"/>
        </w:rPr>
        <w:t>因财政下达资金情况无法明确，初验款</w:t>
      </w:r>
      <w:r>
        <w:rPr>
          <w:rFonts w:ascii="仿宋_GB2312" w:eastAsia="仿宋_GB2312" w:hAnsi="Arial" w:cs="仿宋_GB2312"/>
          <w:b w:val="0"/>
          <w:bCs w:val="0"/>
          <w:kern w:val="2"/>
          <w:sz w:val="32"/>
          <w:szCs w:val="32"/>
          <w:lang w:val="en-US" w:eastAsia="zh-CN" w:bidi="ar-SA"/>
        </w:rPr>
        <w:t>将</w:t>
      </w:r>
      <w:r>
        <w:rPr>
          <w:rFonts w:ascii="仿宋_GB2312" w:eastAsia="仿宋_GB2312" w:hAnsi="Arial" w:cs="仿宋_GB2312" w:hint="eastAsia"/>
          <w:b w:val="0"/>
          <w:bCs w:val="0"/>
          <w:kern w:val="2"/>
          <w:sz w:val="32"/>
          <w:szCs w:val="32"/>
          <w:lang w:val="en-US" w:eastAsia="zh-CN" w:bidi="ar-SA"/>
        </w:rPr>
        <w:t>按照财政向</w:t>
      </w:r>
      <w:r>
        <w:rPr>
          <w:rFonts w:ascii="仿宋_GB2312" w:eastAsia="仿宋_GB2312" w:hAnsi="Arial" w:cs="仿宋_GB2312"/>
          <w:b w:val="0"/>
          <w:bCs w:val="0"/>
          <w:kern w:val="2"/>
          <w:sz w:val="32"/>
          <w:szCs w:val="32"/>
          <w:lang w:val="en-US" w:eastAsia="zh-CN" w:bidi="ar-SA"/>
        </w:rPr>
        <w:t>甲方</w:t>
      </w:r>
      <w:r>
        <w:rPr>
          <w:rFonts w:ascii="仿宋_GB2312" w:eastAsia="仿宋_GB2312" w:hAnsi="Arial" w:cs="仿宋_GB2312" w:hint="eastAsia"/>
          <w:b w:val="0"/>
          <w:bCs w:val="0"/>
          <w:kern w:val="2"/>
          <w:sz w:val="32"/>
          <w:szCs w:val="32"/>
          <w:lang w:val="en-US" w:eastAsia="zh-CN" w:bidi="ar-SA"/>
        </w:rPr>
        <w:t>下达的项目资金情况进行据实支付，据实支付项目金额不超过</w:t>
      </w:r>
      <w:r>
        <w:rPr>
          <w:rFonts w:ascii="仿宋_GB2312" w:eastAsia="仿宋_GB2312" w:hAnsi="Arial" w:cs="仿宋_GB2312"/>
          <w:b w:val="0"/>
          <w:bCs w:val="0"/>
          <w:kern w:val="2"/>
          <w:sz w:val="32"/>
          <w:szCs w:val="32"/>
          <w:lang w:val="en-US" w:eastAsia="zh-CN" w:bidi="ar-SA"/>
        </w:rPr>
        <w:t>该</w:t>
      </w:r>
      <w:r>
        <w:rPr>
          <w:rFonts w:ascii="仿宋_GB2312" w:eastAsia="仿宋_GB2312" w:hAnsi="Arial" w:cs="仿宋_GB2312" w:hint="eastAsia"/>
          <w:b w:val="0"/>
          <w:bCs w:val="0"/>
          <w:kern w:val="2"/>
          <w:sz w:val="32"/>
          <w:szCs w:val="32"/>
          <w:lang w:val="en-US" w:eastAsia="zh-CN" w:bidi="ar-SA"/>
        </w:rPr>
        <w:t>合同条款上限，乙方应根据上述条款出具对应金额的合法有效发票。</w:t>
      </w:r>
    </w:p>
    <w:p>
      <w:pPr>
        <w:keepNext/>
        <w:keepLines/>
        <w:widowControl w:val="0"/>
        <w:spacing w:before="0" w:after="0" w:line="580" w:lineRule="exact"/>
        <w:jc w:val="both"/>
        <w:outlineLvl w:val="1"/>
        <w:rPr>
          <w:rFonts w:ascii="楷体_GB2312" w:eastAsia="楷体_GB2312" w:hAnsi="宋体" w:cs="Times New Roman" w:hint="eastAsia"/>
          <w:b w:val="0"/>
          <w:bCs/>
          <w:kern w:val="2"/>
          <w:sz w:val="32"/>
          <w:szCs w:val="32"/>
          <w:lang w:val="en-US" w:eastAsia="zh-CN" w:bidi="ar-SA"/>
        </w:rPr>
      </w:pPr>
      <w:r>
        <w:rPr>
          <w:rFonts w:ascii="楷体_GB2312" w:eastAsia="楷体_GB2312" w:hAnsi="宋体" w:cs="Times New Roman" w:hint="eastAsia"/>
          <w:b w:val="0"/>
          <w:bCs/>
          <w:kern w:val="2"/>
          <w:sz w:val="32"/>
          <w:szCs w:val="32"/>
          <w:lang w:val="en-US" w:eastAsia="zh-CN" w:bidi="ar-SA"/>
        </w:rPr>
        <w:t>（二）甲方权利和义务。</w:t>
      </w:r>
    </w:p>
    <w:p>
      <w:pPr>
        <w:keepNext w:val="0"/>
        <w:keepLines w:val="0"/>
        <w:widowControl w:val="0"/>
        <w:numPr>
          <w:ilvl w:val="0"/>
          <w:numId w:val="26"/>
        </w:numPr>
        <w:tabs>
          <w:tab w:val="clear"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甲方收到乙方自测报告后</w:t>
      </w:r>
      <w:r>
        <w:rPr>
          <w:rFonts w:ascii="仿宋_GB2312" w:eastAsia="仿宋_GB2312" w:hAnsi="宋体" w:cs="Times New Roman" w:hint="eastAsia"/>
          <w:b w:val="0"/>
          <w:bCs/>
          <w:kern w:val="2"/>
          <w:sz w:val="32"/>
          <w:szCs w:val="32"/>
          <w:u w:val="single"/>
          <w:lang w:val="en-US" w:eastAsia="zh-CN" w:bidi="ar-SA"/>
        </w:rPr>
        <w:t>　　</w:t>
      </w:r>
      <w:r>
        <w:rPr>
          <w:rFonts w:ascii="仿宋_GB2312" w:eastAsia="仿宋_GB2312" w:hAnsi="宋体" w:cs="Times New Roman" w:hint="eastAsia"/>
          <w:b w:val="0"/>
          <w:bCs/>
          <w:kern w:val="2"/>
          <w:sz w:val="32"/>
          <w:szCs w:val="32"/>
          <w:lang w:val="en-US" w:eastAsia="zh-CN" w:bidi="ar-SA"/>
        </w:rPr>
        <w:t>个工作日内，有权要求乙方配合甲方参照《深圳市政务信息化项目检测与验收管理办法》（深政数〔20</w:t>
      </w:r>
      <w:r>
        <w:rPr>
          <w:rFonts w:ascii="仿宋_GB2312" w:eastAsia="仿宋_GB2312" w:hAnsi="宋体" w:cs="Times New Roman"/>
          <w:b w:val="0"/>
          <w:bCs/>
          <w:kern w:val="2"/>
          <w:sz w:val="32"/>
          <w:szCs w:val="32"/>
          <w:lang w:val="en-US" w:eastAsia="zh-CN" w:bidi="ar-SA"/>
        </w:rPr>
        <w:t>22</w:t>
      </w:r>
      <w:r>
        <w:rPr>
          <w:rFonts w:ascii="仿宋_GB2312" w:eastAsia="仿宋_GB2312" w:hAnsi="宋体" w:cs="Times New Roman" w:hint="eastAsia"/>
          <w:b w:val="0"/>
          <w:bCs/>
          <w:kern w:val="2"/>
          <w:sz w:val="32"/>
          <w:szCs w:val="32"/>
          <w:lang w:val="en-US" w:eastAsia="zh-CN" w:bidi="ar-SA"/>
        </w:rPr>
        <w:t>〕</w:t>
      </w:r>
      <w:r>
        <w:rPr>
          <w:rFonts w:ascii="仿宋_GB2312" w:eastAsia="仿宋_GB2312" w:hAnsi="宋体" w:cs="Times New Roman"/>
          <w:b w:val="0"/>
          <w:bCs/>
          <w:kern w:val="2"/>
          <w:sz w:val="32"/>
          <w:szCs w:val="32"/>
          <w:lang w:val="en-US" w:eastAsia="zh-CN" w:bidi="ar-SA"/>
        </w:rPr>
        <w:t>136</w:t>
      </w:r>
      <w:r>
        <w:rPr>
          <w:rFonts w:ascii="仿宋_GB2312" w:eastAsia="仿宋_GB2312" w:hAnsi="宋体" w:cs="Times New Roman" w:hint="eastAsia"/>
          <w:b w:val="0"/>
          <w:bCs/>
          <w:kern w:val="2"/>
          <w:sz w:val="32"/>
          <w:szCs w:val="32"/>
          <w:lang w:val="en-US" w:eastAsia="zh-CN" w:bidi="ar-SA"/>
        </w:rPr>
        <w:t>号）（以下简称《办法》）完成（□设备查验　□系统自测　□安全专项测评  □工程检测）《办法》，并提出整改通知。</w:t>
      </w:r>
    </w:p>
    <w:p>
      <w:pPr>
        <w:keepNext w:val="0"/>
        <w:keepLines w:val="0"/>
        <w:widowControl w:val="0"/>
        <w:numPr>
          <w:ilvl w:val="0"/>
          <w:numId w:val="26"/>
        </w:numPr>
        <w:tabs>
          <w:tab w:val="clear" w:pos="851"/>
          <w:tab w:val="left" w:pos="1080"/>
        </w:tabs>
        <w:spacing w:before="0" w:after="0" w:line="580" w:lineRule="exact"/>
        <w:ind w:firstLine="640"/>
        <w:jc w:val="both"/>
        <w:outlineLvl w:val="1"/>
        <w:rPr>
          <w:rFonts w:ascii="仿宋_GB2312" w:eastAsia="仿宋_GB2312" w:hAnsi="宋体" w:cs="Times New Roman" w:hint="eastAsia"/>
          <w:b w:val="0"/>
          <w:bCs w:val="0"/>
          <w:kern w:val="2"/>
          <w:sz w:val="32"/>
          <w:szCs w:val="32"/>
          <w:lang w:val="en-US" w:eastAsia="zh-CN" w:bidi="ar-SA"/>
        </w:rPr>
      </w:pPr>
      <w:r>
        <w:rPr>
          <w:rFonts w:ascii="仿宋_GB2312" w:eastAsia="仿宋_GB2312" w:hAnsi="宋体" w:cs="Times New Roman" w:hint="eastAsia"/>
          <w:b w:val="0"/>
          <w:bCs w:val="0"/>
          <w:kern w:val="2"/>
          <w:sz w:val="32"/>
          <w:szCs w:val="32"/>
          <w:lang w:val="en-US" w:eastAsia="zh-CN" w:bidi="ar-SA"/>
        </w:rPr>
        <w:t>检测通过后</w:t>
      </w:r>
      <w:r>
        <w:rPr>
          <w:rFonts w:ascii="仿宋_GB2312" w:eastAsia="仿宋_GB2312" w:hAnsi="宋体" w:cs="Times New Roman" w:hint="eastAsia"/>
          <w:b w:val="0"/>
          <w:bCs w:val="0"/>
          <w:kern w:val="2"/>
          <w:sz w:val="32"/>
          <w:szCs w:val="32"/>
          <w:u w:val="single"/>
          <w:lang w:val="en-US" w:eastAsia="zh-CN" w:bidi="ar-SA"/>
        </w:rPr>
        <w:t>　　</w:t>
      </w:r>
      <w:r>
        <w:rPr>
          <w:rFonts w:ascii="仿宋_GB2312" w:eastAsia="仿宋_GB2312" w:hAnsi="宋体" w:cs="Times New Roman" w:hint="eastAsia"/>
          <w:b w:val="0"/>
          <w:bCs w:val="0"/>
          <w:kern w:val="2"/>
          <w:sz w:val="32"/>
          <w:szCs w:val="32"/>
          <w:lang w:val="en-US" w:eastAsia="zh-CN" w:bidi="ar-SA"/>
        </w:rPr>
        <w:t>个工作日内，甲方组织完成软件开发的初步验收。</w:t>
      </w:r>
    </w:p>
    <w:p>
      <w:pPr>
        <w:keepNext w:val="0"/>
        <w:keepLines w:val="0"/>
        <w:widowControl w:val="0"/>
        <w:numPr>
          <w:ilvl w:val="0"/>
          <w:numId w:val="26"/>
        </w:numPr>
        <w:tabs>
          <w:tab w:val="clear" w:pos="851"/>
          <w:tab w:val="left" w:pos="1080"/>
        </w:tabs>
        <w:spacing w:before="0" w:after="0" w:line="580" w:lineRule="exact"/>
        <w:ind w:firstLine="640"/>
        <w:jc w:val="both"/>
        <w:outlineLvl w:val="1"/>
        <w:rPr>
          <w:rFonts w:ascii="仿宋_GB2312" w:eastAsia="仿宋_GB2312" w:hAnsi="宋体" w:cs="Times New Roman" w:hint="eastAsia"/>
          <w:b w:val="0"/>
          <w:bCs w:val="0"/>
          <w:kern w:val="2"/>
          <w:sz w:val="32"/>
          <w:szCs w:val="32"/>
          <w:lang w:val="en-US" w:eastAsia="zh-CN" w:bidi="ar-SA"/>
        </w:rPr>
      </w:pPr>
      <w:r>
        <w:rPr>
          <w:rFonts w:ascii="仿宋_GB2312" w:eastAsia="仿宋_GB2312" w:hAnsi="宋体" w:cs="Times New Roman" w:hint="eastAsia"/>
          <w:b w:val="0"/>
          <w:bCs w:val="0"/>
          <w:kern w:val="2"/>
          <w:sz w:val="32"/>
          <w:szCs w:val="32"/>
          <w:lang w:val="en-US" w:eastAsia="zh-CN" w:bidi="ar-SA"/>
        </w:rPr>
        <w:t>在收到乙方的付款申请后10个工作日内完成审核，审核通过后根据乙方开具的国家规定的发票向财政部门提出付款申请。</w:t>
      </w:r>
    </w:p>
    <w:p>
      <w:pPr>
        <w:keepNext/>
        <w:keepLines/>
        <w:widowControl w:val="0"/>
        <w:spacing w:before="0" w:after="0" w:line="580" w:lineRule="exact"/>
        <w:jc w:val="both"/>
        <w:outlineLvl w:val="1"/>
        <w:rPr>
          <w:rFonts w:ascii="楷体_GB2312" w:eastAsia="楷体_GB2312" w:hAnsi="宋体" w:cs="Times New Roman" w:hint="eastAsia"/>
          <w:b w:val="0"/>
          <w:bCs/>
          <w:kern w:val="2"/>
          <w:sz w:val="32"/>
          <w:szCs w:val="32"/>
          <w:lang w:val="en-US" w:eastAsia="zh-CN" w:bidi="ar-SA"/>
        </w:rPr>
      </w:pPr>
      <w:r>
        <w:rPr>
          <w:rFonts w:ascii="楷体_GB2312" w:eastAsia="楷体_GB2312" w:hAnsi="宋体" w:cs="Times New Roman" w:hint="eastAsia"/>
          <w:b w:val="0"/>
          <w:bCs/>
          <w:kern w:val="2"/>
          <w:sz w:val="32"/>
          <w:szCs w:val="32"/>
          <w:lang w:val="en-US" w:eastAsia="zh-CN" w:bidi="ar-SA"/>
        </w:rPr>
        <w:t xml:space="preserve">    （三）乙方权利和义务。</w:t>
      </w:r>
    </w:p>
    <w:p>
      <w:pPr>
        <w:keepNext w:val="0"/>
        <w:keepLines w:val="0"/>
        <w:widowControl w:val="0"/>
        <w:numPr>
          <w:ilvl w:val="0"/>
          <w:numId w:val="27"/>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在软件需求规格说明书和测试用例经过用户审核后</w:t>
      </w:r>
      <w:r>
        <w:rPr>
          <w:rFonts w:ascii="宋体" w:eastAsia="黑体" w:hAnsi="宋体" w:cs="Times New Roman" w:hint="eastAsia"/>
          <w:b w:val="0"/>
          <w:bCs/>
          <w:kern w:val="2"/>
          <w:sz w:val="32"/>
          <w:szCs w:val="32"/>
          <w:lang w:val="en-US" w:eastAsia="zh-CN" w:bidi="ar-SA"/>
        </w:rPr>
        <w:t>＿＿</w:t>
      </w:r>
      <w:r>
        <w:rPr>
          <w:rFonts w:ascii="仿宋_GB2312" w:eastAsia="仿宋_GB2312" w:hAnsi="宋体" w:cs="Times New Roman" w:hint="eastAsia"/>
          <w:b w:val="0"/>
          <w:bCs/>
          <w:kern w:val="2"/>
          <w:sz w:val="32"/>
          <w:szCs w:val="32"/>
          <w:lang w:val="en-US" w:eastAsia="zh-CN" w:bidi="ar-SA"/>
        </w:rPr>
        <w:t>个工作日内，乙方应完成应用软件的开发工作，并负责把软件部署到生产环境或经甲乙双方确定的其他环境上，完成软件系统自测，参照《办法》要求向甲方提交软件系统自测报告</w:t>
      </w:r>
      <w:r>
        <w:rPr>
          <w:rFonts w:ascii="仿宋_GB2312" w:eastAsia="仿宋_GB2312" w:hAnsi="Arial" w:cs="Arial" w:hint="eastAsia"/>
          <w:b w:val="0"/>
          <w:bCs/>
          <w:kern w:val="2"/>
          <w:sz w:val="32"/>
          <w:szCs w:val="32"/>
          <w:lang w:val="en-US" w:eastAsia="zh-CN" w:bidi="ar-SA"/>
        </w:rPr>
        <w:t>。</w:t>
      </w:r>
    </w:p>
    <w:p>
      <w:pPr>
        <w:keepNext w:val="0"/>
        <w:keepLines w:val="0"/>
        <w:widowControl w:val="0"/>
        <w:numPr>
          <w:ilvl w:val="0"/>
          <w:numId w:val="27"/>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配合检测机构的测试工作，收到甲方整改通知后</w:t>
      </w:r>
      <w:r>
        <w:rPr>
          <w:rFonts w:ascii="仿宋_GB2312" w:eastAsia="仿宋_GB2312" w:hAnsi="宋体" w:cs="Times New Roman" w:hint="eastAsia"/>
          <w:b w:val="0"/>
          <w:bCs/>
          <w:kern w:val="2"/>
          <w:sz w:val="32"/>
          <w:szCs w:val="32"/>
          <w:u w:val="single"/>
          <w:lang w:val="en-US" w:eastAsia="zh-CN" w:bidi="ar-SA"/>
        </w:rPr>
        <w:t>　　</w:t>
      </w:r>
      <w:r>
        <w:rPr>
          <w:rFonts w:ascii="仿宋_GB2312" w:eastAsia="仿宋_GB2312" w:hAnsi="宋体" w:cs="Times New Roman" w:hint="eastAsia"/>
          <w:b w:val="0"/>
          <w:bCs/>
          <w:kern w:val="2"/>
          <w:sz w:val="32"/>
          <w:szCs w:val="32"/>
          <w:lang w:val="en-US" w:eastAsia="zh-CN" w:bidi="ar-SA"/>
        </w:rPr>
        <w:t>个工作日内完成整改。</w:t>
      </w:r>
    </w:p>
    <w:p>
      <w:pPr>
        <w:keepNext w:val="0"/>
        <w:keepLines w:val="0"/>
        <w:widowControl w:val="0"/>
        <w:numPr>
          <w:ilvl w:val="0"/>
          <w:numId w:val="27"/>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达到本阶段付款条件后</w:t>
      </w:r>
      <w:r>
        <w:rPr>
          <w:rFonts w:ascii="宋体" w:eastAsia="黑体" w:hAnsi="宋体" w:cs="Times New Roman" w:hint="eastAsia"/>
          <w:b w:val="0"/>
          <w:bCs/>
          <w:kern w:val="2"/>
          <w:sz w:val="32"/>
          <w:szCs w:val="32"/>
          <w:lang w:val="en-US" w:eastAsia="zh-CN" w:bidi="ar-SA"/>
        </w:rPr>
        <w:t>＿</w:t>
      </w:r>
      <w:r>
        <w:rPr>
          <w:rFonts w:ascii="仿宋_GB2312" w:eastAsia="仿宋_GB2312" w:hAnsi="宋体" w:cs="Times New Roman" w:hint="eastAsia"/>
          <w:b w:val="0"/>
          <w:bCs/>
          <w:kern w:val="2"/>
          <w:sz w:val="32"/>
          <w:szCs w:val="32"/>
          <w:lang w:val="en-US" w:eastAsia="zh-CN" w:bidi="ar-SA"/>
        </w:rPr>
        <w:t>个工作日内向甲方提出付款申请。</w:t>
      </w:r>
    </w:p>
    <w:p>
      <w:pPr>
        <w:keepNext w:val="0"/>
        <w:keepLines w:val="0"/>
        <w:widowControl w:val="0"/>
        <w:numPr>
          <w:ilvl w:val="0"/>
          <w:numId w:val="0"/>
        </w:numPr>
        <w:spacing w:before="0" w:after="0" w:line="580" w:lineRule="exact"/>
        <w:ind w:left="680" w:firstLine="0"/>
        <w:jc w:val="both"/>
        <w:outlineLvl w:val="0"/>
        <w:rPr>
          <w:rFonts w:ascii="黑体" w:eastAsia="黑体" w:hAnsi="Times New Roman" w:cs="Times New Roman" w:hint="eastAsia"/>
          <w:b w:val="0"/>
          <w:bCs/>
          <w:i/>
          <w:iCs/>
          <w:kern w:val="44"/>
          <w:sz w:val="18"/>
          <w:szCs w:val="18"/>
          <w:lang w:val="en-US" w:eastAsia="zh-CN" w:bidi="ar-SA"/>
        </w:rPr>
      </w:pPr>
      <w:bookmarkStart w:id="57" w:name="_Toc256000009"/>
      <w:r>
        <w:rPr>
          <w:rFonts w:ascii="黑体" w:eastAsia="黑体" w:hAnsi="Times New Roman" w:cs="Times New Roman" w:hint="eastAsia"/>
          <w:b w:val="0"/>
          <w:bCs w:val="0"/>
          <w:kern w:val="44"/>
          <w:sz w:val="32"/>
          <w:szCs w:val="32"/>
          <w:lang w:val="en-US" w:eastAsia="zh-CN" w:bidi="ar-SA"/>
        </w:rPr>
        <w:t>第四条 终</w:t>
      </w:r>
      <w:r>
        <w:rPr>
          <w:rFonts w:ascii="黑体" w:eastAsia="黑体" w:hAnsi="Times New Roman" w:cs="Times New Roman" w:hint="eastAsia"/>
          <w:b w:val="0"/>
          <w:bCs/>
          <w:kern w:val="44"/>
          <w:sz w:val="32"/>
          <w:szCs w:val="32"/>
          <w:lang w:val="en-US" w:eastAsia="zh-CN" w:bidi="ar-SA"/>
        </w:rPr>
        <w:t>验阶段</w:t>
      </w:r>
      <w:bookmarkEnd w:id="57"/>
    </w:p>
    <w:p>
      <w:pPr>
        <w:keepNext/>
        <w:keepLines/>
        <w:widowControl w:val="0"/>
        <w:spacing w:before="0" w:after="0" w:line="580" w:lineRule="exact"/>
        <w:jc w:val="both"/>
        <w:outlineLvl w:val="1"/>
        <w:rPr>
          <w:rFonts w:ascii="楷体_GB2312" w:eastAsia="楷体_GB2312" w:hAnsi="宋体" w:cs="Times New Roman" w:hint="eastAsia"/>
          <w:b w:val="0"/>
          <w:bCs/>
          <w:kern w:val="2"/>
          <w:sz w:val="32"/>
          <w:szCs w:val="32"/>
          <w:lang w:val="en-US" w:eastAsia="zh-CN" w:bidi="ar-SA"/>
        </w:rPr>
      </w:pPr>
      <w:r>
        <w:rPr>
          <w:rFonts w:ascii="楷体_GB2312" w:eastAsia="楷体_GB2312" w:hAnsi="宋体" w:cs="Times New Roman" w:hint="eastAsia"/>
          <w:b w:val="0"/>
          <w:bCs/>
          <w:kern w:val="2"/>
          <w:sz w:val="32"/>
          <w:szCs w:val="32"/>
          <w:lang w:val="en-US" w:eastAsia="zh-CN" w:bidi="ar-SA"/>
        </w:rPr>
        <w:t xml:space="preserve">    （一）</w:t>
      </w:r>
      <w:r>
        <w:rPr>
          <w:rFonts w:ascii="楷体_GB2312" w:eastAsia="楷体_GB2312" w:hAnsi="宋体" w:cs="Times New Roman" w:hint="eastAsia"/>
          <w:b w:val="0"/>
          <w:bCs w:val="0"/>
          <w:kern w:val="2"/>
          <w:sz w:val="32"/>
          <w:szCs w:val="32"/>
          <w:lang w:val="en-US" w:eastAsia="zh-CN" w:bidi="ar-SA"/>
        </w:rPr>
        <w:t>最终</w:t>
      </w:r>
      <w:r>
        <w:rPr>
          <w:rFonts w:ascii="楷体_GB2312" w:eastAsia="楷体_GB2312" w:hAnsi="宋体" w:cs="Times New Roman" w:hint="eastAsia"/>
          <w:b w:val="0"/>
          <w:bCs/>
          <w:kern w:val="2"/>
          <w:sz w:val="32"/>
          <w:szCs w:val="32"/>
          <w:lang w:val="en-US" w:eastAsia="zh-CN" w:bidi="ar-SA"/>
        </w:rPr>
        <w:t>验收款支付条件和金额。</w:t>
      </w:r>
    </w:p>
    <w:p>
      <w:pPr>
        <w:tabs>
          <w:tab w:val="left" w:pos="4395"/>
        </w:tabs>
        <w:spacing w:line="580" w:lineRule="exact"/>
        <w:ind w:firstLine="420" w:firstLineChars="200"/>
        <w:rPr>
          <w:rFonts w:ascii="仿宋_GB2312" w:eastAsia="仿宋_GB2312" w:hAnsi="Arial" w:cs="Arial" w:hint="eastAsia"/>
          <w:b/>
          <w:sz w:val="32"/>
          <w:szCs w:val="32"/>
        </w:rPr>
      </w:pPr>
      <w:r>
        <w:rPr>
          <w:rFonts w:ascii="仿宋_GB2312" w:eastAsia="仿宋_GB2312" w:hAnsi="宋体" w:cs="Times New Roman" w:hint="eastAsia"/>
          <w:sz w:val="32"/>
          <w:szCs w:val="32"/>
        </w:rPr>
        <w:t>本项目通过最终验收且财政资金到位后，甲方按照国库集中支付制度和支付程序，支付验收款，付款金额为软件开发款30%，即人民币</w:t>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u w:val="single"/>
        </w:rPr>
        <w:tab/>
      </w:r>
      <w:r>
        <w:rPr>
          <w:rFonts w:ascii="仿宋_GB2312" w:eastAsia="仿宋_GB2312" w:hAnsi="宋体" w:cs="Times New Roman" w:hint="eastAsia"/>
          <w:bCs/>
          <w:sz w:val="32"/>
          <w:szCs w:val="32"/>
        </w:rPr>
        <w:t>（¥</w:t>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u w:val="single"/>
        </w:rPr>
        <w:tab/>
      </w:r>
      <w:r>
        <w:rPr>
          <w:rFonts w:ascii="仿宋_GB2312" w:eastAsia="仿宋_GB2312" w:hAnsi="宋体" w:cs="Times New Roman" w:hint="eastAsia"/>
          <w:sz w:val="32"/>
          <w:szCs w:val="32"/>
          <w:u w:val="single"/>
        </w:rPr>
        <w:tab/>
      </w:r>
      <w:r>
        <w:rPr>
          <w:rFonts w:ascii="仿宋_GB2312" w:eastAsia="仿宋_GB2312" w:hAnsi="宋体" w:cs="Times New Roman" w:hint="eastAsia"/>
          <w:bCs/>
          <w:sz w:val="32"/>
          <w:szCs w:val="32"/>
        </w:rPr>
        <w:t>元）</w:t>
      </w:r>
      <w:r>
        <w:rPr>
          <w:rFonts w:ascii="仿宋_GB2312" w:eastAsia="仿宋_GB2312" w:hAnsi="Arial" w:cs="Arial" w:hint="eastAsia"/>
          <w:bCs/>
          <w:sz w:val="32"/>
          <w:szCs w:val="32"/>
        </w:rPr>
        <w:t>。本期付款具体金额以履约评价结果进行支付。同时，因财政下达资金情况无法明确，终验款将按照财政向甲方下达的项目资金情况进行据实支付，据实支付项目金额不超过该合同条款上限，乙方应根据上述条款出具对应金额的合法有效发票。</w:t>
      </w:r>
    </w:p>
    <w:p>
      <w:pPr>
        <w:keepNext/>
        <w:keepLines/>
        <w:widowControl w:val="0"/>
        <w:spacing w:before="0" w:after="0" w:line="580" w:lineRule="exact"/>
        <w:ind w:firstLine="412" w:firstLineChars="196"/>
        <w:jc w:val="both"/>
        <w:outlineLvl w:val="1"/>
        <w:rPr>
          <w:rFonts w:ascii="楷体_GB2312" w:eastAsia="楷体_GB2312" w:hAnsi="宋体" w:cs="Times New Roman" w:hint="eastAsia"/>
          <w:b w:val="0"/>
          <w:bCs/>
          <w:kern w:val="2"/>
          <w:sz w:val="32"/>
          <w:szCs w:val="32"/>
          <w:lang w:val="en-US" w:eastAsia="zh-CN" w:bidi="ar-SA"/>
        </w:rPr>
      </w:pPr>
      <w:r>
        <w:rPr>
          <w:rFonts w:ascii="楷体_GB2312" w:eastAsia="楷体_GB2312" w:hAnsi="宋体" w:cs="Times New Roman" w:hint="eastAsia"/>
          <w:b w:val="0"/>
          <w:bCs/>
          <w:kern w:val="2"/>
          <w:sz w:val="32"/>
          <w:szCs w:val="32"/>
          <w:lang w:val="en-US" w:eastAsia="zh-CN" w:bidi="ar-SA"/>
        </w:rPr>
        <w:t>（二）甲方权利和义务。</w:t>
      </w:r>
    </w:p>
    <w:p>
      <w:pPr>
        <w:keepNext w:val="0"/>
        <w:keepLines w:val="0"/>
        <w:widowControl w:val="0"/>
        <w:numPr>
          <w:ilvl w:val="0"/>
          <w:numId w:val="28"/>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甲方在项目通过初步验收后，完成不少于</w:t>
      </w:r>
      <w:r>
        <w:rPr>
          <w:rFonts w:ascii="仿宋_GB2312" w:eastAsia="仿宋_GB2312" w:hAnsi="宋体" w:cs="Times New Roman" w:hint="eastAsia"/>
          <w:b w:val="0"/>
          <w:bCs/>
          <w:kern w:val="2"/>
          <w:sz w:val="32"/>
          <w:szCs w:val="32"/>
          <w:u w:val="single"/>
          <w:lang w:val="en-US" w:eastAsia="zh-CN" w:bidi="ar-SA"/>
        </w:rPr>
        <w:t>　　</w:t>
      </w:r>
      <w:r>
        <w:rPr>
          <w:rFonts w:ascii="仿宋_GB2312" w:eastAsia="仿宋_GB2312" w:hAnsi="宋体" w:cs="Times New Roman" w:hint="eastAsia"/>
          <w:b w:val="0"/>
          <w:bCs/>
          <w:kern w:val="2"/>
          <w:sz w:val="32"/>
          <w:szCs w:val="32"/>
          <w:lang w:val="en-US" w:eastAsia="zh-CN" w:bidi="ar-SA"/>
        </w:rPr>
        <w:t>个工作日试运行工作。在试运行期间，有权要求乙方配合甲方参照《办法》完成（□系统检测　□系统源代码安全审查 □数据质量评估）及安全测评工作，并有权根据试运行和测评结果提出整改通知。</w:t>
      </w:r>
    </w:p>
    <w:p>
      <w:pPr>
        <w:keepNext w:val="0"/>
        <w:keepLines w:val="0"/>
        <w:widowControl w:val="0"/>
        <w:numPr>
          <w:ilvl w:val="0"/>
          <w:numId w:val="28"/>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spacing w:val="-6"/>
          <w:kern w:val="2"/>
          <w:sz w:val="32"/>
          <w:szCs w:val="32"/>
          <w:lang w:val="en-US" w:eastAsia="zh-CN" w:bidi="ar-SA"/>
        </w:rPr>
      </w:pPr>
      <w:r>
        <w:rPr>
          <w:rFonts w:ascii="仿宋_GB2312" w:eastAsia="仿宋_GB2312" w:hAnsi="宋体" w:cs="Times New Roman" w:hint="eastAsia"/>
          <w:b w:val="0"/>
          <w:bCs/>
          <w:spacing w:val="-6"/>
          <w:kern w:val="2"/>
          <w:sz w:val="32"/>
          <w:szCs w:val="32"/>
          <w:lang w:val="en-US" w:eastAsia="zh-CN" w:bidi="ar-SA"/>
        </w:rPr>
        <w:t>甲方（□要求 □不要求）乙方提交软件源代码及相关说明文档。</w:t>
      </w:r>
    </w:p>
    <w:p>
      <w:pPr>
        <w:keepNext w:val="0"/>
        <w:keepLines w:val="0"/>
        <w:widowControl w:val="0"/>
        <w:numPr>
          <w:ilvl w:val="0"/>
          <w:numId w:val="28"/>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甲方收到乙方的最终验收申请后组织完成本合同最终验收。</w:t>
      </w:r>
    </w:p>
    <w:p>
      <w:pPr>
        <w:keepNext w:val="0"/>
        <w:keepLines w:val="0"/>
        <w:widowControl w:val="0"/>
        <w:numPr>
          <w:ilvl w:val="0"/>
          <w:numId w:val="28"/>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甲方在收到乙方的付款申请后10个工作日内完成审核，审核通过后根据乙方开具的国家规定的发票向财政部门提出付款申请。</w:t>
      </w:r>
    </w:p>
    <w:p>
      <w:pPr>
        <w:keepNext/>
        <w:keepLines/>
        <w:widowControl w:val="0"/>
        <w:spacing w:before="0" w:after="0" w:line="580" w:lineRule="exact"/>
        <w:ind w:firstLine="412" w:firstLineChars="196"/>
        <w:jc w:val="both"/>
        <w:outlineLvl w:val="1"/>
        <w:rPr>
          <w:rFonts w:ascii="楷体_GB2312" w:eastAsia="楷体_GB2312" w:hAnsi="宋体" w:cs="Times New Roman" w:hint="eastAsia"/>
          <w:b w:val="0"/>
          <w:bCs/>
          <w:kern w:val="2"/>
          <w:sz w:val="32"/>
          <w:szCs w:val="32"/>
          <w:lang w:val="en-US" w:eastAsia="zh-CN" w:bidi="ar-SA"/>
        </w:rPr>
      </w:pPr>
      <w:r>
        <w:rPr>
          <w:rFonts w:ascii="楷体_GB2312" w:eastAsia="楷体_GB2312" w:hAnsi="宋体" w:cs="Times New Roman" w:hint="eastAsia"/>
          <w:b w:val="0"/>
          <w:bCs/>
          <w:kern w:val="2"/>
          <w:sz w:val="32"/>
          <w:szCs w:val="32"/>
          <w:lang w:val="en-US" w:eastAsia="zh-CN" w:bidi="ar-SA"/>
        </w:rPr>
        <w:t>（三）乙方权利和义务。</w:t>
      </w:r>
    </w:p>
    <w:p>
      <w:pPr>
        <w:keepNext w:val="0"/>
        <w:keepLines w:val="0"/>
        <w:widowControl w:val="0"/>
        <w:numPr>
          <w:ilvl w:val="0"/>
          <w:numId w:val="29"/>
        </w:numPr>
        <w:tabs>
          <w:tab w:val="left" w:pos="851"/>
          <w:tab w:val="left" w:pos="1080"/>
        </w:tabs>
        <w:spacing w:before="0" w:after="0" w:line="580" w:lineRule="exact"/>
        <w:ind w:firstLine="640"/>
        <w:jc w:val="both"/>
        <w:outlineLvl w:val="1"/>
        <w:rPr>
          <w:rFonts w:ascii="仿宋_GB2312" w:eastAsia="仿宋_GB2312" w:hAnsi="宋体" w:cs="Times New Roman"/>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配合测评机构参照《办法》完成（□系统检测　□系统源代码安全审查  □数据质量评估）及安全测评工作（网络安全等级测评工作在项目竣工验收之前完成）</w:t>
      </w:r>
      <w:r>
        <w:rPr>
          <w:rFonts w:ascii="仿宋_GB2312" w:eastAsia="仿宋_GB2312" w:hAnsi="宋体" w:cs="Times New Roman"/>
          <w:b w:val="0"/>
          <w:bCs/>
          <w:kern w:val="2"/>
          <w:sz w:val="32"/>
          <w:szCs w:val="32"/>
          <w:lang w:val="en-US" w:eastAsia="zh-CN" w:bidi="ar-SA"/>
        </w:rPr>
        <w:t>。</w:t>
      </w:r>
    </w:p>
    <w:p>
      <w:pPr>
        <w:keepNext w:val="0"/>
        <w:keepLines w:val="0"/>
        <w:widowControl w:val="0"/>
        <w:numPr>
          <w:ilvl w:val="0"/>
          <w:numId w:val="29"/>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收到甲方整改通知后</w:t>
      </w:r>
      <w:r>
        <w:rPr>
          <w:rFonts w:ascii="仿宋_GB2312" w:eastAsia="仿宋_GB2312" w:hAnsi="宋体" w:cs="Times New Roman" w:hint="eastAsia"/>
          <w:b w:val="0"/>
          <w:bCs/>
          <w:kern w:val="2"/>
          <w:sz w:val="32"/>
          <w:szCs w:val="32"/>
          <w:u w:val="single"/>
          <w:lang w:val="en-US" w:eastAsia="zh-CN" w:bidi="ar-SA"/>
        </w:rPr>
        <w:t>　　</w:t>
      </w:r>
      <w:r>
        <w:rPr>
          <w:rFonts w:ascii="仿宋_GB2312" w:eastAsia="仿宋_GB2312" w:hAnsi="宋体" w:cs="Times New Roman" w:hint="eastAsia"/>
          <w:b w:val="0"/>
          <w:bCs/>
          <w:kern w:val="2"/>
          <w:sz w:val="32"/>
          <w:szCs w:val="32"/>
          <w:lang w:val="en-US" w:eastAsia="zh-CN" w:bidi="ar-SA"/>
        </w:rPr>
        <w:t>个工作日内完成整改。</w:t>
      </w:r>
    </w:p>
    <w:p>
      <w:pPr>
        <w:keepNext w:val="0"/>
        <w:keepLines w:val="0"/>
        <w:widowControl w:val="0"/>
        <w:numPr>
          <w:ilvl w:val="0"/>
          <w:numId w:val="29"/>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乙方应根据项目实施计划、进度以及甲方的合理要求，按照培训计划（见附件X）及时安排对甲方的相关人员进行培训，使业务人员能够正常使用系统，系统维护人员能够正常维护系统。培训过程中产生的相关费用由乙方承担。</w:t>
      </w:r>
    </w:p>
    <w:p>
      <w:pPr>
        <w:keepNext w:val="0"/>
        <w:keepLines w:val="0"/>
        <w:widowControl w:val="0"/>
        <w:numPr>
          <w:ilvl w:val="0"/>
          <w:numId w:val="29"/>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试运行合格并且测评通过后</w:t>
      </w:r>
      <w:r>
        <w:rPr>
          <w:rFonts w:ascii="宋体" w:eastAsia="黑体" w:hAnsi="宋体" w:cs="Times New Roman" w:hint="eastAsia"/>
          <w:b w:val="0"/>
          <w:bCs/>
          <w:kern w:val="2"/>
          <w:sz w:val="32"/>
          <w:szCs w:val="32"/>
          <w:lang w:val="en-US" w:eastAsia="zh-CN" w:bidi="ar-SA"/>
        </w:rPr>
        <w:t>＿＿</w:t>
      </w:r>
      <w:r>
        <w:rPr>
          <w:rFonts w:ascii="仿宋_GB2312" w:eastAsia="仿宋_GB2312" w:hAnsi="宋体" w:cs="Times New Roman" w:hint="eastAsia"/>
          <w:b w:val="0"/>
          <w:bCs/>
          <w:kern w:val="2"/>
          <w:sz w:val="32"/>
          <w:szCs w:val="32"/>
          <w:lang w:val="en-US" w:eastAsia="zh-CN" w:bidi="ar-SA"/>
        </w:rPr>
        <w:t>个工作日内，乙方向甲方提出项目最终验收申请,并配合甲方参照《办法》的要求准备相关材料。</w:t>
      </w:r>
    </w:p>
    <w:p>
      <w:pPr>
        <w:keepNext w:val="0"/>
        <w:keepLines w:val="0"/>
        <w:widowControl w:val="0"/>
        <w:numPr>
          <w:ilvl w:val="0"/>
          <w:numId w:val="29"/>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乙方根据双方约定提交项目最终版本软件源代码及相关说明文档。</w:t>
      </w:r>
    </w:p>
    <w:p>
      <w:pPr>
        <w:keepNext w:val="0"/>
        <w:keepLines w:val="0"/>
        <w:widowControl w:val="0"/>
        <w:numPr>
          <w:ilvl w:val="0"/>
          <w:numId w:val="29"/>
        </w:numPr>
        <w:tabs>
          <w:tab w:val="left" w:pos="851"/>
          <w:tab w:val="left" w:pos="1080"/>
        </w:tabs>
        <w:spacing w:before="0" w:after="0" w:line="580" w:lineRule="exact"/>
        <w:ind w:firstLine="640"/>
        <w:jc w:val="both"/>
        <w:outlineLvl w:val="1"/>
        <w:rPr>
          <w:rFonts w:ascii="仿宋_GB2312" w:eastAsia="仿宋_GB2312" w:hAnsi="宋体" w:cs="Times New Roman" w:hint="eastAsia"/>
          <w:b/>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项目通过最终验收前，乙方向甲方提交</w:t>
      </w:r>
      <w:r>
        <w:rPr>
          <w:rFonts w:ascii="仿宋_GB2312" w:eastAsia="仿宋_GB2312" w:hAnsi="宋体" w:cs="Times New Roman" w:hint="eastAsia"/>
          <w:b w:val="0"/>
          <w:bCs/>
          <w:spacing w:val="-6"/>
          <w:kern w:val="2"/>
          <w:sz w:val="32"/>
          <w:szCs w:val="32"/>
          <w:lang w:val="en-US" w:eastAsia="zh-CN" w:bidi="ar-SA"/>
        </w:rPr>
        <w:t>与系统程序保持一致的相关技术文档，包括（</w:t>
      </w:r>
      <w:r>
        <w:rPr>
          <w:rFonts w:ascii="仿宋_GB2312" w:eastAsia="仿宋_GB2312" w:hAnsi="宋体" w:cs="Times New Roman" w:hint="eastAsia"/>
          <w:b w:val="0"/>
          <w:bCs/>
          <w:kern w:val="2"/>
          <w:sz w:val="32"/>
          <w:szCs w:val="32"/>
          <w:lang w:val="en-US" w:eastAsia="zh-CN" w:bidi="ar-SA"/>
        </w:rPr>
        <w:t>□</w:t>
      </w:r>
      <w:r>
        <w:rPr>
          <w:rFonts w:ascii="仿宋_GB2312" w:eastAsia="仿宋_GB2312" w:hAnsi="宋体" w:cs="Times New Roman" w:hint="eastAsia"/>
          <w:b w:val="0"/>
          <w:bCs/>
          <w:spacing w:val="-6"/>
          <w:kern w:val="2"/>
          <w:sz w:val="32"/>
          <w:szCs w:val="32"/>
          <w:lang w:val="en-US" w:eastAsia="zh-CN" w:bidi="ar-SA"/>
        </w:rPr>
        <w:t xml:space="preserve">系统执行程序 </w:t>
      </w:r>
      <w:r>
        <w:rPr>
          <w:rFonts w:ascii="仿宋_GB2312" w:eastAsia="仿宋_GB2312" w:hAnsi="宋体" w:cs="Times New Roman" w:hint="eastAsia"/>
          <w:b w:val="0"/>
          <w:bCs/>
          <w:kern w:val="2"/>
          <w:sz w:val="32"/>
          <w:szCs w:val="32"/>
          <w:lang w:val="en-US" w:eastAsia="zh-CN" w:bidi="ar-SA"/>
        </w:rPr>
        <w:t>□</w:t>
      </w:r>
      <w:r>
        <w:rPr>
          <w:rFonts w:ascii="仿宋_GB2312" w:eastAsia="仿宋_GB2312" w:hAnsi="宋体" w:cs="Times New Roman" w:hint="eastAsia"/>
          <w:b w:val="0"/>
          <w:bCs/>
          <w:spacing w:val="-6"/>
          <w:kern w:val="2"/>
          <w:sz w:val="32"/>
          <w:szCs w:val="32"/>
          <w:lang w:val="en-US" w:eastAsia="zh-CN" w:bidi="ar-SA"/>
        </w:rPr>
        <w:t xml:space="preserve">相关控件  </w:t>
      </w:r>
      <w:r>
        <w:rPr>
          <w:rFonts w:ascii="仿宋_GB2312" w:eastAsia="仿宋_GB2312" w:hAnsi="宋体" w:cs="Times New Roman" w:hint="eastAsia"/>
          <w:b w:val="0"/>
          <w:bCs/>
          <w:kern w:val="2"/>
          <w:sz w:val="32"/>
          <w:szCs w:val="32"/>
          <w:lang w:val="en-US" w:eastAsia="zh-CN" w:bidi="ar-SA"/>
        </w:rPr>
        <w:t>□</w:t>
      </w:r>
      <w:r>
        <w:rPr>
          <w:rFonts w:ascii="仿宋_GB2312" w:eastAsia="仿宋_GB2312" w:hAnsi="宋体" w:cs="Times New Roman" w:hint="eastAsia"/>
          <w:b w:val="0"/>
          <w:bCs/>
          <w:spacing w:val="-6"/>
          <w:kern w:val="2"/>
          <w:sz w:val="32"/>
          <w:szCs w:val="32"/>
          <w:lang w:val="en-US" w:eastAsia="zh-CN" w:bidi="ar-SA"/>
        </w:rPr>
        <w:t xml:space="preserve">系统概要设计说明书  </w:t>
      </w:r>
      <w:r>
        <w:rPr>
          <w:rFonts w:ascii="仿宋_GB2312" w:eastAsia="仿宋_GB2312" w:hAnsi="宋体" w:cs="Times New Roman" w:hint="eastAsia"/>
          <w:b w:val="0"/>
          <w:bCs/>
          <w:kern w:val="2"/>
          <w:sz w:val="32"/>
          <w:szCs w:val="32"/>
          <w:lang w:val="en-US" w:eastAsia="zh-CN" w:bidi="ar-SA"/>
        </w:rPr>
        <w:t>□</w:t>
      </w:r>
      <w:r>
        <w:rPr>
          <w:rFonts w:ascii="仿宋_GB2312" w:eastAsia="仿宋_GB2312" w:hAnsi="宋体" w:cs="Times New Roman" w:hint="eastAsia"/>
          <w:b w:val="0"/>
          <w:bCs/>
          <w:spacing w:val="-6"/>
          <w:kern w:val="2"/>
          <w:sz w:val="32"/>
          <w:szCs w:val="32"/>
          <w:lang w:val="en-US" w:eastAsia="zh-CN" w:bidi="ar-SA"/>
        </w:rPr>
        <w:t xml:space="preserve">数据库设计说明书  </w:t>
      </w:r>
      <w:r>
        <w:rPr>
          <w:rFonts w:ascii="仿宋_GB2312" w:eastAsia="仿宋_GB2312" w:hAnsi="宋体" w:cs="Times New Roman" w:hint="eastAsia"/>
          <w:b w:val="0"/>
          <w:bCs/>
          <w:kern w:val="2"/>
          <w:sz w:val="32"/>
          <w:szCs w:val="32"/>
          <w:lang w:val="en-US" w:eastAsia="zh-CN" w:bidi="ar-SA"/>
        </w:rPr>
        <w:t>□</w:t>
      </w:r>
      <w:r>
        <w:rPr>
          <w:rFonts w:ascii="仿宋_GB2312" w:eastAsia="仿宋_GB2312" w:hAnsi="宋体" w:cs="Times New Roman" w:hint="eastAsia"/>
          <w:b w:val="0"/>
          <w:bCs/>
          <w:spacing w:val="-6"/>
          <w:kern w:val="2"/>
          <w:sz w:val="32"/>
          <w:szCs w:val="32"/>
          <w:lang w:val="en-US" w:eastAsia="zh-CN" w:bidi="ar-SA"/>
        </w:rPr>
        <w:t xml:space="preserve">系统详细设计说明书  </w:t>
      </w:r>
      <w:r>
        <w:rPr>
          <w:rFonts w:ascii="仿宋_GB2312" w:eastAsia="仿宋_GB2312" w:hAnsi="宋体" w:cs="Times New Roman" w:hint="eastAsia"/>
          <w:b w:val="0"/>
          <w:bCs/>
          <w:kern w:val="2"/>
          <w:sz w:val="32"/>
          <w:szCs w:val="32"/>
          <w:lang w:val="en-US" w:eastAsia="zh-CN" w:bidi="ar-SA"/>
        </w:rPr>
        <w:t>□</w:t>
      </w:r>
      <w:r>
        <w:rPr>
          <w:rFonts w:ascii="仿宋_GB2312" w:eastAsia="仿宋_GB2312" w:hAnsi="宋体" w:cs="Times New Roman" w:hint="eastAsia"/>
          <w:b w:val="0"/>
          <w:bCs/>
          <w:spacing w:val="-6"/>
          <w:kern w:val="2"/>
          <w:sz w:val="32"/>
          <w:szCs w:val="32"/>
          <w:lang w:val="en-US" w:eastAsia="zh-CN" w:bidi="ar-SA"/>
        </w:rPr>
        <w:t xml:space="preserve">测试用例  </w:t>
      </w:r>
      <w:r>
        <w:rPr>
          <w:rFonts w:ascii="仿宋_GB2312" w:eastAsia="仿宋_GB2312" w:hAnsi="宋体" w:cs="Times New Roman" w:hint="eastAsia"/>
          <w:b w:val="0"/>
          <w:bCs/>
          <w:kern w:val="2"/>
          <w:sz w:val="32"/>
          <w:szCs w:val="32"/>
          <w:lang w:val="en-US" w:eastAsia="zh-CN" w:bidi="ar-SA"/>
        </w:rPr>
        <w:t>□</w:t>
      </w:r>
      <w:r>
        <w:rPr>
          <w:rFonts w:ascii="仿宋_GB2312" w:eastAsia="仿宋_GB2312" w:hAnsi="宋体" w:cs="Times New Roman" w:hint="eastAsia"/>
          <w:b w:val="0"/>
          <w:bCs/>
          <w:spacing w:val="-6"/>
          <w:kern w:val="2"/>
          <w:sz w:val="32"/>
          <w:szCs w:val="32"/>
          <w:lang w:val="en-US" w:eastAsia="zh-CN" w:bidi="ar-SA"/>
        </w:rPr>
        <w:t xml:space="preserve">测试报告  </w:t>
      </w:r>
      <w:r>
        <w:rPr>
          <w:rFonts w:ascii="仿宋_GB2312" w:eastAsia="仿宋_GB2312" w:hAnsi="宋体" w:cs="Times New Roman" w:hint="eastAsia"/>
          <w:b w:val="0"/>
          <w:bCs/>
          <w:kern w:val="2"/>
          <w:sz w:val="32"/>
          <w:szCs w:val="32"/>
          <w:lang w:val="en-US" w:eastAsia="zh-CN" w:bidi="ar-SA"/>
        </w:rPr>
        <w:t>□</w:t>
      </w:r>
      <w:r>
        <w:rPr>
          <w:rFonts w:ascii="仿宋_GB2312" w:eastAsia="仿宋_GB2312" w:hAnsi="宋体" w:cs="Times New Roman" w:hint="eastAsia"/>
          <w:b w:val="0"/>
          <w:bCs/>
          <w:spacing w:val="-6"/>
          <w:kern w:val="2"/>
          <w:sz w:val="32"/>
          <w:szCs w:val="32"/>
          <w:lang w:val="en-US" w:eastAsia="zh-CN" w:bidi="ar-SA"/>
        </w:rPr>
        <w:t xml:space="preserve">系统安装及管理手册  </w:t>
      </w:r>
      <w:r>
        <w:rPr>
          <w:rFonts w:ascii="仿宋_GB2312" w:eastAsia="仿宋_GB2312" w:hAnsi="宋体" w:cs="Times New Roman" w:hint="eastAsia"/>
          <w:b w:val="0"/>
          <w:bCs/>
          <w:kern w:val="2"/>
          <w:sz w:val="32"/>
          <w:szCs w:val="32"/>
          <w:lang w:val="en-US" w:eastAsia="zh-CN" w:bidi="ar-SA"/>
        </w:rPr>
        <w:t>□</w:t>
      </w:r>
      <w:r>
        <w:rPr>
          <w:rFonts w:ascii="仿宋_GB2312" w:eastAsia="仿宋_GB2312" w:hAnsi="宋体" w:cs="Times New Roman" w:hint="eastAsia"/>
          <w:b w:val="0"/>
          <w:bCs/>
          <w:spacing w:val="-6"/>
          <w:kern w:val="2"/>
          <w:sz w:val="32"/>
          <w:szCs w:val="32"/>
          <w:lang w:val="en-US" w:eastAsia="zh-CN" w:bidi="ar-SA"/>
        </w:rPr>
        <w:t xml:space="preserve">系统操作说明书  </w:t>
      </w:r>
      <w:r>
        <w:rPr>
          <w:rFonts w:ascii="仿宋_GB2312" w:eastAsia="仿宋_GB2312" w:hAnsi="宋体" w:cs="Times New Roman" w:hint="eastAsia"/>
          <w:b w:val="0"/>
          <w:bCs/>
          <w:kern w:val="2"/>
          <w:sz w:val="32"/>
          <w:szCs w:val="32"/>
          <w:lang w:val="en-US" w:eastAsia="zh-CN" w:bidi="ar-SA"/>
        </w:rPr>
        <w:t>□</w:t>
      </w:r>
      <w:r>
        <w:rPr>
          <w:rFonts w:ascii="仿宋_GB2312" w:eastAsia="仿宋_GB2312" w:hAnsi="宋体" w:cs="Times New Roman" w:hint="eastAsia"/>
          <w:b w:val="0"/>
          <w:bCs/>
          <w:spacing w:val="-6"/>
          <w:kern w:val="2"/>
          <w:sz w:val="32"/>
          <w:szCs w:val="32"/>
          <w:lang w:val="en-US" w:eastAsia="zh-CN" w:bidi="ar-SA"/>
        </w:rPr>
        <w:t>需求变更说明）</w:t>
      </w:r>
      <w:r>
        <w:rPr>
          <w:rFonts w:ascii="仿宋_GB2312" w:eastAsia="仿宋_GB2312" w:hAnsi="宋体" w:cs="Times New Roman" w:hint="eastAsia"/>
          <w:b w:val="0"/>
          <w:bCs/>
          <w:kern w:val="2"/>
          <w:sz w:val="32"/>
          <w:szCs w:val="32"/>
          <w:lang w:val="en-US" w:eastAsia="zh-CN" w:bidi="ar-SA"/>
        </w:rPr>
        <w:t>。</w:t>
      </w:r>
    </w:p>
    <w:p>
      <w:pPr>
        <w:keepNext w:val="0"/>
        <w:keepLines w:val="0"/>
        <w:widowControl w:val="0"/>
        <w:numPr>
          <w:ilvl w:val="0"/>
          <w:numId w:val="29"/>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达到本阶段付款条件后</w:t>
      </w:r>
      <w:r>
        <w:rPr>
          <w:rFonts w:ascii="宋体" w:eastAsia="黑体" w:hAnsi="宋体" w:cs="Times New Roman" w:hint="eastAsia"/>
          <w:b w:val="0"/>
          <w:bCs/>
          <w:kern w:val="2"/>
          <w:sz w:val="32"/>
          <w:szCs w:val="32"/>
          <w:lang w:val="en-US" w:eastAsia="zh-CN" w:bidi="ar-SA"/>
        </w:rPr>
        <w:t>＿＿</w:t>
      </w:r>
      <w:r>
        <w:rPr>
          <w:rFonts w:ascii="仿宋_GB2312" w:eastAsia="仿宋_GB2312" w:hAnsi="宋体" w:cs="Times New Roman" w:hint="eastAsia"/>
          <w:b w:val="0"/>
          <w:bCs/>
          <w:kern w:val="2"/>
          <w:sz w:val="32"/>
          <w:szCs w:val="32"/>
          <w:lang w:val="en-US" w:eastAsia="zh-CN" w:bidi="ar-SA"/>
        </w:rPr>
        <w:t>个工作日内向甲方提出付款申请。</w:t>
      </w:r>
    </w:p>
    <w:p>
      <w:pPr>
        <w:keepNext w:val="0"/>
        <w:keepLines w:val="0"/>
        <w:widowControl w:val="0"/>
        <w:numPr>
          <w:ilvl w:val="0"/>
          <w:numId w:val="23"/>
        </w:numPr>
        <w:tabs>
          <w:tab w:val="left" w:pos="680"/>
        </w:tabs>
        <w:spacing w:before="0" w:after="0" w:line="580" w:lineRule="exact"/>
        <w:ind w:left="0" w:firstLine="680"/>
        <w:jc w:val="both"/>
        <w:outlineLvl w:val="0"/>
        <w:rPr>
          <w:rFonts w:ascii="仿宋_GB2312" w:eastAsia="仿宋_GB2312" w:hAnsi="Times New Roman" w:cs="Times New Roman" w:hint="eastAsia"/>
          <w:b/>
          <w:bCs/>
          <w:kern w:val="44"/>
          <w:sz w:val="32"/>
          <w:szCs w:val="32"/>
          <w:lang w:val="en-US" w:eastAsia="zh-CN" w:bidi="ar-SA"/>
        </w:rPr>
      </w:pPr>
      <w:bookmarkStart w:id="58" w:name="_Toc256000010"/>
      <w:r>
        <w:rPr>
          <w:rFonts w:ascii="仿宋_GB2312" w:eastAsia="仿宋_GB2312" w:hAnsi="Times New Roman" w:cs="Times New Roman" w:hint="eastAsia"/>
          <w:b/>
          <w:bCs/>
          <w:kern w:val="44"/>
          <w:sz w:val="32"/>
          <w:szCs w:val="32"/>
          <w:lang w:val="en-US" w:eastAsia="zh-CN" w:bidi="ar-SA"/>
        </w:rPr>
        <w:t>售后阶段</w:t>
      </w:r>
      <w:bookmarkEnd w:id="58"/>
    </w:p>
    <w:p>
      <w:pPr>
        <w:keepNext w:val="0"/>
        <w:keepLines w:val="0"/>
        <w:widowControl w:val="0"/>
        <w:numPr>
          <w:ilvl w:val="0"/>
          <w:numId w:val="30"/>
        </w:numPr>
        <w:tabs>
          <w:tab w:val="left" w:pos="0"/>
          <w:tab w:val="left" w:pos="420"/>
          <w:tab w:val="left" w:pos="1440"/>
        </w:tabs>
        <w:spacing w:before="0" w:after="0" w:line="580" w:lineRule="exact"/>
        <w:ind w:left="0" w:firstLine="640"/>
        <w:jc w:val="both"/>
        <w:outlineLvl w:val="1"/>
        <w:rPr>
          <w:rFonts w:ascii="仿宋_GB2312" w:eastAsia="仿宋_GB2312" w:hAnsi="宋体" w:cs="Times New Roman" w:hint="eastAsia"/>
          <w:b/>
          <w:bCs w:val="0"/>
          <w:kern w:val="2"/>
          <w:sz w:val="32"/>
          <w:szCs w:val="32"/>
          <w:lang w:val="en-US" w:eastAsia="zh-CN" w:bidi="ar-SA"/>
        </w:rPr>
      </w:pPr>
      <w:r>
        <w:rPr>
          <w:rFonts w:ascii="仿宋_GB2312" w:eastAsia="仿宋_GB2312" w:hAnsi="宋体" w:cs="Times New Roman" w:hint="eastAsia"/>
          <w:b/>
          <w:bCs w:val="0"/>
          <w:kern w:val="2"/>
          <w:sz w:val="32"/>
          <w:szCs w:val="32"/>
          <w:lang w:val="en-US" w:eastAsia="zh-CN" w:bidi="ar-SA"/>
        </w:rPr>
        <w:t>保修期</w:t>
      </w:r>
      <w:r>
        <w:rPr>
          <w:rFonts w:ascii="Times New Roman" w:eastAsia="仿宋_GB2312" w:hAnsi="Times New Roman" w:cs="Times New Roman" w:hint="eastAsia"/>
          <w:b/>
          <w:bCs w:val="0"/>
          <w:kern w:val="2"/>
          <w:sz w:val="32"/>
          <w:szCs w:val="32"/>
          <w:lang w:val="en-US" w:eastAsia="zh-CN" w:bidi="ar-SA"/>
        </w:rPr>
        <w:t>从</w:t>
      </w:r>
      <w:r>
        <w:rPr>
          <w:rFonts w:ascii="仿宋_GB2312" w:eastAsia="仿宋_GB2312" w:hAnsi="宋体" w:cs="Times New Roman" w:hint="eastAsia"/>
          <w:b/>
          <w:bCs w:val="0"/>
          <w:kern w:val="2"/>
          <w:sz w:val="32"/>
          <w:szCs w:val="32"/>
          <w:lang w:val="en-US" w:eastAsia="zh-CN" w:bidi="ar-SA"/>
        </w:rPr>
        <w:t>通过最终验收之日起。工程保修期为</w:t>
      </w:r>
      <w:r>
        <w:rPr>
          <w:rFonts w:ascii="仿宋_GB2312" w:eastAsia="仿宋_GB2312" w:hAnsi="宋体" w:cs="Times New Roman" w:hint="eastAsia"/>
          <w:b/>
          <w:bCs w:val="0"/>
          <w:kern w:val="2"/>
          <w:sz w:val="32"/>
          <w:szCs w:val="32"/>
          <w:u w:val="single"/>
          <w:lang w:val="en-US" w:eastAsia="zh-CN" w:bidi="ar-SA"/>
        </w:rPr>
        <w:t>　　</w:t>
      </w:r>
      <w:r>
        <w:rPr>
          <w:rFonts w:ascii="仿宋_GB2312" w:eastAsia="仿宋_GB2312" w:hAnsi="宋体" w:cs="Times New Roman" w:hint="eastAsia"/>
          <w:b/>
          <w:bCs w:val="0"/>
          <w:kern w:val="2"/>
          <w:sz w:val="32"/>
          <w:szCs w:val="32"/>
          <w:lang w:val="en-US" w:eastAsia="zh-CN" w:bidi="ar-SA"/>
        </w:rPr>
        <w:t>（不少于2）年。</w:t>
      </w:r>
    </w:p>
    <w:p>
      <w:pPr>
        <w:keepNext w:val="0"/>
        <w:keepLines w:val="0"/>
        <w:widowControl w:val="0"/>
        <w:numPr>
          <w:ilvl w:val="0"/>
          <w:numId w:val="30"/>
        </w:numPr>
        <w:tabs>
          <w:tab w:val="left" w:pos="0"/>
          <w:tab w:val="left" w:pos="420"/>
          <w:tab w:val="left" w:pos="1440"/>
        </w:tabs>
        <w:spacing w:before="0" w:after="0" w:line="580" w:lineRule="exact"/>
        <w:ind w:left="0" w:firstLine="640"/>
        <w:jc w:val="both"/>
        <w:outlineLvl w:val="1"/>
        <w:rPr>
          <w:rFonts w:ascii="仿宋_GB2312" w:eastAsia="仿宋_GB2312" w:hAnsi="宋体" w:cs="Times New Roman" w:hint="eastAsia"/>
          <w:b w:val="0"/>
          <w:bCs/>
          <w:kern w:val="2"/>
          <w:sz w:val="32"/>
          <w:szCs w:val="32"/>
          <w:lang w:val="en-US" w:eastAsia="zh-CN" w:bidi="ar-SA"/>
        </w:rPr>
      </w:pPr>
      <w:r>
        <w:rPr>
          <w:rFonts w:ascii="楷体_GB2312" w:eastAsia="楷体_GB2312" w:hAnsi="Times New Roman" w:cs="Times New Roman" w:hint="eastAsia"/>
          <w:b w:val="0"/>
          <w:bCs w:val="0"/>
          <w:kern w:val="2"/>
          <w:sz w:val="32"/>
          <w:szCs w:val="32"/>
          <w:lang w:val="en-US" w:eastAsia="zh-CN" w:bidi="ar-SA"/>
        </w:rPr>
        <w:t>尾款支付条件和金额。</w:t>
      </w:r>
    </w:p>
    <w:p>
      <w:pPr>
        <w:keepNext w:val="0"/>
        <w:keepLines w:val="0"/>
        <w:widowControl w:val="0"/>
        <w:spacing w:before="0" w:after="0" w:line="580" w:lineRule="exact"/>
        <w:ind w:firstLine="464" w:firstLineChars="221"/>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尾款在取得项目竣工验收报告并完成保修2年后，甲方</w:t>
      </w:r>
      <w:r>
        <w:rPr>
          <w:rFonts w:ascii="仿宋_GB2312" w:eastAsia="仿宋_GB2312" w:hAnsi="宋体" w:cs="Times New Roman" w:hint="eastAsia"/>
          <w:b w:val="0"/>
          <w:bCs w:val="0"/>
          <w:kern w:val="2"/>
          <w:sz w:val="32"/>
          <w:szCs w:val="32"/>
          <w:lang w:val="en-US" w:eastAsia="zh-CN" w:bidi="ar-SA"/>
        </w:rPr>
        <w:t>按照国库集中支付制度和支付程序，</w:t>
      </w:r>
      <w:r>
        <w:rPr>
          <w:rFonts w:ascii="仿宋_GB2312" w:eastAsia="仿宋_GB2312" w:hAnsi="宋体" w:cs="Times New Roman" w:hint="eastAsia"/>
          <w:b w:val="0"/>
          <w:bCs/>
          <w:kern w:val="2"/>
          <w:sz w:val="32"/>
          <w:szCs w:val="32"/>
          <w:lang w:val="en-US" w:eastAsia="zh-CN" w:bidi="ar-SA"/>
        </w:rPr>
        <w:t>支付尾款，付款金额为软件开发款的10</w:t>
      </w:r>
      <w:r>
        <w:rPr>
          <w:rFonts w:ascii="仿宋_GB2312" w:eastAsia="仿宋_GB2312" w:hAnsi="宋体" w:cs="Times New Roman"/>
          <w:b w:val="0"/>
          <w:bCs/>
          <w:kern w:val="2"/>
          <w:sz w:val="32"/>
          <w:szCs w:val="32"/>
          <w:lang w:val="en-US" w:eastAsia="zh-CN" w:bidi="ar-SA"/>
        </w:rPr>
        <w:t>%</w:t>
      </w:r>
      <w:r>
        <w:rPr>
          <w:rFonts w:ascii="仿宋_GB2312" w:eastAsia="仿宋_GB2312" w:hAnsi="宋体" w:cs="Times New Roman" w:hint="eastAsia"/>
          <w:b w:val="0"/>
          <w:bCs w:val="0"/>
          <w:kern w:val="2"/>
          <w:sz w:val="32"/>
          <w:szCs w:val="32"/>
          <w:lang w:val="en-US" w:eastAsia="zh-CN" w:bidi="ar-SA"/>
        </w:rPr>
        <w:t>，即</w:t>
      </w:r>
      <w:r>
        <w:rPr>
          <w:rFonts w:ascii="仿宋_GB2312" w:eastAsia="仿宋_GB2312" w:hAnsi="宋体" w:cs="Times New Roman" w:hint="eastAsia"/>
          <w:b w:val="0"/>
          <w:bCs/>
          <w:kern w:val="2"/>
          <w:sz w:val="32"/>
          <w:szCs w:val="32"/>
          <w:lang w:val="en-US" w:eastAsia="zh-CN" w:bidi="ar-SA"/>
        </w:rPr>
        <w:t>人民币</w:t>
      </w:r>
      <w:r>
        <w:rPr>
          <w:rFonts w:ascii="仿宋_GB2312" w:eastAsia="仿宋_GB2312" w:hAnsi="宋体" w:cs="Times New Roman" w:hint="eastAsia"/>
          <w:b w:val="0"/>
          <w:bCs/>
          <w:kern w:val="2"/>
          <w:sz w:val="32"/>
          <w:szCs w:val="32"/>
          <w:u w:val="single"/>
          <w:lang w:val="en-US" w:eastAsia="zh-CN" w:bidi="ar-SA"/>
        </w:rPr>
        <w:t>　　</w:t>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val="0"/>
          <w:kern w:val="2"/>
          <w:sz w:val="32"/>
          <w:szCs w:val="32"/>
          <w:lang w:val="en-US" w:eastAsia="zh-CN" w:bidi="ar-SA"/>
        </w:rPr>
        <w:t>（¥</w:t>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kern w:val="2"/>
          <w:sz w:val="32"/>
          <w:szCs w:val="32"/>
          <w:u w:val="single"/>
          <w:lang w:val="en-US" w:eastAsia="zh-CN" w:bidi="ar-SA"/>
        </w:rPr>
        <w:tab/>
      </w:r>
      <w:r>
        <w:rPr>
          <w:rFonts w:ascii="仿宋_GB2312" w:eastAsia="仿宋_GB2312" w:hAnsi="宋体" w:cs="Times New Roman" w:hint="eastAsia"/>
          <w:b w:val="0"/>
          <w:bCs w:val="0"/>
          <w:kern w:val="2"/>
          <w:sz w:val="32"/>
          <w:szCs w:val="32"/>
          <w:lang w:val="en-US" w:eastAsia="zh-CN" w:bidi="ar-SA"/>
        </w:rPr>
        <w:t>万元）</w:t>
      </w:r>
      <w:r>
        <w:rPr>
          <w:rFonts w:ascii="仿宋_GB2312" w:eastAsia="仿宋_GB2312" w:hAnsi="宋体" w:cs="Times New Roman" w:hint="eastAsia"/>
          <w:b w:val="0"/>
          <w:bCs/>
          <w:kern w:val="2"/>
          <w:sz w:val="32"/>
          <w:szCs w:val="32"/>
          <w:lang w:val="en-US" w:eastAsia="zh-CN" w:bidi="ar-SA"/>
        </w:rPr>
        <w:t>。</w:t>
      </w:r>
      <w:r>
        <w:rPr>
          <w:rFonts w:ascii="仿宋_GB2312" w:eastAsia="仿宋_GB2312" w:hAnsi="宋体" w:cs="Times New Roman" w:hint="eastAsia"/>
          <w:b w:val="0"/>
          <w:bCs w:val="0"/>
          <w:kern w:val="2"/>
          <w:sz w:val="32"/>
          <w:szCs w:val="32"/>
          <w:lang w:val="en-US" w:eastAsia="zh-CN" w:bidi="ar-SA"/>
        </w:rPr>
        <w:t>本期付款具体金额以履约评价结果进行支付。</w:t>
      </w:r>
      <w:r>
        <w:rPr>
          <w:rFonts w:ascii="仿宋_GB2312" w:eastAsia="仿宋_GB2312" w:hAnsi="Arial" w:cs="仿宋_GB2312" w:hint="eastAsia"/>
          <w:b w:val="0"/>
          <w:bCs w:val="0"/>
          <w:kern w:val="2"/>
          <w:sz w:val="32"/>
          <w:szCs w:val="32"/>
          <w:lang w:val="en-US" w:eastAsia="zh-CN" w:bidi="ar-SA"/>
        </w:rPr>
        <w:t>因财政下达资金情况无法明确，尾款</w:t>
      </w:r>
      <w:r>
        <w:rPr>
          <w:rFonts w:ascii="仿宋_GB2312" w:eastAsia="仿宋_GB2312" w:hAnsi="Arial" w:cs="仿宋_GB2312"/>
          <w:b w:val="0"/>
          <w:bCs w:val="0"/>
          <w:kern w:val="2"/>
          <w:sz w:val="32"/>
          <w:szCs w:val="32"/>
          <w:lang w:val="en-US" w:eastAsia="zh-CN" w:bidi="ar-SA"/>
        </w:rPr>
        <w:t>将</w:t>
      </w:r>
      <w:r>
        <w:rPr>
          <w:rFonts w:ascii="仿宋_GB2312" w:eastAsia="仿宋_GB2312" w:hAnsi="Arial" w:cs="仿宋_GB2312" w:hint="eastAsia"/>
          <w:b w:val="0"/>
          <w:bCs w:val="0"/>
          <w:kern w:val="2"/>
          <w:sz w:val="32"/>
          <w:szCs w:val="32"/>
          <w:lang w:val="en-US" w:eastAsia="zh-CN" w:bidi="ar-SA"/>
        </w:rPr>
        <w:t>按照财政向</w:t>
      </w:r>
      <w:r>
        <w:rPr>
          <w:rFonts w:ascii="仿宋_GB2312" w:eastAsia="仿宋_GB2312" w:hAnsi="Arial" w:cs="仿宋_GB2312"/>
          <w:b w:val="0"/>
          <w:bCs w:val="0"/>
          <w:kern w:val="2"/>
          <w:sz w:val="32"/>
          <w:szCs w:val="32"/>
          <w:lang w:val="en-US" w:eastAsia="zh-CN" w:bidi="ar-SA"/>
        </w:rPr>
        <w:t>甲方</w:t>
      </w:r>
      <w:r>
        <w:rPr>
          <w:rFonts w:ascii="仿宋_GB2312" w:eastAsia="仿宋_GB2312" w:hAnsi="Arial" w:cs="仿宋_GB2312" w:hint="eastAsia"/>
          <w:b w:val="0"/>
          <w:bCs w:val="0"/>
          <w:kern w:val="2"/>
          <w:sz w:val="32"/>
          <w:szCs w:val="32"/>
          <w:lang w:val="en-US" w:eastAsia="zh-CN" w:bidi="ar-SA"/>
        </w:rPr>
        <w:t>下达的项目资金情况进行据实支付，据实支付项目金额不超过</w:t>
      </w:r>
      <w:r>
        <w:rPr>
          <w:rFonts w:ascii="仿宋_GB2312" w:eastAsia="仿宋_GB2312" w:hAnsi="Arial" w:cs="仿宋_GB2312"/>
          <w:b w:val="0"/>
          <w:bCs w:val="0"/>
          <w:kern w:val="2"/>
          <w:sz w:val="32"/>
          <w:szCs w:val="32"/>
          <w:lang w:val="en-US" w:eastAsia="zh-CN" w:bidi="ar-SA"/>
        </w:rPr>
        <w:t>该</w:t>
      </w:r>
      <w:r>
        <w:rPr>
          <w:rFonts w:ascii="仿宋_GB2312" w:eastAsia="仿宋_GB2312" w:hAnsi="Arial" w:cs="仿宋_GB2312" w:hint="eastAsia"/>
          <w:b w:val="0"/>
          <w:bCs w:val="0"/>
          <w:kern w:val="2"/>
          <w:sz w:val="32"/>
          <w:szCs w:val="32"/>
          <w:lang w:val="en-US" w:eastAsia="zh-CN" w:bidi="ar-SA"/>
        </w:rPr>
        <w:t>合同条款上限，乙方应根据上述条款出具对应金额的合法有效发票。</w:t>
      </w:r>
    </w:p>
    <w:p>
      <w:pPr>
        <w:keepNext w:val="0"/>
        <w:keepLines w:val="0"/>
        <w:widowControl w:val="0"/>
        <w:numPr>
          <w:ilvl w:val="0"/>
          <w:numId w:val="30"/>
        </w:numPr>
        <w:tabs>
          <w:tab w:val="left" w:pos="0"/>
          <w:tab w:val="left" w:pos="420"/>
          <w:tab w:val="left" w:pos="1440"/>
        </w:tabs>
        <w:spacing w:before="0" w:after="0" w:line="580" w:lineRule="exact"/>
        <w:ind w:left="0" w:firstLine="640"/>
        <w:jc w:val="both"/>
        <w:outlineLvl w:val="1"/>
        <w:rPr>
          <w:rFonts w:ascii="楷体_GB2312" w:eastAsia="楷体_GB2312" w:hAnsi="Times New Roman" w:cs="Times New Roman" w:hint="eastAsia"/>
          <w:b w:val="0"/>
          <w:bCs w:val="0"/>
          <w:kern w:val="2"/>
          <w:sz w:val="32"/>
          <w:szCs w:val="32"/>
          <w:lang w:val="en-US" w:eastAsia="zh-CN" w:bidi="ar-SA"/>
        </w:rPr>
      </w:pPr>
      <w:r>
        <w:rPr>
          <w:rFonts w:ascii="楷体_GB2312" w:eastAsia="楷体_GB2312" w:hAnsi="Times New Roman" w:cs="Times New Roman" w:hint="eastAsia"/>
          <w:b w:val="0"/>
          <w:bCs w:val="0"/>
          <w:kern w:val="2"/>
          <w:sz w:val="32"/>
          <w:szCs w:val="32"/>
          <w:lang w:val="en-US" w:eastAsia="zh-CN" w:bidi="ar-SA"/>
        </w:rPr>
        <w:t>甲方权利和义务。</w:t>
      </w:r>
    </w:p>
    <w:p>
      <w:pPr>
        <w:keepNext w:val="0"/>
        <w:keepLines w:val="0"/>
        <w:widowControl w:val="0"/>
        <w:numPr>
          <w:ilvl w:val="0"/>
          <w:numId w:val="3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甲方按照《办法》组织开展本项目系统安全等级保护测评工作。</w:t>
      </w:r>
    </w:p>
    <w:p>
      <w:pPr>
        <w:keepNext w:val="0"/>
        <w:keepLines w:val="0"/>
        <w:widowControl w:val="0"/>
        <w:tabs>
          <w:tab w:val="left" w:pos="1080"/>
        </w:tabs>
        <w:spacing w:before="0" w:after="0" w:line="580" w:lineRule="exact"/>
        <w:ind w:firstLine="420" w:firstLineChars="20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2.甲方在收到乙方的项目整体竣工验收申请后组织相关方开展竣工验收工作。</w:t>
      </w:r>
    </w:p>
    <w:p>
      <w:pPr>
        <w:keepNext w:val="0"/>
        <w:keepLines w:val="0"/>
        <w:widowControl w:val="0"/>
        <w:tabs>
          <w:tab w:val="left" w:pos="1080"/>
        </w:tabs>
        <w:spacing w:before="0" w:after="0" w:line="580" w:lineRule="exact"/>
        <w:ind w:firstLine="420" w:firstLineChars="20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3.在系统运行期间，甲方有权要求乙方限期整改系统故障或缺陷。</w:t>
      </w:r>
    </w:p>
    <w:p>
      <w:pPr>
        <w:keepNext w:val="0"/>
        <w:keepLines w:val="0"/>
        <w:widowControl w:val="0"/>
        <w:tabs>
          <w:tab w:val="left" w:pos="1080"/>
        </w:tabs>
        <w:spacing w:before="0" w:after="0" w:line="580" w:lineRule="exact"/>
        <w:ind w:firstLine="420" w:firstLineChars="20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4.在收到乙方的付款申请后10个工作日内完成审核，审核通过后根据乙方开具的国家规定的发票向财政部门提出付款申请。</w:t>
      </w:r>
    </w:p>
    <w:p>
      <w:pPr>
        <w:keepNext w:val="0"/>
        <w:keepLines w:val="0"/>
        <w:widowControl w:val="0"/>
        <w:numPr>
          <w:ilvl w:val="0"/>
          <w:numId w:val="30"/>
        </w:numPr>
        <w:tabs>
          <w:tab w:val="left" w:pos="0"/>
          <w:tab w:val="left" w:pos="420"/>
          <w:tab w:val="left" w:pos="1440"/>
        </w:tabs>
        <w:spacing w:before="0" w:after="0" w:line="580" w:lineRule="exact"/>
        <w:ind w:left="0" w:firstLine="640"/>
        <w:jc w:val="both"/>
        <w:outlineLvl w:val="1"/>
        <w:rPr>
          <w:rFonts w:ascii="楷体_GB2312" w:eastAsia="楷体_GB2312" w:hAnsi="Times New Roman" w:cs="Times New Roman" w:hint="eastAsia"/>
          <w:b w:val="0"/>
          <w:bCs w:val="0"/>
          <w:kern w:val="2"/>
          <w:sz w:val="32"/>
          <w:szCs w:val="32"/>
          <w:lang w:val="en-US" w:eastAsia="zh-CN" w:bidi="ar-SA"/>
        </w:rPr>
      </w:pPr>
      <w:r>
        <w:rPr>
          <w:rFonts w:ascii="楷体_GB2312" w:eastAsia="楷体_GB2312" w:hAnsi="Times New Roman" w:cs="Times New Roman" w:hint="eastAsia"/>
          <w:b w:val="0"/>
          <w:bCs w:val="0"/>
          <w:kern w:val="2"/>
          <w:sz w:val="32"/>
          <w:szCs w:val="32"/>
          <w:lang w:val="en-US" w:eastAsia="zh-CN" w:bidi="ar-SA"/>
        </w:rPr>
        <w:t>乙方权利和义务。</w:t>
      </w:r>
    </w:p>
    <w:p>
      <w:pPr>
        <w:keepNext w:val="0"/>
        <w:keepLines w:val="0"/>
        <w:widowControl w:val="0"/>
        <w:numPr>
          <w:ilvl w:val="0"/>
          <w:numId w:val="3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乙方按照《办法》配合开展本项目系统安全等级保护测评工作。</w:t>
      </w:r>
    </w:p>
    <w:p>
      <w:pPr>
        <w:keepNext w:val="0"/>
        <w:keepLines w:val="0"/>
        <w:widowControl w:val="0"/>
        <w:numPr>
          <w:ilvl w:val="0"/>
          <w:numId w:val="3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在满足《办法》要求的竣工条件后，乙方申请项目整体竣工验收。</w:t>
      </w:r>
    </w:p>
    <w:p>
      <w:pPr>
        <w:keepNext w:val="0"/>
        <w:keepLines w:val="0"/>
        <w:widowControl w:val="0"/>
        <w:numPr>
          <w:ilvl w:val="0"/>
          <w:numId w:val="3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Times New Roman" w:eastAsia="仿宋_GB2312" w:hAnsi="Times New Roman" w:cs="Times New Roman" w:hint="eastAsia"/>
          <w:b w:val="0"/>
          <w:bCs/>
          <w:kern w:val="2"/>
          <w:sz w:val="32"/>
          <w:szCs w:val="32"/>
          <w:lang w:val="en-US" w:eastAsia="zh-CN" w:bidi="ar-SA"/>
        </w:rPr>
        <w:t>软件开发</w:t>
      </w:r>
      <w:r>
        <w:rPr>
          <w:rFonts w:ascii="仿宋_GB2312" w:eastAsia="仿宋_GB2312" w:hAnsi="宋体" w:cs="Times New Roman" w:hint="eastAsia"/>
          <w:b w:val="0"/>
          <w:bCs/>
          <w:kern w:val="2"/>
          <w:sz w:val="32"/>
          <w:szCs w:val="32"/>
          <w:lang w:val="en-US" w:eastAsia="zh-CN" w:bidi="ar-SA"/>
        </w:rPr>
        <w:t>终生免费改错。</w:t>
      </w:r>
    </w:p>
    <w:p>
      <w:pPr>
        <w:keepNext w:val="0"/>
        <w:keepLines w:val="0"/>
        <w:widowControl w:val="0"/>
        <w:numPr>
          <w:ilvl w:val="0"/>
          <w:numId w:val="3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乙方应针对本项目成立专门的维护小组，在保修期间继续向甲方人员提供免费指导和培训，保修期满后应根据甲方需要提供技术培训服务，如需收费，则应按成本价收取。</w:t>
      </w:r>
    </w:p>
    <w:p>
      <w:pPr>
        <w:keepNext w:val="0"/>
        <w:keepLines w:val="0"/>
        <w:widowControl w:val="0"/>
        <w:numPr>
          <w:ilvl w:val="0"/>
          <w:numId w:val="3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在保修期间乙方将提供每周7×24小时电话支持服务，并在</w:t>
      </w:r>
      <w:r>
        <w:rPr>
          <w:rFonts w:ascii="宋体" w:eastAsia="黑体" w:hAnsi="宋体" w:cs="Times New Roman" w:hint="eastAsia"/>
          <w:b w:val="0"/>
          <w:bCs/>
          <w:kern w:val="2"/>
          <w:sz w:val="32"/>
          <w:szCs w:val="32"/>
          <w:lang w:val="en-US" w:eastAsia="zh-CN" w:bidi="ar-SA"/>
        </w:rPr>
        <w:t>＿＿</w:t>
      </w:r>
      <w:r>
        <w:rPr>
          <w:rFonts w:ascii="仿宋_GB2312" w:eastAsia="仿宋_GB2312" w:hAnsi="宋体" w:cs="Times New Roman" w:hint="eastAsia"/>
          <w:b w:val="0"/>
          <w:bCs/>
          <w:kern w:val="2"/>
          <w:sz w:val="32"/>
          <w:szCs w:val="32"/>
          <w:lang w:val="en-US" w:eastAsia="zh-CN" w:bidi="ar-SA"/>
        </w:rPr>
        <w:t xml:space="preserve"> 小时(小于2小时)内响应甲方报告的故障、缺陷；对系统不稳定的情况，乙方在被告知时起</w:t>
      </w:r>
      <w:r>
        <w:rPr>
          <w:rFonts w:ascii="宋体" w:eastAsia="黑体" w:hAnsi="宋体" w:cs="Times New Roman" w:hint="eastAsia"/>
          <w:b w:val="0"/>
          <w:bCs/>
          <w:kern w:val="2"/>
          <w:sz w:val="32"/>
          <w:szCs w:val="32"/>
          <w:lang w:val="en-US" w:eastAsia="zh-CN" w:bidi="ar-SA"/>
        </w:rPr>
        <w:t>＿＿</w:t>
      </w:r>
      <w:r>
        <w:rPr>
          <w:rFonts w:ascii="仿宋_GB2312" w:eastAsia="仿宋_GB2312" w:hAnsi="宋体" w:cs="Times New Roman" w:hint="eastAsia"/>
          <w:b w:val="0"/>
          <w:bCs/>
          <w:kern w:val="2"/>
          <w:sz w:val="32"/>
          <w:szCs w:val="32"/>
          <w:lang w:val="en-US" w:eastAsia="zh-CN" w:bidi="ar-SA"/>
        </w:rPr>
        <w:t>小时（小于48小时）内提交分析报告。如果缺陷因乙方原因引起，乙方应在与甲方商定的时间内完成整改。</w:t>
      </w:r>
    </w:p>
    <w:p>
      <w:pPr>
        <w:keepNext w:val="0"/>
        <w:keepLines w:val="0"/>
        <w:widowControl w:val="0"/>
        <w:numPr>
          <w:ilvl w:val="0"/>
          <w:numId w:val="3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在保修期内出现影响用户使用的应用软件故障或者发现软件安全漏洞，乙方应在被告知时起</w:t>
      </w:r>
      <w:r>
        <w:rPr>
          <w:rFonts w:ascii="宋体" w:eastAsia="黑体" w:hAnsi="宋体" w:cs="Times New Roman" w:hint="eastAsia"/>
          <w:b w:val="0"/>
          <w:bCs/>
          <w:kern w:val="2"/>
          <w:sz w:val="32"/>
          <w:szCs w:val="32"/>
          <w:lang w:val="en-US" w:eastAsia="zh-CN" w:bidi="ar-SA"/>
        </w:rPr>
        <w:t>＿＿</w:t>
      </w:r>
      <w:r>
        <w:rPr>
          <w:rFonts w:ascii="仿宋_GB2312" w:eastAsia="仿宋_GB2312" w:hAnsi="宋体" w:cs="Times New Roman" w:hint="eastAsia"/>
          <w:b w:val="0"/>
          <w:bCs/>
          <w:kern w:val="2"/>
          <w:sz w:val="32"/>
          <w:szCs w:val="32"/>
          <w:lang w:val="en-US" w:eastAsia="zh-CN" w:bidi="ar-SA"/>
        </w:rPr>
        <w:t>小时（小于24小时）内整改并重新部署完毕；其他暂不影响用户使用的软件故障，乙方应在与甲方商定的时间内修复。</w:t>
      </w:r>
    </w:p>
    <w:p>
      <w:pPr>
        <w:keepNext w:val="0"/>
        <w:keepLines w:val="0"/>
        <w:widowControl w:val="0"/>
        <w:numPr>
          <w:ilvl w:val="0"/>
          <w:numId w:val="3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系统保修期满，如果甲方继续聘请乙方对本合同所规定的系统进行维护，则双方另行签署维护协议。</w:t>
      </w:r>
    </w:p>
    <w:p>
      <w:pPr>
        <w:keepNext w:val="0"/>
        <w:keepLines w:val="0"/>
        <w:widowControl w:val="0"/>
        <w:numPr>
          <w:ilvl w:val="0"/>
          <w:numId w:val="3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达到本阶段付款条件后</w:t>
      </w:r>
      <w:r>
        <w:rPr>
          <w:rFonts w:ascii="宋体" w:eastAsia="黑体" w:hAnsi="宋体" w:cs="Times New Roman" w:hint="eastAsia"/>
          <w:b w:val="0"/>
          <w:bCs/>
          <w:kern w:val="2"/>
          <w:sz w:val="32"/>
          <w:szCs w:val="32"/>
          <w:lang w:val="en-US" w:eastAsia="zh-CN" w:bidi="ar-SA"/>
        </w:rPr>
        <w:t>＿</w:t>
      </w:r>
      <w:r>
        <w:rPr>
          <w:rFonts w:ascii="宋体" w:eastAsia="黑体" w:hAnsi="宋体" w:cs="Times New Roman" w:hint="eastAsia"/>
          <w:b w:val="0"/>
          <w:bCs/>
          <w:kern w:val="2"/>
          <w:sz w:val="32"/>
          <w:szCs w:val="32"/>
          <w:u w:val="single"/>
          <w:lang w:val="en-US" w:eastAsia="zh-CN" w:bidi="ar-SA"/>
        </w:rPr>
        <w:t xml:space="preserve">  </w:t>
      </w:r>
      <w:r>
        <w:rPr>
          <w:rFonts w:ascii="仿宋_GB2312" w:eastAsia="仿宋_GB2312" w:hAnsi="宋体" w:cs="Times New Roman" w:hint="eastAsia"/>
          <w:b w:val="0"/>
          <w:bCs/>
          <w:kern w:val="2"/>
          <w:sz w:val="32"/>
          <w:szCs w:val="32"/>
          <w:lang w:val="en-US" w:eastAsia="zh-CN" w:bidi="ar-SA"/>
        </w:rPr>
        <w:t>个工作日内向甲方提出付款申请。</w:t>
      </w:r>
    </w:p>
    <w:p>
      <w:pPr>
        <w:keepNext w:val="0"/>
        <w:keepLines w:val="0"/>
        <w:widowControl w:val="0"/>
        <w:numPr>
          <w:ilvl w:val="0"/>
          <w:numId w:val="23"/>
        </w:numPr>
        <w:tabs>
          <w:tab w:val="left" w:pos="680"/>
        </w:tabs>
        <w:spacing w:before="0" w:after="0" w:line="580" w:lineRule="exact"/>
        <w:ind w:left="0" w:firstLine="680"/>
        <w:jc w:val="both"/>
        <w:outlineLvl w:val="0"/>
        <w:rPr>
          <w:rFonts w:ascii="仿宋_GB2312" w:eastAsia="仿宋_GB2312" w:hAnsi="Times New Roman" w:cs="Times New Roman" w:hint="eastAsia"/>
          <w:b/>
          <w:bCs/>
          <w:kern w:val="44"/>
          <w:sz w:val="32"/>
          <w:szCs w:val="32"/>
          <w:lang w:val="en-US" w:eastAsia="zh-CN" w:bidi="ar-SA"/>
        </w:rPr>
      </w:pPr>
      <w:bookmarkStart w:id="59" w:name="_Toc256000011"/>
      <w:r>
        <w:rPr>
          <w:rFonts w:ascii="仿宋_GB2312" w:eastAsia="仿宋_GB2312" w:hAnsi="Times New Roman" w:cs="Times New Roman" w:hint="eastAsia"/>
          <w:b/>
          <w:bCs/>
          <w:kern w:val="44"/>
          <w:sz w:val="32"/>
          <w:szCs w:val="32"/>
          <w:lang w:val="en-US" w:eastAsia="zh-CN" w:bidi="ar-SA"/>
        </w:rPr>
        <w:t>项目变更</w:t>
      </w:r>
      <w:bookmarkEnd w:id="59"/>
    </w:p>
    <w:p>
      <w:pPr>
        <w:keepNext w:val="0"/>
        <w:keepLines w:val="0"/>
        <w:widowControl w:val="0"/>
        <w:numPr>
          <w:ilvl w:val="0"/>
          <w:numId w:val="32"/>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本合同履行过程中的需求变更和进度调整，以甲乙双方达成一致的书面文件为准。</w:t>
      </w:r>
    </w:p>
    <w:p>
      <w:pPr>
        <w:keepNext w:val="0"/>
        <w:keepLines w:val="0"/>
        <w:widowControl w:val="0"/>
        <w:numPr>
          <w:ilvl w:val="0"/>
          <w:numId w:val="32"/>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乙方遇到不能按时交货或按期完工的情况，应及时以书面形式将不能按时交货或按期完工的理由、延误时间通知甲方。甲方在收到乙方通知后，根据情况决定是否延长交货或完工时间。如同意延长，则乙方责任期也相应延长。</w:t>
      </w:r>
    </w:p>
    <w:p>
      <w:pPr>
        <w:keepNext w:val="0"/>
        <w:keepLines w:val="0"/>
        <w:widowControl w:val="0"/>
        <w:numPr>
          <w:ilvl w:val="0"/>
          <w:numId w:val="32"/>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因非乙方责任造成项目进度推迟或延误，无法按照合同约定的日期完成相应的项目，双方经过协商可以进一步约定完成的日期，乙方的责任期也随之顺延。</w:t>
      </w:r>
    </w:p>
    <w:p>
      <w:pPr>
        <w:keepNext w:val="0"/>
        <w:keepLines w:val="0"/>
        <w:widowControl w:val="0"/>
        <w:numPr>
          <w:ilvl w:val="0"/>
          <w:numId w:val="32"/>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在本项目进展过程中，经双方同意的设备、系统功能变化或软件模块等方面的增减，双方将商定变更后的具体价格，并签订本合同的补充协议。</w:t>
      </w:r>
    </w:p>
    <w:p>
      <w:pPr>
        <w:keepNext w:val="0"/>
        <w:keepLines w:val="0"/>
        <w:widowControl w:val="0"/>
        <w:numPr>
          <w:ilvl w:val="0"/>
          <w:numId w:val="23"/>
        </w:numPr>
        <w:tabs>
          <w:tab w:val="left" w:pos="680"/>
        </w:tabs>
        <w:spacing w:before="0" w:after="0" w:line="580" w:lineRule="exact"/>
        <w:ind w:left="0" w:firstLine="680"/>
        <w:jc w:val="both"/>
        <w:outlineLvl w:val="0"/>
        <w:rPr>
          <w:rFonts w:ascii="仿宋_GB2312" w:eastAsia="仿宋_GB2312" w:hAnsi="Times New Roman" w:cs="Times New Roman" w:hint="eastAsia"/>
          <w:b/>
          <w:bCs/>
          <w:kern w:val="44"/>
          <w:sz w:val="32"/>
          <w:szCs w:val="32"/>
          <w:lang w:val="en-US" w:eastAsia="zh-CN" w:bidi="ar-SA"/>
        </w:rPr>
      </w:pPr>
      <w:bookmarkStart w:id="60" w:name="_Toc256000012"/>
      <w:r>
        <w:rPr>
          <w:rFonts w:ascii="仿宋_GB2312" w:eastAsia="仿宋_GB2312" w:hAnsi="Times New Roman" w:cs="Times New Roman" w:hint="eastAsia"/>
          <w:b/>
          <w:bCs/>
          <w:kern w:val="44"/>
          <w:sz w:val="32"/>
          <w:szCs w:val="32"/>
          <w:lang w:val="en-US" w:eastAsia="zh-CN" w:bidi="ar-SA"/>
        </w:rPr>
        <w:t>所有权、知识产权和使用权</w:t>
      </w:r>
      <w:bookmarkEnd w:id="60"/>
    </w:p>
    <w:p>
      <w:pPr>
        <w:keepNext w:val="0"/>
        <w:keepLines w:val="0"/>
        <w:widowControl w:val="0"/>
        <w:numPr>
          <w:ilvl w:val="0"/>
          <w:numId w:val="33"/>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乙方保证其按照合同及附件提供的设备和软件不会侵犯第三方的合法权益。</w:t>
      </w:r>
    </w:p>
    <w:p>
      <w:pPr>
        <w:keepNext w:val="0"/>
        <w:keepLines w:val="0"/>
        <w:widowControl w:val="0"/>
        <w:numPr>
          <w:ilvl w:val="0"/>
          <w:numId w:val="33"/>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乙方交付件（包括硬件、软件、软硬件配件和备件、介质、文档等有形物品）的所有权归甲方拥有。</w:t>
      </w:r>
    </w:p>
    <w:p>
      <w:pPr>
        <w:keepNext w:val="0"/>
        <w:keepLines w:val="0"/>
        <w:widowControl w:val="0"/>
        <w:numPr>
          <w:ilvl w:val="0"/>
          <w:numId w:val="33"/>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经甲乙双方协商一致，本项目产生的知识产权及其归属如下：</w:t>
      </w:r>
    </w:p>
    <w:p>
      <w:pPr>
        <w:keepNext w:val="0"/>
        <w:keepLines w:val="0"/>
        <w:widowControl w:val="0"/>
        <w:numPr>
          <w:ilvl w:val="0"/>
          <w:numId w:val="34"/>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宋体-方正超大字符集" w:hint="eastAsia"/>
          <w:b w:val="0"/>
          <w:bCs/>
          <w:kern w:val="2"/>
          <w:sz w:val="32"/>
          <w:szCs w:val="32"/>
          <w:lang w:val="en-US" w:eastAsia="zh-CN" w:bidi="ar-SA"/>
        </w:rPr>
        <w:t>本项目产生的</w:t>
      </w:r>
      <w:r>
        <w:rPr>
          <w:rFonts w:ascii="仿宋_GB2312" w:eastAsia="仿宋_GB2312" w:hAnsi="宋体" w:cs="宋体-方正超大字符集" w:hint="eastAsia"/>
          <w:b w:val="0"/>
          <w:bCs/>
          <w:kern w:val="2"/>
          <w:sz w:val="32"/>
          <w:szCs w:val="32"/>
          <w:u w:val="single"/>
          <w:lang w:val="en-US" w:eastAsia="zh-CN" w:bidi="ar-SA"/>
        </w:rPr>
        <w:t>　　</w:t>
      </w:r>
      <w:r>
        <w:rPr>
          <w:rFonts w:ascii="仿宋_GB2312" w:eastAsia="仿宋_GB2312" w:hAnsi="宋体" w:cs="宋体-方正超大字符集" w:hint="eastAsia"/>
          <w:b w:val="0"/>
          <w:bCs/>
          <w:kern w:val="2"/>
          <w:sz w:val="32"/>
          <w:szCs w:val="32"/>
          <w:lang w:val="en-US" w:eastAsia="zh-CN" w:bidi="ar-SA"/>
        </w:rPr>
        <w:t>软件著作权所有方为</w:t>
      </w:r>
      <w:r>
        <w:rPr>
          <w:rFonts w:ascii="仿宋_GB2312" w:eastAsia="仿宋_GB2312" w:hAnsi="宋体" w:cs="宋体-方正超大字符集" w:hint="eastAsia"/>
          <w:b w:val="0"/>
          <w:bCs/>
          <w:kern w:val="2"/>
          <w:sz w:val="32"/>
          <w:szCs w:val="32"/>
          <w:u w:val="single"/>
          <w:lang w:val="en-US" w:eastAsia="zh-CN" w:bidi="ar-SA"/>
        </w:rPr>
        <w:t xml:space="preserve"> </w:t>
      </w:r>
      <w:r>
        <w:rPr>
          <w:rFonts w:ascii="仿宋_GB2312" w:eastAsia="仿宋_GB2312" w:hAnsi="宋体" w:cs="Times New Roman" w:hint="eastAsia"/>
          <w:b/>
          <w:bCs w:val="0"/>
          <w:kern w:val="2"/>
          <w:sz w:val="32"/>
          <w:szCs w:val="32"/>
          <w:u w:val="single"/>
          <w:lang w:val="en-US" w:eastAsia="zh-CN" w:bidi="ar-SA"/>
        </w:rPr>
        <w:t xml:space="preserve">甲方 </w:t>
      </w:r>
      <w:r>
        <w:rPr>
          <w:rFonts w:ascii="仿宋_GB2312" w:eastAsia="仿宋_GB2312" w:hAnsi="宋体" w:cs="Times New Roman" w:hint="eastAsia"/>
          <w:b w:val="0"/>
          <w:bCs/>
          <w:kern w:val="2"/>
          <w:sz w:val="32"/>
          <w:szCs w:val="32"/>
          <w:lang w:val="en-US" w:eastAsia="zh-CN" w:bidi="ar-SA"/>
        </w:rPr>
        <w:t>。</w:t>
      </w:r>
    </w:p>
    <w:p>
      <w:pPr>
        <w:keepNext w:val="0"/>
        <w:keepLines w:val="0"/>
        <w:widowControl w:val="0"/>
        <w:numPr>
          <w:ilvl w:val="0"/>
          <w:numId w:val="34"/>
        </w:numPr>
        <w:tabs>
          <w:tab w:val="left" w:pos="851"/>
          <w:tab w:val="left" w:pos="1080"/>
        </w:tabs>
        <w:spacing w:before="0" w:after="0" w:line="580" w:lineRule="exact"/>
        <w:ind w:firstLine="640"/>
        <w:jc w:val="both"/>
        <w:outlineLvl w:val="1"/>
        <w:rPr>
          <w:rFonts w:ascii="仿宋_GB2312" w:eastAsia="仿宋_GB2312" w:hAnsi="宋体" w:cs="宋体-方正超大字符集" w:hint="eastAsia"/>
          <w:b w:val="0"/>
          <w:bCs/>
          <w:kern w:val="2"/>
          <w:sz w:val="32"/>
          <w:szCs w:val="32"/>
          <w:lang w:val="en-US" w:eastAsia="zh-CN" w:bidi="ar-SA"/>
        </w:rPr>
      </w:pPr>
      <w:r>
        <w:rPr>
          <w:rFonts w:ascii="仿宋_GB2312" w:eastAsia="仿宋_GB2312" w:hAnsi="宋体" w:cs="宋体-方正超大字符集" w:hint="eastAsia"/>
          <w:b w:val="0"/>
          <w:bCs/>
          <w:kern w:val="2"/>
          <w:sz w:val="32"/>
          <w:szCs w:val="32"/>
          <w:lang w:val="en-US" w:eastAsia="zh-CN" w:bidi="ar-SA"/>
        </w:rPr>
        <w:t>本项目产生的</w:t>
      </w:r>
      <w:r>
        <w:rPr>
          <w:rFonts w:ascii="仿宋_GB2312" w:eastAsia="仿宋_GB2312" w:hAnsi="宋体" w:cs="宋体-方正超大字符集" w:hint="eastAsia"/>
          <w:b w:val="0"/>
          <w:bCs/>
          <w:kern w:val="2"/>
          <w:sz w:val="32"/>
          <w:szCs w:val="32"/>
          <w:u w:val="single"/>
          <w:lang w:val="en-US" w:eastAsia="zh-CN" w:bidi="ar-SA"/>
        </w:rPr>
        <w:t>　　</w:t>
      </w:r>
      <w:r>
        <w:rPr>
          <w:rFonts w:ascii="仿宋_GB2312" w:eastAsia="仿宋_GB2312" w:hAnsi="宋体" w:cs="宋体-方正超大字符集" w:hint="eastAsia"/>
          <w:b w:val="0"/>
          <w:bCs/>
          <w:kern w:val="2"/>
          <w:sz w:val="32"/>
          <w:szCs w:val="32"/>
          <w:lang w:val="en-US" w:eastAsia="zh-CN" w:bidi="ar-SA"/>
        </w:rPr>
        <w:t>专</w:t>
      </w:r>
      <w:r>
        <w:rPr>
          <w:rFonts w:ascii="仿宋_GB2312" w:eastAsia="仿宋_GB2312" w:hAnsi="宋体" w:cs="宋体-方正超大字符集" w:hint="eastAsia"/>
          <w:b w:val="0"/>
          <w:bCs/>
          <w:spacing w:val="-20"/>
          <w:kern w:val="2"/>
          <w:sz w:val="32"/>
          <w:szCs w:val="32"/>
          <w:lang w:val="en-US" w:eastAsia="zh-CN" w:bidi="ar-SA"/>
        </w:rPr>
        <w:t>利权所有方为</w:t>
      </w:r>
      <w:r>
        <w:rPr>
          <w:rFonts w:ascii="仿宋_GB2312" w:eastAsia="仿宋_GB2312" w:hAnsi="宋体" w:cs="宋体-方正超大字符集" w:hint="eastAsia"/>
          <w:b w:val="0"/>
          <w:bCs/>
          <w:kern w:val="2"/>
          <w:sz w:val="32"/>
          <w:szCs w:val="32"/>
          <w:u w:val="single"/>
          <w:lang w:val="en-US" w:eastAsia="zh-CN" w:bidi="ar-SA"/>
        </w:rPr>
        <w:t xml:space="preserve"> </w:t>
      </w:r>
      <w:r>
        <w:rPr>
          <w:rFonts w:ascii="仿宋_GB2312" w:eastAsia="仿宋_GB2312" w:hAnsi="宋体" w:cs="Times New Roman" w:hint="eastAsia"/>
          <w:b/>
          <w:bCs w:val="0"/>
          <w:kern w:val="2"/>
          <w:sz w:val="32"/>
          <w:szCs w:val="32"/>
          <w:u w:val="single"/>
          <w:lang w:val="en-US" w:eastAsia="zh-CN" w:bidi="ar-SA"/>
        </w:rPr>
        <w:t xml:space="preserve">甲方 </w:t>
      </w:r>
      <w:r>
        <w:rPr>
          <w:rFonts w:ascii="仿宋_GB2312" w:eastAsia="仿宋_GB2312" w:hAnsi="宋体" w:cs="宋体-方正超大字符集" w:hint="eastAsia"/>
          <w:b w:val="0"/>
          <w:bCs/>
          <w:kern w:val="2"/>
          <w:sz w:val="32"/>
          <w:szCs w:val="32"/>
          <w:lang w:val="en-US" w:eastAsia="zh-CN" w:bidi="ar-SA"/>
        </w:rPr>
        <w:t>。</w:t>
      </w:r>
    </w:p>
    <w:p>
      <w:pPr>
        <w:keepNext w:val="0"/>
        <w:keepLines w:val="0"/>
        <w:widowControl w:val="0"/>
        <w:numPr>
          <w:ilvl w:val="0"/>
          <w:numId w:val="34"/>
        </w:numPr>
        <w:tabs>
          <w:tab w:val="left" w:pos="851"/>
          <w:tab w:val="left" w:pos="1080"/>
        </w:tabs>
        <w:spacing w:before="0" w:after="0" w:line="580" w:lineRule="exact"/>
        <w:ind w:firstLine="640"/>
        <w:jc w:val="both"/>
        <w:outlineLvl w:val="1"/>
        <w:rPr>
          <w:rFonts w:ascii="仿宋_GB2312" w:eastAsia="仿宋_GB2312" w:hAnsi="宋体" w:cs="宋体-方正超大字符集" w:hint="eastAsia"/>
          <w:b w:val="0"/>
          <w:bCs/>
          <w:kern w:val="2"/>
          <w:sz w:val="32"/>
          <w:szCs w:val="32"/>
          <w:lang w:val="en-US" w:eastAsia="zh-CN" w:bidi="ar-SA"/>
        </w:rPr>
      </w:pPr>
      <w:r>
        <w:rPr>
          <w:rFonts w:ascii="仿宋_GB2312" w:eastAsia="仿宋_GB2312" w:hAnsi="宋体" w:cs="宋体-方正超大字符集" w:hint="eastAsia"/>
          <w:b w:val="0"/>
          <w:bCs/>
          <w:kern w:val="2"/>
          <w:sz w:val="32"/>
          <w:szCs w:val="32"/>
          <w:lang w:val="en-US" w:eastAsia="zh-CN" w:bidi="ar-SA"/>
        </w:rPr>
        <w:t>本项目产生的</w:t>
      </w:r>
      <w:r>
        <w:rPr>
          <w:rFonts w:ascii="仿宋_GB2312" w:eastAsia="仿宋_GB2312" w:hAnsi="宋体" w:cs="宋体-方正超大字符集" w:hint="eastAsia"/>
          <w:b w:val="0"/>
          <w:bCs/>
          <w:kern w:val="2"/>
          <w:sz w:val="32"/>
          <w:szCs w:val="32"/>
          <w:u w:val="single"/>
          <w:lang w:val="en-US" w:eastAsia="zh-CN" w:bidi="ar-SA"/>
        </w:rPr>
        <w:t>［技术秘密（包括技术方案、带有受控标记的文件等）］</w:t>
      </w:r>
      <w:r>
        <w:rPr>
          <w:rFonts w:ascii="仿宋_GB2312" w:eastAsia="仿宋_GB2312" w:hAnsi="宋体" w:cs="宋体-方正超大字符集" w:hint="eastAsia"/>
          <w:b w:val="0"/>
          <w:bCs/>
          <w:kern w:val="2"/>
          <w:sz w:val="32"/>
          <w:szCs w:val="32"/>
          <w:lang w:val="en-US" w:eastAsia="zh-CN" w:bidi="ar-SA"/>
        </w:rPr>
        <w:t>所有方为</w:t>
      </w:r>
      <w:r>
        <w:rPr>
          <w:rFonts w:ascii="仿宋_GB2312" w:eastAsia="仿宋_GB2312" w:hAnsi="宋体" w:cs="宋体-方正超大字符集" w:hint="eastAsia"/>
          <w:b w:val="0"/>
          <w:bCs/>
          <w:kern w:val="2"/>
          <w:sz w:val="32"/>
          <w:szCs w:val="32"/>
          <w:u w:val="single"/>
          <w:lang w:val="en-US" w:eastAsia="zh-CN" w:bidi="ar-SA"/>
        </w:rPr>
        <w:t xml:space="preserve"> </w:t>
      </w:r>
      <w:r>
        <w:rPr>
          <w:rFonts w:ascii="仿宋_GB2312" w:eastAsia="仿宋_GB2312" w:hAnsi="宋体" w:cs="Times New Roman" w:hint="eastAsia"/>
          <w:b/>
          <w:bCs w:val="0"/>
          <w:kern w:val="2"/>
          <w:sz w:val="32"/>
          <w:szCs w:val="32"/>
          <w:u w:val="single"/>
          <w:lang w:val="en-US" w:eastAsia="zh-CN" w:bidi="ar-SA"/>
        </w:rPr>
        <w:t xml:space="preserve">甲方 </w:t>
      </w:r>
      <w:r>
        <w:rPr>
          <w:rFonts w:ascii="仿宋_GB2312" w:eastAsia="仿宋_GB2312" w:hAnsi="宋体" w:cs="Times New Roman" w:hint="eastAsia"/>
          <w:b w:val="0"/>
          <w:bCs/>
          <w:kern w:val="2"/>
          <w:sz w:val="32"/>
          <w:szCs w:val="32"/>
          <w:lang w:val="en-US" w:eastAsia="zh-CN" w:bidi="ar-SA"/>
        </w:rPr>
        <w:t>。</w:t>
      </w:r>
    </w:p>
    <w:p>
      <w:pPr>
        <w:keepNext w:val="0"/>
        <w:keepLines w:val="0"/>
        <w:widowControl w:val="0"/>
        <w:numPr>
          <w:ilvl w:val="0"/>
          <w:numId w:val="34"/>
        </w:numPr>
        <w:tabs>
          <w:tab w:val="left" w:pos="851"/>
          <w:tab w:val="left" w:pos="1080"/>
        </w:tabs>
        <w:spacing w:before="0" w:after="0" w:line="580" w:lineRule="exact"/>
        <w:ind w:firstLine="640"/>
        <w:jc w:val="both"/>
        <w:outlineLvl w:val="1"/>
        <w:rPr>
          <w:rFonts w:ascii="仿宋_GB2312" w:eastAsia="仿宋_GB2312" w:hAnsi="宋体" w:cs="宋体-方正超大字符集" w:hint="eastAsia"/>
          <w:b w:val="0"/>
          <w:bCs/>
          <w:kern w:val="2"/>
          <w:sz w:val="32"/>
          <w:szCs w:val="32"/>
          <w:lang w:val="en-US" w:eastAsia="zh-CN" w:bidi="ar-SA"/>
        </w:rPr>
      </w:pPr>
      <w:r>
        <w:rPr>
          <w:rFonts w:ascii="仿宋_GB2312" w:eastAsia="仿宋_GB2312" w:hAnsi="宋体" w:cs="Times New Roman" w:hint="eastAsia"/>
          <w:b w:val="0"/>
          <w:bCs/>
          <w:kern w:val="2"/>
          <w:sz w:val="32"/>
          <w:szCs w:val="32"/>
          <w:u w:val="single"/>
          <w:lang w:val="en-US" w:eastAsia="zh-CN" w:bidi="ar-SA"/>
        </w:rPr>
        <w:t>［其他知识成果］</w:t>
      </w:r>
      <w:r>
        <w:rPr>
          <w:rFonts w:ascii="仿宋_GB2312" w:eastAsia="仿宋_GB2312" w:hAnsi="宋体" w:cs="宋体-方正超大字符集" w:hint="eastAsia"/>
          <w:b w:val="0"/>
          <w:bCs/>
          <w:kern w:val="2"/>
          <w:sz w:val="32"/>
          <w:szCs w:val="32"/>
          <w:lang w:val="en-US" w:eastAsia="zh-CN" w:bidi="ar-SA"/>
        </w:rPr>
        <w:t>所有方为</w:t>
      </w:r>
      <w:r>
        <w:rPr>
          <w:rFonts w:ascii="仿宋_GB2312" w:eastAsia="仿宋_GB2312" w:hAnsi="宋体" w:cs="宋体-方正超大字符集" w:hint="eastAsia"/>
          <w:b w:val="0"/>
          <w:bCs/>
          <w:kern w:val="2"/>
          <w:sz w:val="32"/>
          <w:szCs w:val="32"/>
          <w:u w:val="single"/>
          <w:lang w:val="en-US" w:eastAsia="zh-CN" w:bidi="ar-SA"/>
        </w:rPr>
        <w:t xml:space="preserve"> </w:t>
      </w:r>
      <w:r>
        <w:rPr>
          <w:rFonts w:ascii="仿宋_GB2312" w:eastAsia="仿宋_GB2312" w:hAnsi="宋体" w:cs="Times New Roman" w:hint="eastAsia"/>
          <w:b/>
          <w:bCs w:val="0"/>
          <w:kern w:val="2"/>
          <w:sz w:val="32"/>
          <w:szCs w:val="32"/>
          <w:u w:val="single"/>
          <w:lang w:val="en-US" w:eastAsia="zh-CN" w:bidi="ar-SA"/>
        </w:rPr>
        <w:t xml:space="preserve">甲方 </w:t>
      </w:r>
      <w:r>
        <w:rPr>
          <w:rFonts w:ascii="仿宋_GB2312" w:eastAsia="仿宋_GB2312" w:hAnsi="宋体" w:cs="Times New Roman" w:hint="eastAsia"/>
          <w:b w:val="0"/>
          <w:bCs/>
          <w:kern w:val="2"/>
          <w:sz w:val="32"/>
          <w:szCs w:val="32"/>
          <w:lang w:val="en-US" w:eastAsia="zh-CN" w:bidi="ar-SA"/>
        </w:rPr>
        <w:t>。</w:t>
      </w:r>
    </w:p>
    <w:p>
      <w:pPr>
        <w:keepNext w:val="0"/>
        <w:keepLines w:val="0"/>
        <w:widowControl w:val="0"/>
        <w:numPr>
          <w:ilvl w:val="0"/>
          <w:numId w:val="33"/>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未经甲方同意，乙方不能以甲方的名义或易引起他人误以为是甲方的方式从事与本项目无关的活动。</w:t>
      </w:r>
    </w:p>
    <w:p>
      <w:pPr>
        <w:keepNext w:val="0"/>
        <w:keepLines w:val="0"/>
        <w:widowControl w:val="0"/>
        <w:numPr>
          <w:ilvl w:val="0"/>
          <w:numId w:val="33"/>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非本合同约定或未经对方书面同意，非知识产权所有方不得以任何方式向第三方披露、转让或许可使用本项目有关的软件成果、专利技术、技术秘密等。</w:t>
      </w:r>
    </w:p>
    <w:p>
      <w:pPr>
        <w:keepNext w:val="0"/>
        <w:keepLines w:val="0"/>
        <w:widowControl w:val="0"/>
        <w:numPr>
          <w:ilvl w:val="0"/>
          <w:numId w:val="23"/>
        </w:numPr>
        <w:tabs>
          <w:tab w:val="left" w:pos="680"/>
        </w:tabs>
        <w:spacing w:before="0" w:after="0" w:line="580" w:lineRule="exact"/>
        <w:ind w:left="0" w:firstLine="680"/>
        <w:jc w:val="both"/>
        <w:outlineLvl w:val="0"/>
        <w:rPr>
          <w:rFonts w:ascii="仿宋_GB2312" w:eastAsia="仿宋_GB2312" w:hAnsi="Times New Roman" w:cs="Times New Roman" w:hint="eastAsia"/>
          <w:b/>
          <w:bCs/>
          <w:kern w:val="44"/>
          <w:sz w:val="32"/>
          <w:szCs w:val="32"/>
          <w:lang w:val="en-US" w:eastAsia="zh-CN" w:bidi="ar-SA"/>
        </w:rPr>
      </w:pPr>
      <w:bookmarkStart w:id="61" w:name="_Toc256000013"/>
      <w:r>
        <w:rPr>
          <w:rFonts w:ascii="仿宋_GB2312" w:eastAsia="仿宋_GB2312" w:hAnsi="Times New Roman" w:cs="Times New Roman" w:hint="eastAsia"/>
          <w:b/>
          <w:bCs/>
          <w:kern w:val="44"/>
          <w:sz w:val="32"/>
          <w:szCs w:val="32"/>
          <w:lang w:val="en-US" w:eastAsia="zh-CN" w:bidi="ar-SA"/>
        </w:rPr>
        <w:t>保密</w:t>
      </w:r>
      <w:bookmarkEnd w:id="61"/>
    </w:p>
    <w:p>
      <w:pPr>
        <w:keepNext/>
        <w:keepLines/>
        <w:widowControl w:val="0"/>
        <w:numPr>
          <w:ilvl w:val="0"/>
          <w:numId w:val="35"/>
        </w:numPr>
        <w:tabs>
          <w:tab w:val="left" w:pos="680"/>
          <w:tab w:val="left" w:pos="1440"/>
        </w:tabs>
        <w:spacing w:before="0" w:after="0" w:line="580" w:lineRule="exact"/>
        <w:ind w:firstLine="641"/>
        <w:jc w:val="both"/>
        <w:outlineLvl w:val="1"/>
        <w:rPr>
          <w:rFonts w:ascii="仿宋_GB2312" w:eastAsia="仿宋_GB2312" w:hAnsi="宋体" w:cs="Times New Roman" w:hint="eastAsia"/>
          <w:b w:val="0"/>
          <w:bCs w:val="0"/>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甲乙双方应保守的秘密是指涉及甲方项目信息、</w:t>
      </w:r>
      <w:r>
        <w:rPr>
          <w:rFonts w:ascii="仿宋_GB2312" w:eastAsia="仿宋_GB2312" w:hAnsi="宋体" w:cs="Times New Roman" w:hint="eastAsia"/>
          <w:b w:val="0"/>
          <w:bCs w:val="0"/>
          <w:kern w:val="2"/>
          <w:sz w:val="32"/>
          <w:szCs w:val="32"/>
          <w:lang w:val="en-US" w:eastAsia="zh-CN" w:bidi="ar-SA"/>
        </w:rPr>
        <w:t>敏感信息、涉密信息或其他涉及社会公众个人信息等内容。以及</w:t>
      </w:r>
      <w:r>
        <w:rPr>
          <w:rFonts w:ascii="仿宋_GB2312" w:eastAsia="仿宋_GB2312" w:hAnsi="宋体" w:cs="Times New Roman" w:hint="eastAsia"/>
          <w:b w:val="0"/>
          <w:bCs/>
          <w:kern w:val="2"/>
          <w:sz w:val="32"/>
          <w:szCs w:val="32"/>
          <w:lang w:val="en-US" w:eastAsia="zh-CN" w:bidi="ar-SA"/>
        </w:rPr>
        <w:t>不为公众所知悉、能为权利人带来经济利益、具有实用性并经权利人采取保密措施的技术信息和经营信息，或由甲乙双方在履行本合同过程中明确指明为秘密的、法律所认可的任</w:t>
      </w:r>
      <w:r>
        <w:rPr>
          <w:rFonts w:ascii="仿宋_GB2312" w:eastAsia="仿宋_GB2312" w:hAnsi="宋体" w:cs="Times New Roman" w:hint="eastAsia"/>
          <w:b w:val="0"/>
          <w:bCs w:val="0"/>
          <w:kern w:val="2"/>
          <w:sz w:val="32"/>
          <w:szCs w:val="32"/>
          <w:lang w:val="en-US" w:eastAsia="zh-CN" w:bidi="ar-SA"/>
        </w:rPr>
        <w:t>何信息，以及乙方在履行本合同过程中所获得或接触到的任何甲方内部数据资料。</w:t>
      </w:r>
    </w:p>
    <w:p>
      <w:pPr>
        <w:keepNext w:val="0"/>
        <w:keepLines w:val="0"/>
        <w:widowControl w:val="0"/>
        <w:numPr>
          <w:ilvl w:val="0"/>
          <w:numId w:val="35"/>
        </w:numPr>
        <w:tabs>
          <w:tab w:val="left" w:pos="680"/>
          <w:tab w:val="left" w:pos="1440"/>
        </w:tabs>
        <w:spacing w:before="0" w:after="0" w:line="580" w:lineRule="exact"/>
        <w:ind w:firstLine="641"/>
        <w:jc w:val="both"/>
        <w:outlineLvl w:val="1"/>
        <w:rPr>
          <w:rFonts w:ascii="仿宋_GB2312" w:eastAsia="仿宋_GB2312" w:hAnsi="宋体" w:cs="Times New Roman" w:hint="eastAsia"/>
          <w:b w:val="0"/>
          <w:bCs w:val="0"/>
          <w:kern w:val="2"/>
          <w:sz w:val="32"/>
          <w:szCs w:val="32"/>
          <w:lang w:val="en-US" w:eastAsia="zh-CN" w:bidi="ar-SA"/>
        </w:rPr>
      </w:pPr>
      <w:r>
        <w:rPr>
          <w:rFonts w:ascii="仿宋_GB2312" w:eastAsia="仿宋_GB2312" w:hAnsi="宋体" w:cs="Times New Roman" w:hint="eastAsia"/>
          <w:b w:val="0"/>
          <w:bCs w:val="0"/>
          <w:kern w:val="2"/>
          <w:sz w:val="32"/>
          <w:szCs w:val="32"/>
          <w:lang w:val="en-US" w:eastAsia="zh-CN" w:bidi="ar-SA"/>
        </w:rPr>
        <w:t>获取对方秘密的一方仅可以将该秘密用</w:t>
      </w:r>
      <w:r>
        <w:rPr>
          <w:rFonts w:ascii="仿宋_GB2312" w:eastAsia="仿宋_GB2312" w:hAnsi="宋体" w:cs="Times New Roman" w:hint="eastAsia"/>
          <w:b w:val="0"/>
          <w:bCs/>
          <w:kern w:val="2"/>
          <w:sz w:val="32"/>
          <w:szCs w:val="32"/>
          <w:lang w:val="en-US" w:eastAsia="zh-CN" w:bidi="ar-SA"/>
        </w:rPr>
        <w:t>于履行其在本合同项下的义务，且只能由相关的技术人员使用</w:t>
      </w:r>
      <w:r>
        <w:rPr>
          <w:rFonts w:ascii="仿宋_GB2312" w:eastAsia="仿宋_GB2312" w:hAnsi="宋体" w:cs="Times New Roman" w:hint="eastAsia"/>
          <w:b w:val="0"/>
          <w:bCs w:val="0"/>
          <w:kern w:val="2"/>
          <w:sz w:val="32"/>
          <w:szCs w:val="32"/>
          <w:lang w:val="en-US" w:eastAsia="zh-CN" w:bidi="ar-SA"/>
        </w:rPr>
        <w:t>。</w:t>
      </w:r>
    </w:p>
    <w:p>
      <w:pPr>
        <w:keepNext/>
        <w:keepLines/>
        <w:widowControl w:val="0"/>
        <w:numPr>
          <w:ilvl w:val="0"/>
          <w:numId w:val="35"/>
        </w:numPr>
        <w:tabs>
          <w:tab w:val="left" w:pos="680"/>
          <w:tab w:val="left" w:pos="1440"/>
        </w:tabs>
        <w:spacing w:before="0" w:after="0" w:line="580" w:lineRule="exact"/>
        <w:ind w:firstLine="641"/>
        <w:jc w:val="both"/>
        <w:outlineLvl w:val="1"/>
        <w:rPr>
          <w:rFonts w:ascii="仿宋_GB2312" w:eastAsia="仿宋_GB2312" w:hAnsi="宋体" w:cs="Times New Roman" w:hint="eastAsia"/>
          <w:b w:val="0"/>
          <w:bCs w:val="0"/>
          <w:kern w:val="2"/>
          <w:sz w:val="32"/>
          <w:szCs w:val="32"/>
          <w:lang w:val="en-US" w:eastAsia="zh-CN" w:bidi="ar-SA"/>
        </w:rPr>
      </w:pPr>
      <w:r>
        <w:rPr>
          <w:rFonts w:ascii="仿宋_GB2312" w:eastAsia="仿宋_GB2312" w:hAnsi="宋体" w:cs="Times New Roman" w:hint="eastAsia"/>
          <w:b w:val="0"/>
          <w:bCs w:val="0"/>
          <w:kern w:val="2"/>
          <w:sz w:val="32"/>
          <w:szCs w:val="32"/>
          <w:lang w:val="en-US" w:eastAsia="zh-CN" w:bidi="ar-SA"/>
        </w:rPr>
        <w:t>获取对方秘密的一方应当采取有效的保护方式防止秘密未经授权而被使用、传播或公开。</w:t>
      </w:r>
    </w:p>
    <w:p>
      <w:pPr>
        <w:keepNext/>
        <w:keepLines/>
        <w:widowControl w:val="0"/>
        <w:numPr>
          <w:ilvl w:val="0"/>
          <w:numId w:val="35"/>
        </w:numPr>
        <w:tabs>
          <w:tab w:val="left" w:pos="680"/>
          <w:tab w:val="left" w:pos="1440"/>
        </w:tabs>
        <w:spacing w:before="0" w:after="0" w:line="580" w:lineRule="exact"/>
        <w:ind w:firstLine="641"/>
        <w:jc w:val="both"/>
        <w:outlineLvl w:val="1"/>
        <w:rPr>
          <w:rFonts w:ascii="仿宋_GB2312" w:eastAsia="仿宋_GB2312" w:hAnsi="宋体" w:cs="Times New Roman" w:hint="eastAsia"/>
          <w:b w:val="0"/>
          <w:bCs w:val="0"/>
          <w:kern w:val="2"/>
          <w:sz w:val="32"/>
          <w:szCs w:val="32"/>
          <w:lang w:val="en-US" w:eastAsia="zh-CN" w:bidi="ar-SA"/>
        </w:rPr>
      </w:pPr>
      <w:r>
        <w:rPr>
          <w:rFonts w:ascii="仿宋_GB2312" w:eastAsia="仿宋_GB2312" w:hAnsi="宋体" w:cs="Times New Roman" w:hint="eastAsia"/>
          <w:b w:val="0"/>
          <w:bCs w:val="0"/>
          <w:kern w:val="2"/>
          <w:sz w:val="32"/>
          <w:szCs w:val="32"/>
          <w:lang w:val="en-US" w:eastAsia="zh-CN" w:bidi="ar-SA"/>
        </w:rPr>
        <w:t>双方应遵守《中华人民共和国民法典》、《中华人民共和国保守国家秘密法》、《中华人民共和国网络安全法》、《中华人民共和国数据安全法》、《中华人民共和国个人信息保护法》、《广东省计算机信息系统安全保护条例 》、《深圳经济特区数据条例》等相关法律法规或规范性文件规定的保密规范。</w:t>
      </w:r>
    </w:p>
    <w:p>
      <w:pPr>
        <w:keepNext w:val="0"/>
        <w:keepLines w:val="0"/>
        <w:widowControl w:val="0"/>
        <w:numPr>
          <w:ilvl w:val="0"/>
          <w:numId w:val="35"/>
        </w:numPr>
        <w:tabs>
          <w:tab w:val="left" w:pos="680"/>
          <w:tab w:val="left" w:pos="1440"/>
        </w:tabs>
        <w:spacing w:before="0" w:after="0" w:line="580" w:lineRule="exact"/>
        <w:ind w:firstLine="641"/>
        <w:jc w:val="both"/>
        <w:outlineLvl w:val="1"/>
        <w:rPr>
          <w:rFonts w:ascii="仿宋_GB2312" w:eastAsia="仿宋_GB2312" w:hAnsi="宋体" w:cs="Times New Roman" w:hint="eastAsia"/>
          <w:b w:val="0"/>
          <w:bCs w:val="0"/>
          <w:kern w:val="2"/>
          <w:sz w:val="32"/>
          <w:szCs w:val="32"/>
          <w:lang w:val="en-US" w:eastAsia="zh-CN" w:bidi="ar-SA"/>
        </w:rPr>
      </w:pPr>
      <w:r>
        <w:rPr>
          <w:rFonts w:ascii="仿宋_GB2312" w:eastAsia="仿宋_GB2312" w:hAnsi="宋体" w:cs="Times New Roman" w:hint="eastAsia"/>
          <w:b w:val="0"/>
          <w:bCs w:val="0"/>
          <w:kern w:val="2"/>
          <w:sz w:val="32"/>
          <w:szCs w:val="32"/>
          <w:lang w:val="en-US" w:eastAsia="zh-CN" w:bidi="ar-SA"/>
        </w:rPr>
        <w:t>上述保密义务不适用以下情况：</w:t>
      </w:r>
    </w:p>
    <w:p>
      <w:pPr>
        <w:keepNext w:val="0"/>
        <w:keepLines w:val="0"/>
        <w:widowControl w:val="0"/>
        <w:numPr>
          <w:ilvl w:val="0"/>
          <w:numId w:val="36"/>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val="0"/>
          <w:kern w:val="2"/>
          <w:sz w:val="32"/>
          <w:szCs w:val="32"/>
          <w:lang w:val="en-US" w:eastAsia="zh-CN" w:bidi="ar-SA"/>
        </w:rPr>
      </w:pPr>
      <w:r>
        <w:rPr>
          <w:rFonts w:ascii="仿宋_GB2312" w:eastAsia="仿宋_GB2312" w:hAnsi="宋体" w:cs="Times New Roman" w:hint="eastAsia"/>
          <w:b w:val="0"/>
          <w:bCs w:val="0"/>
          <w:kern w:val="2"/>
          <w:sz w:val="32"/>
          <w:szCs w:val="32"/>
          <w:lang w:val="en-US" w:eastAsia="zh-CN" w:bidi="ar-SA"/>
        </w:rPr>
        <w:t>获取的信息已被合法公开；</w:t>
      </w:r>
    </w:p>
    <w:p>
      <w:pPr>
        <w:keepNext w:val="0"/>
        <w:keepLines w:val="0"/>
        <w:widowControl w:val="0"/>
        <w:numPr>
          <w:ilvl w:val="0"/>
          <w:numId w:val="36"/>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val="0"/>
          <w:kern w:val="2"/>
          <w:sz w:val="32"/>
          <w:szCs w:val="32"/>
          <w:lang w:val="en-US" w:eastAsia="zh-CN" w:bidi="ar-SA"/>
        </w:rPr>
      </w:pPr>
      <w:r>
        <w:rPr>
          <w:rFonts w:ascii="仿宋_GB2312" w:eastAsia="仿宋_GB2312" w:hAnsi="宋体" w:cs="Times New Roman" w:hint="eastAsia"/>
          <w:b w:val="0"/>
          <w:bCs w:val="0"/>
          <w:kern w:val="2"/>
          <w:sz w:val="32"/>
          <w:szCs w:val="32"/>
          <w:lang w:val="en-US" w:eastAsia="zh-CN" w:bidi="ar-SA"/>
        </w:rPr>
        <w:t>获得信息拥有方书面许可；</w:t>
      </w:r>
    </w:p>
    <w:p>
      <w:pPr>
        <w:keepNext w:val="0"/>
        <w:keepLines w:val="0"/>
        <w:widowControl w:val="0"/>
        <w:numPr>
          <w:ilvl w:val="0"/>
          <w:numId w:val="36"/>
        </w:numPr>
        <w:tabs>
          <w:tab w:val="left" w:pos="851"/>
          <w:tab w:val="left" w:pos="1080"/>
        </w:tabs>
        <w:spacing w:before="0" w:after="0" w:line="580" w:lineRule="exact"/>
        <w:ind w:firstLine="640"/>
        <w:jc w:val="both"/>
        <w:outlineLvl w:val="1"/>
        <w:rPr>
          <w:rFonts w:ascii="仿宋_GB2312" w:eastAsia="仿宋_GB2312" w:hAnsi="宋体" w:cs="Times New Roman" w:hint="eastAsia"/>
          <w:b/>
          <w:bCs/>
          <w:kern w:val="2"/>
          <w:sz w:val="32"/>
          <w:szCs w:val="32"/>
          <w:lang w:val="en-US" w:eastAsia="zh-CN" w:bidi="ar-SA"/>
        </w:rPr>
      </w:pPr>
      <w:r>
        <w:rPr>
          <w:rFonts w:ascii="仿宋_GB2312" w:eastAsia="仿宋_GB2312" w:hAnsi="宋体" w:cs="Times New Roman" w:hint="eastAsia"/>
          <w:b w:val="0"/>
          <w:bCs w:val="0"/>
          <w:kern w:val="2"/>
          <w:sz w:val="32"/>
          <w:szCs w:val="32"/>
          <w:lang w:val="en-US" w:eastAsia="zh-CN" w:bidi="ar-SA"/>
        </w:rPr>
        <w:t>国家法</w:t>
      </w:r>
      <w:r>
        <w:rPr>
          <w:rFonts w:ascii="仿宋_GB2312" w:eastAsia="仿宋_GB2312" w:hAnsi="宋体" w:cs="Times New Roman" w:hint="eastAsia"/>
          <w:b w:val="0"/>
          <w:bCs/>
          <w:kern w:val="2"/>
          <w:sz w:val="32"/>
          <w:szCs w:val="32"/>
          <w:lang w:val="en-US" w:eastAsia="zh-CN" w:bidi="ar-SA"/>
        </w:rPr>
        <w:t>律、法规规定的情形。</w:t>
      </w:r>
    </w:p>
    <w:p>
      <w:pPr>
        <w:keepNext w:val="0"/>
        <w:keepLines w:val="0"/>
        <w:widowControl w:val="0"/>
        <w:numPr>
          <w:ilvl w:val="0"/>
          <w:numId w:val="35"/>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乙方实施项目的程序应符合国家安全、保密的有关规定和标准。</w:t>
      </w:r>
    </w:p>
    <w:p>
      <w:pPr>
        <w:keepNext w:val="0"/>
        <w:keepLines w:val="0"/>
        <w:widowControl w:val="0"/>
        <w:numPr>
          <w:ilvl w:val="0"/>
          <w:numId w:val="35"/>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双方同意乙方以签订保密承诺书的方式保障上述保密条款所规定义务的有效履行。</w:t>
      </w:r>
    </w:p>
    <w:p>
      <w:pPr>
        <w:keepNext w:val="0"/>
        <w:keepLines w:val="0"/>
        <w:widowControl w:val="0"/>
        <w:numPr>
          <w:ilvl w:val="0"/>
          <w:numId w:val="35"/>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保密的时效：无论本合同变更、到期或终止，保密条款均持续有效。</w:t>
      </w:r>
    </w:p>
    <w:p>
      <w:pPr>
        <w:keepNext w:val="0"/>
        <w:keepLines w:val="0"/>
        <w:widowControl w:val="0"/>
        <w:numPr>
          <w:ilvl w:val="0"/>
          <w:numId w:val="23"/>
        </w:numPr>
        <w:tabs>
          <w:tab w:val="left" w:pos="680"/>
        </w:tabs>
        <w:spacing w:before="0" w:after="0" w:line="580" w:lineRule="exact"/>
        <w:ind w:left="0" w:firstLine="680"/>
        <w:jc w:val="both"/>
        <w:outlineLvl w:val="0"/>
        <w:rPr>
          <w:rFonts w:ascii="仿宋_GB2312" w:eastAsia="仿宋_GB2312" w:hAnsi="Times New Roman" w:cs="Times New Roman" w:hint="eastAsia"/>
          <w:b/>
          <w:bCs/>
          <w:kern w:val="44"/>
          <w:sz w:val="32"/>
          <w:szCs w:val="32"/>
          <w:lang w:val="en-US" w:eastAsia="zh-CN" w:bidi="ar-SA"/>
        </w:rPr>
      </w:pPr>
      <w:bookmarkStart w:id="62" w:name="_Toc256000014"/>
      <w:r>
        <w:rPr>
          <w:rFonts w:ascii="仿宋_GB2312" w:eastAsia="仿宋_GB2312" w:hAnsi="Times New Roman" w:cs="Times New Roman" w:hint="eastAsia"/>
          <w:b/>
          <w:bCs/>
          <w:kern w:val="44"/>
          <w:sz w:val="32"/>
          <w:szCs w:val="32"/>
          <w:lang w:val="en-US" w:eastAsia="zh-CN" w:bidi="ar-SA"/>
        </w:rPr>
        <w:t>争议解决与违约责任</w:t>
      </w:r>
      <w:bookmarkEnd w:id="62"/>
    </w:p>
    <w:p>
      <w:pPr>
        <w:keepNext/>
        <w:keepLines/>
        <w:widowControl w:val="0"/>
        <w:numPr>
          <w:ilvl w:val="0"/>
          <w:numId w:val="37"/>
        </w:numPr>
        <w:tabs>
          <w:tab w:val="clear" w:pos="680"/>
          <w:tab w:val="left" w:pos="1440"/>
        </w:tabs>
        <w:spacing w:before="0" w:after="0" w:line="580" w:lineRule="exact"/>
        <w:ind w:left="0" w:firstLine="680"/>
        <w:jc w:val="both"/>
        <w:outlineLvl w:val="1"/>
        <w:rPr>
          <w:rFonts w:ascii="楷体_GB2312" w:eastAsia="楷体_GB2312" w:hAnsi="Times New Roman" w:cs="Times New Roman" w:hint="eastAsia"/>
          <w:b w:val="0"/>
          <w:bCs w:val="0"/>
          <w:kern w:val="2"/>
          <w:sz w:val="32"/>
          <w:szCs w:val="32"/>
          <w:lang w:val="en-US" w:eastAsia="zh-CN" w:bidi="ar-SA"/>
        </w:rPr>
      </w:pPr>
      <w:r>
        <w:rPr>
          <w:rFonts w:ascii="楷体_GB2312" w:eastAsia="楷体_GB2312" w:hAnsi="Times New Roman" w:cs="Times New Roman" w:hint="eastAsia"/>
          <w:b w:val="0"/>
          <w:bCs w:val="0"/>
          <w:kern w:val="2"/>
          <w:sz w:val="32"/>
          <w:szCs w:val="32"/>
          <w:lang w:val="en-US" w:eastAsia="zh-CN" w:bidi="ar-SA"/>
        </w:rPr>
        <w:t>不可抗力。</w:t>
      </w:r>
    </w:p>
    <w:p>
      <w:pPr>
        <w:keepNext w:val="0"/>
        <w:keepLines w:val="0"/>
        <w:widowControl w:val="0"/>
        <w:numPr>
          <w:ilvl w:val="0"/>
          <w:numId w:val="38"/>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发生诸如自然灾害、战争、地震突发事件等人力不可抗拒的情况时，乙方应积极采取措施，减少损失，并及时报告受害情况，甲乙双方承担各自的损失。由于其中一方延迟履行合同义务后发生不可抗力的，不能免除责任。</w:t>
      </w:r>
    </w:p>
    <w:p>
      <w:pPr>
        <w:keepNext w:val="0"/>
        <w:keepLines w:val="0"/>
        <w:widowControl w:val="0"/>
        <w:numPr>
          <w:ilvl w:val="0"/>
          <w:numId w:val="38"/>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由于不可抗力，造成本合同不能正常履行，则由合同双方协商决定是否继续履行合同。</w:t>
      </w:r>
    </w:p>
    <w:p>
      <w:pPr>
        <w:keepNext/>
        <w:keepLines/>
        <w:widowControl w:val="0"/>
        <w:numPr>
          <w:ilvl w:val="0"/>
          <w:numId w:val="37"/>
        </w:numPr>
        <w:tabs>
          <w:tab w:val="clear" w:pos="680"/>
          <w:tab w:val="left" w:pos="1440"/>
        </w:tabs>
        <w:spacing w:before="0" w:after="0" w:line="580" w:lineRule="exact"/>
        <w:ind w:left="0" w:firstLine="680"/>
        <w:jc w:val="both"/>
        <w:outlineLvl w:val="1"/>
        <w:rPr>
          <w:rFonts w:ascii="楷体_GB2312" w:eastAsia="楷体_GB2312" w:hAnsi="Times New Roman" w:cs="Times New Roman" w:hint="eastAsia"/>
          <w:b w:val="0"/>
          <w:bCs w:val="0"/>
          <w:kern w:val="2"/>
          <w:sz w:val="32"/>
          <w:szCs w:val="32"/>
          <w:lang w:val="en-US" w:eastAsia="zh-CN" w:bidi="ar-SA"/>
        </w:rPr>
      </w:pPr>
      <w:r>
        <w:rPr>
          <w:rFonts w:ascii="楷体_GB2312" w:eastAsia="楷体_GB2312" w:hAnsi="Times New Roman" w:cs="Times New Roman" w:hint="eastAsia"/>
          <w:b w:val="0"/>
          <w:bCs w:val="0"/>
          <w:kern w:val="2"/>
          <w:sz w:val="32"/>
          <w:szCs w:val="32"/>
          <w:lang w:val="en-US" w:eastAsia="zh-CN" w:bidi="ar-SA"/>
        </w:rPr>
        <w:t>争议解决。</w:t>
      </w:r>
    </w:p>
    <w:p>
      <w:pPr>
        <w:keepNext w:val="0"/>
        <w:keepLines w:val="0"/>
        <w:widowControl w:val="0"/>
        <w:numPr>
          <w:ilvl w:val="0"/>
          <w:numId w:val="39"/>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甲乙双方就合同条款的解释或履行以及与项目密切相关的事项发生争议，应在7个工作日内友好协商解决，协商不成的，</w:t>
      </w:r>
      <w:r>
        <w:rPr>
          <w:rFonts w:ascii="仿宋_GB2312" w:eastAsia="仿宋_GB2312" w:hAnsi="宋体" w:cs="Times New Roman" w:hint="eastAsia"/>
          <w:b w:val="0"/>
          <w:bCs w:val="0"/>
          <w:kern w:val="2"/>
          <w:sz w:val="32"/>
          <w:szCs w:val="32"/>
          <w:lang w:val="en-US" w:eastAsia="zh-CN" w:bidi="ar-SA"/>
        </w:rPr>
        <w:t>任何一方均有权向甲方所在地有管辖权的法院提起诉讼</w:t>
      </w:r>
      <w:r>
        <w:rPr>
          <w:rFonts w:ascii="仿宋_GB2312" w:eastAsia="仿宋_GB2312" w:hAnsi="宋体" w:cs="Times New Roman" w:hint="eastAsia"/>
          <w:b w:val="0"/>
          <w:bCs/>
          <w:kern w:val="2"/>
          <w:sz w:val="32"/>
          <w:szCs w:val="32"/>
          <w:lang w:val="en-US" w:eastAsia="zh-CN" w:bidi="ar-SA"/>
        </w:rPr>
        <w:t>。</w:t>
      </w:r>
    </w:p>
    <w:p>
      <w:pPr>
        <w:keepNext w:val="0"/>
        <w:keepLines w:val="0"/>
        <w:widowControl w:val="0"/>
        <w:numPr>
          <w:ilvl w:val="0"/>
          <w:numId w:val="39"/>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因质量问题发生的争议，由甲乙双方共同指定的国家权威技术单位进行质量鉴定，该鉴定结论是终局的，甲乙双方应当接受。费用由与鉴定结论持不同意见的一方承担。鉴定结论与双方意见不一致的，由申请鉴定的一方承担。</w:t>
      </w:r>
    </w:p>
    <w:p>
      <w:pPr>
        <w:keepNext/>
        <w:keepLines/>
        <w:widowControl w:val="0"/>
        <w:numPr>
          <w:ilvl w:val="0"/>
          <w:numId w:val="37"/>
        </w:numPr>
        <w:tabs>
          <w:tab w:val="clear" w:pos="680"/>
          <w:tab w:val="left" w:pos="1440"/>
        </w:tabs>
        <w:spacing w:before="0" w:after="0" w:line="580" w:lineRule="exact"/>
        <w:ind w:left="0" w:firstLine="680"/>
        <w:jc w:val="both"/>
        <w:outlineLvl w:val="1"/>
        <w:rPr>
          <w:rFonts w:ascii="楷体_GB2312" w:eastAsia="楷体_GB2312" w:hAnsi="Times New Roman" w:cs="Times New Roman" w:hint="eastAsia"/>
          <w:b w:val="0"/>
          <w:bCs w:val="0"/>
          <w:kern w:val="2"/>
          <w:sz w:val="32"/>
          <w:szCs w:val="32"/>
          <w:lang w:val="en-US" w:eastAsia="zh-CN" w:bidi="ar-SA"/>
        </w:rPr>
      </w:pPr>
      <w:r>
        <w:rPr>
          <w:rFonts w:ascii="楷体_GB2312" w:eastAsia="楷体_GB2312" w:hAnsi="Times New Roman" w:cs="Times New Roman" w:hint="eastAsia"/>
          <w:b w:val="0"/>
          <w:bCs w:val="0"/>
          <w:kern w:val="2"/>
          <w:sz w:val="32"/>
          <w:szCs w:val="32"/>
          <w:lang w:val="en-US" w:eastAsia="zh-CN" w:bidi="ar-SA"/>
        </w:rPr>
        <w:t>甲方的违约责任。</w:t>
      </w:r>
    </w:p>
    <w:p>
      <w:pPr>
        <w:keepNext w:val="0"/>
        <w:keepLines w:val="0"/>
        <w:widowControl w:val="0"/>
        <w:numPr>
          <w:ilvl w:val="0"/>
          <w:numId w:val="40"/>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如因甲方的原因未按本合同约定的项目进度要求完成工作并延迟付款，每延期1个工作日，允许乙方对等延期1个工作日，因财政支付等特定程序导致延迟付款不视为甲方违约，乙方不得以此为理由不履行合同或者追究甲方的违约责任。</w:t>
      </w:r>
    </w:p>
    <w:p>
      <w:pPr>
        <w:keepNext w:val="0"/>
        <w:keepLines w:val="0"/>
        <w:widowControl w:val="0"/>
        <w:numPr>
          <w:ilvl w:val="0"/>
          <w:numId w:val="40"/>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若甲方侵害了乙方知识产权，则应负责赔偿由此而给乙方造成的经济损失，并对连带的其他法律后果承担责任。</w:t>
      </w:r>
    </w:p>
    <w:p>
      <w:pPr>
        <w:keepNext w:val="0"/>
        <w:keepLines w:val="0"/>
        <w:widowControl w:val="0"/>
        <w:numPr>
          <w:ilvl w:val="0"/>
          <w:numId w:val="40"/>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因甲方未能履行合同中规定的保密条款，造成乙方损失的，甲方应根据所造成的损失大小向乙方赔偿，乙方保留向甲方提出法律诉讼的权利。</w:t>
      </w:r>
    </w:p>
    <w:p>
      <w:pPr>
        <w:rPr>
          <w:rFonts w:ascii="Times New Roman" w:eastAsia="仿宋_GB2312" w:hAnsi="Times New Roman" w:cs="Times New Roman" w:hint="eastAsia"/>
        </w:rPr>
      </w:pPr>
    </w:p>
    <w:p>
      <w:pPr>
        <w:keepNext/>
        <w:keepLines/>
        <w:widowControl w:val="0"/>
        <w:numPr>
          <w:ilvl w:val="0"/>
          <w:numId w:val="37"/>
        </w:numPr>
        <w:tabs>
          <w:tab w:val="clear" w:pos="680"/>
          <w:tab w:val="left" w:pos="1440"/>
        </w:tabs>
        <w:spacing w:before="0" w:after="0" w:line="580" w:lineRule="exact"/>
        <w:ind w:left="0" w:firstLine="680"/>
        <w:jc w:val="both"/>
        <w:outlineLvl w:val="1"/>
        <w:rPr>
          <w:rFonts w:ascii="楷体_GB2312" w:eastAsia="楷体_GB2312" w:hAnsi="Times New Roman" w:cs="Times New Roman" w:hint="eastAsia"/>
          <w:b w:val="0"/>
          <w:bCs w:val="0"/>
          <w:kern w:val="2"/>
          <w:sz w:val="32"/>
          <w:szCs w:val="32"/>
          <w:lang w:val="en-US" w:eastAsia="zh-CN" w:bidi="ar-SA"/>
        </w:rPr>
      </w:pPr>
      <w:r>
        <w:rPr>
          <w:rFonts w:ascii="楷体_GB2312" w:eastAsia="楷体_GB2312" w:hAnsi="Times New Roman" w:cs="Times New Roman" w:hint="eastAsia"/>
          <w:b w:val="0"/>
          <w:bCs w:val="0"/>
          <w:kern w:val="2"/>
          <w:sz w:val="32"/>
          <w:szCs w:val="32"/>
          <w:lang w:val="en-US" w:eastAsia="zh-CN" w:bidi="ar-SA"/>
        </w:rPr>
        <w:t>乙方的违约责任。</w:t>
      </w:r>
    </w:p>
    <w:p>
      <w:pPr>
        <w:keepNext w:val="0"/>
        <w:keepLines w:val="0"/>
        <w:widowControl w:val="0"/>
        <w:numPr>
          <w:ilvl w:val="0"/>
          <w:numId w:val="4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如因乙方的原因未按本合同规定的项目阶段进度要求完成工作，每延期1个工作日，由乙方按本合同总额的1‰向甲方支付违约金，甲方在支付相关阶段款项时扣除。如乙方同意阶段付款向后合并，延期日从下一阶段截止日开始计算，如在下一阶段截止日完成工作进度，不用支付延期违约金。延期</w:t>
      </w:r>
      <w:r>
        <w:rPr>
          <w:rFonts w:ascii="仿宋_GB2312" w:eastAsia="仿宋_GB2312" w:hAnsi="宋体" w:cs="Times New Roman" w:hint="eastAsia"/>
          <w:b w:val="0"/>
          <w:bCs/>
          <w:kern w:val="2"/>
          <w:sz w:val="32"/>
          <w:szCs w:val="32"/>
          <w:u w:val="single"/>
          <w:lang w:val="en-US" w:eastAsia="zh-CN" w:bidi="ar-SA"/>
        </w:rPr>
        <w:t>　　</w:t>
      </w:r>
      <w:r>
        <w:rPr>
          <w:rFonts w:ascii="仿宋_GB2312" w:eastAsia="仿宋_GB2312" w:hAnsi="宋体" w:cs="Times New Roman" w:hint="eastAsia"/>
          <w:b w:val="0"/>
          <w:bCs/>
          <w:kern w:val="2"/>
          <w:sz w:val="32"/>
          <w:szCs w:val="32"/>
          <w:lang w:val="en-US" w:eastAsia="zh-CN" w:bidi="ar-SA"/>
        </w:rPr>
        <w:t>个工作日后，甲方有权中止或解除合同。甲方解除合同后，双方</w:t>
      </w:r>
      <w:r>
        <w:rPr>
          <w:rFonts w:ascii="仿宋_GB2312" w:eastAsia="仿宋_GB2312" w:hAnsi="宋体" w:cs="Times New Roman" w:hint="eastAsia"/>
          <w:b w:val="0"/>
          <w:bCs w:val="0"/>
          <w:kern w:val="2"/>
          <w:sz w:val="32"/>
          <w:szCs w:val="32"/>
          <w:lang w:val="en-US" w:eastAsia="zh-CN" w:bidi="ar-SA"/>
        </w:rPr>
        <w:t>尚未履行的终止履行；已经履行的，甲方按照乙方的履约情况据实支付；甲方已支付但乙方未履行完毕的，乙方应退还相应部分的已支付费用</w:t>
      </w:r>
      <w:r>
        <w:rPr>
          <w:rFonts w:ascii="仿宋_GB2312" w:eastAsia="仿宋_GB2312" w:hAnsi="宋体" w:cs="Times New Roman" w:hint="eastAsia"/>
          <w:b w:val="0"/>
          <w:bCs/>
          <w:kern w:val="2"/>
          <w:sz w:val="32"/>
          <w:szCs w:val="32"/>
          <w:lang w:val="en-US" w:eastAsia="zh-CN" w:bidi="ar-SA"/>
        </w:rPr>
        <w:t>。同时，乙方应向甲方支付合同总额20%的违约金或赔偿甲方的损失。</w:t>
      </w:r>
    </w:p>
    <w:p>
      <w:pPr>
        <w:keepNext w:val="0"/>
        <w:keepLines w:val="0"/>
        <w:widowControl w:val="0"/>
        <w:numPr>
          <w:ilvl w:val="0"/>
          <w:numId w:val="4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若乙方侵害了甲方知识产权，则应负责赔偿由此而给甲方造成的经济损失，并对连带的其他法律后果承担责任。</w:t>
      </w:r>
    </w:p>
    <w:p>
      <w:pPr>
        <w:keepNext w:val="0"/>
        <w:keepLines w:val="0"/>
        <w:widowControl w:val="0"/>
        <w:numPr>
          <w:ilvl w:val="0"/>
          <w:numId w:val="4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因乙方未能履行合同中规定的保密条款，造成甲方损失的，乙方应根据所造成的损失大小向甲方赔偿，甲方保留向乙方提出法律诉讼的权利。</w:t>
      </w:r>
    </w:p>
    <w:p>
      <w:pPr>
        <w:keepNext w:val="0"/>
        <w:keepLines w:val="0"/>
        <w:widowControl w:val="0"/>
        <w:numPr>
          <w:ilvl w:val="0"/>
          <w:numId w:val="4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乙方在履行售后服务过程中，因整改造成甲方损失的，应承担修复和赔偿责任。</w:t>
      </w:r>
    </w:p>
    <w:p>
      <w:pPr>
        <w:keepNext w:val="0"/>
        <w:keepLines w:val="0"/>
        <w:widowControl w:val="0"/>
        <w:numPr>
          <w:ilvl w:val="0"/>
          <w:numId w:val="4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乙方未能履行合同约定的“售后阶段”义务的，甲方有权拒绝支付尾款或延长保修期，乙方应根据所造成的损失大小向甲方赔偿。造成重大损失和严重后果的，甲方有权追究乙方的法律责任。</w:t>
      </w:r>
    </w:p>
    <w:p>
      <w:pPr>
        <w:keepNext w:val="0"/>
        <w:keepLines w:val="0"/>
        <w:widowControl w:val="0"/>
        <w:numPr>
          <w:ilvl w:val="0"/>
          <w:numId w:val="4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乙方未达到技术方案和招标文件中所确定的技术要求，在收到甲方书面整改通知后，超过约定时间</w:t>
      </w:r>
      <w:r>
        <w:rPr>
          <w:rFonts w:ascii="仿宋_GB2312" w:eastAsia="仿宋_GB2312" w:hAnsi="宋体" w:cs="Times New Roman" w:hint="eastAsia"/>
          <w:b w:val="0"/>
          <w:bCs/>
          <w:kern w:val="2"/>
          <w:sz w:val="32"/>
          <w:szCs w:val="32"/>
          <w:u w:val="single"/>
          <w:lang w:val="en-US" w:eastAsia="zh-CN" w:bidi="ar-SA"/>
        </w:rPr>
        <w:t xml:space="preserve">   </w:t>
      </w:r>
      <w:r>
        <w:rPr>
          <w:rFonts w:ascii="仿宋_GB2312" w:eastAsia="仿宋_GB2312" w:hAnsi="宋体" w:cs="Times New Roman" w:hint="eastAsia"/>
          <w:b w:val="0"/>
          <w:bCs/>
          <w:kern w:val="2"/>
          <w:sz w:val="32"/>
          <w:szCs w:val="32"/>
          <w:lang w:val="en-US" w:eastAsia="zh-CN" w:bidi="ar-SA"/>
        </w:rPr>
        <w:t>个工作日不能完成整改，甲方有权要求乙方中止项目工作，可以拒付中止日以后的全部费用，乙方应支付合同总额20%的违约金或赔偿甲方的损失。</w:t>
      </w:r>
    </w:p>
    <w:p>
      <w:pPr>
        <w:keepNext w:val="0"/>
        <w:keepLines w:val="0"/>
        <w:widowControl w:val="0"/>
        <w:numPr>
          <w:ilvl w:val="0"/>
          <w:numId w:val="41"/>
        </w:numPr>
        <w:tabs>
          <w:tab w:val="left" w:pos="851"/>
          <w:tab w:val="left" w:pos="108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如果甲方因按照合同及附件的约定使用乙方提供的设备和/或软件而被第三方提出侵权指控，乙方须承担由此而引起的相关责任和费用，并赔偿甲方由此引起的一切损失。</w:t>
      </w:r>
    </w:p>
    <w:p>
      <w:pPr>
        <w:keepNext w:val="0"/>
        <w:keepLines w:val="0"/>
        <w:widowControl w:val="0"/>
        <w:tabs>
          <w:tab w:val="left" w:pos="1080"/>
        </w:tabs>
        <w:spacing w:before="0" w:after="0" w:line="580" w:lineRule="exact"/>
        <w:ind w:firstLine="420" w:firstLineChars="200"/>
        <w:jc w:val="both"/>
        <w:outlineLvl w:val="1"/>
        <w:rPr>
          <w:rFonts w:ascii="仿宋_GB2312" w:eastAsia="仿宋_GB2312" w:hAnsi="宋体" w:cs="Times New Roman" w:hint="eastAsia"/>
          <w:b/>
          <w:bCs/>
          <w:kern w:val="2"/>
          <w:sz w:val="32"/>
          <w:szCs w:val="32"/>
          <w:lang w:val="en-US" w:eastAsia="zh-CN" w:bidi="ar-SA"/>
        </w:rPr>
      </w:pPr>
      <w:r>
        <w:rPr>
          <w:rFonts w:ascii="仿宋_GB2312" w:eastAsia="仿宋_GB2312" w:hAnsi="宋体" w:cs="Times New Roman" w:hint="eastAsia"/>
          <w:b w:val="0"/>
          <w:bCs w:val="0"/>
          <w:kern w:val="2"/>
          <w:sz w:val="32"/>
          <w:szCs w:val="32"/>
          <w:lang w:val="en-US" w:eastAsia="zh-CN" w:bidi="ar-SA"/>
        </w:rPr>
        <w:t>8.乙方对其工作人员在合同履行期间的一切行为负责，期间发生的一切安全事故责任及因此发生的人身、财产损害赔偿和其他费用由乙方承担，与甲方无关。甲方应此被索赔的，有权向乙方追偿（包括但不限于赔偿金、诉讼费、律师费等）。</w:t>
      </w:r>
    </w:p>
    <w:p>
      <w:pPr>
        <w:keepNext w:val="0"/>
        <w:keepLines w:val="0"/>
        <w:widowControl w:val="0"/>
        <w:tabs>
          <w:tab w:val="left" w:pos="1080"/>
        </w:tabs>
        <w:spacing w:before="0" w:after="0" w:line="580" w:lineRule="exact"/>
        <w:ind w:firstLine="420" w:firstLineChars="200"/>
        <w:jc w:val="both"/>
        <w:outlineLvl w:val="1"/>
        <w:rPr>
          <w:rFonts w:ascii="仿宋_GB2312" w:eastAsia="仿宋_GB2312" w:hAnsi="宋体" w:cs="Times New Roman" w:hint="eastAsia"/>
          <w:b w:val="0"/>
          <w:bCs w:val="0"/>
          <w:kern w:val="2"/>
          <w:sz w:val="32"/>
          <w:szCs w:val="32"/>
          <w:lang w:val="en-US" w:eastAsia="zh-CN" w:bidi="ar-SA"/>
        </w:rPr>
      </w:pPr>
      <w:r>
        <w:rPr>
          <w:rFonts w:ascii="仿宋_GB2312" w:eastAsia="仿宋_GB2312" w:hAnsi="宋体" w:cs="Times New Roman" w:hint="eastAsia"/>
          <w:b w:val="0"/>
          <w:bCs w:val="0"/>
          <w:kern w:val="2"/>
          <w:sz w:val="32"/>
          <w:szCs w:val="32"/>
          <w:lang w:val="en-US" w:eastAsia="zh-CN" w:bidi="ar-SA"/>
        </w:rPr>
        <w:t>9.未经甲方同意，乙方不得以任何方式将本项目转包或分包给第三方。否则，</w:t>
      </w:r>
      <w:r>
        <w:rPr>
          <w:rFonts w:ascii="仿宋_GB2312" w:eastAsia="仿宋_GB2312" w:hAnsi="宋体" w:cs="Times New Roman" w:hint="eastAsia"/>
          <w:b w:val="0"/>
          <w:bCs/>
          <w:kern w:val="2"/>
          <w:sz w:val="32"/>
          <w:szCs w:val="32"/>
          <w:lang w:val="en-US" w:eastAsia="zh-CN" w:bidi="ar-SA"/>
        </w:rPr>
        <w:t>甲方有权中止或解除合同。甲方解除合同后，双方</w:t>
      </w:r>
      <w:r>
        <w:rPr>
          <w:rFonts w:ascii="仿宋_GB2312" w:eastAsia="仿宋_GB2312" w:hAnsi="宋体" w:cs="Times New Roman" w:hint="eastAsia"/>
          <w:b w:val="0"/>
          <w:bCs w:val="0"/>
          <w:kern w:val="2"/>
          <w:sz w:val="32"/>
          <w:szCs w:val="32"/>
          <w:lang w:val="en-US" w:eastAsia="zh-CN" w:bidi="ar-SA"/>
        </w:rPr>
        <w:t>尚未履行的终止履行；已经履行的，甲方按照乙方的履约情况据实支付；甲方已支付但乙方未履行完毕的，乙方应退还相应部分的已支付费用</w:t>
      </w:r>
      <w:r>
        <w:rPr>
          <w:rFonts w:ascii="仿宋_GB2312" w:eastAsia="仿宋_GB2312" w:hAnsi="宋体" w:cs="Times New Roman" w:hint="eastAsia"/>
          <w:b w:val="0"/>
          <w:bCs/>
          <w:kern w:val="2"/>
          <w:sz w:val="32"/>
          <w:szCs w:val="32"/>
          <w:lang w:val="en-US" w:eastAsia="zh-CN" w:bidi="ar-SA"/>
        </w:rPr>
        <w:t>。同时，乙方应向甲方</w:t>
      </w:r>
      <w:r>
        <w:rPr>
          <w:rFonts w:ascii="仿宋_GB2312" w:eastAsia="仿宋_GB2312" w:hAnsi="宋体" w:cs="Times New Roman" w:hint="eastAsia"/>
          <w:b w:val="0"/>
          <w:bCs w:val="0"/>
          <w:kern w:val="2"/>
          <w:sz w:val="32"/>
          <w:szCs w:val="32"/>
          <w:lang w:val="en-US" w:eastAsia="zh-CN" w:bidi="ar-SA"/>
        </w:rPr>
        <w:t>支付合同总额20%的违约金或赔偿甲方的损失。</w:t>
      </w:r>
    </w:p>
    <w:p>
      <w:pPr>
        <w:keepNext w:val="0"/>
        <w:keepLines w:val="0"/>
        <w:widowControl w:val="0"/>
        <w:tabs>
          <w:tab w:val="left" w:pos="1080"/>
        </w:tabs>
        <w:spacing w:before="0" w:after="0" w:line="580" w:lineRule="exact"/>
        <w:ind w:firstLine="420" w:firstLineChars="200"/>
        <w:jc w:val="both"/>
        <w:outlineLvl w:val="1"/>
        <w:rPr>
          <w:rFonts w:ascii="仿宋_GB2312" w:eastAsia="仿宋_GB2312" w:hAnsi="宋体" w:cs="Times New Roman" w:hint="eastAsia"/>
          <w:b w:val="0"/>
          <w:bCs w:val="0"/>
          <w:kern w:val="2"/>
          <w:sz w:val="32"/>
          <w:szCs w:val="32"/>
          <w:lang w:val="en-US" w:eastAsia="zh-CN" w:bidi="ar-SA"/>
        </w:rPr>
      </w:pPr>
      <w:r>
        <w:rPr>
          <w:rFonts w:ascii="仿宋_GB2312" w:eastAsia="仿宋_GB2312" w:hAnsi="宋体" w:cs="Times New Roman" w:hint="eastAsia"/>
          <w:b w:val="0"/>
          <w:bCs w:val="0"/>
          <w:kern w:val="2"/>
          <w:sz w:val="32"/>
          <w:szCs w:val="32"/>
          <w:lang w:val="en-US" w:eastAsia="zh-CN" w:bidi="ar-SA"/>
        </w:rPr>
        <w:t>10.本合同在履行过程中，如甲方根据项目实际情况，需提前验收和支付尾款的，乙方应向甲方出具《服务承诺函》。在甲方支付尾款后，乙方应在剩余合同期限内继续履行合同约定的权利与义务，为甲方提供一切必要的维护服务，如未在合同期限内完成各项工作，给甲方造成工作延误、损失或其他不良影响的，乙方应支付合同总金额20%的违约金，同时承担因此而产生的所有法律责任。</w:t>
      </w:r>
    </w:p>
    <w:p>
      <w:pPr>
        <w:keepNext w:val="0"/>
        <w:keepLines w:val="0"/>
        <w:widowControl w:val="0"/>
        <w:tabs>
          <w:tab w:val="left" w:pos="851"/>
          <w:tab w:val="left" w:pos="1080"/>
        </w:tabs>
        <w:spacing w:before="0" w:after="0" w:line="580" w:lineRule="exact"/>
        <w:ind w:firstLine="420" w:firstLineChars="20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1</w:t>
      </w:r>
      <w:r>
        <w:rPr>
          <w:rFonts w:ascii="仿宋_GB2312" w:eastAsia="仿宋_GB2312" w:hAnsi="宋体" w:cs="Times New Roman" w:hint="eastAsia"/>
          <w:b w:val="0"/>
          <w:bCs w:val="0"/>
          <w:kern w:val="2"/>
          <w:sz w:val="32"/>
          <w:szCs w:val="32"/>
          <w:lang w:val="en-US" w:eastAsia="zh-CN" w:bidi="ar-SA"/>
        </w:rPr>
        <w:t>1</w:t>
      </w:r>
      <w:r>
        <w:rPr>
          <w:rFonts w:ascii="仿宋_GB2312" w:eastAsia="仿宋_GB2312" w:hAnsi="宋体" w:cs="Times New Roman" w:hint="eastAsia"/>
          <w:b w:val="0"/>
          <w:bCs/>
          <w:kern w:val="2"/>
          <w:sz w:val="32"/>
          <w:szCs w:val="32"/>
          <w:lang w:val="en-US" w:eastAsia="zh-CN" w:bidi="ar-SA"/>
        </w:rPr>
        <w:t>.乙方不履行合同义务或履行合同义务不符合约定时，甲方有权中止并解除合同，乙方应支付合同总额20%的违约金或赔偿甲方的损失，乙方应承担有关法律责任。除法律规定外，乙方无权单方中止或解除合同。</w:t>
      </w:r>
    </w:p>
    <w:p>
      <w:pPr>
        <w:ind w:firstLine="420" w:firstLineChars="200"/>
        <w:rPr>
          <w:rFonts w:ascii="仿宋_GB2312" w:eastAsia="仿宋_GB2312" w:hAnsi="宋体" w:cs="Times New Roman" w:hint="eastAsia"/>
          <w:sz w:val="32"/>
          <w:szCs w:val="32"/>
        </w:rPr>
      </w:pPr>
      <w:r>
        <w:rPr>
          <w:rFonts w:ascii="仿宋_GB2312" w:eastAsia="仿宋_GB2312" w:hAnsi="宋体" w:cs="Times New Roman" w:hint="eastAsia"/>
          <w:sz w:val="32"/>
          <w:szCs w:val="32"/>
        </w:rPr>
        <w:t>12.如乙方（供应商）在软件开发过程中，出现包括但不限于：逻辑错误、安全漏洞、性能问题、兼容性问题或缺乏错误处理机制等相关问题的；乙方（供应商）应对相关问题进行免费修复，直至通过甲方验收，甲方或相关政府部门因上述问题导致经济损失、财政资金损失或产生任何不良影响的，乙方（供应商）应当赔偿甲方或相关政府部门的损失，并向甲方支付合同总额30%的违约金。</w:t>
      </w:r>
    </w:p>
    <w:p>
      <w:pPr>
        <w:keepNext w:val="0"/>
        <w:keepLines w:val="0"/>
        <w:widowControl w:val="0"/>
        <w:numPr>
          <w:ilvl w:val="0"/>
          <w:numId w:val="23"/>
        </w:numPr>
        <w:tabs>
          <w:tab w:val="left" w:pos="680"/>
        </w:tabs>
        <w:spacing w:before="0" w:after="0" w:line="580" w:lineRule="exact"/>
        <w:ind w:left="0" w:firstLine="680"/>
        <w:jc w:val="both"/>
        <w:outlineLvl w:val="0"/>
        <w:rPr>
          <w:rFonts w:ascii="仿宋_GB2312" w:eastAsia="仿宋_GB2312" w:hAnsi="Times New Roman" w:cs="Times New Roman" w:hint="eastAsia"/>
          <w:b/>
          <w:bCs/>
          <w:kern w:val="44"/>
          <w:sz w:val="32"/>
          <w:szCs w:val="32"/>
          <w:lang w:val="en-US" w:eastAsia="zh-CN" w:bidi="ar-SA"/>
        </w:rPr>
      </w:pPr>
      <w:bookmarkStart w:id="63" w:name="_Toc256000015"/>
      <w:r>
        <w:rPr>
          <w:rFonts w:ascii="仿宋_GB2312" w:eastAsia="仿宋_GB2312" w:hAnsi="Times New Roman" w:cs="Times New Roman" w:hint="eastAsia"/>
          <w:b/>
          <w:bCs/>
          <w:kern w:val="44"/>
          <w:sz w:val="32"/>
          <w:szCs w:val="32"/>
          <w:lang w:val="en-US" w:eastAsia="zh-CN" w:bidi="ar-SA"/>
        </w:rPr>
        <w:t>其他</w:t>
      </w:r>
      <w:bookmarkEnd w:id="63"/>
    </w:p>
    <w:p>
      <w:pPr>
        <w:keepNext w:val="0"/>
        <w:keepLines w:val="0"/>
        <w:widowControl w:val="0"/>
        <w:numPr>
          <w:ilvl w:val="0"/>
          <w:numId w:val="42"/>
        </w:numPr>
        <w:tabs>
          <w:tab w:val="left" w:pos="680"/>
          <w:tab w:val="left" w:pos="1440"/>
        </w:tabs>
        <w:spacing w:before="0" w:after="0" w:line="580" w:lineRule="exact"/>
        <w:ind w:firstLine="640"/>
        <w:jc w:val="both"/>
        <w:outlineLvl w:val="1"/>
        <w:rPr>
          <w:rFonts w:ascii="仿宋_GB2312" w:eastAsia="仿宋_GB2312" w:hAnsi="宋体" w:cs="Times New Roman"/>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乙方应保证项目开发过程使用的终端及第三方开源组件的安全性。</w:t>
      </w:r>
    </w:p>
    <w:p>
      <w:pPr>
        <w:keepNext w:val="0"/>
        <w:keepLines w:val="0"/>
        <w:widowControl w:val="0"/>
        <w:numPr>
          <w:ilvl w:val="0"/>
          <w:numId w:val="42"/>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乙方应配合甲方做好政务信息系统安全检查、评测、审计等监督管理工作，如实、完整提供政务信息系统建设、运营、维护和政务数据安全管理相关情况，不得拒绝、隐匿、瞒报。</w:t>
      </w:r>
    </w:p>
    <w:p>
      <w:pPr>
        <w:keepNext w:val="0"/>
        <w:keepLines w:val="0"/>
        <w:widowControl w:val="0"/>
        <w:numPr>
          <w:ilvl w:val="0"/>
          <w:numId w:val="42"/>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本合同不允许转让转包。非经甲方书面同意乙方不得分包本项目；如果甲方同意分包，乙方仍应履行合同规定的义务，并承担所负的责任。</w:t>
      </w:r>
    </w:p>
    <w:p>
      <w:pPr>
        <w:keepNext w:val="0"/>
        <w:keepLines w:val="0"/>
        <w:widowControl w:val="0"/>
        <w:numPr>
          <w:ilvl w:val="0"/>
          <w:numId w:val="42"/>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甲方有权监督或委托第三方监理监督乙方的工作进度及服务质量，并提出合理建议。</w:t>
      </w:r>
    </w:p>
    <w:p>
      <w:pPr>
        <w:keepNext w:val="0"/>
        <w:keepLines w:val="0"/>
        <w:widowControl w:val="0"/>
        <w:numPr>
          <w:ilvl w:val="0"/>
          <w:numId w:val="42"/>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乙方有义务在5个工作日内响应和反馈监理方书面提出的要求和问题。</w:t>
      </w:r>
    </w:p>
    <w:p>
      <w:pPr>
        <w:keepNext w:val="0"/>
        <w:keepLines w:val="0"/>
        <w:widowControl w:val="0"/>
        <w:numPr>
          <w:ilvl w:val="0"/>
          <w:numId w:val="42"/>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本合同未尽事宜，由双方协商解决，形成书面约定作为本合同组成部分。</w:t>
      </w:r>
    </w:p>
    <w:p>
      <w:pPr>
        <w:keepNext w:val="0"/>
        <w:keepLines w:val="0"/>
        <w:widowControl w:val="0"/>
        <w:numPr>
          <w:ilvl w:val="0"/>
          <w:numId w:val="42"/>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本合同所有附件为本合同的不可分割部分，所涉及的内容与本合同具有同等法律效力。</w:t>
      </w:r>
    </w:p>
    <w:p>
      <w:pPr>
        <w:keepNext w:val="0"/>
        <w:keepLines w:val="0"/>
        <w:widowControl w:val="0"/>
        <w:numPr>
          <w:ilvl w:val="0"/>
          <w:numId w:val="42"/>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本项目招标文件、乙方投标文件和中标通知书、采购文件、在合同实施过程中双方共同签署的补充协议（若有）、分包意向协议（若有）、变更文件（若有）、合同附件（若有）均为本合同组成部分。</w:t>
      </w:r>
    </w:p>
    <w:p>
      <w:pPr>
        <w:keepNext w:val="0"/>
        <w:keepLines w:val="0"/>
        <w:widowControl w:val="0"/>
        <w:numPr>
          <w:ilvl w:val="0"/>
          <w:numId w:val="42"/>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当本合同及组成部分的各文件条款之间发生冲突时，</w:t>
      </w:r>
      <w:r>
        <w:rPr>
          <w:rFonts w:ascii="仿宋_GB2312" w:eastAsia="仿宋_GB2312" w:hAnsi="宋体" w:cs="Times New Roman" w:hint="eastAsia"/>
          <w:b w:val="0"/>
          <w:bCs w:val="0"/>
          <w:kern w:val="2"/>
          <w:sz w:val="32"/>
          <w:szCs w:val="32"/>
          <w:lang w:val="en-US" w:eastAsia="zh-CN" w:bidi="ar-SA"/>
        </w:rPr>
        <w:t>如均不与招标文件的实质性条款相冲突的，</w:t>
      </w:r>
      <w:r>
        <w:rPr>
          <w:rFonts w:ascii="仿宋_GB2312" w:eastAsia="仿宋_GB2312" w:hAnsi="宋体" w:cs="Times New Roman" w:hint="eastAsia"/>
          <w:b w:val="0"/>
          <w:bCs/>
          <w:kern w:val="2"/>
          <w:sz w:val="32"/>
          <w:szCs w:val="32"/>
          <w:lang w:val="en-US" w:eastAsia="zh-CN" w:bidi="ar-SA"/>
        </w:rPr>
        <w:t>以签署日期最近的文件为准；如与招标文件的实质性条款相冲突，则以招标文件为准。</w:t>
      </w:r>
    </w:p>
    <w:p>
      <w:pPr>
        <w:keepNext w:val="0"/>
        <w:keepLines w:val="0"/>
        <w:widowControl w:val="0"/>
        <w:numPr>
          <w:ilvl w:val="0"/>
          <w:numId w:val="42"/>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本合同约定的权利和义务不因合同双方发生收购、兼并、重组、分立而发生变化。如果发生上述情形，则本合同约定的权利和义务随之转移至收购、兼并、重组或分立后成立的单位。</w:t>
      </w:r>
    </w:p>
    <w:p>
      <w:pPr>
        <w:keepNext w:val="0"/>
        <w:keepLines w:val="0"/>
        <w:widowControl w:val="0"/>
        <w:numPr>
          <w:ilvl w:val="0"/>
          <w:numId w:val="42"/>
        </w:numPr>
        <w:tabs>
          <w:tab w:val="left" w:pos="680"/>
          <w:tab w:val="left" w:pos="1440"/>
        </w:tabs>
        <w:spacing w:before="0" w:after="0" w:line="580" w:lineRule="exact"/>
        <w:ind w:firstLine="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本合同在国家法律、法规、规章及规范性文件规定的范围内执行。当国家法律、法规、规章和规范性文件发生变化导致本合同有关条款与之抵触时，双方协商变更或废止该条款，在此情况下，双方互不承担责任。</w:t>
      </w:r>
    </w:p>
    <w:p>
      <w:pPr>
        <w:keepNext w:val="0"/>
        <w:keepLines w:val="0"/>
        <w:widowControl w:val="0"/>
        <w:numPr>
          <w:ilvl w:val="0"/>
          <w:numId w:val="23"/>
        </w:numPr>
        <w:tabs>
          <w:tab w:val="left" w:pos="680"/>
        </w:tabs>
        <w:spacing w:before="0" w:after="0" w:line="580" w:lineRule="exact"/>
        <w:ind w:left="0" w:firstLine="680"/>
        <w:jc w:val="both"/>
        <w:outlineLvl w:val="0"/>
        <w:rPr>
          <w:rFonts w:ascii="仿宋_GB2312" w:eastAsia="仿宋_GB2312" w:hAnsi="Times New Roman" w:cs="Times New Roman" w:hint="eastAsia"/>
          <w:b/>
          <w:bCs/>
          <w:kern w:val="44"/>
          <w:sz w:val="32"/>
          <w:szCs w:val="32"/>
          <w:lang w:val="en-US" w:eastAsia="zh-CN" w:bidi="ar-SA"/>
        </w:rPr>
      </w:pPr>
      <w:bookmarkStart w:id="64" w:name="_Toc256000016"/>
      <w:r>
        <w:rPr>
          <w:rFonts w:ascii="仿宋_GB2312" w:eastAsia="仿宋_GB2312" w:hAnsi="Times New Roman" w:cs="Times New Roman" w:hint="eastAsia"/>
          <w:b/>
          <w:bCs/>
          <w:kern w:val="44"/>
          <w:sz w:val="32"/>
          <w:szCs w:val="32"/>
          <w:lang w:val="en-US" w:eastAsia="zh-CN" w:bidi="ar-SA"/>
        </w:rPr>
        <w:t>合同的生效、解除及有效期</w:t>
      </w:r>
      <w:bookmarkEnd w:id="64"/>
    </w:p>
    <w:p>
      <w:pPr>
        <w:keepNext/>
        <w:keepLines/>
        <w:widowControl w:val="0"/>
        <w:numPr>
          <w:ilvl w:val="0"/>
          <w:numId w:val="43"/>
        </w:numPr>
        <w:tabs>
          <w:tab w:val="clear" w:pos="680"/>
          <w:tab w:val="left" w:pos="1440"/>
        </w:tabs>
        <w:spacing w:before="0" w:after="0" w:line="580" w:lineRule="exact"/>
        <w:ind w:left="0" w:firstLine="680"/>
        <w:jc w:val="both"/>
        <w:outlineLvl w:val="1"/>
        <w:rPr>
          <w:rFonts w:ascii="楷体_GB2312" w:eastAsia="楷体_GB2312" w:hAnsi="Times New Roman" w:cs="Times New Roman" w:hint="eastAsia"/>
          <w:b w:val="0"/>
          <w:bCs w:val="0"/>
          <w:kern w:val="2"/>
          <w:sz w:val="32"/>
          <w:szCs w:val="32"/>
          <w:lang w:val="en-US" w:eastAsia="zh-CN" w:bidi="ar-SA"/>
        </w:rPr>
      </w:pPr>
      <w:r>
        <w:rPr>
          <w:rFonts w:ascii="楷体_GB2312" w:eastAsia="楷体_GB2312" w:hAnsi="Times New Roman" w:cs="Times New Roman" w:hint="eastAsia"/>
          <w:b w:val="0"/>
          <w:bCs w:val="0"/>
          <w:kern w:val="2"/>
          <w:sz w:val="32"/>
          <w:szCs w:val="32"/>
          <w:lang w:val="en-US" w:eastAsia="zh-CN" w:bidi="ar-SA"/>
        </w:rPr>
        <w:t>合同生效。</w:t>
      </w:r>
    </w:p>
    <w:p>
      <w:pPr>
        <w:tabs>
          <w:tab w:val="left" w:pos="8460"/>
        </w:tabs>
        <w:spacing w:line="580" w:lineRule="exact"/>
        <w:ind w:firstLine="420" w:firstLineChars="200"/>
        <w:rPr>
          <w:rFonts w:ascii="仿宋_GB2312" w:eastAsia="仿宋_GB2312" w:hAnsi="宋体" w:cs="Times New Roman" w:hint="eastAsia"/>
          <w:sz w:val="32"/>
          <w:szCs w:val="32"/>
        </w:rPr>
      </w:pPr>
      <w:r>
        <w:rPr>
          <w:rFonts w:ascii="仿宋_GB2312" w:eastAsia="仿宋_GB2312" w:hAnsi="宋体" w:cs="Times New Roman" w:hint="eastAsia"/>
          <w:sz w:val="32"/>
          <w:szCs w:val="32"/>
        </w:rPr>
        <w:t>本合同经甲乙双方法定代表人或授权代表签名、盖章后立即生效。本合同一式</w:t>
      </w:r>
      <w:r>
        <w:rPr>
          <w:rFonts w:ascii="仿宋_GB2312" w:eastAsia="仿宋_GB2312" w:hAnsi="宋体" w:cs="Times New Roman" w:hint="eastAsia"/>
          <w:sz w:val="32"/>
          <w:szCs w:val="32"/>
          <w:u w:val="single"/>
        </w:rPr>
        <w:t xml:space="preserve">    </w:t>
      </w:r>
      <w:r>
        <w:rPr>
          <w:rFonts w:ascii="仿宋_GB2312" w:eastAsia="仿宋_GB2312" w:hAnsi="宋体" w:cs="Times New Roman" w:hint="eastAsia"/>
          <w:sz w:val="32"/>
          <w:szCs w:val="32"/>
        </w:rPr>
        <w:t>份，甲方执</w:t>
      </w:r>
      <w:r>
        <w:rPr>
          <w:rFonts w:ascii="仿宋_GB2312" w:eastAsia="仿宋_GB2312" w:hAnsi="宋体" w:cs="Times New Roman" w:hint="eastAsia"/>
          <w:sz w:val="32"/>
          <w:szCs w:val="32"/>
          <w:u w:val="single"/>
        </w:rPr>
        <w:t xml:space="preserve">    </w:t>
      </w:r>
      <w:r>
        <w:rPr>
          <w:rFonts w:ascii="仿宋_GB2312" w:eastAsia="仿宋_GB2312" w:hAnsi="宋体" w:cs="Times New Roman" w:hint="eastAsia"/>
          <w:sz w:val="32"/>
          <w:szCs w:val="32"/>
        </w:rPr>
        <w:t>份，乙方执</w:t>
      </w:r>
      <w:r>
        <w:rPr>
          <w:rFonts w:ascii="仿宋_GB2312" w:eastAsia="仿宋_GB2312" w:hAnsi="宋体" w:cs="Times New Roman" w:hint="eastAsia"/>
          <w:sz w:val="32"/>
          <w:szCs w:val="32"/>
          <w:u w:val="single"/>
        </w:rPr>
        <w:t xml:space="preserve">    </w:t>
      </w:r>
      <w:r>
        <w:rPr>
          <w:rFonts w:ascii="仿宋_GB2312" w:eastAsia="仿宋_GB2312" w:hAnsi="宋体" w:cs="Times New Roman" w:hint="eastAsia"/>
          <w:sz w:val="32"/>
          <w:szCs w:val="32"/>
        </w:rPr>
        <w:t>份，均具有同等法律效力。</w:t>
      </w:r>
    </w:p>
    <w:p>
      <w:pPr>
        <w:keepNext/>
        <w:keepLines/>
        <w:widowControl w:val="0"/>
        <w:numPr>
          <w:ilvl w:val="0"/>
          <w:numId w:val="43"/>
        </w:numPr>
        <w:tabs>
          <w:tab w:val="clear" w:pos="680"/>
          <w:tab w:val="left" w:pos="1440"/>
        </w:tabs>
        <w:spacing w:before="0" w:after="0" w:line="580" w:lineRule="exact"/>
        <w:ind w:left="0" w:firstLine="680"/>
        <w:jc w:val="both"/>
        <w:outlineLvl w:val="1"/>
        <w:rPr>
          <w:rFonts w:ascii="楷体_GB2312" w:eastAsia="楷体_GB2312" w:hAnsi="Times New Roman" w:cs="Times New Roman" w:hint="eastAsia"/>
          <w:b w:val="0"/>
          <w:bCs w:val="0"/>
          <w:kern w:val="2"/>
          <w:sz w:val="32"/>
          <w:szCs w:val="32"/>
          <w:lang w:val="en-US" w:eastAsia="zh-CN" w:bidi="ar-SA"/>
        </w:rPr>
      </w:pPr>
      <w:r>
        <w:rPr>
          <w:rFonts w:ascii="楷体_GB2312" w:eastAsia="楷体_GB2312" w:hAnsi="Times New Roman" w:cs="Times New Roman" w:hint="eastAsia"/>
          <w:b w:val="0"/>
          <w:bCs w:val="0"/>
          <w:kern w:val="2"/>
          <w:sz w:val="32"/>
          <w:szCs w:val="32"/>
          <w:lang w:val="en-US" w:eastAsia="zh-CN" w:bidi="ar-SA"/>
        </w:rPr>
        <w:t>合同解除。</w:t>
      </w:r>
    </w:p>
    <w:p>
      <w:pPr>
        <w:tabs>
          <w:tab w:val="left" w:pos="8460"/>
        </w:tabs>
        <w:spacing w:line="580" w:lineRule="exact"/>
        <w:ind w:firstLine="420" w:firstLineChars="200"/>
        <w:rPr>
          <w:rFonts w:ascii="仿宋_GB2312" w:eastAsia="仿宋_GB2312" w:hAnsi="宋体" w:cs="Times New Roman" w:hint="eastAsia"/>
          <w:sz w:val="32"/>
          <w:szCs w:val="32"/>
        </w:rPr>
      </w:pPr>
      <w:r>
        <w:rPr>
          <w:rFonts w:ascii="仿宋_GB2312" w:eastAsia="仿宋_GB2312" w:hAnsi="宋体" w:cs="Times New Roman" w:hint="eastAsia"/>
          <w:sz w:val="32"/>
          <w:szCs w:val="32"/>
        </w:rPr>
        <w:t>1、如果一方发生以下任一情形，另一方有权解除合同。当事方有义务在事由发生后15个工作日内以书面方式通知对方。</w:t>
      </w:r>
    </w:p>
    <w:p>
      <w:pPr>
        <w:keepNext w:val="0"/>
        <w:keepLines w:val="0"/>
        <w:widowControl w:val="0"/>
        <w:tabs>
          <w:tab w:val="left" w:pos="851"/>
          <w:tab w:val="left" w:pos="1080"/>
        </w:tabs>
        <w:spacing w:before="0" w:after="0" w:line="580" w:lineRule="exact"/>
        <w:ind w:left="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（1）破产、解散、被依法关闭、撤销或已进入清算阶段；</w:t>
      </w:r>
    </w:p>
    <w:p>
      <w:pPr>
        <w:keepNext w:val="0"/>
        <w:keepLines w:val="0"/>
        <w:widowControl w:val="0"/>
        <w:tabs>
          <w:tab w:val="left" w:pos="851"/>
          <w:tab w:val="left" w:pos="1080"/>
        </w:tabs>
        <w:spacing w:before="0" w:after="0" w:line="580" w:lineRule="exact"/>
        <w:ind w:left="640"/>
        <w:jc w:val="both"/>
        <w:outlineLvl w:val="1"/>
        <w:rPr>
          <w:rFonts w:ascii="仿宋_GB2312" w:eastAsia="仿宋_GB2312" w:hAnsi="宋体" w:cs="Times New Roman" w:hint="eastAsia"/>
          <w:b w:val="0"/>
          <w:bCs/>
          <w:kern w:val="2"/>
          <w:sz w:val="32"/>
          <w:szCs w:val="32"/>
          <w:lang w:val="en-US" w:eastAsia="zh-CN" w:bidi="ar-SA"/>
        </w:rPr>
      </w:pPr>
      <w:r>
        <w:rPr>
          <w:rFonts w:ascii="仿宋_GB2312" w:eastAsia="仿宋_GB2312" w:hAnsi="宋体" w:cs="Times New Roman" w:hint="eastAsia"/>
          <w:b w:val="0"/>
          <w:bCs/>
          <w:kern w:val="2"/>
          <w:sz w:val="32"/>
          <w:szCs w:val="32"/>
          <w:lang w:val="en-US" w:eastAsia="zh-CN" w:bidi="ar-SA"/>
        </w:rPr>
        <w:t>（2）出现了合同约定的或法定解除事由。</w:t>
      </w:r>
    </w:p>
    <w:p>
      <w:pPr>
        <w:keepNext w:val="0"/>
        <w:keepLines w:val="0"/>
        <w:widowControl w:val="0"/>
        <w:tabs>
          <w:tab w:val="left" w:pos="851"/>
          <w:tab w:val="left" w:pos="1080"/>
        </w:tabs>
        <w:spacing w:before="0" w:after="0" w:line="580" w:lineRule="exact"/>
        <w:ind w:firstLine="420" w:firstLineChars="200"/>
        <w:jc w:val="both"/>
        <w:outlineLvl w:val="1"/>
        <w:rPr>
          <w:rFonts w:ascii="仿宋_GB2312" w:eastAsia="仿宋_GB2312" w:hAnsi="宋体" w:cs="Times New Roman" w:hint="eastAsia"/>
          <w:b w:val="0"/>
          <w:bCs w:val="0"/>
          <w:kern w:val="2"/>
          <w:sz w:val="32"/>
          <w:szCs w:val="32"/>
          <w:lang w:val="en-US" w:eastAsia="zh-CN" w:bidi="ar-SA"/>
        </w:rPr>
      </w:pPr>
      <w:r>
        <w:rPr>
          <w:rFonts w:ascii="仿宋_GB2312" w:eastAsia="仿宋_GB2312" w:hAnsi="宋体" w:cs="Times New Roman" w:hint="eastAsia"/>
          <w:b w:val="0"/>
          <w:bCs w:val="0"/>
          <w:kern w:val="2"/>
          <w:sz w:val="32"/>
          <w:szCs w:val="32"/>
          <w:lang w:val="en-US" w:eastAsia="zh-CN" w:bidi="ar-SA"/>
        </w:rPr>
        <w:t>2、如因政策原因导致合同不能履行或履行无意义的，甲方有权单方解除合同，并不承担任何违约责任。因上述合同约定或法定解除事由导致合同解除的，合同解除后，尚未履行的终止履行，已经履行的，甲方视履行情况支付乙方费用，或要求乙方退还相应部分的已支付费用。</w:t>
      </w:r>
    </w:p>
    <w:p>
      <w:pPr>
        <w:keepNext/>
        <w:keepLines/>
        <w:widowControl w:val="0"/>
        <w:numPr>
          <w:ilvl w:val="0"/>
          <w:numId w:val="43"/>
        </w:numPr>
        <w:tabs>
          <w:tab w:val="clear" w:pos="680"/>
          <w:tab w:val="left" w:pos="1440"/>
        </w:tabs>
        <w:spacing w:before="0" w:after="0" w:line="580" w:lineRule="exact"/>
        <w:ind w:left="0" w:firstLine="680"/>
        <w:jc w:val="both"/>
        <w:outlineLvl w:val="1"/>
        <w:rPr>
          <w:rFonts w:ascii="楷体_GB2312" w:eastAsia="楷体_GB2312" w:hAnsi="Times New Roman" w:cs="Times New Roman" w:hint="eastAsia"/>
          <w:b w:val="0"/>
          <w:bCs w:val="0"/>
          <w:kern w:val="2"/>
          <w:sz w:val="32"/>
          <w:szCs w:val="32"/>
          <w:lang w:val="en-US" w:eastAsia="zh-CN" w:bidi="ar-SA"/>
        </w:rPr>
      </w:pPr>
      <w:r>
        <w:rPr>
          <w:rFonts w:ascii="楷体_GB2312" w:eastAsia="楷体_GB2312" w:hAnsi="Times New Roman" w:cs="Times New Roman" w:hint="eastAsia"/>
          <w:b w:val="0"/>
          <w:bCs w:val="0"/>
          <w:kern w:val="2"/>
          <w:sz w:val="32"/>
          <w:szCs w:val="32"/>
          <w:lang w:val="en-US" w:eastAsia="zh-CN" w:bidi="ar-SA"/>
        </w:rPr>
        <w:t>合同有效期。</w:t>
      </w:r>
    </w:p>
    <w:p>
      <w:pPr>
        <w:tabs>
          <w:tab w:val="left" w:pos="8460"/>
        </w:tabs>
        <w:spacing w:line="580" w:lineRule="exact"/>
        <w:ind w:firstLine="420" w:firstLineChars="200"/>
        <w:rPr>
          <w:rFonts w:ascii="仿宋_GB2312" w:eastAsia="仿宋_GB2312" w:hAnsi="宋体" w:cs="Times New Roman" w:hint="eastAsia"/>
          <w:sz w:val="32"/>
          <w:szCs w:val="32"/>
        </w:rPr>
      </w:pPr>
      <w:r>
        <w:rPr>
          <w:rFonts w:ascii="仿宋_GB2312" w:eastAsia="仿宋_GB2312" w:hAnsi="宋体" w:cs="Times New Roman" w:hint="eastAsia"/>
          <w:sz w:val="32"/>
          <w:szCs w:val="32"/>
        </w:rPr>
        <w:t>合同的有效期自双方合同签订之日起至双方权利义务履行完毕为止。</w:t>
      </w:r>
    </w:p>
    <w:p>
      <w:pPr>
        <w:tabs>
          <w:tab w:val="left" w:pos="8460"/>
        </w:tabs>
        <w:spacing w:line="580" w:lineRule="exact"/>
        <w:ind w:firstLine="420" w:firstLineChars="200"/>
        <w:rPr>
          <w:rFonts w:ascii="仿宋_GB2312" w:eastAsia="仿宋_GB2312" w:hAnsi="宋体" w:cs="Times New Roman" w:hint="eastAsia"/>
          <w:sz w:val="32"/>
          <w:szCs w:val="32"/>
        </w:rPr>
      </w:pPr>
      <w:r>
        <w:rPr>
          <w:rFonts w:ascii="仿宋_GB2312" w:eastAsia="仿宋_GB2312" w:hAnsi="宋体" w:cs="Times New Roman" w:hint="eastAsia"/>
          <w:sz w:val="32"/>
          <w:szCs w:val="32"/>
        </w:rPr>
        <w:t>该软件开发周期为.....。</w:t>
      </w:r>
    </w:p>
    <w:p>
      <w:pPr>
        <w:keepNext w:val="0"/>
        <w:keepLines w:val="0"/>
        <w:widowControl w:val="0"/>
        <w:numPr>
          <w:ilvl w:val="0"/>
          <w:numId w:val="23"/>
        </w:numPr>
        <w:tabs>
          <w:tab w:val="left" w:pos="680"/>
        </w:tabs>
        <w:spacing w:before="0" w:after="0" w:line="580" w:lineRule="exact"/>
        <w:ind w:left="0" w:firstLine="680"/>
        <w:jc w:val="both"/>
        <w:outlineLvl w:val="0"/>
        <w:rPr>
          <w:rFonts w:ascii="仿宋_GB2312" w:eastAsia="仿宋_GB2312" w:hAnsi="Times New Roman" w:cs="Times New Roman" w:hint="eastAsia"/>
          <w:b/>
          <w:bCs/>
          <w:kern w:val="44"/>
          <w:sz w:val="32"/>
          <w:szCs w:val="32"/>
          <w:lang w:val="en-US" w:eastAsia="zh-CN" w:bidi="ar-SA"/>
        </w:rPr>
      </w:pPr>
      <w:bookmarkStart w:id="65" w:name="_Toc256000017"/>
      <w:r>
        <w:rPr>
          <w:rFonts w:ascii="仿宋_GB2312" w:eastAsia="仿宋_GB2312" w:hAnsi="Times New Roman" w:cs="Times New Roman" w:hint="eastAsia"/>
          <w:b/>
          <w:bCs/>
          <w:kern w:val="44"/>
          <w:sz w:val="32"/>
          <w:szCs w:val="32"/>
          <w:lang w:val="en-US" w:eastAsia="zh-CN" w:bidi="ar-SA"/>
        </w:rPr>
        <w:t>供应商履约评价</w:t>
      </w:r>
      <w:bookmarkEnd w:id="65"/>
    </w:p>
    <w:p>
      <w:pPr>
        <w:tabs>
          <w:tab w:val="left" w:pos="8460"/>
        </w:tabs>
        <w:spacing w:line="560" w:lineRule="exact"/>
        <w:ind w:firstLine="420" w:firstLineChars="200"/>
        <w:rPr>
          <w:rFonts w:ascii="仿宋_GB2312" w:eastAsia="仿宋_GB2312" w:hAnsi="宋体" w:cs="Times New Roman" w:hint="eastAsia"/>
          <w:sz w:val="32"/>
          <w:szCs w:val="32"/>
        </w:rPr>
      </w:pPr>
      <w:r>
        <w:rPr>
          <w:rFonts w:ascii="仿宋_GB2312" w:eastAsia="仿宋_GB2312" w:hAnsi="宋体" w:cs="Times New Roman" w:hint="eastAsia"/>
          <w:sz w:val="32"/>
          <w:szCs w:val="32"/>
        </w:rPr>
        <w:t>为保证乙方提供的服务质量，除首期款外，甲方在其余款项支付前按照“附件X供应商履约评价表”对乙方当期服务情况开展一次履约评价，并根据评价结果支付当期款项，评价共分为4个级别：评分为90分（含）以上的，评价为“优”,支付全部对应款项；评分为80（含）至90分之间的，评价为“良”,支付对应阶段款的70%；评分为60（含）至80分之间的，评价为“中”，支付对应阶段款的50%；评分为60分以下的，评价为“差”，对应阶段款不予支付，且甲方有权解除合同，因乙方行为给甲方造成损失的乙方应当承担赔偿责任。</w:t>
      </w:r>
    </w:p>
    <w:tbl>
      <w:tblPr>
        <w:tblStyle w:val="TableNormal"/>
        <w:tblW w:w="9179" w:type="dxa"/>
        <w:tblInd w:w="93" w:type="dxa"/>
        <w:tblLayout w:type="fixed"/>
        <w:tblCellMar>
          <w:top w:w="0" w:type="dxa"/>
          <w:left w:w="108" w:type="dxa"/>
          <w:bottom w:w="0" w:type="dxa"/>
          <w:right w:w="108" w:type="dxa"/>
        </w:tblCellMar>
        <w:tblLook w:val="0000"/>
      </w:tblPr>
      <w:tblGrid>
        <w:gridCol w:w="1320"/>
        <w:gridCol w:w="126"/>
        <w:gridCol w:w="1446"/>
        <w:gridCol w:w="4246"/>
        <w:gridCol w:w="10"/>
        <w:gridCol w:w="1070"/>
        <w:gridCol w:w="10"/>
        <w:gridCol w:w="941"/>
        <w:gridCol w:w="10"/>
      </w:tblGrid>
      <w:tr>
        <w:tblPrEx>
          <w:tblW w:w="9179" w:type="dxa"/>
          <w:tblInd w:w="93" w:type="dxa"/>
          <w:tblLayout w:type="fixed"/>
          <w:tblCellMar>
            <w:top w:w="0" w:type="dxa"/>
            <w:left w:w="108" w:type="dxa"/>
            <w:bottom w:w="0" w:type="dxa"/>
            <w:right w:w="108" w:type="dxa"/>
          </w:tblCellMar>
          <w:tblLook w:val="0000"/>
        </w:tblPrEx>
        <w:trPr>
          <w:trHeight w:val="90"/>
        </w:trPr>
        <w:tc>
          <w:tcPr>
            <w:tcW w:w="9179" w:type="dxa"/>
            <w:gridSpan w:val="9"/>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hint="eastAsia"/>
                <w:b/>
                <w:bCs/>
                <w:color w:val="auto"/>
                <w:sz w:val="28"/>
                <w:szCs w:val="28"/>
              </w:rPr>
            </w:pPr>
            <w:r>
              <w:rPr>
                <w:rFonts w:ascii="仿宋_GB2312" w:eastAsia="仿宋_GB2312" w:hAnsi="CESI仿宋-GB2312" w:cs="CESI仿宋-GB2312" w:hint="eastAsia"/>
                <w:b/>
                <w:bCs/>
                <w:color w:val="auto"/>
                <w:kern w:val="0"/>
                <w:sz w:val="28"/>
                <w:szCs w:val="28"/>
                <w:highlight w:val="none"/>
              </w:rPr>
              <w:t>供应商履约评价表</w:t>
            </w: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480"/>
        </w:trPr>
        <w:tc>
          <w:tcPr>
            <w:tcW w:w="1320"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仿宋_GB2312" w:eastAsia="仿宋_GB2312" w:hAnsi="CESI仿宋-GB2312" w:cs="CESI仿宋-GB2312" w:hint="eastAsia"/>
                <w:b/>
                <w:bCs/>
                <w:color w:val="auto"/>
                <w:szCs w:val="21"/>
              </w:rPr>
            </w:pPr>
            <w:r>
              <w:rPr>
                <w:rFonts w:ascii="仿宋_GB2312" w:eastAsia="仿宋_GB2312" w:hAnsi="CESI仿宋-GB2312" w:cs="CESI仿宋-GB2312" w:hint="eastAsia"/>
                <w:b/>
                <w:bCs/>
                <w:color w:val="auto"/>
                <w:kern w:val="0"/>
                <w:szCs w:val="21"/>
              </w:rPr>
              <w:t>项目名称</w:t>
            </w:r>
          </w:p>
        </w:tc>
        <w:tc>
          <w:tcPr>
            <w:tcW w:w="5818" w:type="dxa"/>
            <w:gridSpan w:val="3"/>
            <w:tcBorders>
              <w:top w:val="single" w:sz="4" w:space="0" w:color="auto"/>
              <w:left w:val="single" w:sz="4" w:space="0" w:color="auto"/>
              <w:bottom w:val="single" w:sz="4" w:space="0" w:color="auto"/>
              <w:right w:val="single" w:sz="4" w:space="0" w:color="auto"/>
            </w:tcBorders>
            <w:noWrap/>
            <w:vAlign w:val="center"/>
          </w:tcPr>
          <w:p>
            <w:pPr>
              <w:jc w:val="center"/>
              <w:rPr>
                <w:rFonts w:ascii="仿宋_GB2312" w:eastAsia="仿宋_GB2312" w:hAnsi="CESI仿宋-GB2312" w:cs="CESI仿宋-GB2312" w:hint="eastAsia"/>
                <w:color w:val="auto"/>
                <w:sz w:val="20"/>
                <w:szCs w:val="20"/>
              </w:rPr>
            </w:pPr>
            <w:r>
              <w:rPr>
                <w:rFonts w:ascii="仿宋_GB2312" w:eastAsia="仿宋_GB2312" w:hAnsi="CESI仿宋-GB2312" w:cs="CESI仿宋-GB2312" w:hint="eastAsia"/>
                <w:color w:val="auto"/>
                <w:sz w:val="20"/>
                <w:szCs w:val="20"/>
              </w:rPr>
              <w:t>宝安区民生诉求服务平台（二期）</w:t>
            </w:r>
          </w:p>
        </w:tc>
        <w:tc>
          <w:tcPr>
            <w:tcW w:w="1080" w:type="dxa"/>
            <w:gridSpan w:val="2"/>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hint="eastAsia"/>
                <w:b/>
                <w:bCs/>
                <w:color w:val="auto"/>
                <w:szCs w:val="21"/>
              </w:rPr>
            </w:pPr>
            <w:r>
              <w:rPr>
                <w:rFonts w:ascii="仿宋_GB2312" w:eastAsia="仿宋_GB2312" w:hAnsi="CESI仿宋-GB2312" w:cs="CESI仿宋-GB2312" w:hint="eastAsia"/>
                <w:b/>
                <w:bCs/>
                <w:color w:val="auto"/>
                <w:kern w:val="0"/>
                <w:szCs w:val="21"/>
              </w:rPr>
              <w:t>采购人</w:t>
            </w:r>
          </w:p>
        </w:tc>
        <w:tc>
          <w:tcPr>
            <w:tcW w:w="951" w:type="dxa"/>
            <w:gridSpan w:val="2"/>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hint="eastAsia"/>
                <w:b/>
                <w:bCs/>
                <w:color w:val="auto"/>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4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hint="eastAsia"/>
                <w:b/>
                <w:bCs/>
                <w:color w:val="auto"/>
                <w:szCs w:val="21"/>
              </w:rPr>
            </w:pPr>
            <w:r>
              <w:rPr>
                <w:rFonts w:ascii="仿宋_GB2312" w:eastAsia="仿宋_GB2312" w:hAnsi="CESI仿宋-GB2312" w:cs="CESI仿宋-GB2312" w:hint="eastAsia"/>
                <w:b/>
                <w:bCs/>
                <w:color w:val="auto"/>
                <w:kern w:val="0"/>
                <w:szCs w:val="21"/>
              </w:rPr>
              <w:t>合同金额</w:t>
            </w:r>
          </w:p>
        </w:tc>
        <w:tc>
          <w:tcPr>
            <w:tcW w:w="5818" w:type="dxa"/>
            <w:gridSpan w:val="3"/>
            <w:tcBorders>
              <w:top w:val="single" w:sz="4" w:space="0" w:color="auto"/>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hint="eastAsia"/>
                <w:color w:val="auto"/>
                <w:szCs w:val="21"/>
              </w:rPr>
            </w:pPr>
            <w:r>
              <w:rPr>
                <w:rFonts w:ascii="仿宋_GB2312" w:eastAsia="仿宋_GB2312" w:hAnsi="CESI仿宋-GB2312" w:cs="CESI仿宋-GB2312" w:hint="eastAsia"/>
                <w:color w:val="auto"/>
                <w:szCs w:val="21"/>
                <w:lang w:val="en-US" w:eastAsia="zh-CN"/>
              </w:rPr>
              <w:t>**</w:t>
            </w:r>
            <w:r>
              <w:rPr>
                <w:rFonts w:ascii="仿宋_GB2312" w:eastAsia="仿宋_GB2312" w:hAnsi="CESI仿宋-GB2312" w:cs="CESI仿宋-GB2312" w:hint="eastAsia"/>
                <w:color w:val="auto"/>
                <w:szCs w:val="21"/>
              </w:rPr>
              <w:t>万元</w:t>
            </w: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hint="eastAsia"/>
                <w:b/>
                <w:bCs/>
                <w:color w:val="auto"/>
                <w:szCs w:val="21"/>
              </w:rPr>
            </w:pPr>
            <w:r>
              <w:rPr>
                <w:rFonts w:ascii="仿宋_GB2312" w:eastAsia="仿宋_GB2312" w:hAnsi="CESI仿宋-GB2312" w:cs="CESI仿宋-GB2312" w:hint="eastAsia"/>
                <w:b/>
                <w:bCs/>
                <w:color w:val="auto"/>
                <w:kern w:val="0"/>
                <w:szCs w:val="21"/>
              </w:rPr>
              <w:t>供应商</w:t>
            </w:r>
          </w:p>
        </w:tc>
        <w:tc>
          <w:tcPr>
            <w:tcW w:w="951" w:type="dxa"/>
            <w:gridSpan w:val="2"/>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hint="eastAsia"/>
                <w:b/>
                <w:bCs/>
                <w:color w:val="auto"/>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4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hint="eastAsia"/>
                <w:b/>
                <w:bCs/>
                <w:color w:val="auto"/>
                <w:szCs w:val="21"/>
              </w:rPr>
            </w:pPr>
            <w:r>
              <w:rPr>
                <w:rFonts w:ascii="仿宋_GB2312" w:eastAsia="仿宋_GB2312" w:hAnsi="CESI仿宋-GB2312" w:cs="CESI仿宋-GB2312" w:hint="eastAsia"/>
                <w:b/>
                <w:bCs/>
                <w:color w:val="auto"/>
                <w:kern w:val="0"/>
                <w:szCs w:val="21"/>
              </w:rPr>
              <w:t>服务期</w:t>
            </w:r>
          </w:p>
        </w:tc>
        <w:tc>
          <w:tcPr>
            <w:tcW w:w="1572" w:type="dxa"/>
            <w:gridSpan w:val="2"/>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hint="eastAsia"/>
                <w:b/>
                <w:bCs/>
                <w:color w:val="auto"/>
                <w:szCs w:val="21"/>
              </w:rPr>
            </w:pPr>
          </w:p>
        </w:tc>
        <w:tc>
          <w:tcPr>
            <w:tcW w:w="4246" w:type="dxa"/>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hint="eastAsia"/>
                <w:b/>
                <w:bCs/>
                <w:color w:val="auto"/>
                <w:szCs w:val="21"/>
              </w:rPr>
            </w:pP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hint="eastAsia"/>
                <w:b/>
                <w:bCs/>
                <w:color w:val="auto"/>
                <w:szCs w:val="21"/>
              </w:rPr>
            </w:pPr>
            <w:r>
              <w:rPr>
                <w:rFonts w:ascii="仿宋_GB2312" w:eastAsia="仿宋_GB2312" w:hAnsi="CESI仿宋-GB2312" w:cs="CESI仿宋-GB2312" w:hint="eastAsia"/>
                <w:b/>
                <w:bCs/>
                <w:color w:val="auto"/>
                <w:kern w:val="0"/>
                <w:szCs w:val="21"/>
              </w:rPr>
              <w:t>履约时间</w:t>
            </w:r>
          </w:p>
        </w:tc>
        <w:tc>
          <w:tcPr>
            <w:tcW w:w="951" w:type="dxa"/>
            <w:gridSpan w:val="2"/>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hint="eastAsia"/>
                <w:b/>
                <w:bCs/>
                <w:color w:val="auto"/>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4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hint="eastAsia"/>
                <w:b/>
                <w:bCs/>
                <w:color w:val="auto"/>
                <w:szCs w:val="21"/>
              </w:rPr>
            </w:pPr>
            <w:r>
              <w:rPr>
                <w:rFonts w:ascii="仿宋_GB2312" w:eastAsia="仿宋_GB2312" w:hAnsi="CESI仿宋-GB2312" w:cs="CESI仿宋-GB2312" w:hint="eastAsia"/>
                <w:b/>
                <w:bCs/>
                <w:color w:val="auto"/>
                <w:kern w:val="0"/>
                <w:szCs w:val="21"/>
              </w:rPr>
              <w:t>序号</w:t>
            </w:r>
          </w:p>
        </w:tc>
        <w:tc>
          <w:tcPr>
            <w:tcW w:w="1572"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hint="eastAsia"/>
                <w:b/>
                <w:bCs/>
                <w:color w:val="auto"/>
                <w:szCs w:val="21"/>
              </w:rPr>
            </w:pPr>
            <w:r>
              <w:rPr>
                <w:rFonts w:ascii="仿宋_GB2312" w:eastAsia="仿宋_GB2312" w:hAnsi="CESI仿宋-GB2312" w:cs="CESI仿宋-GB2312" w:hint="eastAsia"/>
                <w:b/>
                <w:bCs/>
                <w:color w:val="auto"/>
                <w:kern w:val="0"/>
                <w:szCs w:val="21"/>
              </w:rPr>
              <w:t>评价标准</w:t>
            </w:r>
          </w:p>
        </w:tc>
        <w:tc>
          <w:tcPr>
            <w:tcW w:w="4246"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hint="eastAsia"/>
                <w:b/>
                <w:bCs/>
                <w:color w:val="auto"/>
                <w:szCs w:val="21"/>
              </w:rPr>
            </w:pPr>
            <w:r>
              <w:rPr>
                <w:rFonts w:ascii="仿宋_GB2312" w:eastAsia="仿宋_GB2312" w:hAnsi="CESI仿宋-GB2312" w:cs="CESI仿宋-GB2312" w:hint="eastAsia"/>
                <w:b/>
                <w:bCs/>
                <w:color w:val="auto"/>
                <w:kern w:val="0"/>
                <w:szCs w:val="21"/>
              </w:rPr>
              <w:t>评价指标</w:t>
            </w: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hint="eastAsia"/>
                <w:b/>
                <w:bCs/>
                <w:color w:val="auto"/>
                <w:szCs w:val="21"/>
              </w:rPr>
            </w:pPr>
            <w:r>
              <w:rPr>
                <w:rFonts w:ascii="仿宋_GB2312" w:eastAsia="仿宋_GB2312" w:hAnsi="CESI仿宋-GB2312" w:cs="CESI仿宋-GB2312" w:hint="eastAsia"/>
                <w:b/>
                <w:bCs/>
                <w:color w:val="auto"/>
                <w:kern w:val="0"/>
                <w:szCs w:val="21"/>
              </w:rPr>
              <w:t>分值</w:t>
            </w:r>
          </w:p>
        </w:tc>
        <w:tc>
          <w:tcPr>
            <w:tcW w:w="951"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hint="eastAsia"/>
                <w:b/>
                <w:bCs/>
                <w:color w:val="auto"/>
                <w:szCs w:val="21"/>
              </w:rPr>
            </w:pPr>
            <w:r>
              <w:rPr>
                <w:rFonts w:ascii="仿宋_GB2312" w:eastAsia="仿宋_GB2312" w:hAnsi="CESI仿宋-GB2312" w:cs="CESI仿宋-GB2312" w:hint="eastAsia"/>
                <w:b/>
                <w:bCs/>
                <w:color w:val="auto"/>
                <w:kern w:val="0"/>
                <w:szCs w:val="21"/>
              </w:rPr>
              <w:t>实得分</w:t>
            </w: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918"/>
        </w:trPr>
        <w:tc>
          <w:tcPr>
            <w:tcW w:w="1320" w:type="dxa"/>
            <w:vMerge w:val="restart"/>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kern w:val="0"/>
                <w:szCs w:val="21"/>
                <w:highlight w:val="none"/>
              </w:rPr>
              <w:t>1</w:t>
            </w:r>
          </w:p>
        </w:tc>
        <w:tc>
          <w:tcPr>
            <w:tcW w:w="1572" w:type="dxa"/>
            <w:gridSpan w:val="2"/>
            <w:vMerge w:val="restart"/>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kern w:val="0"/>
                <w:szCs w:val="21"/>
                <w:highlight w:val="none"/>
              </w:rPr>
              <w:t>项目团队</w:t>
            </w:r>
          </w:p>
        </w:tc>
        <w:tc>
          <w:tcPr>
            <w:tcW w:w="4246" w:type="dxa"/>
            <w:tcBorders>
              <w:top w:val="single" w:sz="4" w:space="0" w:color="000000"/>
              <w:left w:val="single" w:sz="4" w:space="0" w:color="000000"/>
              <w:bottom w:val="single" w:sz="4" w:space="0" w:color="000000"/>
              <w:right w:val="single" w:sz="4" w:space="0" w:color="000000"/>
            </w:tcBorders>
            <w:vAlign w:val="center"/>
          </w:tcPr>
          <w:p>
            <w:pPr>
              <w:widowControl/>
              <w:spacing w:line="280" w:lineRule="exact"/>
              <w:jc w:val="left"/>
              <w:textAlignment w:val="center"/>
              <w:rPr>
                <w:rFonts w:ascii="仿宋_GB2312" w:eastAsia="仿宋_GB2312" w:hAnsi="仿宋_GB2312" w:cs="仿宋_GB2312" w:hint="eastAsia"/>
                <w:color w:val="auto"/>
                <w:szCs w:val="21"/>
                <w:highlight w:val="none"/>
              </w:rPr>
            </w:pPr>
            <w:r>
              <w:rPr>
                <w:rFonts w:ascii="仿宋_GB2312" w:eastAsia="仿宋_GB2312" w:hAnsi="仿宋_GB2312" w:cs="仿宋_GB2312" w:hint="eastAsia"/>
                <w:color w:val="auto"/>
                <w:szCs w:val="21"/>
                <w:highlight w:val="none"/>
              </w:rPr>
              <w:t>服务期内项目经理变动不超过2次的得5分；</w:t>
            </w:r>
          </w:p>
          <w:p>
            <w:pPr>
              <w:widowControl/>
              <w:spacing w:line="280" w:lineRule="exact"/>
              <w:jc w:val="left"/>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服务期内项目经理变动超过2次的不得分。</w:t>
            </w: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5</w:t>
            </w:r>
          </w:p>
        </w:tc>
        <w:tc>
          <w:tcPr>
            <w:tcW w:w="951" w:type="dxa"/>
            <w:gridSpan w:val="2"/>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仿宋_GB2312" w:cs="仿宋_GB2312" w:hint="eastAsia"/>
                <w:b/>
                <w:bCs/>
                <w:color w:val="auto"/>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vMerge/>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仿宋_GB2312" w:cs="仿宋_GB2312" w:hint="eastAsia"/>
                <w:color w:val="auto"/>
                <w:szCs w:val="21"/>
              </w:rPr>
            </w:pPr>
          </w:p>
        </w:tc>
        <w:tc>
          <w:tcPr>
            <w:tcW w:w="1572" w:type="dxa"/>
            <w:gridSpan w:val="2"/>
            <w:vMerge/>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p>
        </w:tc>
        <w:tc>
          <w:tcPr>
            <w:tcW w:w="4246" w:type="dxa"/>
            <w:tcBorders>
              <w:top w:val="single" w:sz="4" w:space="0" w:color="000000"/>
              <w:left w:val="single" w:sz="4" w:space="0" w:color="000000"/>
              <w:bottom w:val="single" w:sz="4" w:space="0" w:color="000000"/>
              <w:right w:val="single" w:sz="4" w:space="0" w:color="000000"/>
            </w:tcBorders>
            <w:vAlign w:val="center"/>
          </w:tcPr>
          <w:p>
            <w:pPr>
              <w:widowControl/>
              <w:spacing w:line="280" w:lineRule="exact"/>
              <w:jc w:val="left"/>
              <w:textAlignment w:val="center"/>
              <w:rPr>
                <w:rFonts w:ascii="仿宋_GB2312" w:eastAsia="仿宋_GB2312" w:hAnsi="仿宋_GB2312" w:cs="仿宋_GB2312" w:hint="eastAsia"/>
                <w:color w:val="auto"/>
                <w:szCs w:val="21"/>
                <w:highlight w:val="none"/>
              </w:rPr>
            </w:pPr>
            <w:r>
              <w:rPr>
                <w:rFonts w:ascii="仿宋_GB2312" w:eastAsia="仿宋_GB2312" w:hAnsi="仿宋_GB2312" w:cs="仿宋_GB2312" w:hint="eastAsia"/>
                <w:color w:val="auto"/>
                <w:szCs w:val="21"/>
                <w:highlight w:val="none"/>
              </w:rPr>
              <w:t>服务团队成员人数及人员资质按照合同要求提供的得5分；</w:t>
            </w:r>
          </w:p>
          <w:p>
            <w:pPr>
              <w:widowControl/>
              <w:spacing w:line="280" w:lineRule="exact"/>
              <w:jc w:val="left"/>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团队成员变更造成项目进度拖延超过一个月的不得分。</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5</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1060"/>
        </w:trPr>
        <w:tc>
          <w:tcPr>
            <w:tcW w:w="1320" w:type="dxa"/>
            <w:vMerge w:val="restart"/>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kern w:val="0"/>
                <w:szCs w:val="21"/>
                <w:highlight w:val="none"/>
              </w:rPr>
              <w:t>2</w:t>
            </w:r>
          </w:p>
        </w:tc>
        <w:tc>
          <w:tcPr>
            <w:tcW w:w="1572" w:type="dxa"/>
            <w:gridSpan w:val="2"/>
            <w:vMerge w:val="restart"/>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kern w:val="0"/>
                <w:szCs w:val="21"/>
                <w:highlight w:val="none"/>
              </w:rPr>
              <w:t>合同履行情况</w:t>
            </w:r>
          </w:p>
        </w:tc>
        <w:tc>
          <w:tcPr>
            <w:tcW w:w="4246" w:type="dxa"/>
            <w:tcBorders>
              <w:top w:val="single" w:sz="4" w:space="0" w:color="000000"/>
              <w:left w:val="single" w:sz="4" w:space="0" w:color="000000"/>
              <w:bottom w:val="single" w:sz="4" w:space="0" w:color="000000"/>
              <w:right w:val="single" w:sz="4" w:space="0" w:color="000000"/>
            </w:tcBorders>
            <w:vAlign w:val="center"/>
          </w:tcPr>
          <w:p>
            <w:pPr>
              <w:widowControl/>
              <w:spacing w:line="280" w:lineRule="exact"/>
              <w:jc w:val="left"/>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合同履行：按照合同约定履行义务包括但不限于按约定提交服务成果及过程性文件、配合完成相关部门工作、遵守保密约定得20分。未按时履行合同、提交文件、配合工作等工作，每次扣2分，扣完为止。</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20</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1066"/>
        </w:trPr>
        <w:tc>
          <w:tcPr>
            <w:tcW w:w="1320" w:type="dxa"/>
            <w:vMerge/>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仿宋_GB2312" w:cs="仿宋_GB2312" w:hint="eastAsia"/>
                <w:color w:val="auto"/>
                <w:szCs w:val="21"/>
              </w:rPr>
            </w:pPr>
          </w:p>
        </w:tc>
        <w:tc>
          <w:tcPr>
            <w:tcW w:w="1572" w:type="dxa"/>
            <w:gridSpan w:val="2"/>
            <w:vMerge/>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p>
        </w:tc>
        <w:tc>
          <w:tcPr>
            <w:tcW w:w="4246" w:type="dxa"/>
            <w:tcBorders>
              <w:top w:val="single" w:sz="4" w:space="0" w:color="000000"/>
              <w:left w:val="single" w:sz="4" w:space="0" w:color="000000"/>
              <w:bottom w:val="single" w:sz="4" w:space="0" w:color="000000"/>
              <w:right w:val="single" w:sz="4" w:space="0" w:color="000000"/>
            </w:tcBorders>
            <w:vAlign w:val="center"/>
          </w:tcPr>
          <w:p>
            <w:pPr>
              <w:widowControl/>
              <w:spacing w:line="280" w:lineRule="exact"/>
              <w:jc w:val="left"/>
              <w:textAlignment w:val="center"/>
              <w:rPr>
                <w:rFonts w:ascii="仿宋_GB2312" w:eastAsia="仿宋_GB2312" w:hAnsi="仿宋_GB2312" w:cs="仿宋_GB2312" w:hint="eastAsia"/>
                <w:color w:val="auto"/>
                <w:kern w:val="0"/>
                <w:szCs w:val="21"/>
                <w:highlight w:val="none"/>
              </w:rPr>
            </w:pPr>
            <w:r>
              <w:rPr>
                <w:rFonts w:ascii="仿宋_GB2312" w:eastAsia="仿宋_GB2312" w:hAnsi="仿宋_GB2312" w:cs="仿宋_GB2312" w:hint="eastAsia"/>
                <w:color w:val="auto"/>
                <w:kern w:val="0"/>
                <w:szCs w:val="21"/>
                <w:highlight w:val="none"/>
              </w:rPr>
              <w:t>服务态度：每周按时召开会议的，得10分；委召开会议的每次扣当期会议得分，扣完为止。</w:t>
            </w:r>
          </w:p>
          <w:p>
            <w:pPr>
              <w:widowControl/>
              <w:spacing w:line="280" w:lineRule="exact"/>
              <w:jc w:val="left"/>
              <w:textAlignment w:val="center"/>
              <w:rPr>
                <w:rFonts w:ascii="仿宋_GB2312" w:eastAsia="仿宋_GB2312" w:hAnsi="仿宋_GB2312" w:cs="仿宋_GB2312" w:hint="eastAsia"/>
                <w:color w:val="auto"/>
                <w:kern w:val="0"/>
                <w:szCs w:val="21"/>
              </w:rPr>
            </w:pPr>
            <w:r>
              <w:rPr>
                <w:rFonts w:ascii="仿宋_GB2312" w:eastAsia="仿宋_GB2312" w:hAnsi="仿宋_GB2312" w:cs="仿宋_GB2312" w:hint="eastAsia"/>
                <w:color w:val="auto"/>
                <w:kern w:val="0"/>
                <w:szCs w:val="21"/>
                <w:highlight w:val="none"/>
              </w:rPr>
              <w:t>每次扣减分数=10分/服务期内应开会议次数</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10</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1080"/>
        </w:trPr>
        <w:tc>
          <w:tcPr>
            <w:tcW w:w="1320" w:type="dxa"/>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kern w:val="0"/>
                <w:szCs w:val="21"/>
                <w:highlight w:val="none"/>
              </w:rPr>
              <w:t>3</w:t>
            </w:r>
          </w:p>
        </w:tc>
        <w:tc>
          <w:tcPr>
            <w:tcW w:w="1572"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kern w:val="0"/>
                <w:szCs w:val="21"/>
                <w:highlight w:val="none"/>
              </w:rPr>
              <w:t>投诉或纠纷处理情况</w:t>
            </w:r>
          </w:p>
        </w:tc>
        <w:tc>
          <w:tcPr>
            <w:tcW w:w="4246" w:type="dxa"/>
            <w:tcBorders>
              <w:top w:val="single" w:sz="4" w:space="0" w:color="000000"/>
              <w:left w:val="single" w:sz="4" w:space="0" w:color="000000"/>
              <w:bottom w:val="single" w:sz="4" w:space="0" w:color="000000"/>
              <w:right w:val="single" w:sz="4" w:space="0" w:color="000000"/>
            </w:tcBorders>
            <w:vAlign w:val="center"/>
          </w:tcPr>
          <w:p>
            <w:pPr>
              <w:widowControl/>
              <w:spacing w:line="280" w:lineRule="exact"/>
              <w:jc w:val="left"/>
              <w:textAlignment w:val="center"/>
              <w:rPr>
                <w:rFonts w:ascii="仿宋_GB2312" w:eastAsia="仿宋_GB2312" w:hAnsi="仿宋_GB2312" w:cs="仿宋_GB2312" w:hint="eastAsia"/>
                <w:color w:val="auto"/>
                <w:kern w:val="0"/>
                <w:szCs w:val="21"/>
                <w:highlight w:val="none"/>
              </w:rPr>
            </w:pPr>
            <w:r>
              <w:rPr>
                <w:rFonts w:ascii="仿宋_GB2312" w:eastAsia="仿宋_GB2312" w:hAnsi="仿宋_GB2312" w:cs="仿宋_GB2312" w:hint="eastAsia"/>
                <w:color w:val="auto"/>
                <w:kern w:val="0"/>
                <w:szCs w:val="21"/>
                <w:highlight w:val="none"/>
              </w:rPr>
              <w:t>服务投诉或纠纷情况：服务过程中出现在投诉或纠纷不超过3次的，得5分。</w:t>
            </w:r>
          </w:p>
          <w:p>
            <w:pPr>
              <w:widowControl/>
              <w:spacing w:line="280" w:lineRule="exact"/>
              <w:jc w:val="left"/>
              <w:textAlignment w:val="center"/>
              <w:rPr>
                <w:rFonts w:ascii="仿宋_GB2312" w:eastAsia="仿宋_GB2312" w:hAnsi="仿宋_GB2312" w:cs="仿宋_GB2312" w:hint="eastAsia"/>
                <w:color w:val="auto"/>
                <w:kern w:val="0"/>
                <w:szCs w:val="21"/>
              </w:rPr>
            </w:pPr>
            <w:r>
              <w:rPr>
                <w:rFonts w:ascii="仿宋_GB2312" w:eastAsia="仿宋_GB2312" w:hAnsi="仿宋_GB2312" w:cs="仿宋_GB2312" w:hint="eastAsia"/>
                <w:color w:val="auto"/>
                <w:kern w:val="0"/>
                <w:szCs w:val="21"/>
                <w:highlight w:val="none"/>
              </w:rPr>
              <w:t>服务过程中出现在投诉或纠纷超过3次的不得分。</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5</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color w:val="auto"/>
                <w:szCs w:val="21"/>
              </w:rPr>
            </w:pPr>
            <w:r>
              <w:rPr>
                <w:rFonts w:ascii="仿宋_GB2312" w:eastAsia="仿宋_GB2312" w:hAnsi="仿宋_GB2312" w:cs="仿宋_GB2312" w:hint="eastAsia"/>
                <w:color w:val="auto"/>
                <w:szCs w:val="21"/>
                <w:highlight w:val="none"/>
              </w:rPr>
              <w:t>4</w:t>
            </w:r>
          </w:p>
        </w:tc>
        <w:tc>
          <w:tcPr>
            <w:tcW w:w="1572"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仿宋_GB2312" w:cs="仿宋_GB2312" w:hint="eastAsia"/>
                <w:color w:val="auto"/>
                <w:szCs w:val="21"/>
                <w:highlight w:val="yellow"/>
              </w:rPr>
            </w:pPr>
            <w:r>
              <w:rPr>
                <w:rFonts w:ascii="仿宋_GB2312" w:eastAsia="仿宋_GB2312" w:hAnsi="仿宋_GB2312" w:cs="仿宋_GB2312" w:hint="eastAsia"/>
                <w:color w:val="auto"/>
                <w:kern w:val="0"/>
                <w:szCs w:val="21"/>
                <w:highlight w:val="none"/>
              </w:rPr>
              <w:t>项目获奖情况</w:t>
            </w:r>
          </w:p>
        </w:tc>
        <w:tc>
          <w:tcPr>
            <w:tcW w:w="4246" w:type="dxa"/>
            <w:tcBorders>
              <w:top w:val="single" w:sz="4" w:space="0" w:color="000000"/>
              <w:left w:val="single" w:sz="4" w:space="0" w:color="000000"/>
              <w:bottom w:val="single" w:sz="4" w:space="0" w:color="000000"/>
              <w:right w:val="single" w:sz="4" w:space="0" w:color="000000"/>
            </w:tcBorders>
            <w:vAlign w:val="center"/>
          </w:tcPr>
          <w:p>
            <w:pPr>
              <w:jc w:val="left"/>
              <w:rPr>
                <w:rFonts w:ascii="仿宋_GB2312" w:eastAsia="仿宋_GB2312" w:hAnsi="仿宋_GB2312" w:cs="仿宋_GB2312" w:hint="eastAsia"/>
                <w:color w:val="auto"/>
                <w:szCs w:val="21"/>
                <w:highlight w:val="none"/>
              </w:rPr>
            </w:pPr>
            <w:r>
              <w:rPr>
                <w:rFonts w:ascii="仿宋_GB2312" w:eastAsia="仿宋_GB2312" w:hAnsi="仿宋_GB2312" w:cs="仿宋_GB2312" w:hint="eastAsia"/>
                <w:color w:val="auto"/>
                <w:szCs w:val="21"/>
                <w:highlight w:val="none"/>
              </w:rPr>
              <w:t>如该项目获得省级及以上奖项，得15分；</w:t>
            </w:r>
          </w:p>
          <w:p>
            <w:pPr>
              <w:jc w:val="left"/>
              <w:rPr>
                <w:rFonts w:ascii="仿宋_GB2312" w:eastAsia="仿宋_GB2312" w:hAnsi="仿宋_GB2312" w:cs="仿宋_GB2312"/>
                <w:color w:val="auto"/>
                <w:szCs w:val="21"/>
                <w:highlight w:val="none"/>
              </w:rPr>
            </w:pPr>
            <w:r>
              <w:rPr>
                <w:rFonts w:ascii="仿宋_GB2312" w:eastAsia="仿宋_GB2312" w:hAnsi="仿宋_GB2312" w:cs="仿宋_GB2312" w:hint="eastAsia"/>
                <w:color w:val="auto"/>
                <w:szCs w:val="21"/>
                <w:highlight w:val="none"/>
              </w:rPr>
              <w:t>如该项目获得市级奖项，得10分；</w:t>
            </w:r>
          </w:p>
          <w:p>
            <w:pPr>
              <w:jc w:val="left"/>
              <w:rPr>
                <w:rFonts w:ascii="仿宋_GB2312" w:eastAsia="仿宋_GB2312" w:hAnsi="仿宋_GB2312" w:cs="仿宋_GB2312" w:hint="eastAsia"/>
                <w:color w:val="auto"/>
                <w:szCs w:val="21"/>
                <w:highlight w:val="none"/>
              </w:rPr>
            </w:pPr>
            <w:r>
              <w:rPr>
                <w:rFonts w:ascii="仿宋_GB2312" w:eastAsia="仿宋_GB2312" w:hAnsi="仿宋_GB2312" w:cs="仿宋_GB2312" w:hint="eastAsia"/>
                <w:color w:val="auto"/>
                <w:szCs w:val="21"/>
                <w:highlight w:val="none"/>
              </w:rPr>
              <w:t>如该项目获主流媒体报道，得5分；</w:t>
            </w:r>
          </w:p>
          <w:p>
            <w:pPr>
              <w:jc w:val="left"/>
              <w:rPr>
                <w:rFonts w:ascii="仿宋_GB2312" w:eastAsia="仿宋_GB2312" w:hAnsi="仿宋_GB2312" w:cs="仿宋_GB2312" w:hint="eastAsia"/>
                <w:color w:val="auto"/>
                <w:szCs w:val="21"/>
                <w:highlight w:val="yellow"/>
              </w:rPr>
            </w:pPr>
            <w:r>
              <w:rPr>
                <w:rFonts w:ascii="仿宋_GB2312" w:eastAsia="仿宋_GB2312" w:hAnsi="仿宋_GB2312" w:cs="仿宋_GB2312" w:hint="eastAsia"/>
                <w:color w:val="auto"/>
                <w:szCs w:val="21"/>
                <w:highlight w:val="none"/>
              </w:rPr>
              <w:t>如项目获得多个奖项或报道，该项得分可进行累加，最多不超过20分。</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hint="eastAsia"/>
                <w:color w:val="auto"/>
                <w:szCs w:val="21"/>
                <w:highlight w:val="yellow"/>
              </w:rPr>
            </w:pPr>
            <w:r>
              <w:rPr>
                <w:rFonts w:ascii="仿宋_GB2312" w:eastAsia="仿宋_GB2312" w:hAnsi="仿宋_GB2312" w:cs="仿宋_GB2312" w:hint="eastAsia"/>
                <w:color w:val="auto"/>
                <w:szCs w:val="21"/>
                <w:highlight w:val="none"/>
              </w:rPr>
              <w:t>15</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仅适用于终验阶段</w:t>
            </w: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5</w:t>
            </w:r>
          </w:p>
        </w:tc>
        <w:tc>
          <w:tcPr>
            <w:tcW w:w="1572"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仿宋_GB2312" w:cs="仿宋_GB2312" w:hint="eastAsia"/>
                <w:color w:val="auto"/>
                <w:kern w:val="0"/>
                <w:szCs w:val="21"/>
              </w:rPr>
            </w:pPr>
            <w:r>
              <w:rPr>
                <w:rFonts w:ascii="仿宋_GB2312" w:eastAsia="仿宋_GB2312" w:hAnsi="仿宋_GB2312" w:cs="仿宋_GB2312" w:hint="eastAsia"/>
                <w:color w:val="auto"/>
                <w:kern w:val="0"/>
                <w:szCs w:val="21"/>
                <w:highlight w:val="none"/>
              </w:rPr>
              <w:t>系统运行情况</w:t>
            </w:r>
          </w:p>
        </w:tc>
        <w:tc>
          <w:tcPr>
            <w:tcW w:w="4246" w:type="dxa"/>
            <w:tcBorders>
              <w:top w:val="single" w:sz="4" w:space="0" w:color="000000"/>
              <w:left w:val="single" w:sz="4" w:space="0" w:color="000000"/>
              <w:bottom w:val="single" w:sz="4" w:space="0" w:color="000000"/>
              <w:right w:val="single" w:sz="4" w:space="0" w:color="000000"/>
            </w:tcBorders>
            <w:vAlign w:val="center"/>
          </w:tcPr>
          <w:p>
            <w:pPr>
              <w:jc w:val="left"/>
              <w:rPr>
                <w:rFonts w:ascii="仿宋_GB2312" w:eastAsia="仿宋_GB2312" w:hAnsi="仿宋_GB2312" w:cs="仿宋_GB2312" w:hint="eastAsia"/>
                <w:color w:val="auto"/>
                <w:szCs w:val="21"/>
                <w:highlight w:val="none"/>
              </w:rPr>
            </w:pPr>
            <w:r>
              <w:rPr>
                <w:rFonts w:ascii="仿宋_GB2312" w:eastAsia="仿宋_GB2312" w:hAnsi="仿宋_GB2312" w:cs="仿宋_GB2312" w:hint="eastAsia"/>
                <w:color w:val="auto"/>
                <w:szCs w:val="21"/>
                <w:highlight w:val="none"/>
              </w:rPr>
              <w:t>如系统运行优秀，未出现对业务造成影响的故障，得20分；</w:t>
            </w:r>
          </w:p>
          <w:p>
            <w:pPr>
              <w:jc w:val="left"/>
              <w:rPr>
                <w:rFonts w:ascii="仿宋_GB2312" w:eastAsia="仿宋_GB2312" w:hAnsi="仿宋_GB2312" w:cs="仿宋_GB2312" w:hint="eastAsia"/>
                <w:color w:val="auto"/>
                <w:szCs w:val="21"/>
                <w:highlight w:val="none"/>
              </w:rPr>
            </w:pPr>
            <w:r>
              <w:rPr>
                <w:rFonts w:ascii="仿宋_GB2312" w:eastAsia="仿宋_GB2312" w:hAnsi="仿宋_GB2312" w:cs="仿宋_GB2312" w:hint="eastAsia"/>
                <w:color w:val="auto"/>
                <w:szCs w:val="21"/>
                <w:highlight w:val="none"/>
              </w:rPr>
              <w:t>如系统运行良好，故障修复效率快未造成实际影响，得16分；</w:t>
            </w:r>
          </w:p>
          <w:p>
            <w:pPr>
              <w:jc w:val="left"/>
              <w:rPr>
                <w:rFonts w:ascii="仿宋_GB2312" w:eastAsia="仿宋_GB2312" w:hAnsi="仿宋_GB2312" w:cs="仿宋_GB2312" w:hint="eastAsia"/>
                <w:color w:val="auto"/>
                <w:szCs w:val="21"/>
                <w:highlight w:val="none"/>
              </w:rPr>
            </w:pPr>
            <w:r>
              <w:rPr>
                <w:rFonts w:ascii="仿宋_GB2312" w:eastAsia="仿宋_GB2312" w:hAnsi="仿宋_GB2312" w:cs="仿宋_GB2312" w:hint="eastAsia"/>
                <w:color w:val="auto"/>
                <w:szCs w:val="21"/>
                <w:highlight w:val="none"/>
              </w:rPr>
              <w:t>如系统运行平稳，故障修复效率较快未对业务运行造成严重影响，得12分；</w:t>
            </w:r>
          </w:p>
          <w:p>
            <w:pPr>
              <w:jc w:val="left"/>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如系统运行不顺畅，故障修复效率慢，严重影响业务正常运行，不得分。</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color w:val="auto"/>
                <w:szCs w:val="21"/>
              </w:rPr>
            </w:pPr>
            <w:r>
              <w:rPr>
                <w:rFonts w:ascii="仿宋_GB2312" w:eastAsia="仿宋_GB2312" w:hAnsi="仿宋_GB2312" w:cs="仿宋_GB2312" w:hint="eastAsia"/>
                <w:color w:val="auto"/>
                <w:szCs w:val="21"/>
                <w:highlight w:val="none"/>
              </w:rPr>
              <w:t>20</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6</w:t>
            </w:r>
          </w:p>
        </w:tc>
        <w:tc>
          <w:tcPr>
            <w:tcW w:w="1572"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仿宋_GB2312" w:cs="仿宋_GB2312" w:hint="eastAsia"/>
                <w:color w:val="auto"/>
                <w:kern w:val="0"/>
                <w:szCs w:val="21"/>
              </w:rPr>
            </w:pPr>
            <w:r>
              <w:rPr>
                <w:rFonts w:ascii="仿宋_GB2312" w:eastAsia="仿宋_GB2312" w:hAnsi="仿宋_GB2312" w:cs="仿宋_GB2312" w:hint="eastAsia"/>
                <w:color w:val="auto"/>
                <w:kern w:val="0"/>
                <w:szCs w:val="21"/>
                <w:highlight w:val="none"/>
              </w:rPr>
              <w:t>效益指标</w:t>
            </w:r>
          </w:p>
        </w:tc>
        <w:tc>
          <w:tcPr>
            <w:tcW w:w="4246" w:type="dxa"/>
            <w:tcBorders>
              <w:top w:val="single" w:sz="4" w:space="0" w:color="000000"/>
              <w:left w:val="single" w:sz="4" w:space="0" w:color="000000"/>
              <w:bottom w:val="single" w:sz="4" w:space="0" w:color="000000"/>
              <w:right w:val="single" w:sz="4" w:space="0" w:color="000000"/>
            </w:tcBorders>
            <w:vAlign w:val="center"/>
          </w:tcPr>
          <w:p>
            <w:pPr>
              <w:jc w:val="left"/>
              <w:rPr>
                <w:rFonts w:ascii="仿宋_GB2312" w:eastAsia="仿宋_GB2312" w:hAnsi="仿宋_GB2312" w:cs="仿宋_GB2312"/>
                <w:color w:val="auto"/>
                <w:szCs w:val="21"/>
                <w:highlight w:val="none"/>
              </w:rPr>
            </w:pPr>
            <w:r>
              <w:rPr>
                <w:rFonts w:ascii="仿宋_GB2312" w:eastAsia="仿宋_GB2312" w:hAnsi="仿宋_GB2312" w:cs="仿宋_GB2312" w:hint="eastAsia"/>
                <w:color w:val="auto"/>
                <w:szCs w:val="21"/>
                <w:highlight w:val="none"/>
              </w:rPr>
              <w:t>本项目终验时需达到项目设计方案中的经济社会效益，包括：</w:t>
            </w:r>
          </w:p>
          <w:p>
            <w:pPr>
              <w:jc w:val="left"/>
              <w:rPr>
                <w:rFonts w:ascii="仿宋_GB2312" w:eastAsia="仿宋_GB2312" w:hAnsi="仿宋_GB2312" w:cs="仿宋_GB2312"/>
                <w:color w:val="auto"/>
                <w:szCs w:val="21"/>
                <w:highlight w:val="none"/>
              </w:rPr>
            </w:pPr>
            <w:r>
              <w:rPr>
                <w:rFonts w:ascii="仿宋_GB2312" w:eastAsia="仿宋_GB2312" w:hAnsi="仿宋_GB2312" w:cs="仿宋_GB2312" w:hint="eastAsia"/>
                <w:color w:val="auto"/>
                <w:szCs w:val="21"/>
                <w:highlight w:val="none"/>
              </w:rPr>
              <w:t>1、系统规划用户数&gt;1240</w:t>
            </w:r>
            <w:r>
              <w:rPr>
                <w:rFonts w:ascii="仿宋_GB2312" w:eastAsia="仿宋_GB2312" w:hAnsi="仿宋_GB2312" w:cs="仿宋_GB2312" w:hint="eastAsia"/>
                <w:color w:val="auto"/>
                <w:szCs w:val="21"/>
                <w:highlight w:val="none"/>
                <w:lang w:eastAsia="zh-CN"/>
              </w:rPr>
              <w:t>个</w:t>
            </w:r>
            <w:r>
              <w:rPr>
                <w:rFonts w:ascii="仿宋_GB2312" w:eastAsia="仿宋_GB2312" w:hAnsi="仿宋_GB2312" w:cs="仿宋_GB2312" w:hint="eastAsia"/>
                <w:color w:val="auto"/>
                <w:szCs w:val="21"/>
                <w:highlight w:val="none"/>
              </w:rPr>
              <w:t>；</w:t>
            </w:r>
          </w:p>
          <w:p>
            <w:pPr>
              <w:jc w:val="left"/>
              <w:rPr>
                <w:rFonts w:ascii="仿宋_GB2312" w:eastAsia="仿宋_GB2312" w:hAnsi="仿宋_GB2312" w:cs="仿宋_GB2312"/>
                <w:color w:val="auto"/>
                <w:szCs w:val="21"/>
                <w:highlight w:val="none"/>
              </w:rPr>
            </w:pPr>
            <w:r>
              <w:rPr>
                <w:rFonts w:ascii="仿宋_GB2312" w:eastAsia="仿宋_GB2312" w:hAnsi="仿宋_GB2312" w:cs="仿宋_GB2312" w:hint="eastAsia"/>
                <w:color w:val="auto"/>
                <w:szCs w:val="21"/>
                <w:highlight w:val="none"/>
              </w:rPr>
              <w:t>2、预测注册用户数实现率（实际总注册用户数与规划用户数比值）&gt;100%；</w:t>
            </w:r>
          </w:p>
          <w:p>
            <w:pPr>
              <w:jc w:val="left"/>
              <w:rPr>
                <w:rFonts w:ascii="仿宋_GB2312" w:eastAsia="仿宋_GB2312" w:hAnsi="仿宋_GB2312" w:cs="仿宋_GB2312"/>
                <w:color w:val="auto"/>
                <w:szCs w:val="21"/>
                <w:highlight w:val="none"/>
              </w:rPr>
            </w:pPr>
            <w:r>
              <w:rPr>
                <w:rFonts w:ascii="仿宋_GB2312" w:eastAsia="仿宋_GB2312" w:hAnsi="仿宋_GB2312" w:cs="仿宋_GB2312" w:hint="eastAsia"/>
                <w:color w:val="auto"/>
                <w:szCs w:val="21"/>
                <w:highlight w:val="none"/>
              </w:rPr>
              <w:t>3、活跃率（平均日活跃用户数与实际总注册用户数比值）&gt;20%。</w:t>
            </w:r>
          </w:p>
          <w:p>
            <w:pPr>
              <w:jc w:val="left"/>
              <w:rPr>
                <w:rFonts w:ascii="Times New Roman" w:eastAsia="宋体" w:hAnsi="Times New Roman" w:cs="Times New Roman" w:hint="eastAsia"/>
                <w:color w:val="auto"/>
              </w:rPr>
            </w:pPr>
            <w:r>
              <w:rPr>
                <w:rFonts w:ascii="仿宋_GB2312" w:eastAsia="仿宋_GB2312" w:hAnsi="仿宋_GB2312" w:cs="仿宋_GB2312" w:hint="eastAsia"/>
                <w:color w:val="auto"/>
                <w:szCs w:val="21"/>
                <w:highlight w:val="none"/>
              </w:rPr>
              <w:t>每偏离一项扣4分，扣完为止。</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color w:val="auto"/>
                <w:szCs w:val="21"/>
              </w:rPr>
            </w:pPr>
            <w:r>
              <w:rPr>
                <w:rFonts w:ascii="仿宋_GB2312" w:eastAsia="仿宋_GB2312" w:hAnsi="仿宋_GB2312" w:cs="仿宋_GB2312" w:hint="eastAsia"/>
                <w:color w:val="auto"/>
                <w:szCs w:val="21"/>
                <w:highlight w:val="none"/>
              </w:rPr>
              <w:t>10</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仅适用于终验阶段</w:t>
            </w: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7</w:t>
            </w:r>
          </w:p>
        </w:tc>
        <w:tc>
          <w:tcPr>
            <w:tcW w:w="1572"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仿宋_GB2312" w:cs="仿宋_GB2312" w:hint="eastAsia"/>
                <w:color w:val="auto"/>
                <w:kern w:val="0"/>
                <w:szCs w:val="21"/>
              </w:rPr>
            </w:pPr>
            <w:r>
              <w:rPr>
                <w:rFonts w:ascii="仿宋_GB2312" w:eastAsia="仿宋_GB2312" w:hAnsi="仿宋_GB2312" w:cs="仿宋_GB2312" w:hint="eastAsia"/>
                <w:color w:val="auto"/>
                <w:kern w:val="0"/>
                <w:szCs w:val="21"/>
                <w:highlight w:val="none"/>
              </w:rPr>
              <w:t>用户满意度</w:t>
            </w:r>
          </w:p>
        </w:tc>
        <w:tc>
          <w:tcPr>
            <w:tcW w:w="4246" w:type="dxa"/>
            <w:tcBorders>
              <w:top w:val="single" w:sz="4" w:space="0" w:color="000000"/>
              <w:left w:val="single" w:sz="4" w:space="0" w:color="000000"/>
              <w:bottom w:val="single" w:sz="4" w:space="0" w:color="000000"/>
              <w:right w:val="single" w:sz="4" w:space="0" w:color="000000"/>
            </w:tcBorders>
            <w:vAlign w:val="center"/>
          </w:tcPr>
          <w:p>
            <w:pPr>
              <w:jc w:val="left"/>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用户满意度平均分在90分及以上得10分；75-90分得6分；60-75分得4分；60分以下不得分。</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color w:val="auto"/>
                <w:szCs w:val="21"/>
              </w:rPr>
            </w:pPr>
            <w:r>
              <w:rPr>
                <w:rFonts w:ascii="仿宋_GB2312" w:eastAsia="仿宋_GB2312" w:hAnsi="仿宋_GB2312" w:cs="仿宋_GB2312" w:hint="eastAsia"/>
                <w:color w:val="auto"/>
                <w:szCs w:val="21"/>
                <w:highlight w:val="none"/>
              </w:rPr>
              <w:t>10</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szCs w:val="21"/>
                <w:highlight w:val="none"/>
              </w:rPr>
              <w:t>仅适用于终验阶段</w:t>
            </w: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2892" w:type="dxa"/>
            <w:gridSpan w:val="3"/>
            <w:tcBorders>
              <w:top w:val="single" w:sz="4" w:space="0" w:color="000000"/>
              <w:left w:val="single" w:sz="4" w:space="0" w:color="000000"/>
              <w:bottom w:val="single" w:sz="4" w:space="0" w:color="000000"/>
              <w:right w:val="single" w:sz="4" w:space="0" w:color="000000"/>
            </w:tcBorders>
            <w:noWrap/>
          </w:tcPr>
          <w:p>
            <w:pPr>
              <w:widowControl/>
              <w:jc w:val="left"/>
              <w:textAlignment w:val="center"/>
              <w:rPr>
                <w:rFonts w:ascii="仿宋_GB2312" w:eastAsia="仿宋_GB2312" w:hAnsi="仿宋_GB2312" w:cs="仿宋_GB2312" w:hint="eastAsia"/>
                <w:color w:val="auto"/>
                <w:kern w:val="0"/>
                <w:szCs w:val="21"/>
                <w:highlight w:val="none"/>
              </w:rPr>
            </w:pPr>
          </w:p>
          <w:p>
            <w:pPr>
              <w:jc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kern w:val="0"/>
                <w:szCs w:val="21"/>
                <w:highlight w:val="none"/>
              </w:rPr>
              <w:t>基础分</w:t>
            </w:r>
          </w:p>
        </w:tc>
        <w:tc>
          <w:tcPr>
            <w:tcW w:w="4246" w:type="dxa"/>
            <w:tcBorders>
              <w:top w:val="single" w:sz="4" w:space="0" w:color="000000"/>
              <w:left w:val="single" w:sz="4" w:space="0" w:color="000000"/>
              <w:bottom w:val="single" w:sz="4" w:space="0" w:color="000000"/>
              <w:right w:val="single" w:sz="4" w:space="0" w:color="000000"/>
            </w:tcBorders>
            <w:vAlign w:val="center"/>
          </w:tcPr>
          <w:p>
            <w:pPr>
              <w:rPr>
                <w:rFonts w:ascii="仿宋_GB2312" w:eastAsia="仿宋_GB2312" w:hAnsi="仿宋_GB2312" w:cs="仿宋_GB2312"/>
                <w:color w:val="auto"/>
                <w:szCs w:val="21"/>
              </w:rPr>
            </w:pPr>
            <w:r>
              <w:rPr>
                <w:rFonts w:ascii="仿宋_GB2312" w:eastAsia="仿宋_GB2312" w:hAnsi="仿宋_GB2312" w:cs="仿宋_GB2312" w:hint="eastAsia"/>
                <w:color w:val="auto"/>
                <w:szCs w:val="21"/>
                <w:highlight w:val="none"/>
              </w:rPr>
              <w:t>1-7项合计为100分。</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hint="eastAsia"/>
                <w:color w:val="auto"/>
                <w:kern w:val="0"/>
                <w:szCs w:val="21"/>
              </w:rPr>
            </w:pPr>
            <w:r>
              <w:rPr>
                <w:rFonts w:ascii="仿宋_GB2312" w:eastAsia="仿宋_GB2312" w:hAnsi="仿宋_GB2312" w:cs="仿宋_GB2312" w:hint="eastAsia"/>
                <w:color w:val="auto"/>
                <w:kern w:val="0"/>
                <w:szCs w:val="21"/>
                <w:highlight w:val="none"/>
              </w:rPr>
              <w:t>100</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2892" w:type="dxa"/>
            <w:gridSpan w:val="3"/>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kern w:val="0"/>
                <w:szCs w:val="21"/>
                <w:highlight w:val="none"/>
              </w:rPr>
            </w:pPr>
            <w:r>
              <w:rPr>
                <w:rFonts w:ascii="仿宋_GB2312" w:eastAsia="仿宋_GB2312" w:hAnsi="仿宋_GB2312" w:cs="仿宋_GB2312" w:hint="eastAsia"/>
                <w:color w:val="auto"/>
                <w:kern w:val="0"/>
                <w:szCs w:val="21"/>
                <w:highlight w:val="none"/>
              </w:rPr>
              <w:t>附加1</w:t>
            </w:r>
          </w:p>
          <w:p>
            <w:pPr>
              <w:jc w:val="center"/>
              <w:rPr>
                <w:rFonts w:ascii="仿宋_GB2312" w:eastAsia="仿宋_GB2312" w:hAnsi="仿宋_GB2312" w:cs="仿宋_GB2312" w:hint="eastAsia"/>
                <w:color w:val="auto"/>
                <w:kern w:val="0"/>
                <w:szCs w:val="21"/>
                <w:highlight w:val="yellow"/>
              </w:rPr>
            </w:pPr>
            <w:r>
              <w:rPr>
                <w:rFonts w:ascii="仿宋_GB2312" w:eastAsia="仿宋_GB2312" w:hAnsi="仿宋_GB2312" w:cs="仿宋_GB2312" w:hint="eastAsia"/>
                <w:color w:val="auto"/>
                <w:kern w:val="0"/>
                <w:szCs w:val="21"/>
                <w:highlight w:val="none"/>
              </w:rPr>
              <w:t>（可视项目实际情况调整）</w:t>
            </w:r>
          </w:p>
        </w:tc>
        <w:tc>
          <w:tcPr>
            <w:tcW w:w="4246" w:type="dxa"/>
            <w:tcBorders>
              <w:top w:val="single" w:sz="4" w:space="0" w:color="000000"/>
              <w:left w:val="single" w:sz="4" w:space="0" w:color="000000"/>
              <w:bottom w:val="single" w:sz="4" w:space="0" w:color="000000"/>
              <w:right w:val="single" w:sz="4" w:space="0" w:color="000000"/>
            </w:tcBorders>
            <w:vAlign w:val="center"/>
          </w:tcPr>
          <w:p>
            <w:pPr>
              <w:jc w:val="left"/>
              <w:rPr>
                <w:rFonts w:ascii="仿宋_GB2312" w:eastAsia="仿宋_GB2312" w:hAnsi="仿宋_GB2312" w:cs="仿宋_GB2312"/>
                <w:color w:val="auto"/>
                <w:szCs w:val="21"/>
                <w:highlight w:val="yellow"/>
              </w:rPr>
            </w:pPr>
            <w:r>
              <w:rPr>
                <w:rFonts w:ascii="仿宋_GB2312" w:eastAsia="仿宋_GB2312" w:hAnsi="仿宋_GB2312" w:cs="仿宋_GB2312" w:hint="eastAsia"/>
                <w:color w:val="auto"/>
                <w:szCs w:val="21"/>
                <w:highlight w:val="none"/>
              </w:rPr>
              <w:t>在项目服期内，乙方协助甲方指定的项目成果成功取得专利或软件著作权的，每取得一项得5分，总分不超过15分。</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color w:val="auto"/>
                <w:kern w:val="0"/>
                <w:szCs w:val="21"/>
              </w:rPr>
            </w:pPr>
            <w:r>
              <w:rPr>
                <w:rFonts w:ascii="仿宋_GB2312" w:eastAsia="仿宋_GB2312" w:hAnsi="仿宋_GB2312" w:cs="仿宋_GB2312" w:hint="eastAsia"/>
                <w:color w:val="auto"/>
                <w:kern w:val="0"/>
                <w:szCs w:val="21"/>
                <w:highlight w:val="none"/>
              </w:rPr>
              <w:t>15</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1877"/>
        </w:trPr>
        <w:tc>
          <w:tcPr>
            <w:tcW w:w="1446"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kern w:val="0"/>
                <w:szCs w:val="21"/>
                <w:highlight w:val="yellow"/>
              </w:rPr>
            </w:pPr>
            <w:r>
              <w:rPr>
                <w:rFonts w:ascii="仿宋_GB2312" w:eastAsia="仿宋_GB2312" w:hAnsi="仿宋_GB2312" w:cs="仿宋_GB2312" w:hint="eastAsia"/>
                <w:color w:val="auto"/>
                <w:kern w:val="0"/>
                <w:szCs w:val="21"/>
                <w:highlight w:val="none"/>
              </w:rPr>
              <w:t>附加2</w:t>
            </w:r>
          </w:p>
        </w:tc>
        <w:tc>
          <w:tcPr>
            <w:tcW w:w="1446" w:type="dxa"/>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仿宋_GB2312" w:cs="仿宋_GB2312" w:hint="eastAsia"/>
                <w:color w:val="auto"/>
                <w:kern w:val="0"/>
                <w:szCs w:val="21"/>
                <w:highlight w:val="yellow"/>
              </w:rPr>
            </w:pPr>
            <w:r>
              <w:rPr>
                <w:rFonts w:ascii="仿宋_GB2312" w:eastAsia="仿宋_GB2312" w:hAnsi="仿宋_GB2312" w:cs="仿宋_GB2312" w:hint="eastAsia"/>
                <w:color w:val="auto"/>
                <w:kern w:val="0"/>
                <w:szCs w:val="21"/>
                <w:highlight w:val="none"/>
              </w:rPr>
              <w:t>一票否决</w:t>
            </w:r>
          </w:p>
        </w:tc>
        <w:tc>
          <w:tcPr>
            <w:tcW w:w="5326" w:type="dxa"/>
            <w:gridSpan w:val="3"/>
            <w:tcBorders>
              <w:top w:val="single" w:sz="4" w:space="0" w:color="000000"/>
              <w:left w:val="single" w:sz="4" w:space="0" w:color="000000"/>
              <w:bottom w:val="single" w:sz="4" w:space="0" w:color="000000"/>
              <w:right w:val="single" w:sz="4" w:space="0" w:color="000000"/>
            </w:tcBorders>
            <w:vAlign w:val="center"/>
          </w:tcPr>
          <w:p>
            <w:pPr>
              <w:jc w:val="left"/>
              <w:rPr>
                <w:rFonts w:ascii="仿宋_GB2312" w:eastAsia="仿宋_GB2312" w:hAnsi="仿宋_GB2312" w:cs="仿宋_GB2312"/>
                <w:color w:val="auto"/>
                <w:szCs w:val="21"/>
                <w:highlight w:val="none"/>
              </w:rPr>
            </w:pPr>
            <w:r>
              <w:rPr>
                <w:rFonts w:ascii="仿宋_GB2312" w:eastAsia="仿宋_GB2312" w:hAnsi="仿宋_GB2312" w:cs="仿宋_GB2312" w:hint="eastAsia"/>
                <w:color w:val="auto"/>
                <w:szCs w:val="21"/>
                <w:highlight w:val="none"/>
              </w:rPr>
              <w:t>如存在以下情况之一的，则直接评定为“差”。具体情况如下：</w:t>
            </w:r>
          </w:p>
          <w:p>
            <w:pPr>
              <w:jc w:val="left"/>
              <w:rPr>
                <w:rFonts w:ascii="仿宋_GB2312" w:eastAsia="仿宋_GB2312" w:hAnsi="仿宋_GB2312" w:cs="仿宋_GB2312"/>
                <w:color w:val="auto"/>
                <w:szCs w:val="21"/>
                <w:highlight w:val="none"/>
              </w:rPr>
            </w:pPr>
            <w:r>
              <w:rPr>
                <w:rFonts w:ascii="仿宋_GB2312" w:eastAsia="仿宋_GB2312" w:hAnsi="仿宋_GB2312" w:cs="仿宋_GB2312" w:hint="eastAsia"/>
                <w:color w:val="auto"/>
                <w:szCs w:val="21"/>
                <w:highlight w:val="none"/>
              </w:rPr>
              <w:t>1.服务过程及服务成果出现严重失误，给甲方造成严重影响的。</w:t>
            </w:r>
          </w:p>
          <w:p>
            <w:pPr>
              <w:widowControl/>
              <w:textAlignment w:val="center"/>
              <w:rPr>
                <w:rFonts w:ascii="仿宋_GB2312" w:eastAsia="仿宋_GB2312" w:hAnsi="仿宋_GB2312" w:cs="仿宋_GB2312" w:hint="eastAsia"/>
                <w:color w:val="auto"/>
                <w:szCs w:val="21"/>
                <w:highlight w:val="none"/>
                <w:lang w:eastAsia="zh-CN"/>
              </w:rPr>
            </w:pPr>
            <w:r>
              <w:rPr>
                <w:rFonts w:ascii="仿宋_GB2312" w:eastAsia="仿宋_GB2312" w:hAnsi="仿宋_GB2312" w:cs="仿宋_GB2312" w:hint="eastAsia"/>
                <w:color w:val="auto"/>
                <w:szCs w:val="21"/>
                <w:highlight w:val="none"/>
              </w:rPr>
              <w:t>2.本项目在终验时</w:t>
            </w:r>
            <w:r>
              <w:rPr>
                <w:rFonts w:ascii="仿宋_GB2312" w:eastAsia="仿宋_GB2312" w:hAnsi="仿宋_GB2312" w:cs="仿宋_GB2312" w:hint="eastAsia"/>
                <w:color w:val="auto"/>
                <w:szCs w:val="21"/>
                <w:highlight w:val="none"/>
                <w:lang w:eastAsia="zh-CN"/>
              </w:rPr>
              <w:t>，若存在“</w:t>
            </w:r>
            <w:r>
              <w:rPr>
                <w:rFonts w:ascii="仿宋_GB2312" w:eastAsia="仿宋_GB2312" w:hAnsi="仿宋_GB2312" w:cs="仿宋_GB2312" w:hint="eastAsia"/>
                <w:color w:val="auto"/>
                <w:szCs w:val="21"/>
                <w:highlight w:val="none"/>
              </w:rPr>
              <w:t>预测注册用户数实现率</w:t>
            </w:r>
            <w:r>
              <w:rPr>
                <w:rFonts w:ascii="仿宋_GB2312" w:eastAsia="仿宋_GB2312" w:hAnsi="仿宋_GB2312" w:cs="仿宋_GB2312" w:hint="eastAsia"/>
                <w:color w:val="auto"/>
                <w:szCs w:val="21"/>
                <w:highlight w:val="none"/>
                <w:lang w:eastAsia="zh-CN"/>
              </w:rPr>
              <w:t>”</w:t>
            </w:r>
            <w:r>
              <w:rPr>
                <w:rFonts w:ascii="仿宋_GB2312" w:eastAsia="仿宋_GB2312" w:hAnsi="仿宋_GB2312" w:cs="仿宋_GB2312" w:hint="eastAsia"/>
                <w:color w:val="auto"/>
                <w:szCs w:val="21"/>
                <w:highlight w:val="none"/>
              </w:rPr>
              <w:t>（实际总注册用户数与规划用户数比值）&lt;</w:t>
            </w:r>
            <w:r>
              <w:rPr>
                <w:rFonts w:ascii="仿宋_GB2312" w:eastAsia="仿宋_GB2312" w:hAnsi="仿宋_GB2312" w:cs="仿宋_GB2312" w:hint="default"/>
                <w:color w:val="auto"/>
                <w:szCs w:val="21"/>
                <w:highlight w:val="none"/>
                <w:lang w:val="en-US"/>
              </w:rPr>
              <w:t>8</w:t>
            </w:r>
            <w:r>
              <w:rPr>
                <w:rFonts w:ascii="仿宋_GB2312" w:eastAsia="仿宋_GB2312" w:hAnsi="仿宋_GB2312" w:cs="仿宋_GB2312" w:hint="eastAsia"/>
                <w:color w:val="auto"/>
                <w:szCs w:val="21"/>
                <w:highlight w:val="none"/>
              </w:rPr>
              <w:t>0%</w:t>
            </w:r>
            <w:r>
              <w:rPr>
                <w:rFonts w:ascii="仿宋_GB2312" w:eastAsia="仿宋_GB2312" w:hAnsi="仿宋_GB2312" w:cs="仿宋_GB2312" w:hint="eastAsia"/>
                <w:color w:val="auto"/>
                <w:szCs w:val="21"/>
                <w:highlight w:val="none"/>
                <w:lang w:eastAsia="zh-CN"/>
              </w:rPr>
              <w:t>情况的。</w:t>
            </w:r>
          </w:p>
          <w:p>
            <w:pPr>
              <w:widowControl/>
              <w:textAlignment w:val="center"/>
              <w:rPr>
                <w:rFonts w:ascii="仿宋_GB2312" w:eastAsia="仿宋_GB2312" w:hAnsi="仿宋_GB2312" w:cs="仿宋_GB2312" w:hint="eastAsia"/>
                <w:color w:val="auto"/>
                <w:kern w:val="0"/>
                <w:szCs w:val="21"/>
              </w:rPr>
            </w:pP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p>
        </w:tc>
      </w:tr>
      <w:tr>
        <w:tblPrEx>
          <w:tblW w:w="9179" w:type="dxa"/>
          <w:tblInd w:w="93" w:type="dxa"/>
          <w:tblLayout w:type="fixed"/>
          <w:tblCellMar>
            <w:top w:w="0" w:type="dxa"/>
            <w:left w:w="108" w:type="dxa"/>
            <w:bottom w:w="0" w:type="dxa"/>
            <w:right w:w="108" w:type="dxa"/>
          </w:tblCellMar>
          <w:tblLook w:val="0000"/>
        </w:tblPrEx>
        <w:trPr>
          <w:trHeight w:val="780"/>
        </w:trPr>
        <w:tc>
          <w:tcPr>
            <w:tcW w:w="2892" w:type="dxa"/>
            <w:gridSpan w:val="3"/>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kern w:val="0"/>
                <w:szCs w:val="21"/>
              </w:rPr>
              <w:t>合计得分</w:t>
            </w:r>
          </w:p>
        </w:tc>
        <w:tc>
          <w:tcPr>
            <w:tcW w:w="4256" w:type="dxa"/>
            <w:gridSpan w:val="2"/>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仿宋_GB2312" w:cs="仿宋_GB2312" w:hint="eastAsia"/>
                <w:color w:val="auto"/>
                <w:szCs w:val="21"/>
              </w:rPr>
            </w:pP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kern w:val="0"/>
                <w:szCs w:val="21"/>
              </w:rPr>
              <w:t>评定结果</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仿宋_GB2312" w:cs="仿宋_GB2312" w:hint="eastAsia"/>
                <w:color w:val="auto"/>
                <w:szCs w:val="21"/>
              </w:rPr>
            </w:pPr>
          </w:p>
        </w:tc>
      </w:tr>
      <w:tr>
        <w:tblPrEx>
          <w:tblW w:w="9179" w:type="dxa"/>
          <w:tblInd w:w="93" w:type="dxa"/>
          <w:tblLayout w:type="fixed"/>
          <w:tblCellMar>
            <w:top w:w="0" w:type="dxa"/>
            <w:left w:w="108" w:type="dxa"/>
            <w:bottom w:w="0" w:type="dxa"/>
            <w:right w:w="108" w:type="dxa"/>
          </w:tblCellMar>
          <w:tblLook w:val="0000"/>
        </w:tblPrEx>
        <w:trPr>
          <w:trHeight w:val="318"/>
        </w:trPr>
        <w:tc>
          <w:tcPr>
            <w:tcW w:w="9179" w:type="dxa"/>
            <w:gridSpan w:val="9"/>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kern w:val="0"/>
                <w:szCs w:val="21"/>
              </w:rPr>
              <w:t>注：评价共分为4个级别，评分为90分（含）以上为“优”；评分为80（含）至90分之间的，评价为“良”；评分为60（含）至80分之间的为“中”；评分为60分以下的为“差”。</w:t>
            </w:r>
            <w:r>
              <w:rPr>
                <w:rFonts w:ascii="仿宋_GB2312" w:eastAsia="仿宋_GB2312" w:hAnsi="仿宋_GB2312" w:cs="仿宋_GB2312" w:hint="eastAsia"/>
                <w:color w:val="auto"/>
                <w:kern w:val="0"/>
                <w:szCs w:val="21"/>
              </w:rPr>
              <w:br/>
            </w:r>
            <w:r>
              <w:rPr>
                <w:rFonts w:ascii="仿宋_GB2312" w:eastAsia="仿宋_GB2312" w:hAnsi="仿宋_GB2312" w:cs="仿宋_GB2312" w:hint="eastAsia"/>
                <w:b/>
                <w:bCs/>
                <w:color w:val="auto"/>
                <w:kern w:val="0"/>
                <w:szCs w:val="21"/>
              </w:rPr>
              <w:t>履约评价得分=基础分+附加分，“评价标准”、“评价指标”以及“分值”项目负责人可根据项目要求自行设定。</w:t>
            </w:r>
            <w:r>
              <w:rPr>
                <w:rFonts w:ascii="仿宋_GB2312" w:eastAsia="仿宋_GB2312" w:hAnsi="仿宋_GB2312" w:cs="仿宋_GB2312" w:hint="eastAsia"/>
                <w:b/>
                <w:bCs/>
                <w:color w:val="auto"/>
                <w:kern w:val="0"/>
                <w:szCs w:val="21"/>
              </w:rPr>
              <w:br/>
            </w:r>
            <w:r>
              <w:rPr>
                <w:rFonts w:ascii="仿宋_GB2312" w:eastAsia="仿宋_GB2312" w:hAnsi="仿宋_GB2312" w:cs="仿宋_GB2312" w:hint="eastAsia"/>
                <w:b/>
                <w:bCs/>
                <w:color w:val="auto"/>
                <w:kern w:val="0"/>
                <w:szCs w:val="21"/>
              </w:rPr>
              <w:t>若基础分中的评价标准由于项目实际情况而调整的，剩下的分值按照百分制权重配比再次计算所得。</w:t>
            </w: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kern w:val="0"/>
                <w:szCs w:val="21"/>
              </w:rPr>
              <w:t>定期（不定期）检查说明</w:t>
            </w:r>
          </w:p>
        </w:tc>
        <w:tc>
          <w:tcPr>
            <w:tcW w:w="7849" w:type="dxa"/>
            <w:gridSpan w:val="7"/>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仿宋_GB2312" w:cs="仿宋_GB2312" w:hint="eastAsia"/>
                <w:color w:val="auto"/>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kern w:val="0"/>
                <w:szCs w:val="21"/>
              </w:rPr>
              <w:t>违约及整改情况说明</w:t>
            </w:r>
          </w:p>
        </w:tc>
        <w:tc>
          <w:tcPr>
            <w:tcW w:w="7849" w:type="dxa"/>
            <w:gridSpan w:val="7"/>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仿宋_GB2312" w:cs="仿宋_GB2312" w:hint="eastAsia"/>
                <w:color w:val="auto"/>
                <w:szCs w:val="21"/>
                <w:u w:val="single"/>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kern w:val="0"/>
                <w:szCs w:val="21"/>
              </w:rPr>
              <w:t>评价成员签名</w:t>
            </w:r>
            <w:r>
              <w:rPr>
                <w:rFonts w:ascii="仿宋_GB2312" w:eastAsia="仿宋_GB2312" w:hAnsi="仿宋_GB2312" w:cs="仿宋_GB2312" w:hint="eastAsia"/>
                <w:color w:val="auto"/>
                <w:kern w:val="0"/>
                <w:szCs w:val="21"/>
              </w:rPr>
              <w:br/>
            </w:r>
            <w:r>
              <w:rPr>
                <w:rFonts w:ascii="仿宋_GB2312" w:eastAsia="仿宋_GB2312" w:hAnsi="仿宋_GB2312" w:cs="仿宋_GB2312" w:hint="eastAsia"/>
                <w:color w:val="auto"/>
                <w:kern w:val="0"/>
                <w:szCs w:val="21"/>
              </w:rPr>
              <w:t>（采购人盖章）</w:t>
            </w:r>
          </w:p>
        </w:tc>
        <w:tc>
          <w:tcPr>
            <w:tcW w:w="7849" w:type="dxa"/>
            <w:gridSpan w:val="7"/>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仿宋_GB2312" w:cs="仿宋_GB2312" w:hint="eastAsia"/>
                <w:color w:val="auto"/>
                <w:szCs w:val="21"/>
                <w:u w:val="single"/>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仿宋_GB2312" w:eastAsia="仿宋_GB2312" w:hAnsi="仿宋_GB2312" w:cs="仿宋_GB2312" w:hint="eastAsia"/>
                <w:color w:val="auto"/>
                <w:szCs w:val="21"/>
              </w:rPr>
            </w:pPr>
            <w:r>
              <w:rPr>
                <w:rFonts w:ascii="仿宋_GB2312" w:eastAsia="仿宋_GB2312" w:hAnsi="仿宋_GB2312" w:cs="仿宋_GB2312" w:hint="eastAsia"/>
                <w:color w:val="auto"/>
                <w:kern w:val="0"/>
                <w:szCs w:val="21"/>
              </w:rPr>
              <w:t>供应商负责人</w:t>
            </w:r>
            <w:r>
              <w:rPr>
                <w:rFonts w:ascii="仿宋_GB2312" w:eastAsia="仿宋_GB2312" w:hAnsi="仿宋_GB2312" w:cs="仿宋_GB2312" w:hint="eastAsia"/>
                <w:color w:val="auto"/>
                <w:kern w:val="0"/>
                <w:szCs w:val="21"/>
              </w:rPr>
              <w:br/>
            </w:r>
            <w:r>
              <w:rPr>
                <w:rFonts w:ascii="仿宋_GB2312" w:eastAsia="仿宋_GB2312" w:hAnsi="仿宋_GB2312" w:cs="仿宋_GB2312" w:hint="eastAsia"/>
                <w:color w:val="auto"/>
                <w:kern w:val="0"/>
                <w:szCs w:val="21"/>
              </w:rPr>
              <w:t>签字（盖章）</w:t>
            </w:r>
          </w:p>
        </w:tc>
        <w:tc>
          <w:tcPr>
            <w:tcW w:w="7849" w:type="dxa"/>
            <w:gridSpan w:val="7"/>
            <w:tcBorders>
              <w:top w:val="single" w:sz="4" w:space="0" w:color="000000"/>
              <w:left w:val="single" w:sz="4" w:space="0" w:color="000000"/>
              <w:bottom w:val="single" w:sz="4" w:space="0" w:color="000000"/>
              <w:right w:val="single" w:sz="4" w:space="0" w:color="000000"/>
            </w:tcBorders>
            <w:noWrap/>
            <w:vAlign w:val="center"/>
          </w:tcPr>
          <w:p>
            <w:pPr>
              <w:rPr>
                <w:rFonts w:ascii="仿宋_GB2312" w:eastAsia="仿宋_GB2312" w:hAnsi="仿宋_GB2312" w:cs="仿宋_GB2312" w:hint="eastAsia"/>
                <w:color w:val="auto"/>
                <w:szCs w:val="21"/>
                <w:u w:val="single"/>
              </w:rPr>
            </w:pPr>
          </w:p>
        </w:tc>
      </w:tr>
    </w:tbl>
    <w:p>
      <w:pPr>
        <w:widowControl w:val="0"/>
        <w:spacing w:line="520" w:lineRule="exact"/>
        <w:ind w:firstLine="0" w:firstLineChars="0"/>
        <w:jc w:val="both"/>
        <w:rPr>
          <w:rFonts w:ascii="Times New Roman" w:eastAsia="仿宋_GB2312" w:hAnsi="Times New Roman" w:cs="Times New Roman" w:hint="eastAsia"/>
          <w:kern w:val="2"/>
          <w:sz w:val="28"/>
          <w:szCs w:val="24"/>
          <w:lang w:val="en-US" w:eastAsia="zh-CN" w:bidi="ar-SA"/>
        </w:rPr>
      </w:pPr>
    </w:p>
    <w:p>
      <w:pPr>
        <w:spacing w:line="560" w:lineRule="exact"/>
        <w:ind w:firstLine="420" w:firstLineChars="200"/>
        <w:rPr>
          <w:rFonts w:ascii="仿宋_GB2312" w:eastAsia="仿宋_GB2312" w:hAnsi="宋体" w:cs="Times New Roman" w:hint="eastAsia"/>
          <w:bCs/>
          <w:sz w:val="32"/>
          <w:szCs w:val="32"/>
        </w:rPr>
      </w:pPr>
      <w:r>
        <w:rPr>
          <w:rFonts w:ascii="仿宋_GB2312" w:eastAsia="仿宋_GB2312" w:hAnsi="宋体" w:cs="Times New Roman" w:hint="eastAsia"/>
          <w:bCs/>
          <w:sz w:val="32"/>
          <w:szCs w:val="32"/>
        </w:rPr>
        <w:t>以下无正文。</w:t>
      </w:r>
    </w:p>
    <w:p>
      <w:pPr>
        <w:spacing w:line="560" w:lineRule="exact"/>
        <w:jc w:val="center"/>
        <w:rPr>
          <w:rFonts w:ascii="仿宋_GB2312" w:eastAsia="仿宋_GB2312" w:hAnsi="宋体" w:cs="Times New Roman" w:hint="eastAsia"/>
          <w:b/>
          <w:bCs/>
          <w:sz w:val="32"/>
          <w:szCs w:val="32"/>
        </w:rPr>
      </w:pPr>
      <w:r>
        <w:rPr>
          <w:rFonts w:ascii="仿宋_GB2312" w:eastAsia="仿宋_GB2312" w:hAnsi="宋体" w:cs="Times New Roman" w:hint="eastAsia"/>
          <w:b/>
          <w:bCs/>
          <w:sz w:val="32"/>
          <w:szCs w:val="32"/>
        </w:rPr>
        <w:br w:type="page"/>
      </w:r>
      <w:r>
        <w:rPr>
          <w:rFonts w:ascii="宋体" w:eastAsia="宋体" w:hAnsi="宋体" w:cs="宋体" w:hint="eastAsia"/>
          <w:sz w:val="44"/>
          <w:szCs w:val="44"/>
        </w:rPr>
        <w:t>签署页</w:t>
      </w:r>
    </w:p>
    <w:p>
      <w:pPr>
        <w:spacing w:line="560" w:lineRule="exact"/>
        <w:ind w:firstLine="420" w:firstLineChars="200"/>
        <w:rPr>
          <w:rFonts w:ascii="仿宋_GB2312" w:eastAsia="仿宋_GB2312" w:hAnsi="宋体" w:cs="Times New Roman" w:hint="eastAsia"/>
          <w:b/>
          <w:bCs/>
          <w:sz w:val="32"/>
          <w:szCs w:val="32"/>
        </w:rPr>
      </w:pPr>
    </w:p>
    <w:p>
      <w:pPr>
        <w:spacing w:line="560" w:lineRule="exact"/>
        <w:ind w:firstLine="420" w:firstLineChars="200"/>
        <w:rPr>
          <w:rFonts w:ascii="仿宋_GB2312" w:eastAsia="仿宋_GB2312" w:hAnsi="宋体" w:cs="Times New Roman" w:hint="eastAsia"/>
          <w:b/>
          <w:bCs/>
          <w:sz w:val="32"/>
          <w:szCs w:val="32"/>
        </w:rPr>
      </w:pPr>
      <w:r>
        <w:rPr>
          <w:rFonts w:ascii="仿宋_GB2312" w:eastAsia="仿宋_GB2312" w:hAnsi="宋体" w:cs="Times New Roman" w:hint="eastAsia"/>
          <w:b/>
          <w:bCs/>
          <w:sz w:val="32"/>
          <w:szCs w:val="32"/>
        </w:rPr>
        <w:t xml:space="preserve">甲方（盖章）：  </w:t>
      </w:r>
    </w:p>
    <w:p>
      <w:pPr>
        <w:spacing w:line="560" w:lineRule="exact"/>
        <w:ind w:firstLine="420" w:firstLineChars="200"/>
        <w:rPr>
          <w:rFonts w:ascii="仿宋_GB2312" w:eastAsia="仿宋_GB2312" w:hAnsi="宋体" w:cs="Times New Roman" w:hint="eastAsia"/>
          <w:b/>
          <w:bCs/>
          <w:sz w:val="32"/>
          <w:szCs w:val="32"/>
        </w:rPr>
      </w:pPr>
      <w:r>
        <w:rPr>
          <w:rFonts w:ascii="仿宋_GB2312" w:eastAsia="仿宋_GB2312" w:hAnsi="宋体" w:cs="Times New Roman" w:hint="eastAsia"/>
          <w:b/>
          <w:bCs/>
          <w:sz w:val="32"/>
          <w:szCs w:val="32"/>
        </w:rPr>
        <w:t>法定代表人或授权代表签名:</w:t>
      </w:r>
    </w:p>
    <w:p>
      <w:pPr>
        <w:spacing w:line="560" w:lineRule="exact"/>
        <w:ind w:firstLine="420" w:firstLineChars="200"/>
        <w:rPr>
          <w:rFonts w:ascii="仿宋_GB2312" w:eastAsia="仿宋_GB2312" w:hAnsi="宋体" w:cs="Times New Roman" w:hint="eastAsia"/>
          <w:b/>
          <w:bCs/>
          <w:sz w:val="32"/>
          <w:szCs w:val="32"/>
        </w:rPr>
      </w:pPr>
      <w:r>
        <w:rPr>
          <w:rFonts w:ascii="仿宋_GB2312" w:eastAsia="仿宋_GB2312" w:hAnsi="宋体" w:cs="Times New Roman" w:hint="eastAsia"/>
          <w:b/>
          <w:bCs/>
          <w:sz w:val="32"/>
          <w:szCs w:val="32"/>
        </w:rPr>
        <w:t>签字日期：    年   月   日</w:t>
      </w:r>
    </w:p>
    <w:p>
      <w:pPr>
        <w:spacing w:line="560" w:lineRule="exact"/>
        <w:ind w:firstLine="643"/>
        <w:rPr>
          <w:rFonts w:ascii="仿宋_GB2312" w:eastAsia="仿宋_GB2312" w:hAnsi="宋体" w:cs="Times New Roman" w:hint="eastAsia"/>
          <w:b/>
          <w:bCs/>
          <w:sz w:val="32"/>
          <w:szCs w:val="32"/>
        </w:rPr>
      </w:pPr>
    </w:p>
    <w:p>
      <w:pPr>
        <w:spacing w:line="560" w:lineRule="exact"/>
        <w:ind w:firstLine="420" w:firstLineChars="200"/>
        <w:rPr>
          <w:rFonts w:ascii="仿宋_GB2312" w:eastAsia="仿宋_GB2312" w:hAnsi="宋体" w:cs="Times New Roman" w:hint="eastAsia"/>
          <w:b/>
          <w:bCs/>
          <w:sz w:val="32"/>
          <w:szCs w:val="32"/>
        </w:rPr>
      </w:pPr>
    </w:p>
    <w:p>
      <w:pPr>
        <w:spacing w:line="560" w:lineRule="exact"/>
        <w:ind w:firstLine="420" w:firstLineChars="200"/>
        <w:rPr>
          <w:rFonts w:ascii="仿宋_GB2312" w:eastAsia="仿宋_GB2312" w:hAnsi="宋体" w:cs="Times New Roman" w:hint="eastAsia"/>
          <w:b/>
          <w:bCs/>
          <w:sz w:val="32"/>
          <w:szCs w:val="32"/>
        </w:rPr>
      </w:pPr>
      <w:r>
        <w:rPr>
          <w:rFonts w:ascii="仿宋_GB2312" w:eastAsia="仿宋_GB2312" w:hAnsi="宋体" w:cs="Times New Roman" w:hint="eastAsia"/>
          <w:b/>
          <w:bCs/>
          <w:sz w:val="32"/>
          <w:szCs w:val="32"/>
        </w:rPr>
        <w:t xml:space="preserve">乙方（盖章）： </w:t>
      </w:r>
    </w:p>
    <w:p>
      <w:pPr>
        <w:spacing w:line="560" w:lineRule="exact"/>
        <w:ind w:firstLine="643"/>
        <w:rPr>
          <w:rFonts w:ascii="仿宋_GB2312" w:eastAsia="仿宋_GB2312" w:hAnsi="宋体" w:cs="Times New Roman" w:hint="eastAsia"/>
          <w:b/>
          <w:bCs/>
          <w:sz w:val="32"/>
          <w:szCs w:val="32"/>
        </w:rPr>
      </w:pPr>
      <w:r>
        <w:rPr>
          <w:rFonts w:ascii="仿宋_GB2312" w:eastAsia="仿宋_GB2312" w:hAnsi="宋体" w:cs="Times New Roman" w:hint="eastAsia"/>
          <w:b/>
          <w:bCs/>
          <w:sz w:val="32"/>
          <w:szCs w:val="32"/>
        </w:rPr>
        <w:t xml:space="preserve">    地址： </w:t>
      </w:r>
    </w:p>
    <w:p>
      <w:pPr>
        <w:spacing w:line="560" w:lineRule="exact"/>
        <w:ind w:firstLine="420" w:firstLineChars="200"/>
        <w:rPr>
          <w:rFonts w:ascii="仿宋_GB2312" w:eastAsia="仿宋_GB2312" w:hAnsi="宋体" w:cs="Times New Roman" w:hint="eastAsia"/>
          <w:b/>
          <w:bCs/>
          <w:sz w:val="32"/>
          <w:szCs w:val="32"/>
        </w:rPr>
      </w:pPr>
      <w:r>
        <w:rPr>
          <w:rFonts w:ascii="仿宋_GB2312" w:eastAsia="仿宋_GB2312" w:hAnsi="宋体" w:cs="Times New Roman" w:hint="eastAsia"/>
          <w:b/>
          <w:bCs/>
          <w:sz w:val="32"/>
          <w:szCs w:val="32"/>
        </w:rPr>
        <w:t>法定代表人或授权代表签名:</w:t>
      </w:r>
    </w:p>
    <w:p>
      <w:pPr>
        <w:spacing w:line="560" w:lineRule="exact"/>
        <w:ind w:firstLine="420" w:firstLineChars="200"/>
        <w:rPr>
          <w:rFonts w:ascii="仿宋_GB2312" w:eastAsia="仿宋_GB2312" w:hAnsi="宋体" w:cs="Times New Roman" w:hint="eastAsia"/>
          <w:b/>
          <w:bCs/>
          <w:sz w:val="32"/>
          <w:szCs w:val="32"/>
        </w:rPr>
      </w:pPr>
      <w:r>
        <w:rPr>
          <w:rFonts w:ascii="仿宋_GB2312" w:eastAsia="仿宋_GB2312" w:hAnsi="宋体" w:cs="Times New Roman" w:hint="eastAsia"/>
          <w:b/>
          <w:bCs/>
          <w:sz w:val="32"/>
          <w:szCs w:val="32"/>
        </w:rPr>
        <w:t>开户银行：</w:t>
      </w:r>
    </w:p>
    <w:p>
      <w:pPr>
        <w:spacing w:line="560" w:lineRule="exact"/>
        <w:ind w:firstLine="420" w:firstLineChars="200"/>
        <w:rPr>
          <w:rFonts w:ascii="仿宋_GB2312" w:eastAsia="仿宋_GB2312" w:hAnsi="宋体" w:cs="Times New Roman" w:hint="eastAsia"/>
          <w:b/>
          <w:bCs/>
          <w:sz w:val="32"/>
          <w:szCs w:val="32"/>
        </w:rPr>
      </w:pPr>
      <w:r>
        <w:rPr>
          <w:rFonts w:ascii="仿宋_GB2312" w:eastAsia="仿宋_GB2312" w:hAnsi="宋体" w:cs="Times New Roman" w:hint="eastAsia"/>
          <w:b/>
          <w:bCs/>
          <w:sz w:val="32"/>
          <w:szCs w:val="32"/>
        </w:rPr>
        <w:t>开户名称：</w:t>
      </w:r>
    </w:p>
    <w:p>
      <w:pPr>
        <w:spacing w:line="560" w:lineRule="exact"/>
        <w:ind w:firstLine="420" w:firstLineChars="200"/>
        <w:rPr>
          <w:rFonts w:ascii="仿宋_GB2312" w:eastAsia="仿宋_GB2312" w:hAnsi="宋体" w:cs="Times New Roman" w:hint="eastAsia"/>
          <w:b/>
          <w:bCs/>
          <w:sz w:val="32"/>
          <w:szCs w:val="32"/>
        </w:rPr>
      </w:pPr>
      <w:r>
        <w:rPr>
          <w:rFonts w:ascii="仿宋_GB2312" w:eastAsia="仿宋_GB2312" w:hAnsi="宋体" w:cs="Times New Roman" w:hint="eastAsia"/>
          <w:b/>
          <w:bCs/>
          <w:sz w:val="32"/>
          <w:szCs w:val="32"/>
        </w:rPr>
        <w:t>账　　号：</w:t>
      </w:r>
    </w:p>
    <w:p>
      <w:pPr>
        <w:spacing w:line="560" w:lineRule="exact"/>
        <w:ind w:firstLine="420" w:firstLineChars="200"/>
        <w:rPr>
          <w:rFonts w:ascii="仿宋_GB2312" w:eastAsia="仿宋_GB2312" w:hAnsi="宋体" w:cs="Times New Roman" w:hint="eastAsia"/>
          <w:b/>
          <w:bCs/>
          <w:sz w:val="32"/>
          <w:szCs w:val="32"/>
        </w:rPr>
      </w:pPr>
      <w:r>
        <w:rPr>
          <w:rFonts w:ascii="仿宋_GB2312" w:eastAsia="仿宋_GB2312" w:hAnsi="宋体" w:cs="Times New Roman" w:hint="eastAsia"/>
          <w:b/>
          <w:bCs/>
          <w:sz w:val="32"/>
          <w:szCs w:val="32"/>
        </w:rPr>
        <w:t>签字日期：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44"/>
        </w:numPr>
        <w:tabs>
          <w:tab w:val="left" w:pos="720"/>
        </w:tabs>
        <w:spacing w:before="120" w:beforeLines="50" w:after="120" w:afterLines="50"/>
        <w:ind w:left="562" w:hanging="562"/>
        <w:rPr>
          <w:sz w:val="28"/>
          <w:szCs w:val="28"/>
        </w:rPr>
      </w:pPr>
      <w:bookmarkStart w:id="66" w:name="_Hlk72399513"/>
      <w:r>
        <w:rPr>
          <w:rFonts w:hint="eastAsia"/>
          <w:sz w:val="28"/>
          <w:szCs w:val="28"/>
        </w:rPr>
        <w:t>总则</w:t>
      </w:r>
      <w:bookmarkEnd w:id="66"/>
    </w:p>
    <w:p>
      <w:pPr>
        <w:rPr>
          <w:rFonts w:ascii="黑体" w:eastAsia="黑体" w:hAnsi="宋体"/>
          <w:sz w:val="24"/>
        </w:rPr>
      </w:pPr>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67" w:name="_Hlk72399729"/>
      <w:r>
        <w:rPr>
          <w:rFonts w:ascii="宋体" w:hAnsi="宋体" w:hint="eastAsia"/>
          <w:szCs w:val="21"/>
        </w:rPr>
        <w:t>如有需要，政府集中采购机构可以对通用条款的内容进行补充。</w:t>
      </w:r>
      <w:bookmarkEnd w:id="67"/>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68" w:name="_Hlk72398581"/>
      <w:r>
        <w:rPr>
          <w:rFonts w:ascii="宋体" w:hAnsi="宋体" w:hint="eastAsia"/>
          <w:szCs w:val="21"/>
        </w:rPr>
        <w:t>；</w:t>
      </w:r>
      <w:bookmarkEnd w:id="68"/>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69"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70"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70"/>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69"/>
    </w:p>
    <w:p>
      <w:pPr>
        <w:ind w:firstLine="412" w:firstLineChars="196"/>
        <w:rPr>
          <w:rFonts w:ascii="宋体" w:hAnsi="宋体"/>
        </w:rPr>
      </w:pPr>
    </w:p>
    <w:p>
      <w:pPr>
        <w:pStyle w:val="Heading2"/>
        <w:numPr>
          <w:ilvl w:val="0"/>
          <w:numId w:val="44"/>
        </w:numPr>
        <w:tabs>
          <w:tab w:val="left" w:pos="720"/>
        </w:tabs>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71"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71"/>
    </w:p>
    <w:p>
      <w:pPr>
        <w:rPr>
          <w:rFonts w:ascii="宋体" w:hAnsi="宋体"/>
          <w:szCs w:val="21"/>
        </w:rPr>
      </w:pPr>
    </w:p>
    <w:p>
      <w:pPr>
        <w:pStyle w:val="Heading2"/>
        <w:numPr>
          <w:ilvl w:val="0"/>
          <w:numId w:val="44"/>
        </w:numPr>
        <w:tabs>
          <w:tab w:val="left" w:pos="720"/>
        </w:tabs>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72"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72"/>
    </w:p>
    <w:p>
      <w:pPr>
        <w:rPr>
          <w:rFonts w:ascii="黑体" w:eastAsia="黑体" w:hAnsi="宋体"/>
          <w:sz w:val="24"/>
        </w:rPr>
      </w:pPr>
      <w:r>
        <w:rPr>
          <w:rFonts w:ascii="黑体" w:eastAsia="黑体" w:hAnsi="宋体" w:hint="eastAsia"/>
          <w:sz w:val="24"/>
        </w:rPr>
        <w:t>15．</w:t>
      </w:r>
      <w:bookmarkStart w:id="73"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bookmarkEnd w:id="73"/>
    </w:p>
    <w:p>
      <w:pPr>
        <w:rPr>
          <w:rFonts w:ascii="黑体" w:eastAsia="黑体" w:hAnsi="宋体"/>
          <w:sz w:val="24"/>
        </w:rPr>
      </w:pPr>
      <w:r>
        <w:rPr>
          <w:rFonts w:ascii="黑体" w:eastAsia="黑体" w:hAnsi="宋体" w:hint="eastAsia"/>
          <w:sz w:val="24"/>
        </w:rPr>
        <w:t>18．</w:t>
      </w:r>
      <w:bookmarkStart w:id="74"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74"/>
    </w:p>
    <w:p>
      <w:pPr>
        <w:rPr>
          <w:rFonts w:ascii="黑体" w:eastAsia="黑体" w:hAnsi="宋体"/>
          <w:sz w:val="24"/>
        </w:rPr>
      </w:pPr>
      <w:r>
        <w:rPr>
          <w:rFonts w:ascii="黑体" w:eastAsia="黑体" w:hAnsi="宋体" w:hint="eastAsia"/>
          <w:sz w:val="24"/>
        </w:rPr>
        <w:t>19．</w:t>
      </w:r>
      <w:bookmarkStart w:id="75"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76"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以及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bookmarkEnd w:id="76"/>
    </w:p>
    <w:p>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bookmarkEnd w:id="75"/>
    </w:p>
    <w:p>
      <w:pPr>
        <w:ind w:firstLine="412" w:firstLineChars="196"/>
        <w:rPr>
          <w:rFonts w:ascii="宋体" w:hAnsi="宋体"/>
          <w:szCs w:val="21"/>
        </w:rPr>
      </w:pPr>
      <w:bookmarkStart w:id="77"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77"/>
    </w:p>
    <w:p>
      <w:pPr>
        <w:rPr>
          <w:rFonts w:ascii="黑体" w:eastAsia="黑体" w:hAnsi="宋体"/>
          <w:sz w:val="24"/>
        </w:rPr>
      </w:pPr>
      <w:r>
        <w:rPr>
          <w:rFonts w:ascii="黑体" w:eastAsia="黑体" w:hAnsi="宋体" w:hint="eastAsia"/>
          <w:sz w:val="24"/>
        </w:rPr>
        <w:t>21．</w:t>
      </w:r>
      <w:bookmarkStart w:id="78"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78"/>
    </w:p>
    <w:p>
      <w:pPr>
        <w:rPr>
          <w:rFonts w:ascii="黑体" w:eastAsia="黑体" w:hAnsi="宋体"/>
          <w:sz w:val="24"/>
        </w:rPr>
      </w:pPr>
      <w:r>
        <w:rPr>
          <w:rFonts w:ascii="黑体" w:eastAsia="黑体" w:hAnsi="宋体" w:hint="eastAsia"/>
          <w:sz w:val="24"/>
        </w:rPr>
        <w:t>23．</w:t>
      </w:r>
      <w:bookmarkStart w:id="79"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pict>
          <v:shape id="_x0000_i1026" o:spid="_x0000_i1026" type="#_x0000_t75" alt="图形用户界面, 应用程序&#10;&#10;描述已自动生成" style="height:214.1pt;mso-position-horizontal-relative:page;mso-position-vertical-relative:page;mso-wrap-style:square;width:415.72pt" o:preferrelative="t" filled="f" stroked="f">
            <v:fill o:detectmouseclick="t"/>
            <v:stroke linestyle="single"/>
            <v:imagedata r:id="rId8" o:title="图形用户界面, 应用程序&#10;&#10;描述已自动生成"/>
            <v:path o:extrusionok="f"/>
            <o:lock v:ext="edit" aspectratio="t"/>
          </v:shape>
        </w:pict>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79"/>
    </w:p>
    <w:p>
      <w:pPr>
        <w:ind w:firstLine="412" w:firstLineChars="196"/>
        <w:rPr>
          <w:rFonts w:ascii="宋体" w:hAnsi="宋体"/>
          <w:szCs w:val="21"/>
        </w:rPr>
      </w:pPr>
    </w:p>
    <w:p>
      <w:pPr>
        <w:pStyle w:val="Heading2"/>
        <w:numPr>
          <w:ilvl w:val="0"/>
          <w:numId w:val="44"/>
        </w:numPr>
        <w:tabs>
          <w:tab w:val="left" w:pos="720"/>
        </w:tabs>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80"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pict>
          <v:shape id="_x0000_i1027" o:spid="_x0000_i1027" type="#_x0000_t75" alt="图形用户界面, 应用程序&#10;&#10;描述已自动生成" style="height:214.1pt;mso-position-horizontal-relative:page;mso-position-vertical-relative:page;mso-wrap-style:square;width:415.72pt" o:preferrelative="t" filled="f" stroked="f">
            <v:fill o:detectmouseclick="t"/>
            <v:stroke linestyle="single"/>
            <v:imagedata r:id="rId8" o:title="图形用户界面, 应用程序&#10;&#10;描述已自动生成"/>
            <v:path o:extrusionok="f"/>
            <o:lock v:ext="edit" aspectratio="t"/>
          </v:shape>
        </w:pict>
      </w:r>
    </w:p>
    <w:p>
      <w:pPr>
        <w:ind w:firstLine="412" w:firstLineChars="196"/>
        <w:rPr>
          <w:rFonts w:ascii="宋体" w:hAnsi="宋体"/>
        </w:rPr>
      </w:pPr>
    </w:p>
    <w:p>
      <w:pPr>
        <w:ind w:firstLine="412" w:firstLineChars="196"/>
        <w:rPr>
          <w:rFonts w:ascii="宋体" w:hAnsi="宋体"/>
        </w:rPr>
      </w:pPr>
      <w:r>
        <w:rPr>
          <w:rFonts w:ascii="宋体" w:hAnsi="宋体"/>
        </w:rPr>
        <w:pict>
          <v:shape id="_x0000_i1028" o:spid="_x0000_i1028" type="#_x0000_t75" alt="图形用户界面&#10;&#10;描述已自动生成" style="height:214.77pt;mso-position-horizontal-relative:page;mso-position-vertical-relative:page;mso-wrap-style:square;width:415.72pt" o:preferrelative="t" filled="f" stroked="f">
            <v:fill o:detectmouseclick="t"/>
            <v:stroke linestyle="single"/>
            <v:imagedata r:id="rId9" o:title="图形用户界面&#10;&#10;描述已自动生成"/>
            <v:path o:extrusionok="f"/>
            <o:lock v:ext="edit" aspectratio="t"/>
          </v:shape>
        </w:pict>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bookmarkEnd w:id="80"/>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81"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81"/>
    </w:p>
    <w:p>
      <w:pPr>
        <w:pStyle w:val="Heading2"/>
        <w:numPr>
          <w:ilvl w:val="0"/>
          <w:numId w:val="44"/>
        </w:numPr>
        <w:tabs>
          <w:tab w:val="left" w:pos="720"/>
        </w:tabs>
        <w:spacing w:before="120" w:beforeLines="50" w:after="120" w:afterLines="50"/>
        <w:ind w:left="562" w:hanging="562"/>
        <w:rPr>
          <w:sz w:val="28"/>
          <w:szCs w:val="28"/>
        </w:rPr>
      </w:pPr>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44"/>
        </w:numPr>
        <w:tabs>
          <w:tab w:val="left" w:pos="720"/>
        </w:tabs>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82"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82"/>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44"/>
        </w:numPr>
        <w:tabs>
          <w:tab w:val="left" w:pos="720"/>
        </w:tabs>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83"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83"/>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84" w:name="_Toc73521581"/>
      <w:bookmarkStart w:id="85" w:name="_Toc73517673"/>
      <w:bookmarkStart w:id="86" w:name="_Toc100052400"/>
      <w:bookmarkStart w:id="87" w:name="_Toc73521669"/>
      <w:bookmarkStart w:id="88" w:name="_Toc73518151"/>
      <w:r>
        <w:rPr>
          <w:rFonts w:ascii="黑体" w:eastAsia="黑体" w:hAnsi="宋体" w:hint="eastAsia"/>
          <w:sz w:val="24"/>
        </w:rPr>
        <w:t>34．错误的修正</w:t>
      </w:r>
      <w:bookmarkEnd w:id="84"/>
      <w:bookmarkEnd w:id="85"/>
      <w:bookmarkEnd w:id="86"/>
      <w:bookmarkEnd w:id="87"/>
      <w:bookmarkEnd w:id="88"/>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89"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89"/>
    </w:p>
    <w:p>
      <w:pPr>
        <w:ind w:firstLine="412" w:firstLineChars="196"/>
        <w:rPr>
          <w:rFonts w:ascii="宋体" w:hAnsi="宋体"/>
          <w:b/>
          <w:bCs/>
          <w:szCs w:val="21"/>
        </w:rPr>
      </w:pPr>
      <w:r>
        <w:rPr>
          <w:rFonts w:ascii="ˎ̥" w:hAnsi="ˎ̥" w:hint="eastAsia"/>
          <w:lang w:val="en-US" w:eastAsia="zh-CN"/>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44"/>
        </w:numPr>
        <w:tabs>
          <w:tab w:val="left" w:pos="720"/>
        </w:tabs>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90"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91"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90"/>
      <w:bookmarkEnd w:id="91"/>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ascii="Times New Roman" w:eastAsia="宋体" w:hint="eastAsia"/>
          <w:lang w:val="en-US" w:eastAsia="zh-CN"/>
        </w:rPr>
        <w:t>&lt;</w:t>
      </w:r>
      <w:r>
        <w:rPr>
          <w:rFonts w:hint="eastAsia"/>
        </w:rPr>
        <w:t>深圳市政府采购评标定标分离管理办法</w:t>
      </w:r>
      <w:r>
        <w:rPr>
          <w:rFonts w:ascii="Times New Roman" w:eastAsia="宋体"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92"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93" w:name="_Hlk72438751"/>
      <w:bookmarkEnd w:id="92"/>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93"/>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94"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94"/>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95" w:name="_Hlk71407340"/>
      <w:r>
        <w:rPr>
          <w:rFonts w:ascii="宋体" w:hAnsi="宋体" w:hint="eastAsia"/>
          <w:szCs w:val="21"/>
        </w:rPr>
        <w:t>41.3因质疑投诉或其它原因导致项目结果变更或采购终止的，政府集中采购机构有权吊销中标通知书。</w:t>
      </w:r>
      <w:bookmarkEnd w:id="95"/>
    </w:p>
    <w:p>
      <w:pPr>
        <w:ind w:firstLine="412" w:firstLineChars="196"/>
        <w:rPr>
          <w:rFonts w:ascii="宋体" w:hAnsi="宋体"/>
          <w:szCs w:val="21"/>
        </w:rPr>
      </w:pPr>
    </w:p>
    <w:p>
      <w:pPr>
        <w:pStyle w:val="Heading2"/>
        <w:numPr>
          <w:ilvl w:val="0"/>
          <w:numId w:val="44"/>
        </w:numPr>
        <w:tabs>
          <w:tab w:val="left" w:pos="720"/>
        </w:tabs>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44"/>
        </w:numPr>
        <w:tabs>
          <w:tab w:val="left" w:pos="720"/>
        </w:tabs>
        <w:spacing w:before="120" w:beforeLines="50" w:after="120" w:afterLines="50"/>
        <w:ind w:left="562" w:hanging="562"/>
        <w:rPr>
          <w:sz w:val="28"/>
          <w:szCs w:val="28"/>
        </w:rPr>
      </w:pPr>
      <w:bookmarkStart w:id="96" w:name="_Hlk72439043"/>
      <w:r>
        <w:rPr>
          <w:rFonts w:hint="eastAsia"/>
          <w:sz w:val="28"/>
          <w:szCs w:val="28"/>
        </w:rPr>
        <w:t>合同的授予与备案</w:t>
      </w:r>
      <w:bookmarkEnd w:id="96"/>
    </w:p>
    <w:p>
      <w:pPr>
        <w:rPr>
          <w:rFonts w:ascii="黑体" w:eastAsia="黑体" w:hAnsi="宋体"/>
          <w:sz w:val="24"/>
        </w:rPr>
      </w:pPr>
      <w:bookmarkStart w:id="97" w:name="_Toc73518157"/>
      <w:bookmarkStart w:id="98" w:name="_Toc100052408"/>
      <w:bookmarkStart w:id="99" w:name="_Toc73521674"/>
      <w:bookmarkStart w:id="100" w:name="_Toc73521586"/>
      <w:bookmarkStart w:id="101" w:name="_Toc73517679"/>
      <w:bookmarkStart w:id="102" w:name="_Hlk72439088"/>
      <w:r>
        <w:rPr>
          <w:rFonts w:ascii="黑体" w:eastAsia="黑体" w:hAnsi="宋体" w:hint="eastAsia"/>
          <w:sz w:val="24"/>
        </w:rPr>
        <w:t>43．合同授予标准</w:t>
      </w:r>
      <w:bookmarkEnd w:id="97"/>
      <w:bookmarkEnd w:id="98"/>
      <w:bookmarkEnd w:id="99"/>
      <w:bookmarkEnd w:id="100"/>
      <w:bookmarkEnd w:id="101"/>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03" w:name="_Toc73521587"/>
      <w:bookmarkStart w:id="104" w:name="_Toc73518158"/>
      <w:bookmarkStart w:id="105" w:name="_Toc100052409"/>
      <w:bookmarkStart w:id="106" w:name="_Toc73521675"/>
      <w:bookmarkStart w:id="107" w:name="_Toc73517680"/>
      <w:r>
        <w:rPr>
          <w:rFonts w:ascii="黑体" w:eastAsia="黑体" w:hAnsi="宋体" w:hint="eastAsia"/>
          <w:sz w:val="24"/>
        </w:rPr>
        <w:t>44．</w:t>
      </w:r>
      <w:bookmarkEnd w:id="103"/>
      <w:bookmarkEnd w:id="104"/>
      <w:bookmarkEnd w:id="105"/>
      <w:bookmarkEnd w:id="106"/>
      <w:bookmarkEnd w:id="107"/>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08" w:name="_Toc73518160"/>
      <w:bookmarkStart w:id="109" w:name="_Toc100052410"/>
      <w:bookmarkStart w:id="110" w:name="_Toc73521589"/>
      <w:bookmarkStart w:id="111" w:name="_Toc73517682"/>
      <w:bookmarkStart w:id="112" w:name="_Toc73521677"/>
      <w:r>
        <w:rPr>
          <w:rFonts w:ascii="黑体" w:eastAsia="黑体" w:hAnsi="宋体" w:hint="eastAsia"/>
          <w:sz w:val="24"/>
        </w:rPr>
        <w:t>45．合同的签订</w:t>
      </w:r>
      <w:bookmarkEnd w:id="108"/>
      <w:bookmarkEnd w:id="109"/>
      <w:bookmarkEnd w:id="110"/>
      <w:bookmarkEnd w:id="111"/>
      <w:bookmarkEnd w:id="112"/>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13" w:name="_Toc73521590"/>
      <w:bookmarkStart w:id="114" w:name="_Toc73518161"/>
      <w:bookmarkStart w:id="115" w:name="_Toc100052411"/>
      <w:bookmarkStart w:id="116" w:name="_Toc73521678"/>
      <w:bookmarkStart w:id="117" w:name="_Toc73517683"/>
      <w:r>
        <w:rPr>
          <w:rFonts w:ascii="黑体" w:eastAsia="黑体" w:hAnsi="宋体" w:hint="eastAsia"/>
          <w:sz w:val="24"/>
        </w:rPr>
        <w:t>46．履约担保</w:t>
      </w:r>
      <w:bookmarkEnd w:id="113"/>
      <w:bookmarkEnd w:id="114"/>
      <w:bookmarkEnd w:id="115"/>
      <w:bookmarkEnd w:id="116"/>
      <w:bookmarkEnd w:id="117"/>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18" w:name="_Hlk72440769"/>
      <w:r>
        <w:rPr>
          <w:rFonts w:ascii="宋体" w:hAnsi="宋体" w:hint="eastAsia"/>
          <w:szCs w:val="21"/>
        </w:rPr>
        <w:t>政府集中采购机构或采购人不予退还其交纳的谈判保证金，情节严重的，并由主管部门</w:t>
      </w:r>
      <w:bookmarkEnd w:id="118"/>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102"/>
    </w:p>
    <w:p>
      <w:pPr>
        <w:pStyle w:val="Heading2"/>
        <w:numPr>
          <w:ilvl w:val="0"/>
          <w:numId w:val="44"/>
        </w:numPr>
        <w:tabs>
          <w:tab w:val="left" w:pos="720"/>
        </w:tabs>
        <w:spacing w:before="120" w:beforeLines="50" w:after="120" w:afterLines="50"/>
        <w:ind w:left="562" w:hanging="562"/>
        <w:rPr>
          <w:sz w:val="28"/>
          <w:szCs w:val="28"/>
        </w:rPr>
      </w:pPr>
      <w:r>
        <w:rPr>
          <w:rFonts w:hint="eastAsia"/>
          <w:sz w:val="28"/>
          <w:szCs w:val="28"/>
        </w:rPr>
        <w:t>质疑处理</w:t>
      </w:r>
    </w:p>
    <w:p>
      <w:pPr>
        <w:rPr>
          <w:rFonts w:ascii="黑体" w:eastAsia="黑体" w:hAnsi="宋体"/>
          <w:sz w:val="24"/>
        </w:rPr>
      </w:pPr>
      <w:bookmarkStart w:id="119"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bookmarkEnd w:id="119"/>
    </w:p>
    <w:p/>
    <w:p>
      <w:pPr>
        <w:ind w:firstLine="420" w:firstLineChars="200"/>
        <w:rPr>
          <w:rFonts w:ascii="宋体" w:hAnsi="宋体"/>
          <w:szCs w:val="21"/>
        </w:rPr>
      </w:pPr>
    </w:p>
    <w:sectPr>
      <w:pgSz w:w="11907" w:h="16840"/>
      <w:pgMar w:top="1440" w:right="1797" w:bottom="1440" w:left="1797" w:header="851" w:footer="992" w:gutter="0"/>
      <w:cols w:space="720"/>
      <w:titlePg/>
      <w:docGrid w:linePitch="462" w:charSpace="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黑体">
    <w:panose1 w:val="02010609060101010101"/>
    <w:charset w:val="86"/>
    <w:family w:val="auto"/>
    <w:pitch w:val="default"/>
    <w:sig w:usb0="800002BF" w:usb1="38CF7CFA" w:usb2="00000016" w:usb3="00000000" w:csb0="00040001" w:csb1="00000000"/>
  </w:font>
  <w:font w:name="Arial">
    <w:panose1 w:val="020B0604020202020204"/>
    <w:charset w:val="01"/>
    <w:family w:val="swiss"/>
    <w:pitch w:val="default"/>
    <w:sig w:usb0="E0002EFF" w:usb1="C000785B" w:usb2="00000009" w:usb3="00000000" w:csb0="400001FF" w:csb1="FFFF0000"/>
  </w:font>
  <w:font w:name="Wingdings">
    <w:panose1 w:val="05000000000000000000"/>
    <w:charset w:val="02"/>
    <w:family w:val="auto"/>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Arial Unicode MS">
    <w:altName w:val="宋体"/>
    <w:panose1 w:val="020B0604020202020204"/>
    <w:charset w:val="86"/>
    <w:family w:val="auto"/>
    <w:pitch w:val="default"/>
    <w:sig w:usb0="00000000" w:usb1="00000000" w:usb2="0000003F" w:usb3="00000000" w:csb0="003F01FF" w:csb1="00000000"/>
  </w:font>
  <w:font w:name="隶书">
    <w:panose1 w:val="02010509060101010101"/>
    <w:charset w:val="86"/>
    <w:family w:val="auto"/>
    <w:pitch w:val="default"/>
    <w:sig w:usb0="00000001" w:usb1="080E0000" w:usb2="00000000" w:usb3="00000000" w:csb0="00040000" w:csb1="00000000"/>
  </w:font>
  <w:font w:name="monospace">
    <w:altName w:val="ksdb"/>
    <w:panose1 w:val="00000000000000000000"/>
    <w:charset w:val="00"/>
    <w:family w:val="auto"/>
    <w:pitch w:val="default"/>
    <w:sig w:usb0="00000000" w:usb1="00000000" w:usb2="00000000" w:usb3="00000000" w:csb0="00040001" w:csb1="00000000"/>
  </w:font>
  <w:font w:name="Verdana">
    <w:panose1 w:val="020B0604030504040204"/>
    <w:charset w:val="00"/>
    <w:family w:val="auto"/>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auto"/>
    <w:pitch w:val="default"/>
    <w:sig w:usb0="00000000" w:usb1="00000000" w:usb2="00000010" w:usb3="00000000" w:csb0="00040000" w:csb1="00000000"/>
  </w:font>
  <w:font w:name="Helvetica">
    <w:altName w:val="Arial"/>
    <w:panose1 w:val="020B0604020202020204"/>
    <w:charset w:val="00"/>
    <w:family w:val="auto"/>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文鼎粗黑">
    <w:altName w:val="黑体"/>
    <w:panose1 w:val="00000000000000000000"/>
    <w:charset w:val="86"/>
    <w:family w:val="auto"/>
    <w:pitch w:val="default"/>
    <w:sig w:usb0="00000000" w:usb1="00000000" w:usb2="00000010" w:usb3="00000000" w:csb0="00040000" w:csb1="00000000"/>
  </w:font>
  <w:font w:name="Arial (W1)">
    <w:altName w:val="Arial"/>
    <w:panose1 w:val="00000000000000000000"/>
    <w:charset w:val="00"/>
    <w:family w:val="auto"/>
    <w:pitch w:val="default"/>
    <w:sig w:usb0="00000000" w:usb1="00000000" w:usb2="00000009" w:usb3="00000000" w:csb0="000001FF" w:csb1="00000000"/>
  </w:font>
  <w:font w:name="Cambria">
    <w:panose1 w:val="02040503050406030204"/>
    <w:charset w:val="00"/>
    <w:family w:val="auto"/>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auto"/>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auto"/>
    <w:pitch w:val="default"/>
    <w:sig w:usb0="00000001" w:usb1="080E0000" w:usb2="00000000" w:usb3="00000000" w:csb0="00040000" w:csb1="0000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宋体-方正超大字符集">
    <w:altName w:val="宋体"/>
    <w:panose1 w:val="03000509000000000000"/>
    <w:charset w:val="86"/>
    <w:family w:val="script"/>
    <w:pitch w:val="default"/>
    <w:sig w:usb0="00000000" w:usb1="00000000" w:usb2="00000010" w:usb3="00000000" w:csb0="00040000" w:csb1="00000000"/>
  </w:font>
  <w:font w:name="CESI仿宋-GB2312">
    <w:altName w:val="仿宋"/>
    <w:panose1 w:val="02000500000000000000"/>
    <w:charset w:val="86"/>
    <w:family w:val="auto"/>
    <w:pitch w:val="default"/>
    <w:sig w:usb0="00000000" w:usb1="00000000" w:usb2="00000010" w:usb3="00000000" w:csb0="0004000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t/>
    </w:r>
  </w:p>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t xml:space="preserve">- </w:t>
    </w:r>
    <w:r>
      <w:fldChar w:fldCharType="begin"/>
    </w:r>
    <w:r>
      <w:instrText xml:space="preserve"> PAGE </w:instrText>
    </w:r>
    <w:r>
      <w:fldChar w:fldCharType="separate"/>
    </w:r>
    <w:r>
      <w:t>81</w:t>
    </w:r>
    <w:r>
      <w:fldChar w:fldCharType="end"/>
    </w:r>
    <w:r>
      <w:t xml:space="preserve"> -</w:t>
    </w:r>
  </w:p>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top w:val="nil"/>
        <w:left w:val="nil"/>
        <w:bottom w:val="nil"/>
        <w:right w:val="nil"/>
        <w:between w:val="nil"/>
      </w:pBdr>
      <w:tabs>
        <w:tab w:val="center" w:pos="4153"/>
        <w:tab w:val="right" w:pos="8306"/>
      </w:tabs>
      <w:jc w:val="both"/>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239341B"/>
    <w:multiLevelType w:val="singleLevel"/>
    <w:tmpl w:val="9239341B"/>
    <w:lvl w:ilvl="0">
      <w:start w:val="2"/>
      <w:numFmt w:val="decimal"/>
      <w:suff w:val="nothing"/>
      <w:lvlText w:val="%1、"/>
      <w:lvlJc w:val="left"/>
    </w:lvl>
  </w:abstractNum>
  <w:abstractNum w:abstractNumId="1">
    <w:nsid w:val="B5E306ED"/>
    <w:multiLevelType w:val="multilevel"/>
    <w:tmpl w:val="B5E306ED"/>
    <w:lvl w:ilvl="0">
      <w:start w:val="1"/>
      <w:numFmt w:val="chineseCountingThousand"/>
      <w:lvlText w:val="%1"/>
      <w:lvlJc w:val="left"/>
      <w:pPr>
        <w:tabs>
          <w:tab w:val="num" w:pos="1290"/>
        </w:tabs>
        <w:ind w:left="630" w:hanging="420"/>
      </w:pPr>
      <w:rPr>
        <w:rFonts w:hint="eastAsia"/>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nsid w:val="BF205925"/>
    <w:multiLevelType w:val="multilevel"/>
    <w:tmpl w:val="BF205925"/>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nsid w:val="CF092B84"/>
    <w:multiLevelType w:val="singleLevel"/>
    <w:tmpl w:val="CF092B84"/>
    <w:lvl w:ilvl="0">
      <w:start w:val="1"/>
      <w:numFmt w:val="decimal"/>
      <w:lvlText w:val="%1."/>
      <w:lvlJc w:val="left"/>
      <w:pPr>
        <w:tabs>
          <w:tab w:val="num" w:pos="2040"/>
        </w:tabs>
        <w:ind w:left="2040" w:hanging="360"/>
      </w:pPr>
    </w:lvl>
  </w:abstractNum>
  <w:abstractNum w:abstractNumId="4">
    <w:nsid w:val="0000000B"/>
    <w:multiLevelType w:val="singleLevel"/>
    <w:tmpl w:val="0000000B"/>
    <w:lvl w:ilvl="0">
      <w:start w:val="1"/>
      <w:numFmt w:val="japaneseCounting"/>
      <w:lvlText w:val="%1、"/>
      <w:lvlJc w:val="left"/>
      <w:pPr>
        <w:tabs>
          <w:tab w:val="num" w:pos="960"/>
        </w:tabs>
        <w:ind w:left="960" w:hanging="480"/>
      </w:pPr>
      <w:rPr>
        <w:rFonts w:hint="eastAsia"/>
        <w:sz w:val="20"/>
        <w:szCs w:val="20"/>
      </w:rPr>
    </w:lvl>
  </w:abstractNum>
  <w:abstractNum w:abstractNumId="5">
    <w:nsid w:val="0053208E"/>
    <w:multiLevelType w:val="singleLevel"/>
    <w:tmpl w:val="0053208E"/>
    <w:lvl w:ilvl="0">
      <w:start w:val="1"/>
      <w:numFmt w:val="bullet"/>
      <w:lvlText w:val=""/>
      <w:lvlJc w:val="left"/>
      <w:pPr>
        <w:tabs>
          <w:tab w:val="num" w:pos="360"/>
        </w:tabs>
        <w:ind w:left="360" w:hanging="360"/>
      </w:pPr>
      <w:rPr>
        <w:rFonts w:ascii="Wingdings" w:hAnsi="Wingdings" w:hint="default"/>
      </w:rPr>
    </w:lvl>
  </w:abstractNum>
  <w:abstractNum w:abstractNumId="6">
    <w:nsid w:val="016C2FF1"/>
    <w:multiLevelType w:val="multilevel"/>
    <w:tmpl w:val="016C2FF1"/>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nsid w:val="0248C179"/>
    <w:multiLevelType w:val="singleLevel"/>
    <w:tmpl w:val="0248C179"/>
    <w:lvl w:ilvl="0">
      <w:start w:val="1"/>
      <w:numFmt w:val="decimal"/>
      <w:suff w:val="nothing"/>
      <w:lvlText w:val="%1、"/>
      <w:lvlJc w:val="left"/>
    </w:lvl>
  </w:abstractNum>
  <w:abstractNum w:abstractNumId="8">
    <w:nsid w:val="03D62ECE"/>
    <w:multiLevelType w:val="multilevel"/>
    <w:tmpl w:val="03D62EC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140"/>
        </w:tabs>
        <w:ind w:left="1140" w:hanging="420"/>
      </w:pPr>
      <w:rPr>
        <w:rFonts w:ascii="Wingdings" w:hAnsi="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077A0BBB"/>
    <w:multiLevelType w:val="multilevel"/>
    <w:tmpl w:val="077A0BBB"/>
    <w:lvl w:ilvl="0">
      <w:start w:val="1"/>
      <w:numFmt w:val="decimal"/>
      <w:lvlText w:val="%1."/>
      <w:lvlJc w:val="left"/>
      <w:pPr>
        <w:tabs>
          <w:tab w:val="num" w:pos="851"/>
        </w:tabs>
        <w:ind w:left="0" w:firstLine="680"/>
      </w:pPr>
      <w:rPr>
        <w:rFonts w:ascii="仿宋_GB2312" w:eastAsia="仿宋_GB2312" w:hint="eastAsia"/>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nsid w:val="07F16161"/>
    <w:multiLevelType w:val="multilevel"/>
    <w:tmpl w:val="07F16161"/>
    <w:lvl w:ilvl="0">
      <w:start w:val="1"/>
      <w:numFmt w:val="chineseCountingThousand"/>
      <w:lvlText w:val="(%1)"/>
      <w:lvlJc w:val="left"/>
      <w:pPr>
        <w:tabs>
          <w:tab w:val="num" w:pos="420"/>
        </w:tabs>
        <w:ind w:left="420" w:firstLine="2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nsid w:val="0C1E18BE"/>
    <w:multiLevelType w:val="multilevel"/>
    <w:tmpl w:val="0C1E18BE"/>
    <w:lvl w:ilvl="0">
      <w:start w:val="1"/>
      <w:numFmt w:val="chineseCountingThousand"/>
      <w:lvlText w:val="(%1)"/>
      <w:lvlJc w:val="left"/>
      <w:pPr>
        <w:tabs>
          <w:tab w:val="num" w:pos="680"/>
        </w:tabs>
        <w:ind w:left="0" w:firstLine="68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0D494EE6"/>
    <w:multiLevelType w:val="multilevel"/>
    <w:tmpl w:val="0D494EE6"/>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nsid w:val="14164475"/>
    <w:multiLevelType w:val="multilevel"/>
    <w:tmpl w:val="14164475"/>
    <w:lvl w:ilvl="0">
      <w:start w:val="1"/>
      <w:numFmt w:val="chineseCountingThousand"/>
      <w:lvlText w:val="第%1条 "/>
      <w:lvlJc w:val="left"/>
      <w:pPr>
        <w:tabs>
          <w:tab w:val="num" w:pos="680"/>
        </w:tabs>
        <w:ind w:left="0" w:firstLine="680"/>
      </w:pPr>
      <w:rPr>
        <w:rFonts w:hint="eastAsia"/>
        <w:lang w:val="en-US"/>
      </w:rPr>
    </w:lvl>
    <w:lvl w:ilvl="1">
      <w:start w:val="1"/>
      <w:numFmt w:val="lowerLetter"/>
      <w:lvlText w:val="%2)"/>
      <w:lvlJc w:val="left"/>
      <w:pPr>
        <w:tabs>
          <w:tab w:val="num" w:pos="1400"/>
        </w:tabs>
        <w:ind w:left="1400" w:hanging="420"/>
      </w:pPr>
      <w:rPr>
        <w:rFonts w:hint="eastAsia"/>
      </w:rPr>
    </w:lvl>
    <w:lvl w:ilvl="2">
      <w:start w:val="1"/>
      <w:numFmt w:val="lowerRoman"/>
      <w:lvlText w:val="%3."/>
      <w:lvlJc w:val="right"/>
      <w:pPr>
        <w:tabs>
          <w:tab w:val="num" w:pos="1820"/>
        </w:tabs>
        <w:ind w:left="1820" w:hanging="420"/>
      </w:pPr>
      <w:rPr>
        <w:rFonts w:hint="eastAsia"/>
      </w:rPr>
    </w:lvl>
    <w:lvl w:ilvl="3">
      <w:start w:val="1"/>
      <w:numFmt w:val="decimal"/>
      <w:lvlText w:val="%4."/>
      <w:lvlJc w:val="left"/>
      <w:pPr>
        <w:tabs>
          <w:tab w:val="num" w:pos="2240"/>
        </w:tabs>
        <w:ind w:left="2240" w:hanging="420"/>
      </w:pPr>
      <w:rPr>
        <w:rFonts w:hint="eastAsia"/>
      </w:rPr>
    </w:lvl>
    <w:lvl w:ilvl="4">
      <w:start w:val="1"/>
      <w:numFmt w:val="lowerLetter"/>
      <w:lvlText w:val="%5)"/>
      <w:lvlJc w:val="left"/>
      <w:pPr>
        <w:tabs>
          <w:tab w:val="num" w:pos="2660"/>
        </w:tabs>
        <w:ind w:left="2660" w:hanging="420"/>
      </w:pPr>
      <w:rPr>
        <w:rFonts w:hint="eastAsia"/>
      </w:rPr>
    </w:lvl>
    <w:lvl w:ilvl="5">
      <w:start w:val="1"/>
      <w:numFmt w:val="lowerRoman"/>
      <w:lvlText w:val="%6."/>
      <w:lvlJc w:val="right"/>
      <w:pPr>
        <w:tabs>
          <w:tab w:val="num" w:pos="3080"/>
        </w:tabs>
        <w:ind w:left="3080" w:hanging="420"/>
      </w:pPr>
      <w:rPr>
        <w:rFonts w:hint="eastAsia"/>
      </w:rPr>
    </w:lvl>
    <w:lvl w:ilvl="6">
      <w:start w:val="1"/>
      <w:numFmt w:val="decimal"/>
      <w:lvlText w:val="%7."/>
      <w:lvlJc w:val="left"/>
      <w:pPr>
        <w:tabs>
          <w:tab w:val="num" w:pos="3500"/>
        </w:tabs>
        <w:ind w:left="3500" w:hanging="420"/>
      </w:pPr>
      <w:rPr>
        <w:rFonts w:hint="eastAsia"/>
      </w:rPr>
    </w:lvl>
    <w:lvl w:ilvl="7">
      <w:start w:val="1"/>
      <w:numFmt w:val="lowerLetter"/>
      <w:lvlText w:val="%8)"/>
      <w:lvlJc w:val="left"/>
      <w:pPr>
        <w:tabs>
          <w:tab w:val="num" w:pos="3920"/>
        </w:tabs>
        <w:ind w:left="3920" w:hanging="420"/>
      </w:pPr>
      <w:rPr>
        <w:rFonts w:hint="eastAsia"/>
      </w:rPr>
    </w:lvl>
    <w:lvl w:ilvl="8">
      <w:start w:val="1"/>
      <w:numFmt w:val="lowerRoman"/>
      <w:lvlText w:val="%9."/>
      <w:lvlJc w:val="right"/>
      <w:pPr>
        <w:tabs>
          <w:tab w:val="num" w:pos="4340"/>
        </w:tabs>
        <w:ind w:left="4340" w:hanging="420"/>
      </w:pPr>
      <w:rPr>
        <w:rFonts w:hint="eastAsia"/>
      </w:rPr>
    </w:lvl>
  </w:abstractNum>
  <w:abstractNum w:abstractNumId="14">
    <w:nsid w:val="14D3080C"/>
    <w:multiLevelType w:val="multilevel"/>
    <w:tmpl w:val="14D3080C"/>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nsid w:val="187D3B0A"/>
    <w:multiLevelType w:val="multilevel"/>
    <w:tmpl w:val="187D3B0A"/>
    <w:lvl w:ilvl="0">
      <w:start w:val="1"/>
      <w:numFmt w:val="decimal"/>
      <w:lvlText w:val="%1."/>
      <w:lvlJc w:val="left"/>
      <w:pPr>
        <w:tabs>
          <w:tab w:val="num" w:pos="851"/>
        </w:tabs>
        <w:ind w:left="0" w:firstLine="680"/>
      </w:pPr>
      <w:rPr>
        <w:rFonts w:ascii="仿宋_GB2312" w:eastAsia="仿宋_GB2312" w:hint="eastAsia"/>
        <w:b w:val="0"/>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nsid w:val="206753A7"/>
    <w:multiLevelType w:val="multilevel"/>
    <w:tmpl w:val="206753A7"/>
    <w:lvl w:ilvl="0">
      <w:start w:val="1"/>
      <w:numFmt w:val="chineseCountingThousand"/>
      <w:lvlText w:val="(%1)"/>
      <w:lvlJc w:val="left"/>
      <w:pPr>
        <w:tabs>
          <w:tab w:val="num" w:pos="680"/>
        </w:tabs>
        <w:ind w:left="0" w:firstLine="68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nsid w:val="208F4940"/>
    <w:multiLevelType w:val="multilevel"/>
    <w:tmpl w:val="208F4940"/>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nsid w:val="21142619"/>
    <w:multiLevelType w:val="multilevel"/>
    <w:tmpl w:val="21142619"/>
    <w:lvl w:ilvl="0">
      <w:start w:val="1"/>
      <w:numFmt w:val="chineseCountingThousand"/>
      <w:lvlText w:val="(%1)"/>
      <w:lvlJc w:val="left"/>
      <w:pPr>
        <w:tabs>
          <w:tab w:val="num" w:pos="680"/>
        </w:tabs>
        <w:ind w:left="0" w:firstLine="68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nsid w:val="231629DF"/>
    <w:multiLevelType w:val="multilevel"/>
    <w:tmpl w:val="231629DF"/>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nsid w:val="25B654F3"/>
    <w:multiLevelType w:val="singleLevel"/>
    <w:tmpl w:val="25B654F3"/>
    <w:lvl w:ilvl="0">
      <w:start w:val="3"/>
      <w:numFmt w:val="decimal"/>
      <w:suff w:val="nothing"/>
      <w:lvlText w:val="（%1）"/>
      <w:lvlJc w:val="left"/>
    </w:lvl>
  </w:abstractNum>
  <w:abstractNum w:abstractNumId="21">
    <w:nsid w:val="28004628"/>
    <w:multiLevelType w:val="multilevel"/>
    <w:tmpl w:val="28004628"/>
    <w:lvl w:ilvl="0">
      <w:start w:val="1"/>
      <w:numFmt w:val="chineseCountingThousand"/>
      <w:lvlText w:val="(%1)"/>
      <w:lvlJc w:val="left"/>
      <w:pPr>
        <w:tabs>
          <w:tab w:val="num" w:pos="680"/>
        </w:tabs>
        <w:ind w:left="0" w:firstLine="68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nsid w:val="2A1770EF"/>
    <w:multiLevelType w:val="multilevel"/>
    <w:tmpl w:val="2A1770EF"/>
    <w:lvl w:ilvl="0">
      <w:start w:val="1"/>
      <w:numFmt w:val="decimal"/>
      <w:lvlText w:val="%1."/>
      <w:lvlJc w:val="left"/>
      <w:pPr>
        <w:tabs>
          <w:tab w:val="num" w:pos="851"/>
        </w:tabs>
        <w:ind w:left="0" w:firstLine="680"/>
      </w:pPr>
      <w:rPr>
        <w:rFonts w:ascii="仿宋_GB2312" w:eastAsia="仿宋_GB2312" w:hint="eastAsia"/>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nsid w:val="2A8F537B"/>
    <w:multiLevelType w:val="multilevel"/>
    <w:tmpl w:val="2A8F537B"/>
    <w:lvl w:ilvl="0">
      <w:start w:val="1"/>
      <w:numFmt w:val="japaneseCounting"/>
      <w:lvlText w:val="第%1章"/>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4">
    <w:nsid w:val="332975AF"/>
    <w:multiLevelType w:val="multilevel"/>
    <w:tmpl w:val="332975AF"/>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nsid w:val="33D075EB"/>
    <w:multiLevelType w:val="multilevel"/>
    <w:tmpl w:val="33D075EB"/>
    <w:lvl w:ilvl="0">
      <w:start w:val="1"/>
      <w:numFmt w:val="decimal"/>
      <w:lvlText w:val="%1."/>
      <w:lvlJc w:val="left"/>
      <w:pPr>
        <w:tabs>
          <w:tab w:val="num" w:pos="851"/>
        </w:tabs>
        <w:ind w:left="0" w:firstLine="680"/>
      </w:pPr>
      <w:rPr>
        <w:rFonts w:ascii="仿宋_GB2312" w:eastAsia="仿宋_GB2312" w:hint="eastAsia"/>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nsid w:val="352222C9"/>
    <w:multiLevelType w:val="multilevel"/>
    <w:tmpl w:val="352222C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7">
    <w:nsid w:val="3DE54C4F"/>
    <w:multiLevelType w:val="multilevel"/>
    <w:tmpl w:val="3DE54C4F"/>
    <w:lvl w:ilvl="0">
      <w:start w:val="1"/>
      <w:numFmt w:val="decimal"/>
      <w:lvlText w:val="%1."/>
      <w:lvlJc w:val="left"/>
      <w:pPr>
        <w:tabs>
          <w:tab w:val="num" w:pos="851"/>
        </w:tabs>
        <w:ind w:left="0" w:firstLine="680"/>
      </w:pPr>
      <w:rPr>
        <w:rFonts w:ascii="仿宋_GB2312" w:eastAsia="仿宋_GB2312" w:hint="eastAsia"/>
        <w:b w:val="0"/>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nsid w:val="3E2A0FA5"/>
    <w:multiLevelType w:val="multilevel"/>
    <w:tmpl w:val="3E2A0FA5"/>
    <w:lvl w:ilvl="0">
      <w:start w:val="1"/>
      <w:numFmt w:val="decimal"/>
      <w:lvlText w:val="%1."/>
      <w:lvlJc w:val="left"/>
      <w:pPr>
        <w:tabs>
          <w:tab w:val="num" w:pos="851"/>
        </w:tabs>
        <w:ind w:left="0" w:firstLine="680"/>
      </w:pPr>
      <w:rPr>
        <w:rFonts w:ascii="仿宋_GB2312" w:eastAsia="仿宋_GB2312" w:hint="eastAsia"/>
        <w:color w:val="000000"/>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9">
    <w:nsid w:val="4E1676D7"/>
    <w:multiLevelType w:val="multilevel"/>
    <w:tmpl w:val="4E1676D7"/>
    <w:lvl w:ilvl="0">
      <w:start w:val="1"/>
      <w:numFmt w:val="decimal"/>
      <w:lvlText w:val="%1."/>
      <w:lvlJc w:val="left"/>
      <w:pPr>
        <w:tabs>
          <w:tab w:val="num" w:pos="851"/>
        </w:tabs>
        <w:ind w:left="0" w:firstLine="680"/>
      </w:pPr>
      <w:rPr>
        <w:rFonts w:ascii="仿宋_GB2312" w:eastAsia="仿宋_GB2312" w:hint="eastAsia"/>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0">
    <w:nsid w:val="50853394"/>
    <w:multiLevelType w:val="multilevel"/>
    <w:tmpl w:val="50853394"/>
    <w:lvl w:ilvl="0">
      <w:start w:val="1"/>
      <w:numFmt w:val="decimal"/>
      <w:lvlText w:val="%1."/>
      <w:lvlJc w:val="left"/>
      <w:pPr>
        <w:tabs>
          <w:tab w:val="num" w:pos="851"/>
        </w:tabs>
        <w:ind w:left="0" w:firstLine="680"/>
      </w:pPr>
      <w:rPr>
        <w:rFonts w:ascii="仿宋_GB2312" w:eastAsia="仿宋_GB2312" w:hint="eastAsia"/>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nsid w:val="510167A6"/>
    <w:multiLevelType w:val="multilevel"/>
    <w:tmpl w:val="510167A6"/>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2">
    <w:nsid w:val="55641DE9"/>
    <w:multiLevelType w:val="multilevel"/>
    <w:tmpl w:val="55641DE9"/>
    <w:lvl w:ilvl="0">
      <w:start w:val="1"/>
      <w:numFmt w:val="decimal"/>
      <w:lvlText w:val="%1."/>
      <w:lvlJc w:val="left"/>
      <w:pPr>
        <w:tabs>
          <w:tab w:val="num" w:pos="851"/>
        </w:tabs>
        <w:ind w:left="0" w:firstLine="680"/>
      </w:pPr>
      <w:rPr>
        <w:rFonts w:ascii="仿宋_GB2312" w:eastAsia="仿宋_GB2312" w:hint="eastAsia"/>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3">
    <w:nsid w:val="59ADCABA"/>
    <w:multiLevelType w:val="multilevel"/>
    <w:tmpl w:val="59ADCABA"/>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34">
    <w:nsid w:val="5EF658DC"/>
    <w:multiLevelType w:val="multilevel"/>
    <w:tmpl w:val="5EF658DC"/>
    <w:lvl w:ilvl="0">
      <w:start w:val="1"/>
      <w:numFmt w:val="decimal"/>
      <w:lvlText w:val="%1."/>
      <w:lvlJc w:val="left"/>
      <w:pPr>
        <w:tabs>
          <w:tab w:val="num" w:pos="851"/>
        </w:tabs>
        <w:ind w:left="0" w:firstLine="680"/>
      </w:pPr>
      <w:rPr>
        <w:rFonts w:ascii="仿宋_GB2312" w:eastAsia="仿宋_GB2312" w:hint="eastAsia"/>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nsid w:val="62D41F0F"/>
    <w:multiLevelType w:val="multilevel"/>
    <w:tmpl w:val="62D41F0F"/>
    <w:lvl w:ilvl="0">
      <w:start w:val="1"/>
      <w:numFmt w:val="chineseCountingThousand"/>
      <w:lvlText w:val="(%1)"/>
      <w:lvlJc w:val="left"/>
      <w:pPr>
        <w:tabs>
          <w:tab w:val="num" w:pos="680"/>
        </w:tabs>
        <w:ind w:left="0" w:firstLine="68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nsid w:val="68D61674"/>
    <w:multiLevelType w:val="multilevel"/>
    <w:tmpl w:val="68D61674"/>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7">
    <w:nsid w:val="68E60E79"/>
    <w:multiLevelType w:val="multilevel"/>
    <w:tmpl w:val="68E60E79"/>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8">
    <w:nsid w:val="69E01227"/>
    <w:multiLevelType w:val="multilevel"/>
    <w:tmpl w:val="69E01227"/>
    <w:lvl w:ilvl="0">
      <w:start w:val="1"/>
      <w:numFmt w:val="decimal"/>
      <w:lvlText w:val="%1."/>
      <w:lvlJc w:val="left"/>
      <w:pPr>
        <w:tabs>
          <w:tab w:val="num" w:pos="851"/>
        </w:tabs>
        <w:ind w:left="0" w:firstLine="680"/>
      </w:pPr>
      <w:rPr>
        <w:rFonts w:ascii="仿宋_GB2312" w:eastAsia="仿宋_GB2312" w:hint="eastAsia"/>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9">
    <w:nsid w:val="6A7131FA"/>
    <w:multiLevelType w:val="multilevel"/>
    <w:tmpl w:val="6A7131F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0">
    <w:nsid w:val="6AC55259"/>
    <w:multiLevelType w:val="multilevel"/>
    <w:tmpl w:val="6AC55259"/>
    <w:lvl w:ilvl="0">
      <w:start w:val="1"/>
      <w:numFmt w:val="decimal"/>
      <w:lvlText w:val="%1."/>
      <w:lvlJc w:val="left"/>
      <w:pPr>
        <w:tabs>
          <w:tab w:val="num" w:pos="851"/>
        </w:tabs>
        <w:ind w:left="0" w:firstLine="680"/>
      </w:pPr>
      <w:rPr>
        <w:rFonts w:ascii="仿宋_GB2312" w:eastAsia="仿宋_GB2312" w:hint="eastAsia"/>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1">
    <w:nsid w:val="6CE7332B"/>
    <w:multiLevelType w:val="multilevel"/>
    <w:tmpl w:val="6CE7332B"/>
    <w:lvl w:ilvl="0">
      <w:start w:val="1"/>
      <w:numFmt w:val="decimal"/>
      <w:lvlText w:val="%1."/>
      <w:lvlJc w:val="left"/>
      <w:pPr>
        <w:tabs>
          <w:tab w:val="num" w:pos="851"/>
        </w:tabs>
        <w:ind w:left="0" w:firstLine="680"/>
      </w:pPr>
      <w:rPr>
        <w:rFonts w:ascii="仿宋_GB2312" w:eastAsia="仿宋_GB2312" w:hint="eastAsia"/>
        <w:b w:val="0"/>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2">
    <w:nsid w:val="6F8E7229"/>
    <w:multiLevelType w:val="multilevel"/>
    <w:tmpl w:val="6F8E722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3">
    <w:nsid w:val="7B2348E1"/>
    <w:multiLevelType w:val="multilevel"/>
    <w:tmpl w:val="7B2348E1"/>
    <w:lvl w:ilvl="0">
      <w:start w:val="1"/>
      <w:numFmt w:val="chineseCountingThousand"/>
      <w:lvlText w:val="(%1)"/>
      <w:lvlJc w:val="left"/>
      <w:pPr>
        <w:tabs>
          <w:tab w:val="num" w:pos="680"/>
        </w:tabs>
        <w:ind w:left="0" w:firstLine="68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5"/>
  </w:num>
  <w:num w:numId="2">
    <w:abstractNumId w:val="3"/>
  </w:num>
  <w:num w:numId="3">
    <w:abstractNumId w:val="33"/>
  </w:num>
  <w:num w:numId="4">
    <w:abstractNumId w:val="2"/>
  </w:num>
  <w:num w:numId="5">
    <w:abstractNumId w:val="1"/>
  </w:num>
  <w:num w:numId="6">
    <w:abstractNumId w:val="8"/>
  </w:num>
  <w:num w:numId="7">
    <w:abstractNumId w:val="31"/>
  </w:num>
  <w:num w:numId="8">
    <w:abstractNumId w:val="37"/>
  </w:num>
  <w:num w:numId="9">
    <w:abstractNumId w:val="20"/>
  </w:num>
  <w:num w:numId="10">
    <w:abstractNumId w:val="39"/>
  </w:num>
  <w:num w:numId="11">
    <w:abstractNumId w:val="19"/>
  </w:num>
  <w:num w:numId="12">
    <w:abstractNumId w:val="42"/>
  </w:num>
  <w:num w:numId="13">
    <w:abstractNumId w:val="36"/>
  </w:num>
  <w:num w:numId="14">
    <w:abstractNumId w:val="14"/>
  </w:num>
  <w:num w:numId="15">
    <w:abstractNumId w:val="12"/>
  </w:num>
  <w:num w:numId="16">
    <w:abstractNumId w:val="26"/>
  </w:num>
  <w:num w:numId="17">
    <w:abstractNumId w:val="6"/>
  </w:num>
  <w:num w:numId="18">
    <w:abstractNumId w:val="17"/>
  </w:num>
  <w:num w:numId="19">
    <w:abstractNumId w:val="24"/>
  </w:num>
  <w:num w:numId="20">
    <w:abstractNumId w:val="7"/>
  </w:num>
  <w:num w:numId="21">
    <w:abstractNumId w:val="0"/>
  </w:num>
  <w:num w:numId="22">
    <w:abstractNumId w:val="4"/>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num>
  <w:num w:numId="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1"/>
  </w:num>
  <w:num w:numId="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5"/>
  </w:num>
  <w:num w:numId="44">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TrueTypeFonts/>
  <w:saveSubsetFonts/>
  <w:trackRevisions/>
  <w:defaultTabStop w:val="420"/>
  <w:drawingGridHorizontalSpacing w:val="105"/>
  <w:drawingGridVerticalSpacing w:val="156"/>
  <w:noPunctuationKerning/>
  <w:characterSpacingControl w:val="compressPunctuation"/>
  <w:noLineBreaksAfter w:lang="en-US" w:val="([{·‘“〈《「『【〔〖（．［｛￡￥"/>
  <w:noLineBreaksBefore w:lang="en-US" w:val="!),.:;?]}¨·ˇˉ―‖’”…∶、。〃々〉》」』】〕〗！＂＇），．：；？］｀｜｝～￠"/>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docVars>
    <w:docVar w:name="commondata" w:val="eyJoZGlkIjoiNGE3ZjU2M2NjZmFlYmQwYTc0ZDZkMjFmM2ExNmI5ZTQ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semiHidden="0"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semiHidden="0" w:uiPriority="0"/>
    <w:lsdException w:name="HTML Address" w:uiPriority="0"/>
    <w:lsdException w:name="HTML Cite" w:semiHidden="0" w:uiPriority="0"/>
    <w:lsdException w:name="HTML Code" w:semiHidden="0" w:uiPriority="0"/>
    <w:lsdException w:name="HTML Definition" w:semiHidden="0" w:uiPriority="0"/>
    <w:lsdException w:name="HTML Keyboard" w:semiHidden="0" w:uiPriority="0"/>
    <w:lsdException w:name="HTML Preformatted" w:semiHidden="0" w:uiPriority="0" w:unhideWhenUsed="0" w:qFormat="1"/>
    <w:lsdException w:name="HTML Sample" w:semiHidden="0" w:uiPriority="0"/>
    <w:lsdException w:name="HTML Typewriter" w:semiHidden="0"/>
    <w:lsdException w:name="HTML Variable" w:semiHidden="0" w:uiPriority="0"/>
    <w:lsdException w:name="Normal Table" w:semiHidden="0"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next w:val="Normal"/>
    <w:link w:val="2Char"/>
    <w:qFormat/>
    <w:pPr>
      <w:adjustRightInd w:val="0"/>
      <w:jc w:val="center"/>
      <w:textAlignment w:val="baseline"/>
      <w:outlineLvl w:val="1"/>
    </w:pPr>
    <w:rPr>
      <w:rFonts w:ascii="Times New Roman" w:eastAsia="宋体" w:hAnsi="Times New Roman" w:cs="Times New Roman"/>
      <w:kern w:val="0"/>
      <w:sz w:val="24"/>
      <w:szCs w:val="20"/>
    </w:rPr>
  </w:style>
  <w:style w:type="paragraph" w:styleId="Heading3">
    <w:name w:val="heading 3"/>
    <w:next w:val="Normal"/>
    <w:link w:val="3Char1"/>
    <w:uiPriority w:val="9"/>
    <w:qFormat/>
    <w:pPr>
      <w:spacing w:before="260" w:after="260" w:line="240" w:lineRule="auto"/>
      <w:outlineLvl w:val="2"/>
    </w:pPr>
    <w:rPr>
      <w:rFonts w:ascii="宋体" w:eastAsia="宋体" w:hAnsi="宋体" w:cs="Times New Roman"/>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TOC8"/>
    <w:link w:val="5Char"/>
    <w:qFormat/>
    <w:pPr>
      <w:keepNext/>
      <w:keepLines/>
      <w:spacing w:before="280" w:after="290" w:line="376" w:lineRule="auto"/>
      <w:outlineLvl w:val="4"/>
    </w:pPr>
    <w:rPr>
      <w:b/>
      <w:sz w:val="28"/>
      <w:szCs w:val="20"/>
    </w:rPr>
  </w:style>
  <w:style w:type="paragraph" w:styleId="Heading6">
    <w:name w:val="heading 6"/>
    <w:basedOn w:val="Normal"/>
    <w:next w:val="TOC8"/>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TOC8"/>
    <w:link w:val="7Char"/>
    <w:qFormat/>
    <w:pPr>
      <w:keepNext/>
      <w:keepLines/>
      <w:spacing w:before="240" w:after="64" w:line="320" w:lineRule="auto"/>
      <w:outlineLvl w:val="6"/>
    </w:pPr>
    <w:rPr>
      <w:b/>
      <w:sz w:val="24"/>
      <w:szCs w:val="20"/>
    </w:rPr>
  </w:style>
  <w:style w:type="paragraph" w:styleId="Heading8">
    <w:name w:val="heading 8"/>
    <w:basedOn w:val="Normal"/>
    <w:next w:val="TOC8"/>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TOC8"/>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BodyText">
    <w:name w:val="Body Text"/>
    <w:basedOn w:val="Normal"/>
    <w:next w:val="Quote"/>
    <w:qFormat/>
    <w:pPr>
      <w:spacing w:line="360" w:lineRule="auto"/>
    </w:pPr>
    <w:rPr>
      <w:b/>
      <w:bCs/>
      <w:sz w:val="24"/>
    </w:rPr>
  </w:style>
  <w:style w:type="paragraph" w:styleId="Quote">
    <w:name w:val="Quote"/>
    <w:basedOn w:val="Normal"/>
    <w:next w:val="Normal"/>
    <w:uiPriority w:val="99"/>
    <w:qFormat/>
    <w:rPr>
      <w:rFonts w:cs="Calibri"/>
      <w:i/>
      <w:iCs/>
      <w:color w:val="000000"/>
      <w:sz w:val="22"/>
      <w:szCs w:val="22"/>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2Char">
    <w:name w:val="标题 2 Char"/>
    <w:link w:val="Heading2"/>
    <w:qFormat/>
    <w:rPr>
      <w:rFonts w:ascii="宋体" w:eastAsia="宋体" w:hAnsi="宋体"/>
      <w:b/>
      <w:bCs/>
      <w:sz w:val="24"/>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character" w:customStyle="1" w:styleId="5Char">
    <w:name w:val="标题 5 Char"/>
    <w:link w:val="Heading5"/>
    <w:qFormat/>
    <w:rPr>
      <w:rFonts w:eastAsia="宋体"/>
      <w:b/>
      <w:kern w:val="2"/>
      <w:sz w:val="28"/>
      <w:lang w:val="en-US" w:eastAsia="zh-CN" w:bidi="ar-SA"/>
    </w:rPr>
  </w:style>
  <w:style w:type="paragraph" w:styleId="TOC8">
    <w:name w:val="toc 8"/>
    <w:basedOn w:val="Normal"/>
    <w:next w:val="Normal"/>
    <w:link w:val="Char"/>
    <w:semiHidden/>
    <w:qFormat/>
    <w:pPr>
      <w:ind w:left="1470"/>
      <w:jc w:val="left"/>
    </w:pPr>
    <w:rPr>
      <w:szCs w:val="21"/>
    </w:rPr>
  </w:style>
  <w:style w:type="character" w:customStyle="1" w:styleId="Char">
    <w:name w:val="正文缩进 Char"/>
    <w:link w:val="TOC8"/>
    <w:qFormat/>
    <w:rPr>
      <w:rFonts w:eastAsia="宋体"/>
      <w:kern w:val="2"/>
      <w:sz w:val="21"/>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paragraph" w:styleId="TOC7">
    <w:name w:val="toc 7"/>
    <w:basedOn w:val="Normal"/>
    <w:next w:val="Normal"/>
    <w:semiHidden/>
    <w:qFormat/>
    <w:pPr>
      <w:ind w:left="1260"/>
      <w:jc w:val="left"/>
    </w:pPr>
    <w:rPr>
      <w:szCs w:val="21"/>
    </w:rPr>
  </w:style>
  <w:style w:type="paragraph" w:styleId="NormalIndent">
    <w:name w:val="Normal Indent"/>
    <w:basedOn w:val="Normal"/>
    <w:next w:val="a"/>
    <w:qFormat/>
    <w:pPr>
      <w:ind w:firstLine="420"/>
    </w:pPr>
    <w:rPr>
      <w:szCs w:val="20"/>
    </w:rPr>
  </w:style>
  <w:style w:type="paragraph" w:customStyle="1" w:styleId="a">
    <w:name w:val="自定义正文"/>
    <w:basedOn w:val="Normal"/>
    <w:link w:val="Char0"/>
    <w:qFormat/>
    <w:pPr>
      <w:spacing w:afterLines="50"/>
      <w:ind w:left="600" w:leftChars="600"/>
    </w:pPr>
  </w:style>
  <w:style w:type="character" w:customStyle="1" w:styleId="Char0">
    <w:name w:val="正文文本 Char"/>
    <w:link w:val="a"/>
    <w:qFormat/>
    <w:rPr>
      <w:rFonts w:eastAsia="宋体"/>
      <w:b/>
      <w:bCs/>
      <w:kern w:val="2"/>
      <w:sz w:val="24"/>
      <w:szCs w:val="24"/>
      <w:lang w:val="en-US" w:eastAsia="zh-CN" w:bidi="ar-SA"/>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tabs>
        <w:tab w:val="left" w:pos="360"/>
      </w:tabs>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qFormat/>
    <w:pPr>
      <w:spacing w:after="120"/>
    </w:pPr>
    <w:rPr>
      <w:sz w:val="16"/>
      <w:szCs w:val="16"/>
    </w:rPr>
  </w:style>
  <w:style w:type="paragraph" w:styleId="BodyTextIndent">
    <w:name w:val="Body Text Indent"/>
    <w:basedOn w:val="Normal"/>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qFormat/>
    <w:rPr>
      <w:rFonts w:ascii="宋体" w:hAnsi="Courier New"/>
      <w:szCs w:val="20"/>
    </w:rPr>
  </w:style>
  <w:style w:type="paragraph" w:styleId="Date">
    <w:name w:val="Date"/>
    <w:basedOn w:val="Normal"/>
    <w:next w:val="Normal"/>
    <w:qFormat/>
    <w:rPr>
      <w:rFonts w:ascii="宋体" w:hAnsi="Courier New"/>
      <w:sz w:val="32"/>
      <w:szCs w:val="20"/>
    </w:rPr>
  </w:style>
  <w:style w:type="paragraph" w:styleId="BodyTextIndent2">
    <w:name w:val="Body Text Indent 2"/>
    <w:basedOn w:val="Normal"/>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
    <w:uiPriority w:val="99"/>
    <w:semiHidden/>
    <w:qFormat/>
    <w:rPr>
      <w:sz w:val="18"/>
      <w:szCs w:val="18"/>
    </w:rPr>
  </w:style>
  <w:style w:type="character" w:customStyle="1" w:styleId="Char1">
    <w:name w:val="页眉 Char"/>
    <w:link w:val="BalloonText"/>
    <w:uiPriority w:val="99"/>
    <w:qFormat/>
    <w:rPr>
      <w:rFonts w:eastAsia="宋体"/>
      <w:kern w:val="2"/>
      <w:sz w:val="18"/>
      <w:szCs w:val="18"/>
      <w:lang w:val="en-US" w:eastAsia="zh-CN" w:bidi="ar-SA"/>
    </w:rPr>
  </w:style>
  <w:style w:type="paragraph" w:styleId="Footer">
    <w:name w:val="footer"/>
    <w:basedOn w:val="Normal"/>
    <w:link w:val="Char2"/>
    <w:qFormat/>
    <w:pPr>
      <w:tabs>
        <w:tab w:val="center" w:pos="4153"/>
        <w:tab w:val="right" w:pos="8306"/>
      </w:tabs>
      <w:snapToGrid w:val="0"/>
      <w:jc w:val="left"/>
    </w:pPr>
    <w:rPr>
      <w:sz w:val="18"/>
      <w:szCs w:val="18"/>
    </w:rPr>
  </w:style>
  <w:style w:type="character" w:customStyle="1" w:styleId="Char2">
    <w:name w:val="页脚 Char"/>
    <w:link w:val="Footer"/>
    <w:qFormat/>
    <w:rPr>
      <w:rFonts w:eastAsia="宋体"/>
      <w:kern w:val="2"/>
      <w:sz w:val="18"/>
      <w:szCs w:val="18"/>
      <w:lang w:val="en-US" w:eastAsia="zh-CN" w:bidi="ar-SA"/>
    </w:rPr>
  </w:style>
  <w:style w:type="paragraph" w:styleId="Header">
    <w:name w:val="header"/>
    <w:basedOn w:val="Normal"/>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qFormat/>
    <w:pPr>
      <w:spacing w:line="360" w:lineRule="auto"/>
    </w:pPr>
    <w:rPr>
      <w:sz w:val="24"/>
    </w:rPr>
  </w:style>
  <w:style w:type="paragraph" w:styleId="HTMLPreformatted">
    <w:name w:val="HTML Preformatted"/>
    <w:basedOn w:val="Norma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basedOn w:val="DefaultParagraphFont"/>
    <w:qFormat/>
    <w:rPr>
      <w:color w:val="5C5C5C"/>
      <w:u w:val="none"/>
    </w:rPr>
  </w:style>
  <w:style w:type="character" w:styleId="Emphasis">
    <w:name w:val="Emphasis"/>
    <w:basedOn w:val="DefaultParagraphFont"/>
    <w:qFormat/>
    <w:rPr>
      <w:b/>
      <w:bCs/>
      <w:i w:val="0"/>
      <w:iCs w:val="0"/>
    </w:rPr>
  </w:style>
  <w:style w:type="character" w:styleId="HTMLDefinition">
    <w:name w:val="HTML Definition"/>
    <w:basedOn w:val="DefaultParagraphFont"/>
    <w:unhideWhenUsed/>
    <w:rPr>
      <w:i w:val="0"/>
      <w:iCs w:val="0"/>
    </w:rPr>
  </w:style>
  <w:style w:type="character" w:styleId="HTMLTypewriter">
    <w:name w:val="HTML Typewriter"/>
    <w:basedOn w:val="DefaultParagraphFont"/>
    <w:uiPriority w:val="99"/>
    <w:unhideWhenUsed/>
    <w:rPr>
      <w:rFonts w:ascii="monospace" w:eastAsia="monospace" w:hAnsi="monospace" w:cs="monospace" w:hint="default"/>
      <w:sz w:val="20"/>
    </w:rPr>
  </w:style>
  <w:style w:type="character" w:styleId="HTMLAcronym">
    <w:name w:val="HTML Acronym"/>
    <w:basedOn w:val="DefaultParagraphFont"/>
    <w:unhideWhenUsed/>
  </w:style>
  <w:style w:type="character" w:styleId="HTMLVariable">
    <w:name w:val="HTML Variable"/>
    <w:basedOn w:val="DefaultParagraphFont"/>
    <w:unhideWhenUsed/>
    <w:rPr>
      <w:i w:val="0"/>
      <w:iCs w:val="0"/>
    </w:rPr>
  </w:style>
  <w:style w:type="character" w:styleId="Hyperlink">
    <w:name w:val="Hyperlink"/>
    <w:basedOn w:val="DefaultParagraphFont"/>
    <w:qFormat/>
    <w:rPr>
      <w:color w:val="5C5C5C"/>
      <w:u w:val="none"/>
    </w:rPr>
  </w:style>
  <w:style w:type="character" w:styleId="HTMLCode">
    <w:name w:val="HTML Code"/>
    <w:basedOn w:val="DefaultParagraphFont"/>
    <w:unhideWhenUsed/>
    <w:rPr>
      <w:rFonts w:ascii="monospace" w:eastAsia="monospace" w:hAnsi="monospace" w:cs="monospace" w:hint="default"/>
      <w:i w:val="0"/>
      <w:iCs w:val="0"/>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unhideWhenUsed/>
    <w:rPr>
      <w:i w:val="0"/>
      <w:iCs w:val="0"/>
    </w:rPr>
  </w:style>
  <w:style w:type="character" w:styleId="HTMLKeyboard">
    <w:name w:val="HTML Keyboard"/>
    <w:basedOn w:val="DefaultParagraphFont"/>
    <w:unhideWhenUsed/>
    <w:rPr>
      <w:rFonts w:ascii="monospace" w:eastAsia="monospace" w:hAnsi="monospace" w:cs="monospace" w:hint="default"/>
      <w:sz w:val="20"/>
    </w:rPr>
  </w:style>
  <w:style w:type="character" w:styleId="HTMLSample">
    <w:name w:val="HTML Sample"/>
    <w:basedOn w:val="DefaultParagraphFont"/>
    <w:unhideWhenUsed/>
    <w:rPr>
      <w:rFonts w:ascii="monospace" w:eastAsia="monospace" w:hAnsi="monospace" w:cs="monospace"/>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paragraph" w:customStyle="1" w:styleId="Char3">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 w:val="left" w:pos="2040"/>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link w:val="Char4"/>
    <w:qFormat/>
    <w:pPr>
      <w:widowControl/>
      <w:spacing w:after="160" w:line="240" w:lineRule="exact"/>
      <w:jc w:val="left"/>
    </w:pPr>
    <w:rPr>
      <w:rFonts w:ascii="Verdana" w:eastAsia="仿宋_GB2312" w:hAnsi="Verdana"/>
      <w:kern w:val="0"/>
      <w:sz w:val="24"/>
      <w:szCs w:val="20"/>
      <w:lang w:eastAsia="en-US"/>
    </w:rPr>
  </w:style>
  <w:style w:type="character" w:customStyle="1" w:styleId="Char4">
    <w:name w:val="标题 Char"/>
    <w:link w:val="CharCharCharChar"/>
    <w:qFormat/>
    <w:rPr>
      <w:rFonts w:ascii="Arial" w:eastAsia="隶书" w:hAnsi="Arial" w:cs="Arial"/>
      <w:b/>
      <w:bCs/>
      <w:kern w:val="2"/>
      <w:sz w:val="32"/>
      <w:szCs w:val="32"/>
      <w:lang w:val="en-US" w:eastAsia="zh-CN" w:bidi="ar-SA"/>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CharCharCharCharChar">
    <w:name w:val="Char Char Char Char Char"/>
    <w:basedOn w:val="Normal"/>
    <w:link w:val="Char5"/>
    <w:qFormat/>
    <w:rPr>
      <w:rFonts w:ascii="Tahoma" w:hAnsi="Tahoma"/>
      <w:sz w:val="24"/>
      <w:szCs w:val="20"/>
    </w:rPr>
  </w:style>
  <w:style w:type="character" w:customStyle="1" w:styleId="Char5">
    <w:name w:val="正文文本缩进 Char"/>
    <w:link w:val="CharCharCharCharChar"/>
    <w:qFormat/>
    <w:rPr>
      <w:rFonts w:eastAsia="宋体"/>
      <w:kern w:val="2"/>
      <w:sz w:val="21"/>
      <w:szCs w:val="24"/>
      <w:lang w:val="en-US" w:eastAsia="zh-CN" w:bidi="ar-SA"/>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link w:val="Char6"/>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character" w:customStyle="1" w:styleId="Char6">
    <w:name w:val="日期 Char"/>
    <w:link w:val="a3"/>
    <w:qFormat/>
    <w:rPr>
      <w:rFonts w:ascii="宋体" w:eastAsia="宋体" w:hAnsi="Courier New"/>
      <w:kern w:val="2"/>
      <w:sz w:val="32"/>
      <w:lang w:val="en-US" w:eastAsia="zh-CN" w:bidi="ar-SA"/>
    </w:rPr>
  </w:style>
  <w:style w:type="paragraph" w:customStyle="1" w:styleId="21313">
    <w:name w:val="样式 标题 2 + 段前: 13 磅 段后: 13 磅 行距: 单倍行距"/>
    <w:basedOn w:val="Heading2"/>
    <w:link w:val="Char7"/>
    <w:qFormat/>
    <w:pPr>
      <w:adjustRightInd/>
      <w:spacing w:before="0" w:after="0"/>
      <w:jc w:val="both"/>
      <w:textAlignment w:val="auto"/>
    </w:pPr>
    <w:rPr>
      <w:rFonts w:ascii="Cambria" w:hAnsi="Cambria" w:cs="宋体"/>
      <w:kern w:val="2"/>
      <w:sz w:val="32"/>
    </w:rPr>
  </w:style>
  <w:style w:type="character" w:customStyle="1" w:styleId="Char7">
    <w:name w:val="正文首行缩进 Char"/>
    <w:link w:val="21313"/>
    <w:qFormat/>
    <w:rPr>
      <w:rFonts w:eastAsia="宋体"/>
      <w:b/>
      <w:bCs/>
      <w:kern w:val="2"/>
      <w:sz w:val="21"/>
      <w:szCs w:val="24"/>
      <w:lang w:val="en-US" w:eastAsia="zh-CN" w:bidi="ar-SA"/>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8">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HTMLChar">
    <w:name w:val="HTML 预设格式 Char"/>
    <w:qFormat/>
    <w:rPr>
      <w:rFonts w:ascii="Arial Unicode MS" w:eastAsia="Arial Unicode MS" w:hAnsi="Arial Unicode MS"/>
      <w:color w:val="000000"/>
      <w:lang w:val="en-US" w:eastAsia="zh-CN" w:bidi="ar-SA"/>
    </w:rPr>
  </w:style>
  <w:style w:type="character" w:customStyle="1" w:styleId="Char9">
    <w:name w:val="纯文本 Char"/>
    <w:qFormat/>
    <w:rPr>
      <w:rFonts w:ascii="宋体" w:eastAsia="宋体" w:hAnsi="Courier New"/>
      <w:kern w:val="2"/>
      <w:sz w:val="21"/>
      <w:lang w:val="en-US" w:eastAsia="zh-CN" w:bidi="ar-SA"/>
    </w:rPr>
  </w:style>
  <w:style w:type="character" w:customStyle="1" w:styleId="Char10">
    <w:name w:val="正文文字首行缩进 Char"/>
    <w:qFormat/>
    <w:rPr>
      <w:kern w:val="2"/>
      <w:sz w:val="21"/>
      <w:szCs w:val="24"/>
    </w:rPr>
  </w:style>
  <w:style w:type="character" w:customStyle="1" w:styleId="2Char0">
    <w:name w:val="正文文本缩进 2 Char"/>
    <w:qFormat/>
    <w:rPr>
      <w:rFonts w:ascii="宋体" w:eastAsia="宋体" w:hAnsi="宋体"/>
      <w:kern w:val="2"/>
      <w:sz w:val="21"/>
      <w:szCs w:val="24"/>
      <w:lang w:val="en-US" w:eastAsia="zh-CN" w:bidi="ar-SA"/>
    </w:rPr>
  </w:style>
  <w:style w:type="character" w:customStyle="1" w:styleId="3Char0">
    <w:name w:val="正文文本缩进 3 Char"/>
    <w:qFormat/>
    <w:rPr>
      <w:rFonts w:ascii="宋体" w:eastAsia="宋体"/>
      <w:b/>
      <w:bCs/>
      <w:kern w:val="2"/>
      <w:sz w:val="24"/>
      <w:szCs w:val="24"/>
      <w:lang w:val="en-US" w:eastAsia="zh-CN" w:bidi="ar-SA"/>
    </w:rPr>
  </w:style>
  <w:style w:type="character" w:customStyle="1" w:styleId="2Char1">
    <w:name w:val="正文文本 2 Char"/>
    <w:qFormat/>
    <w:rPr>
      <w:rFonts w:eastAsia="宋体"/>
      <w:kern w:val="2"/>
      <w:sz w:val="24"/>
      <w:szCs w:val="24"/>
      <w:lang w:val="en-US" w:eastAsia="zh-CN" w:bidi="ar-SA"/>
    </w:rPr>
  </w:style>
  <w:style w:type="character" w:customStyle="1" w:styleId="3Char2">
    <w:name w:val="正文文本 3 Char"/>
    <w:qFormat/>
    <w:rPr>
      <w:rFonts w:eastAsia="宋体"/>
      <w:kern w:val="2"/>
      <w:sz w:val="16"/>
      <w:szCs w:val="16"/>
      <w:lang w:val="en-US" w:eastAsia="zh-CN" w:bidi="ar-SA"/>
    </w:rPr>
  </w:style>
  <w:style w:type="character" w:customStyle="1" w:styleId="Char12">
    <w:name w:val="批注框文本 Char"/>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tabs>
        <w:tab w:val="left" w:pos="420"/>
      </w:tabs>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qFormat/>
    <w:pPr>
      <w:spacing w:line="360" w:lineRule="auto"/>
      <w:jc w:val="center"/>
    </w:pPr>
    <w:rPr>
      <w:rFonts w:eastAsia="黑体"/>
    </w:rPr>
  </w:style>
  <w:style w:type="paragraph" w:customStyle="1" w:styleId="---0">
    <w:name w:val="--规划-图和表"/>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tabs>
        <w:tab w:val="left" w:pos="1290"/>
      </w:tabs>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TOC8"/>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CharCharCharCharChar"/>
    <w:qFormat/>
    <w:pPr>
      <w:spacing w:after="120"/>
      <w:ind w:left="420" w:leftChars="200"/>
    </w:pPr>
  </w:style>
  <w:style w:type="paragraph" w:customStyle="1" w:styleId="7">
    <w:name w:val="7"/>
    <w:basedOn w:val="Heading3"/>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Heading4"/>
    <w:qFormat/>
    <w:pPr>
      <w:autoSpaceDE w:val="0"/>
      <w:autoSpaceDN w:val="0"/>
      <w:adjustRightInd w:val="0"/>
      <w:jc w:val="left"/>
    </w:pPr>
    <w:rPr>
      <w:rFonts w:ascii="宋体"/>
      <w:kern w:val="0"/>
      <w:sz w:val="18"/>
      <w:szCs w:val="18"/>
    </w:rPr>
  </w:style>
  <w:style w:type="paragraph" w:customStyle="1" w:styleId="6">
    <w:name w:val="6"/>
    <w:basedOn w:val="Heading3"/>
    <w:qFormat/>
    <w:pPr>
      <w:spacing w:line="270" w:lineRule="atLeast"/>
      <w:jc w:val="both"/>
    </w:p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tabs>
        <w:tab w:val="left" w:pos="360"/>
      </w:tabs>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qFormat/>
    <w:pPr>
      <w:ind w:firstLine="560" w:firstLineChars="200"/>
    </w:pPr>
    <w:rPr>
      <w:rFonts w:eastAsia="仿宋_GB2312" w:cs="宋体"/>
      <w:sz w:val="28"/>
      <w:szCs w:val="20"/>
    </w:rPr>
  </w:style>
  <w:style w:type="character" w:customStyle="1" w:styleId="Char15">
    <w:name w:val="缩进正文 Char"/>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uiPriority w:val="99"/>
    <w:qFormat/>
    <w:rPr>
      <w:rFonts w:ascii="宋体"/>
      <w:sz w:val="34"/>
    </w:rPr>
  </w:style>
  <w:style w:type="character" w:customStyle="1" w:styleId="Char17">
    <w:name w:val="批注主题 Char"/>
    <w:basedOn w:val="Char16"/>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uiPriority w:val="99"/>
    <w:unhideWhenUsed/>
    <w:qFormat/>
    <w:rPr>
      <w:rFonts w:ascii="Times New Roman" w:eastAsia="宋体" w:hAnsi="Times New Roman" w:cs="Times New Roman"/>
      <w:kern w:val="2"/>
      <w:sz w:val="21"/>
      <w:szCs w:val="24"/>
      <w:lang w:val="en-US" w:eastAsia="zh-CN" w:bidi="ar-SA"/>
    </w:rPr>
  </w:style>
  <w:style w:type="paragraph" w:customStyle="1" w:styleId="15">
    <w:name w:val="引文目录1"/>
    <w:basedOn w:val="Normal"/>
    <w:next w:val="Normal"/>
    <w:qFormat/>
    <w:pPr>
      <w:ind w:left="420" w:leftChars="200"/>
    </w:pPr>
    <w:rPr>
      <w:rFonts w:cs="黑体"/>
    </w:rPr>
  </w:style>
  <w:style w:type="character" w:customStyle="1" w:styleId="hover">
    <w:name w:val="hover"/>
    <w:basedOn w:val="DefaultParagraphFont"/>
    <w:rPr>
      <w:color w:val="2590EB"/>
      <w:shd w:val="clear" w:color="auto" w:fill="E9F4FD"/>
    </w:rPr>
  </w:style>
  <w:style w:type="character" w:customStyle="1" w:styleId="hover1">
    <w:name w:val="hover1"/>
    <w:basedOn w:val="DefaultParagraphFont"/>
  </w:style>
  <w:style w:type="character" w:customStyle="1" w:styleId="hover2">
    <w:name w:val="hover2"/>
    <w:basedOn w:val="DefaultParagraphFont"/>
    <w:rPr>
      <w:color w:val="2590EB"/>
    </w:rPr>
  </w:style>
  <w:style w:type="character" w:customStyle="1" w:styleId="hover3">
    <w:name w:val="hover3"/>
    <w:basedOn w:val="DefaultParagraphFont"/>
    <w:rPr>
      <w:color w:val="2590EB"/>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docProps/app.xml><?xml version="1.0" encoding="utf-8"?>
<Properties xmlns="http://schemas.openxmlformats.org/officeDocument/2006/extended-properties" xmlns:vt="http://schemas.openxmlformats.org/officeDocument/2006/docPropsVTypes">
  <Template>Normal</Template>
  <TotalTime>157286400</TotalTime>
  <Pages>81</Pages>
  <Words>3196</Words>
  <Characters>3255</Characters>
  <Application>Microsoft Office Word</Application>
  <DocSecurity>0</DocSecurity>
  <Lines>332</Lines>
  <Paragraphs>93</Paragraphs>
  <ScaleCrop>false</ScaleCrop>
  <Company>Microsoft</Company>
  <LinksUpToDate>false</LinksUpToDate>
  <CharactersWithSpaces>3265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标_x3000_文_x3000_件</dc:title>
  <dc:creator>thsware</dc:creator>
  <cp:lastModifiedBy>张楠</cp:lastModifiedBy>
  <cp:revision>83</cp:revision>
  <cp:lastPrinted>2021-05-09T08:02:00Z</cp:lastPrinted>
  <dcterms:created xsi:type="dcterms:W3CDTF">2021-04-19T08:29:00Z</dcterms:created>
  <dcterms:modified xsi:type="dcterms:W3CDTF">2025-04-22T09:48:45Z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0D040366D2FD417281BB80BE918077AD_13</vt:lpwstr>
  </property>
  <property fmtid="{D5CDD505-2E9C-101B-9397-08002B2CF9AE}" pid="3" name="KSOProductBuildVer">
    <vt:lpwstr>2052-12.1.0.20784</vt:lpwstr>
  </property>
  <property fmtid="{D5CDD505-2E9C-101B-9397-08002B2CF9AE}" pid="4" name="KSOTemplateDocerSaveRecord">
    <vt:lpwstr>eyJoZGlkIjoiYWQ1N2QwYWE3YzI3MmJlNWQ1ZWI5ZjRiYjQ1MTMwMjMiLCJ1c2VySWQiOiI5ODcyMDk0MjAifQ==</vt:lpwstr>
  </property>
</Properties>
</file>