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rPr>
        <w:t>特别警示条款</w:t>
      </w:r>
    </w:p>
    <w:p>
      <w:pPr>
        <w:pBdr>
          <w:top w:val="nil"/>
          <w:left w:val="nil"/>
          <w:bottom w:val="nil"/>
          <w:right w:val="nil"/>
        </w:pBd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pPr>
        <w:pBdr>
          <w:top w:val="nil"/>
          <w:left w:val="nil"/>
          <w:bottom w:val="nil"/>
          <w:right w:val="nil"/>
        </w:pBdr>
        <w:ind w:firstLine="420" w:firstLineChars="200"/>
        <w:rPr>
          <w:rFonts w:ascii="宋体" w:hAnsi="宋体"/>
          <w:color w:val="FF0000"/>
          <w:sz w:val="20"/>
          <w:szCs w:val="20"/>
        </w:rPr>
      </w:pP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（六）恶意投诉的；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pPr>
        <w:pBdr>
          <w:top w:val="nil"/>
          <w:left w:val="nil"/>
          <w:bottom w:val="nil"/>
          <w:right w:val="nil"/>
        </w:pBdr>
        <w:ind w:firstLine="420" w:firstLineChars="200"/>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pBdr>
          <w:top w:val="nil"/>
          <w:left w:val="nil"/>
          <w:bottom w:val="nil"/>
          <w:right w:val="nil"/>
        </w:pBdr>
        <w:rPr>
          <w:bCs/>
          <w:color w:val="FF0000"/>
          <w:sz w:val="20"/>
          <w:szCs w:val="20"/>
        </w:rPr>
      </w:pPr>
    </w:p>
    <w:p>
      <w:pPr>
        <w:widowControl/>
        <w:spacing w:beforeAutospacing="1" w:afterAutospacing="1"/>
        <w:jc w:val="left"/>
        <w:rPr>
          <w:rFonts w:ascii="黑体" w:eastAsia="黑体" w:hAnsi="宋体" w:cs="黑体"/>
          <w:kern w:val="0"/>
          <w:sz w:val="40"/>
          <w:szCs w:val="40"/>
        </w:rPr>
      </w:pPr>
      <w:r>
        <w:rPr>
          <w:rFonts w:hint="eastAsia"/>
          <w:b/>
          <w:color w:val="FF0000"/>
        </w:rPr>
        <w:t>注：“特别警示条款”和《政府采购违法行为风险知悉确认书》用于对供应商违法行为的提醒，不作为供应商资格性审查及符合性审查条件。</w:t>
      </w: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rPr>
          <w:rFonts w:ascii="黑体" w:eastAsia="黑体" w:hAnsi="宋体" w:cs="黑体"/>
          <w:kern w:val="0"/>
          <w:sz w:val="40"/>
          <w:szCs w:val="40"/>
        </w:rPr>
      </w:pPr>
      <w:r>
        <w:rPr>
          <w:rFonts w:ascii="黑体" w:eastAsia="黑体" w:hAnsi="宋体" w:cs="黑体" w:hint="eastAsia"/>
          <w:kern w:val="0"/>
          <w:sz w:val="40"/>
          <w:szCs w:val="40"/>
        </w:rP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BACG2025000228</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hint="eastAsia"/>
                <w:sz w:val="30"/>
                <w:szCs w:val="30"/>
              </w:rPr>
              <w:t>深圳市宝安区信息中心闭幕式场馆VOC信息化配套设施租用服务采购项目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不得将一个包的内容拆开投标；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采购标的/服务清单/报价等任意一类有缺漏项或响应不全，或者对招标文件规定的项目需求内容或者需求数量进行修改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投标文件电子文档不得带病毒；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ind w:firstLine="420"/>
              <w:rPr>
                <w:szCs w:val="21"/>
              </w:rPr>
            </w:pPr>
            <w:r>
              <w:rPr>
                <w:szCs w:val="21"/>
              </w:rPr>
              <w:t>综合评分法，是指投标文件满足招标文件全部实质性要求，且按照评审因素的量化指标评审得分最高的投标人为中标候选人的评标方法。</w:t>
            </w:r>
          </w:p>
          <w:p>
            <w:pPr>
              <w:ind w:firstLine="420"/>
              <w:rPr>
                <w:szCs w:val="21"/>
              </w:rPr>
            </w:pPr>
          </w:p>
          <w:p>
            <w:pPr>
              <w:ind w:firstLine="420"/>
              <w:rPr>
                <w:szCs w:val="21"/>
              </w:rPr>
            </w:pPr>
            <w:r>
              <w:rPr>
                <w:szCs w:val="21"/>
              </w:rPr>
              <w:t>价格分计算方法：</w:t>
            </w:r>
          </w:p>
          <w:p>
            <w:pPr>
              <w:widowControl/>
              <w:ind w:left="420"/>
              <w:jc w:val="left"/>
              <w:rPr>
                <w:szCs w:val="21"/>
              </w:rPr>
            </w:pPr>
            <w:r>
              <w:rPr>
                <w:szCs w:val="21"/>
              </w:rPr>
              <w:t xml:space="preserve">采用低价优先法计算，即满足招标文件要求且投标价格最低的投标报价为评标基准价，其价格分为满分。其他投标人的价格分统一按照下列公式计算： </w:t>
            </w:r>
          </w:p>
          <w:p>
            <w:pPr>
              <w:widowControl/>
              <w:ind w:left="420"/>
              <w:jc w:val="left"/>
              <w:rPr>
                <w:szCs w:val="21"/>
              </w:rPr>
            </w:pPr>
            <w:r>
              <w:rPr>
                <w:szCs w:val="21"/>
              </w:rPr>
              <w:t xml:space="preserve">投标报价得分=(评标基准价／投标报价)×100 </w:t>
            </w:r>
          </w:p>
          <w:p>
            <w:pPr>
              <w:widowControl/>
              <w:ind w:left="420"/>
              <w:jc w:val="left"/>
              <w:rPr>
                <w:szCs w:val="21"/>
              </w:rPr>
            </w:pPr>
            <w:r>
              <w:rPr>
                <w:szCs w:val="21"/>
              </w:rPr>
              <w:t xml:space="preserve">评标总得分＝F1×A1＋F2×A2＋……＋Fn×An </w:t>
            </w:r>
          </w:p>
          <w:p>
            <w:pPr>
              <w:widowControl/>
              <w:ind w:left="420"/>
              <w:jc w:val="left"/>
              <w:rPr>
                <w:szCs w:val="21"/>
              </w:rPr>
            </w:pPr>
            <w:r>
              <w:rPr>
                <w:szCs w:val="21"/>
              </w:rPr>
              <w:t xml:space="preserve">F1、F2……Fn分别为各项评审因素的得分； </w:t>
            </w:r>
          </w:p>
          <w:p>
            <w:pPr>
              <w:widowControl/>
              <w:ind w:left="420"/>
              <w:jc w:val="left"/>
              <w:rPr>
                <w:szCs w:val="21"/>
              </w:rPr>
            </w:pPr>
            <w:r>
              <w:rPr>
                <w:szCs w:val="21"/>
              </w:rPr>
              <w:t xml:space="preserve">A1、A2、……An 分别为各项评审因素所占的权重(A1＋A2＋……＋An＝1)。 </w:t>
            </w:r>
          </w:p>
          <w:p>
            <w:pPr>
              <w:widowControl/>
              <w:ind w:left="420"/>
              <w:jc w:val="left"/>
              <w:rPr>
                <w:szCs w:val="21"/>
              </w:rPr>
            </w:pPr>
            <w:r>
              <w:rPr>
                <w:szCs w:val="21"/>
              </w:rPr>
              <w:t>评标过程中，不得去掉报价中的最高报价和最低报价。</w:t>
            </w:r>
          </w:p>
          <w:p>
            <w:pPr>
              <w:widowControl/>
              <w:ind w:left="420"/>
              <w:jc w:val="left"/>
              <w:rPr>
                <w:szCs w:val="21"/>
              </w:rPr>
            </w:pPr>
            <w:r>
              <w:rPr>
                <w:rFonts w:hint="eastAsia"/>
                <w:szCs w:val="21"/>
              </w:rPr>
              <w:t>因落实政府采购政策进行价格调整的，以调整后的价格计算评标基准价和投标报价。</w:t>
            </w:r>
          </w:p>
          <w:p>
            <w:pPr>
              <w:ind w:firstLine="420" w:firstLineChars="200"/>
              <w:rPr>
                <w:kern w:val="0"/>
                <w:sz w:val="24"/>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rFonts w:hint="eastAsia"/>
                <w:b/>
                <w:bCs/>
                <w:color w:val="0000FF"/>
              </w:rPr>
              <w:t>1</w:t>
            </w:r>
            <w:r>
              <w:rPr>
                <w:b/>
                <w:bCs/>
                <w:color w:val="0000FF"/>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rFonts w:ascii="宋体" w:hAnsi="宋体" w:cs="宋体" w:hint="eastAsia"/>
                <w:b/>
                <w:bCs/>
                <w:color w:val="0000FF"/>
                <w:sz w:val="24"/>
              </w:rPr>
              <w:t>55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hAnsi="宋体" w:cs="宋体"/>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cs="宋体"/>
                <w:szCs w:val="21"/>
              </w:rPr>
            </w:pPr>
            <w:r>
              <w:rPr>
                <w:rFonts w:ascii="宋体" w:eastAsia="宋体" w:hAnsi="宋体" w:hint="eastAsia"/>
                <w:bCs/>
                <w:szCs w:val="21"/>
              </w:rPr>
              <w:t>“▲”参数响应</w:t>
            </w:r>
            <w:r>
              <w:rPr>
                <w:rFonts w:ascii="宋体" w:eastAsia="宋体" w:hAnsi="宋体" w:hint="default"/>
                <w:bCs/>
                <w:szCs w:val="21"/>
              </w:rPr>
              <w:t>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default"/>
                <w:szCs w:val="21"/>
                <w:lang w:val="en-US" w:eastAsia="zh-CN"/>
              </w:rPr>
            </w:pPr>
            <w:r>
              <w:rPr>
                <w:rFonts w:ascii="宋体" w:hAnsi="宋体" w:cs="宋体" w:hint="eastAsia"/>
                <w:szCs w:val="21"/>
                <w:lang w:val="en-US" w:eastAsia="zh-CN"/>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rPr>
                <w:rFonts w:ascii="宋体" w:hAnsi="宋体" w:cs="宋体"/>
                <w:kern w:val="0"/>
                <w:szCs w:val="21"/>
              </w:rPr>
            </w:pPr>
            <w:r>
              <w:rPr>
                <w:rFonts w:ascii="宋体" w:hAnsi="宋体" w:cs="宋体" w:hint="eastAsia"/>
                <w:kern w:val="0"/>
                <w:szCs w:val="21"/>
              </w:rPr>
              <w:t>（一）评审内容：</w:t>
            </w:r>
          </w:p>
          <w:p>
            <w:pPr>
              <w:snapToGrid w:val="0"/>
              <w:rPr>
                <w:rFonts w:ascii="宋体" w:hAnsi="宋体" w:cs="宋体"/>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用户需求书：五、</w:t>
            </w:r>
            <w:r>
              <w:rPr>
                <w:rFonts w:ascii="宋体" w:hAnsi="宋体" w:cs="宋体" w:hint="eastAsia"/>
                <w:b/>
                <w:bCs/>
                <w:kern w:val="0"/>
                <w:szCs w:val="21"/>
                <w:lang w:val="en-US" w:eastAsia="zh-CN"/>
              </w:rPr>
              <w:t>技术要求2.租用设备技术要求》内容中的“▲</w:t>
            </w:r>
            <w:r>
              <w:rPr>
                <w:rFonts w:ascii="宋体" w:hAnsi="宋体" w:cs="宋体" w:hint="eastAsia"/>
                <w:b/>
                <w:bCs/>
                <w:kern w:val="0"/>
                <w:szCs w:val="21"/>
              </w:rPr>
              <w:t>”</w:t>
            </w:r>
            <w:r>
              <w:rPr>
                <w:rFonts w:ascii="宋体" w:hAnsi="宋体" w:cs="Arial" w:hint="eastAsia"/>
                <w:b/>
              </w:rPr>
              <w:t>号</w:t>
            </w:r>
            <w:r>
              <w:rPr>
                <w:rFonts w:ascii="宋体" w:hAnsi="宋体" w:cs="宋体" w:hint="eastAsia"/>
                <w:b/>
                <w:bCs/>
                <w:kern w:val="0"/>
                <w:szCs w:val="21"/>
              </w:rPr>
              <w:t>条款要求</w:t>
            </w:r>
            <w:r>
              <w:rPr>
                <w:rFonts w:ascii="宋体" w:hAnsi="宋体" w:cs="宋体" w:hint="eastAsia"/>
                <w:kern w:val="0"/>
                <w:szCs w:val="21"/>
              </w:rPr>
              <w:t>响应情况。</w:t>
            </w:r>
          </w:p>
          <w:p>
            <w:pPr>
              <w:snapToGrid w:val="0"/>
              <w:rPr>
                <w:rFonts w:ascii="宋体" w:hAnsi="宋体" w:cs="宋体"/>
                <w:color w:val="0000FF"/>
                <w:kern w:val="0"/>
                <w:szCs w:val="21"/>
              </w:rPr>
            </w:pPr>
            <w:r>
              <w:rPr>
                <w:rFonts w:ascii="宋体" w:hAnsi="宋体" w:cs="宋体" w:hint="eastAsia"/>
                <w:color w:val="0000FF"/>
                <w:kern w:val="0"/>
                <w:szCs w:val="21"/>
              </w:rPr>
              <w:t>（二）评审依据：</w:t>
            </w:r>
          </w:p>
          <w:p>
            <w:pPr>
              <w:snapToGrid w:val="0"/>
              <w:spacing w:line="260" w:lineRule="exact"/>
              <w:rPr>
                <w:rFonts w:ascii="宋体" w:hAnsi="宋体" w:cs="宋体"/>
                <w:szCs w:val="21"/>
              </w:rPr>
            </w:pPr>
            <w:r>
              <w:rPr>
                <w:rFonts w:ascii="宋体" w:hAnsi="宋体" w:cs="宋体" w:hint="eastAsia"/>
                <w:color w:val="0000FF"/>
                <w:kern w:val="0"/>
                <w:szCs w:val="21"/>
              </w:rPr>
              <w:t>以投标文件《商务要求偏离表》为评审依据，完全符合招标要求的，得100分。有1项“▲”号条款要求不符合招标要求（或缺漏）的扣</w:t>
            </w:r>
            <w:r>
              <w:rPr>
                <w:rFonts w:ascii="宋体" w:hAnsi="宋体" w:cs="宋体" w:hint="eastAsia"/>
                <w:color w:val="0000FF"/>
                <w:kern w:val="0"/>
                <w:szCs w:val="21"/>
                <w:lang w:val="en-US" w:eastAsia="zh-CN"/>
              </w:rPr>
              <w:t>5</w:t>
            </w:r>
            <w:r>
              <w:rPr>
                <w:rFonts w:ascii="宋体" w:hAnsi="宋体" w:cs="宋体" w:hint="eastAsia"/>
                <w:color w:val="0000FF"/>
                <w:kern w:val="0"/>
                <w:szCs w:val="21"/>
              </w:rPr>
              <w:t>分，最低得0分。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hAnsi="宋体" w:cs="宋体"/>
                <w:szCs w:val="21"/>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b/>
                <w:szCs w:val="21"/>
              </w:rPr>
            </w:pPr>
            <w:r>
              <w:rPr>
                <w:rFonts w:ascii="宋体" w:eastAsia="宋体" w:hAnsi="宋体" w:hint="eastAsia"/>
                <w:szCs w:val="21"/>
              </w:rPr>
              <w:t>非“</w:t>
            </w:r>
            <w:r>
              <w:rPr>
                <w:rFonts w:ascii="宋体" w:eastAsia="宋体" w:hAnsi="宋体" w:hint="eastAsia"/>
                <w:bCs/>
                <w:szCs w:val="21"/>
              </w:rPr>
              <w:t>▲”参数</w:t>
            </w:r>
            <w:r>
              <w:rPr>
                <w:rFonts w:ascii="宋体" w:eastAsia="宋体" w:hAnsi="宋体" w:hint="eastAsia"/>
                <w:szCs w:val="21"/>
              </w:rPr>
              <w:t>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hAnsi="宋体" w:hint="default"/>
                <w:szCs w:val="21"/>
                <w:lang w:val="en-US"/>
              </w:rPr>
            </w:pPr>
            <w:r>
              <w:rPr>
                <w:rFonts w:ascii="宋体" w:hAnsi="宋体" w:hint="default"/>
                <w:szCs w:val="21"/>
                <w:lang w:val="en-US"/>
              </w:rPr>
              <w:t>10</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rPr>
                <w:rFonts w:ascii="宋体" w:hAnsi="宋体" w:cs="宋体"/>
                <w:kern w:val="0"/>
                <w:szCs w:val="21"/>
              </w:rPr>
            </w:pPr>
            <w:r>
              <w:rPr>
                <w:rFonts w:ascii="宋体" w:hAnsi="宋体" w:cs="宋体" w:hint="eastAsia"/>
                <w:kern w:val="0"/>
                <w:szCs w:val="21"/>
              </w:rPr>
              <w:t>（一）评审内容：</w:t>
            </w:r>
          </w:p>
          <w:p>
            <w:pPr>
              <w:snapToGrid w:val="0"/>
              <w:rPr>
                <w:rFonts w:ascii="宋体" w:hAnsi="宋体" w:cs="宋体"/>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用户需求书：五、</w:t>
            </w:r>
            <w:r>
              <w:rPr>
                <w:rFonts w:ascii="宋体" w:hAnsi="宋体" w:cs="宋体" w:hint="eastAsia"/>
                <w:b/>
                <w:bCs/>
                <w:kern w:val="0"/>
                <w:szCs w:val="21"/>
                <w:lang w:val="en-US" w:eastAsia="zh-CN"/>
              </w:rPr>
              <w:t>技术</w:t>
            </w:r>
            <w:r>
              <w:rPr>
                <w:rFonts w:ascii="宋体" w:hAnsi="宋体" w:cs="宋体" w:hint="eastAsia"/>
                <w:b/>
                <w:bCs/>
                <w:kern w:val="0"/>
                <w:szCs w:val="21"/>
              </w:rPr>
              <w:t>要求</w:t>
            </w:r>
            <w:r>
              <w:rPr>
                <w:rFonts w:ascii="宋体" w:hAnsi="宋体" w:cs="宋体" w:hint="eastAsia"/>
                <w:b/>
                <w:bCs/>
                <w:kern w:val="0"/>
                <w:szCs w:val="21"/>
                <w:lang w:val="en-US" w:eastAsia="zh-CN"/>
              </w:rPr>
              <w:t>2.租用设备技术要求</w:t>
            </w:r>
            <w:r>
              <w:rPr>
                <w:rFonts w:ascii="宋体" w:hAnsi="宋体" w:cs="宋体" w:hint="eastAsia"/>
                <w:b/>
                <w:bCs/>
                <w:kern w:val="0"/>
                <w:szCs w:val="21"/>
              </w:rPr>
              <w:t>》</w:t>
            </w:r>
            <w:r>
              <w:rPr>
                <w:rFonts w:ascii="宋体" w:hAnsi="宋体" w:cs="宋体" w:hint="eastAsia"/>
                <w:kern w:val="0"/>
                <w:szCs w:val="21"/>
              </w:rPr>
              <w:t>内容中的非</w:t>
            </w:r>
            <w:r>
              <w:rPr>
                <w:rFonts w:ascii="宋体" w:hAnsi="宋体" w:cs="宋体" w:hint="eastAsia"/>
                <w:b/>
                <w:bCs/>
                <w:kern w:val="0"/>
                <w:szCs w:val="21"/>
              </w:rPr>
              <w:t>“</w:t>
            </w:r>
            <w:r>
              <w:rPr>
                <w:rFonts w:ascii="宋体" w:hAnsi="宋体" w:cs="宋体" w:hint="eastAsia"/>
                <w:b/>
                <w:kern w:val="0"/>
                <w:szCs w:val="21"/>
              </w:rPr>
              <w:t>▲</w:t>
            </w:r>
            <w:r>
              <w:rPr>
                <w:rFonts w:ascii="宋体" w:hAnsi="宋体" w:cs="宋体" w:hint="eastAsia"/>
                <w:b/>
                <w:bCs/>
                <w:kern w:val="0"/>
                <w:szCs w:val="21"/>
              </w:rPr>
              <w:t>”</w:t>
            </w:r>
            <w:r>
              <w:rPr>
                <w:rFonts w:ascii="宋体" w:hAnsi="宋体" w:cs="Arial" w:hint="eastAsia"/>
                <w:b/>
              </w:rPr>
              <w:t>号</w:t>
            </w:r>
            <w:r>
              <w:rPr>
                <w:rFonts w:ascii="宋体" w:hAnsi="宋体" w:cs="宋体" w:hint="eastAsia"/>
                <w:b/>
                <w:bCs/>
                <w:kern w:val="0"/>
                <w:szCs w:val="21"/>
              </w:rPr>
              <w:t>条款要求</w:t>
            </w:r>
            <w:r>
              <w:rPr>
                <w:rFonts w:ascii="宋体" w:hAnsi="宋体" w:cs="宋体" w:hint="eastAsia"/>
                <w:kern w:val="0"/>
                <w:szCs w:val="21"/>
              </w:rPr>
              <w:t>响应情况。</w:t>
            </w:r>
          </w:p>
          <w:p>
            <w:pPr>
              <w:snapToGrid w:val="0"/>
              <w:rPr>
                <w:rFonts w:ascii="宋体" w:hAnsi="宋体" w:cs="宋体"/>
                <w:color w:val="0000FF"/>
                <w:kern w:val="0"/>
                <w:szCs w:val="21"/>
              </w:rPr>
            </w:pPr>
            <w:r>
              <w:rPr>
                <w:rFonts w:ascii="宋体" w:hAnsi="宋体" w:cs="宋体" w:hint="eastAsia"/>
                <w:color w:val="0000FF"/>
                <w:kern w:val="0"/>
                <w:szCs w:val="21"/>
              </w:rPr>
              <w:t>（二）评审依据：</w:t>
            </w:r>
          </w:p>
          <w:p>
            <w:pPr>
              <w:snapToGrid w:val="0"/>
              <w:spacing w:line="260" w:lineRule="exact"/>
              <w:rPr>
                <w:rFonts w:ascii="宋体" w:hAnsi="宋体" w:cs="宋体"/>
                <w:szCs w:val="21"/>
              </w:rPr>
            </w:pPr>
            <w:r>
              <w:rPr>
                <w:rFonts w:ascii="宋体" w:hAnsi="宋体" w:cs="宋体" w:hint="eastAsia"/>
                <w:color w:val="0000FF"/>
                <w:kern w:val="0"/>
                <w:szCs w:val="21"/>
              </w:rPr>
              <w:t>以投标文件《商务要求偏离表》为评审依据，完全符合招标要求的，得100分。有1项非“▲”号条款要求不符合招标要求（或缺漏）的扣</w:t>
            </w:r>
            <w:r>
              <w:rPr>
                <w:rFonts w:ascii="宋体" w:hAnsi="宋体" w:cs="宋体" w:hint="eastAsia"/>
                <w:color w:val="0000FF"/>
                <w:kern w:val="0"/>
                <w:szCs w:val="21"/>
                <w:lang w:val="en-US" w:eastAsia="zh-CN"/>
              </w:rPr>
              <w:t>0.65</w:t>
            </w:r>
            <w:r>
              <w:rPr>
                <w:rFonts w:ascii="宋体" w:hAnsi="宋体" w:cs="宋体" w:hint="eastAsia"/>
                <w:color w:val="0000FF"/>
                <w:kern w:val="0"/>
                <w:szCs w:val="21"/>
              </w:rPr>
              <w:t>分，最低得0分。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hAnsi="宋体" w:cs="宋体"/>
                <w:szCs w:val="21"/>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60"/>
              <w:jc w:val="center"/>
              <w:rPr>
                <w:rFonts w:ascii="宋体" w:hAnsi="宋体" w:cs="宋体"/>
                <w:szCs w:val="21"/>
              </w:rPr>
            </w:pPr>
            <w:r>
              <w:rPr>
                <w:rFonts w:ascii="宋体" w:hAnsi="宋体" w:hint="eastAsia"/>
                <w:szCs w:val="21"/>
              </w:rPr>
              <w:t>对项目的总体理解</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wordWrap w:val="0"/>
              <w:spacing w:after="60"/>
              <w:jc w:val="center"/>
              <w:rPr>
                <w:rFonts w:ascii="宋体" w:hAnsi="宋体" w:cs="宋体"/>
                <w:szCs w:val="21"/>
              </w:rPr>
            </w:pPr>
            <w:r>
              <w:rPr>
                <w:rFonts w:ascii="宋体" w:hAnsi="宋体" w:hint="default"/>
                <w:szCs w:val="21"/>
                <w:lang w:val="en-US"/>
              </w:rPr>
              <w:t>3</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wordWrap w:val="0"/>
              <w:rPr>
                <w:rFonts w:ascii="宋体" w:hAnsi="宋体" w:cs="宋体"/>
                <w:b/>
                <w:bCs/>
                <w:szCs w:val="21"/>
              </w:rPr>
            </w:pPr>
            <w:r>
              <w:rPr>
                <w:rFonts w:ascii="宋体" w:hAnsi="宋体" w:cs="宋体" w:hint="eastAsia"/>
                <w:b/>
                <w:bCs/>
                <w:szCs w:val="21"/>
              </w:rPr>
              <w:t>（一）评审内容：</w:t>
            </w:r>
          </w:p>
          <w:p>
            <w:pPr>
              <w:numPr>
                <w:ilvl w:val="0"/>
                <w:numId w:val="0"/>
              </w:numPr>
              <w:wordWrap w:val="0"/>
              <w:rPr>
                <w:rFonts w:ascii="宋体" w:hAnsi="宋体" w:cs="宋体"/>
                <w:szCs w:val="21"/>
              </w:rPr>
            </w:pPr>
            <w:r>
              <w:rPr>
                <w:rFonts w:ascii="宋体" w:hAnsi="宋体" w:cs="宋体" w:hint="eastAsia"/>
                <w:szCs w:val="21"/>
              </w:rPr>
              <w:t>根据投标人为本项目提供的总体理解：</w:t>
            </w:r>
          </w:p>
          <w:p>
            <w:pPr>
              <w:numPr>
                <w:ilvl w:val="0"/>
                <w:numId w:val="0"/>
              </w:numPr>
              <w:wordWrap w:val="0"/>
              <w:rPr>
                <w:rFonts w:ascii="宋体" w:hAnsi="宋体" w:cs="宋体"/>
                <w:szCs w:val="21"/>
              </w:rPr>
            </w:pPr>
            <w:r>
              <w:rPr>
                <w:rFonts w:ascii="宋体" w:hAnsi="宋体" w:cs="宋体" w:hint="eastAsia"/>
                <w:szCs w:val="21"/>
              </w:rPr>
              <w:t>1、对项目整体理解；</w:t>
            </w:r>
          </w:p>
          <w:p>
            <w:pPr>
              <w:numPr>
                <w:ilvl w:val="0"/>
                <w:numId w:val="0"/>
              </w:numPr>
              <w:wordWrap w:val="0"/>
              <w:rPr>
                <w:rFonts w:ascii="宋体" w:hAnsi="宋体" w:cs="宋体"/>
                <w:szCs w:val="21"/>
              </w:rPr>
            </w:pPr>
            <w:r>
              <w:rPr>
                <w:rFonts w:ascii="宋体" w:hAnsi="宋体" w:cs="宋体" w:hint="eastAsia"/>
                <w:szCs w:val="21"/>
              </w:rPr>
              <w:t>2、项目重难点分析及应对措施；</w:t>
            </w:r>
          </w:p>
          <w:p>
            <w:pPr>
              <w:numPr>
                <w:ilvl w:val="0"/>
                <w:numId w:val="0"/>
              </w:numPr>
              <w:wordWrap w:val="0"/>
              <w:rPr>
                <w:rFonts w:ascii="宋体" w:hAnsi="宋体" w:cs="宋体"/>
                <w:b/>
                <w:bCs/>
                <w:szCs w:val="21"/>
              </w:rPr>
            </w:pPr>
            <w:r>
              <w:rPr>
                <w:rFonts w:ascii="宋体" w:hAnsi="宋体" w:cs="宋体" w:hint="eastAsia"/>
                <w:b/>
                <w:bCs/>
                <w:szCs w:val="21"/>
              </w:rPr>
              <w:t>（二）评审依据：</w:t>
            </w:r>
          </w:p>
          <w:p>
            <w:pPr>
              <w:wordWrap w:val="0"/>
              <w:rPr>
                <w:rFonts w:ascii="宋体" w:hAnsi="宋体" w:cs="宋体"/>
                <w:szCs w:val="21"/>
              </w:rPr>
            </w:pPr>
            <w:r>
              <w:rPr>
                <w:rFonts w:ascii="宋体" w:hAnsi="宋体" w:cs="宋体" w:hint="eastAsia"/>
                <w:szCs w:val="21"/>
              </w:rPr>
              <w:t>包含以上2点内容的得60分，包含以上1点内容得30分，其他情况不得分。在此基础上，根据方案响应情况进一步评审：</w:t>
            </w:r>
          </w:p>
          <w:p>
            <w:pPr>
              <w:wordWrap w:val="0"/>
              <w:rPr>
                <w:rFonts w:ascii="宋体" w:hAnsi="宋体" w:cs="宋体"/>
                <w:szCs w:val="21"/>
              </w:rPr>
            </w:pPr>
            <w:r>
              <w:rPr>
                <w:rFonts w:ascii="宋体" w:hAnsi="宋体" w:cs="宋体" w:hint="eastAsia"/>
                <w:szCs w:val="21"/>
              </w:rPr>
              <w:t>1、理解分析深刻，难点应对措施、工作思路、工作流程、工作方法全面具体、针对性强，实施计划可操作性强，加40分；</w:t>
            </w:r>
          </w:p>
          <w:p>
            <w:pPr>
              <w:wordWrap w:val="0"/>
              <w:rPr>
                <w:rFonts w:ascii="宋体" w:hAnsi="宋体" w:cs="宋体"/>
                <w:szCs w:val="21"/>
              </w:rPr>
            </w:pPr>
            <w:r>
              <w:rPr>
                <w:rFonts w:ascii="宋体" w:hAnsi="宋体" w:cs="宋体" w:hint="eastAsia"/>
                <w:szCs w:val="21"/>
              </w:rPr>
              <w:t>2、理解分析较深刻，难点应对措施、工作思路、工作流程、工作方法较全面具体、针对性较强、实施计划可操作性较强，加20分；</w:t>
            </w:r>
          </w:p>
          <w:p>
            <w:pPr>
              <w:wordWrap w:val="0"/>
              <w:rPr>
                <w:rFonts w:ascii="宋体" w:hAnsi="宋体" w:cs="宋体"/>
                <w:szCs w:val="21"/>
              </w:rPr>
            </w:pPr>
            <w:r>
              <w:rPr>
                <w:rFonts w:ascii="宋体" w:hAnsi="宋体" w:cs="宋体" w:hint="eastAsia"/>
                <w:szCs w:val="21"/>
              </w:rPr>
              <w:t>3、理解分析不够深刻，难点应对措施、工作思路、工作流程、工作方法全面性一般、针对性一般、实施计划可操作性一般，加10分；</w:t>
            </w:r>
          </w:p>
          <w:p>
            <w:pPr>
              <w:wordWrap w:val="0"/>
              <w:rPr>
                <w:rFonts w:ascii="宋体" w:hAnsi="宋体" w:cs="宋体"/>
                <w:szCs w:val="21"/>
              </w:rPr>
            </w:pPr>
            <w:r>
              <w:rPr>
                <w:rFonts w:ascii="宋体" w:hAnsi="宋体" w:cs="宋体" w:hint="eastAsia"/>
                <w:szCs w:val="21"/>
              </w:rPr>
              <w:t>4、理解分析不深刻，难点应对措施、工作思路、工作流程、工作方法全面性差、针对性低，实施计划可操作性差，不加分。</w:t>
            </w:r>
          </w:p>
          <w:p>
            <w:pPr>
              <w:spacing w:line="320" w:lineRule="exact"/>
              <w:rPr>
                <w:rFonts w:ascii="宋体" w:hAnsi="宋体" w:cs="宋体"/>
                <w:szCs w:val="21"/>
              </w:rPr>
            </w:pPr>
            <w:r>
              <w:rPr>
                <w:rFonts w:ascii="宋体" w:hAnsi="宋体" w:cs="宋体" w:hint="eastAsia"/>
                <w:szCs w:val="21"/>
              </w:rPr>
              <w:t>如果评审为差，要求专家书面说明理由，并记录在档。</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服务方案</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default"/>
                <w:szCs w:val="21"/>
                <w:lang w:val="en-US"/>
              </w:rPr>
              <w:t>3</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20" w:lineRule="exact"/>
              <w:rPr>
                <w:rFonts w:ascii="宋体" w:hAnsi="宋体"/>
                <w:b/>
                <w:bCs/>
                <w:szCs w:val="21"/>
              </w:rPr>
            </w:pPr>
            <w:r>
              <w:rPr>
                <w:rFonts w:ascii="宋体" w:hAnsi="宋体" w:hint="eastAsia"/>
                <w:b/>
                <w:bCs/>
                <w:szCs w:val="21"/>
              </w:rPr>
              <w:t>（一）评审内容：</w:t>
            </w:r>
          </w:p>
          <w:p>
            <w:pPr>
              <w:wordWrap w:val="0"/>
              <w:rPr>
                <w:rFonts w:ascii="宋体" w:hAnsi="宋体" w:cs="宋体"/>
                <w:szCs w:val="21"/>
              </w:rPr>
            </w:pPr>
            <w:r>
              <w:rPr>
                <w:rFonts w:ascii="宋体" w:hAnsi="宋体" w:cs="宋体" w:hint="eastAsia"/>
                <w:szCs w:val="21"/>
              </w:rPr>
              <w:t>考察投标人为本项目提供的服务方案，包括但不限于：</w:t>
            </w:r>
          </w:p>
          <w:p>
            <w:pPr>
              <w:wordWrap w:val="0"/>
              <w:rPr>
                <w:rFonts w:ascii="宋体" w:hAnsi="宋体" w:cs="宋体"/>
                <w:szCs w:val="21"/>
              </w:rPr>
            </w:pPr>
            <w:r>
              <w:rPr>
                <w:rFonts w:ascii="宋体" w:hAnsi="宋体" w:cs="宋体" w:hint="eastAsia"/>
                <w:szCs w:val="21"/>
              </w:rPr>
              <w:t>1、服务管理体系；</w:t>
            </w:r>
          </w:p>
          <w:p>
            <w:pPr>
              <w:wordWrap w:val="0"/>
              <w:rPr>
                <w:rFonts w:ascii="宋体" w:hAnsi="宋体" w:cs="宋体"/>
                <w:szCs w:val="21"/>
              </w:rPr>
            </w:pPr>
            <w:r>
              <w:rPr>
                <w:rFonts w:ascii="宋体" w:hAnsi="宋体" w:cs="宋体" w:hint="eastAsia"/>
                <w:szCs w:val="21"/>
              </w:rPr>
              <w:t>2、服务流程设计；</w:t>
            </w:r>
          </w:p>
          <w:p>
            <w:pPr>
              <w:wordWrap w:val="0"/>
              <w:rPr>
                <w:rFonts w:ascii="宋体" w:hAnsi="宋体" w:cs="宋体"/>
                <w:szCs w:val="21"/>
              </w:rPr>
            </w:pPr>
            <w:r>
              <w:rPr>
                <w:rFonts w:ascii="宋体" w:hAnsi="宋体" w:cs="宋体" w:hint="eastAsia"/>
                <w:szCs w:val="21"/>
              </w:rPr>
              <w:t>3、服务响应时间；</w:t>
            </w:r>
          </w:p>
          <w:p>
            <w:pPr>
              <w:wordWrap w:val="0"/>
              <w:rPr>
                <w:rFonts w:ascii="宋体" w:hAnsi="宋体" w:cs="宋体"/>
                <w:szCs w:val="21"/>
              </w:rPr>
            </w:pPr>
            <w:r>
              <w:rPr>
                <w:rFonts w:ascii="宋体" w:hAnsi="宋体" w:cs="宋体" w:hint="eastAsia"/>
                <w:szCs w:val="21"/>
              </w:rPr>
              <w:t>4、质量保证措施；</w:t>
            </w:r>
          </w:p>
          <w:p>
            <w:pPr>
              <w:spacing w:line="320" w:lineRule="exact"/>
              <w:rPr>
                <w:rFonts w:ascii="宋体" w:hAnsi="宋体"/>
                <w:b/>
                <w:bCs/>
                <w:szCs w:val="21"/>
              </w:rPr>
            </w:pPr>
            <w:r>
              <w:rPr>
                <w:rFonts w:ascii="宋体" w:hAnsi="宋体" w:hint="eastAsia"/>
                <w:b/>
                <w:bCs/>
                <w:szCs w:val="21"/>
              </w:rPr>
              <w:t>(二)评审依据:</w:t>
            </w:r>
          </w:p>
          <w:p>
            <w:pPr>
              <w:wordWrap w:val="0"/>
              <w:rPr>
                <w:rFonts w:ascii="宋体" w:hAnsi="宋体" w:cs="宋体"/>
                <w:szCs w:val="21"/>
              </w:rPr>
            </w:pPr>
            <w:r>
              <w:rPr>
                <w:rFonts w:ascii="宋体" w:hAnsi="宋体" w:cs="宋体" w:hint="eastAsia"/>
                <w:szCs w:val="21"/>
              </w:rPr>
              <w:t>包含以上4点内容的得60分，包含以上3点内容得45分，包含以上2点内容得30分，包含以上1点内容得15分，其他情况不得分。在此基础上，根据方案响应情况进一步评审：</w:t>
            </w:r>
          </w:p>
          <w:p>
            <w:pPr>
              <w:wordWrap w:val="0"/>
              <w:rPr>
                <w:rFonts w:ascii="宋体" w:hAnsi="宋体" w:cs="宋体"/>
                <w:szCs w:val="21"/>
              </w:rPr>
            </w:pPr>
            <w:r>
              <w:rPr>
                <w:rFonts w:ascii="宋体" w:hAnsi="宋体" w:cs="宋体" w:hint="eastAsia"/>
                <w:szCs w:val="21"/>
              </w:rPr>
              <w:t>1、服务管理体系、服务流程设计科学合理，服务响应时间、质量保证措施全面具体、可操作性强，加40分；</w:t>
            </w:r>
          </w:p>
          <w:p>
            <w:pPr>
              <w:wordWrap w:val="0"/>
              <w:rPr>
                <w:rFonts w:ascii="宋体" w:hAnsi="宋体" w:cs="宋体"/>
                <w:szCs w:val="21"/>
              </w:rPr>
            </w:pPr>
            <w:r>
              <w:rPr>
                <w:rFonts w:ascii="宋体" w:hAnsi="宋体" w:cs="宋体" w:hint="eastAsia"/>
                <w:szCs w:val="21"/>
              </w:rPr>
              <w:t>2、服务管理体系、服务流程设计较科学合理，服务响应时间、质量保证措施较全面具体、可操作性较强，加20分；</w:t>
            </w:r>
          </w:p>
          <w:p>
            <w:pPr>
              <w:wordWrap w:val="0"/>
              <w:rPr>
                <w:rFonts w:ascii="宋体" w:hAnsi="宋体" w:cs="宋体"/>
                <w:szCs w:val="21"/>
              </w:rPr>
            </w:pPr>
            <w:r>
              <w:rPr>
                <w:rFonts w:ascii="宋体" w:hAnsi="宋体" w:cs="宋体" w:hint="eastAsia"/>
                <w:szCs w:val="21"/>
              </w:rPr>
              <w:t>3、服务管理体系、服务流程设计不够科学合理，服务响应时间、质量保证措施不够全面具体、可操作性一般，加10分；</w:t>
            </w:r>
          </w:p>
          <w:p>
            <w:pPr>
              <w:wordWrap w:val="0"/>
              <w:rPr>
                <w:rFonts w:ascii="宋体" w:hAnsi="宋体" w:cs="宋体"/>
                <w:szCs w:val="21"/>
              </w:rPr>
            </w:pPr>
            <w:r>
              <w:rPr>
                <w:rFonts w:ascii="宋体" w:hAnsi="宋体" w:cs="宋体" w:hint="eastAsia"/>
                <w:szCs w:val="21"/>
              </w:rPr>
              <w:t>4、服务管理体系、服务流程设计不科学合理，服务响应时间、质量保证措施不全面具体、可操作性差，不加分。</w:t>
            </w:r>
          </w:p>
          <w:p>
            <w:pPr>
              <w:snapToGrid w:val="0"/>
              <w:spacing w:line="320" w:lineRule="exact"/>
              <w:rPr>
                <w:rFonts w:ascii="宋体" w:hAnsi="宋体" w:cs="宋体"/>
                <w:szCs w:val="21"/>
              </w:rPr>
            </w:pPr>
            <w:r>
              <w:rPr>
                <w:rFonts w:ascii="宋体" w:hAnsi="宋体" w:cs="宋体" w:hint="eastAsia"/>
                <w:szCs w:val="21"/>
              </w:rPr>
              <w:t>如果评审为差，要求专家书面说明理由，并记录在档。</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szCs w:val="21"/>
              </w:rPr>
              <w:t>项目负责人情况（仅限1人）</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eastAsia="宋体" w:hAnsi="宋体" w:cs="宋体" w:hint="eastAsia"/>
                <w:szCs w:val="21"/>
                <w:lang w:eastAsia="zh-CN"/>
              </w:rPr>
            </w:pPr>
            <w:r>
              <w:rPr>
                <w:rFonts w:ascii="宋体" w:hAnsi="宋体" w:hint="eastAsia"/>
                <w:szCs w:val="21"/>
                <w:lang w:val="en-US" w:eastAsia="zh-CN"/>
              </w:rPr>
              <w:t>8</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spacing w:after="60"/>
              <w:rPr>
                <w:rFonts w:ascii="宋体" w:hAnsi="宋体"/>
                <w:b/>
                <w:bCs/>
                <w:color w:val="000000"/>
                <w:szCs w:val="21"/>
                <w:highlight w:val="none"/>
              </w:rPr>
            </w:pPr>
            <w:r>
              <w:rPr>
                <w:rFonts w:ascii="宋体" w:hAnsi="宋体"/>
                <w:b/>
                <w:bCs/>
                <w:color w:val="000000"/>
                <w:szCs w:val="21"/>
                <w:highlight w:val="none"/>
              </w:rPr>
              <w:t>（一）评审内容：</w:t>
            </w:r>
          </w:p>
          <w:p>
            <w:pPr>
              <w:wordWrap w:val="0"/>
              <w:spacing w:after="60"/>
              <w:rPr>
                <w:rFonts w:ascii="宋体" w:hAnsi="宋体"/>
                <w:color w:val="000000"/>
                <w:szCs w:val="21"/>
                <w:highlight w:val="none"/>
              </w:rPr>
            </w:pPr>
            <w:r>
              <w:rPr>
                <w:rFonts w:ascii="宋体" w:hAnsi="宋体" w:hint="eastAsia"/>
                <w:color w:val="000000"/>
                <w:szCs w:val="21"/>
                <w:highlight w:val="none"/>
              </w:rPr>
              <w:t>拟安排的项目负责人（仅限1人）需为投标人的自有员工,在此基础上：</w:t>
            </w:r>
          </w:p>
          <w:p>
            <w:pPr>
              <w:wordWrap w:val="0"/>
              <w:spacing w:after="60"/>
              <w:rPr>
                <w:rFonts w:ascii="宋体" w:hAnsi="宋体"/>
                <w:color w:val="000000"/>
                <w:szCs w:val="21"/>
                <w:highlight w:val="none"/>
              </w:rPr>
            </w:pPr>
            <w:r>
              <w:rPr>
                <w:rFonts w:ascii="宋体" w:hAnsi="宋体" w:hint="eastAsia"/>
                <w:color w:val="000000"/>
                <w:szCs w:val="21"/>
                <w:highlight w:val="none"/>
              </w:rPr>
              <w:t>1.具有研究生学历；</w:t>
            </w:r>
          </w:p>
          <w:p>
            <w:pPr>
              <w:wordWrap w:val="0"/>
              <w:spacing w:after="60"/>
              <w:rPr>
                <w:rFonts w:ascii="宋体" w:hAnsi="宋体"/>
                <w:color w:val="000000"/>
                <w:szCs w:val="21"/>
                <w:highlight w:val="none"/>
              </w:rPr>
            </w:pPr>
            <w:r>
              <w:rPr>
                <w:rFonts w:ascii="宋体" w:hAnsi="宋体" w:hint="eastAsia"/>
                <w:color w:val="000000"/>
                <w:szCs w:val="21"/>
                <w:highlight w:val="none"/>
              </w:rPr>
              <w:t>2.</w:t>
            </w:r>
            <w:r>
              <w:rPr>
                <w:rFonts w:ascii="宋体" w:hAnsi="宋体" w:cs="宋体" w:hint="eastAsia"/>
                <w:szCs w:val="21"/>
                <w:highlight w:val="none"/>
              </w:rPr>
              <w:t>具有人力资源和社会保障部、工业和信息化部颁发的信息系统项目管理师（高级）证书</w:t>
            </w:r>
            <w:r>
              <w:rPr>
                <w:rFonts w:ascii="宋体" w:hAnsi="宋体" w:hint="eastAsia"/>
                <w:color w:val="000000"/>
                <w:szCs w:val="21"/>
                <w:highlight w:val="none"/>
              </w:rPr>
              <w:t>；</w:t>
            </w:r>
          </w:p>
          <w:p>
            <w:pPr>
              <w:wordWrap w:val="0"/>
              <w:spacing w:after="60"/>
              <w:rPr>
                <w:rFonts w:ascii="宋体" w:hAnsi="宋体"/>
                <w:color w:val="000000"/>
                <w:szCs w:val="21"/>
                <w:highlight w:val="none"/>
              </w:rPr>
            </w:pPr>
            <w:r>
              <w:rPr>
                <w:rFonts w:ascii="宋体" w:hAnsi="宋体" w:hint="eastAsia"/>
                <w:color w:val="000000"/>
                <w:szCs w:val="21"/>
                <w:highlight w:val="none"/>
                <w:lang w:val="en-US" w:eastAsia="zh-CN"/>
              </w:rPr>
              <w:t>3.</w:t>
            </w:r>
            <w:r>
              <w:rPr>
                <w:rFonts w:ascii="宋体" w:hAnsi="宋体" w:hint="eastAsia"/>
                <w:color w:val="000000"/>
                <w:szCs w:val="21"/>
                <w:highlight w:val="none"/>
              </w:rPr>
              <w:t>具有中国信息安全测评中心颁发的注册信息安全工程师（CISE）证书；</w:t>
            </w:r>
          </w:p>
          <w:p>
            <w:pPr>
              <w:wordWrap w:val="0"/>
              <w:spacing w:after="60"/>
              <w:rPr>
                <w:rFonts w:ascii="宋体" w:hAnsi="宋体"/>
                <w:color w:val="000000"/>
                <w:szCs w:val="21"/>
                <w:highlight w:val="none"/>
              </w:rPr>
            </w:pPr>
            <w:r>
              <w:rPr>
                <w:rFonts w:ascii="宋体" w:hAnsi="宋体" w:hint="eastAsia"/>
                <w:color w:val="000000"/>
                <w:szCs w:val="21"/>
                <w:highlight w:val="none"/>
                <w:lang w:val="en-US" w:eastAsia="zh-CN"/>
              </w:rPr>
              <w:t>4</w:t>
            </w:r>
            <w:r>
              <w:rPr>
                <w:rFonts w:ascii="宋体" w:hAnsi="宋体" w:hint="eastAsia"/>
                <w:color w:val="000000"/>
                <w:szCs w:val="21"/>
                <w:highlight w:val="none"/>
              </w:rPr>
              <w:t>. 具有工业和信息化部教育与考试中心颁发的网络安全架构师（高级）证书；</w:t>
            </w:r>
          </w:p>
          <w:p>
            <w:pPr>
              <w:wordWrap w:val="0"/>
              <w:spacing w:after="60"/>
              <w:rPr>
                <w:rFonts w:ascii="宋体" w:hAnsi="宋体"/>
                <w:color w:val="000000"/>
                <w:szCs w:val="21"/>
                <w:highlight w:val="none"/>
              </w:rPr>
            </w:pPr>
            <w:r>
              <w:rPr>
                <w:rFonts w:ascii="宋体" w:hAnsi="宋体" w:hint="eastAsia"/>
                <w:color w:val="000000"/>
                <w:szCs w:val="21"/>
                <w:highlight w:val="none"/>
                <w:lang w:val="en-US" w:eastAsia="zh-CN"/>
              </w:rPr>
              <w:t>5</w:t>
            </w:r>
            <w:r>
              <w:rPr>
                <w:rFonts w:ascii="宋体" w:hAnsi="宋体" w:hint="eastAsia"/>
                <w:color w:val="000000"/>
                <w:szCs w:val="21"/>
                <w:highlight w:val="none"/>
              </w:rPr>
              <w:t>.具有工业和信息化部教育与考试中心颁发的数字技术应用工程师证书。</w:t>
            </w:r>
          </w:p>
          <w:p>
            <w:pPr>
              <w:wordWrap w:val="0"/>
              <w:spacing w:after="60"/>
              <w:rPr>
                <w:rFonts w:ascii="宋体" w:hAnsi="宋体"/>
                <w:color w:val="000000"/>
                <w:szCs w:val="21"/>
                <w:highlight w:val="none"/>
              </w:rPr>
            </w:pPr>
            <w:r>
              <w:rPr>
                <w:rFonts w:ascii="宋体" w:hAnsi="宋体" w:hint="eastAsia"/>
                <w:szCs w:val="21"/>
                <w:highlight w:val="none"/>
              </w:rPr>
              <w:t>以上证书每提供一项得</w:t>
            </w:r>
            <w:r>
              <w:rPr>
                <w:rFonts w:ascii="宋体" w:hAnsi="宋体" w:hint="eastAsia"/>
                <w:szCs w:val="21"/>
                <w:highlight w:val="none"/>
                <w:lang w:val="en-US" w:eastAsia="zh-CN"/>
              </w:rPr>
              <w:t>20</w:t>
            </w:r>
            <w:r>
              <w:rPr>
                <w:rFonts w:ascii="宋体" w:hAnsi="宋体" w:hint="eastAsia"/>
                <w:szCs w:val="21"/>
                <w:highlight w:val="none"/>
              </w:rPr>
              <w:t>分，本项最高得10</w:t>
            </w:r>
            <w:r>
              <w:rPr>
                <w:rFonts w:ascii="宋体" w:hAnsi="宋体" w:hint="eastAsia"/>
                <w:szCs w:val="21"/>
                <w:highlight w:val="none"/>
                <w:lang w:val="en-US" w:eastAsia="zh-CN"/>
              </w:rPr>
              <w:t>0</w:t>
            </w:r>
            <w:r>
              <w:rPr>
                <w:rFonts w:ascii="宋体" w:hAnsi="宋体" w:hint="eastAsia"/>
                <w:szCs w:val="21"/>
                <w:highlight w:val="none"/>
              </w:rPr>
              <w:t>分</w:t>
            </w:r>
            <w:r>
              <w:rPr>
                <w:rFonts w:ascii="宋体" w:hAnsi="宋体" w:hint="eastAsia"/>
                <w:color w:val="000000"/>
                <w:szCs w:val="21"/>
                <w:highlight w:val="none"/>
              </w:rPr>
              <w:t>；</w:t>
            </w:r>
          </w:p>
          <w:p>
            <w:pPr>
              <w:spacing w:line="320" w:lineRule="exact"/>
              <w:rPr>
                <w:rFonts w:ascii="宋体" w:hAnsi="宋体"/>
                <w:szCs w:val="21"/>
                <w:highlight w:val="none"/>
              </w:rPr>
            </w:pPr>
            <w:r>
              <w:rPr>
                <w:rFonts w:ascii="宋体" w:hAnsi="宋体" w:hint="eastAsia"/>
                <w:szCs w:val="21"/>
                <w:highlight w:val="none"/>
              </w:rPr>
              <w:t>（二）</w:t>
            </w:r>
            <w:r>
              <w:rPr>
                <w:rFonts w:ascii="宋体" w:hAnsi="宋体" w:hint="eastAsia"/>
                <w:b/>
                <w:bCs/>
                <w:szCs w:val="21"/>
                <w:highlight w:val="none"/>
              </w:rPr>
              <w:t>评审依据</w:t>
            </w:r>
            <w:r>
              <w:rPr>
                <w:rFonts w:ascii="宋体" w:hAnsi="宋体" w:hint="eastAsia"/>
                <w:szCs w:val="21"/>
                <w:highlight w:val="none"/>
              </w:rPr>
              <w:t>：</w:t>
            </w:r>
          </w:p>
          <w:p>
            <w:pPr>
              <w:spacing w:line="320" w:lineRule="exact"/>
              <w:rPr>
                <w:rFonts w:ascii="宋体" w:hAnsi="宋体"/>
                <w:color w:val="0000FF"/>
                <w:szCs w:val="21"/>
                <w:highlight w:val="none"/>
              </w:rPr>
            </w:pPr>
            <w:r>
              <w:rPr>
                <w:rFonts w:ascii="宋体" w:hAnsi="宋体" w:hint="eastAsia"/>
                <w:color w:val="0000FF"/>
                <w:szCs w:val="21"/>
                <w:highlight w:val="none"/>
              </w:rPr>
              <w:t>1、供相关证书扫描件；其中，涉及学历的：提供学历证书及学信网</w:t>
            </w:r>
            <w:r>
              <w:rPr>
                <w:rFonts w:ascii="宋体" w:hAnsi="宋体" w:cs="宋体" w:hint="eastAsia"/>
                <w:color w:val="0000FF"/>
                <w:szCs w:val="21"/>
                <w:highlight w:val="none"/>
              </w:rPr>
              <w:t>（https://www.chsi.com.cn/）</w:t>
            </w:r>
            <w:r>
              <w:rPr>
                <w:rFonts w:ascii="宋体" w:hAnsi="宋体" w:hint="eastAsia"/>
                <w:color w:val="0000FF"/>
                <w:szCs w:val="21"/>
                <w:highlight w:val="none"/>
              </w:rPr>
              <w:t>查询记录截图（如较早颁发的学位证书，学信网无法查询的，可提供毕业院校或教育或人社部门等颁发机构或监管机构等出具的证明）；如海外留学（含港澳台）人学历学位无法通过学信网站查询的，应当提供教育部留学服务中心出具的国外学历学位认证证书以及教育部留学服务中心官网查询截图。若证明文件为其它语言，必须附中文译文，以中文译文为准。</w:t>
            </w:r>
          </w:p>
          <w:p>
            <w:pPr>
              <w:spacing w:line="320" w:lineRule="exact"/>
              <w:rPr>
                <w:rFonts w:ascii="宋体" w:hAnsi="宋体"/>
                <w:color w:val="0000FF"/>
                <w:szCs w:val="21"/>
                <w:highlight w:val="none"/>
              </w:rPr>
            </w:pPr>
            <w:r>
              <w:rPr>
                <w:rFonts w:ascii="宋体" w:hAnsi="宋体" w:hint="eastAsia"/>
                <w:color w:val="0000FF"/>
                <w:szCs w:val="21"/>
                <w:highlight w:val="none"/>
              </w:rPr>
              <w:t>2、同时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w:t>
            </w:r>
          </w:p>
          <w:p>
            <w:pPr>
              <w:spacing w:line="320" w:lineRule="exact"/>
              <w:rPr>
                <w:rFonts w:ascii="宋体" w:hAnsi="宋体"/>
                <w:color w:val="0000FF"/>
                <w:szCs w:val="21"/>
                <w:highlight w:val="none"/>
              </w:rPr>
            </w:pPr>
            <w:r>
              <w:rPr>
                <w:rFonts w:ascii="宋体" w:hAnsi="宋体" w:hint="eastAsia"/>
                <w:color w:val="0000FF"/>
                <w:szCs w:val="21"/>
                <w:highlight w:val="none"/>
              </w:rPr>
              <w:t>3、若投标人成立不足1个月的，需提供成立情况说明函（格式自拟），无需提供相关人员社保，亦可得分；若为退休返聘人员，需提供说明函（格式自拟），无需提供相关人员社保，亦可得分。</w:t>
            </w:r>
          </w:p>
          <w:p>
            <w:pPr>
              <w:spacing w:line="320" w:lineRule="exact"/>
              <w:rPr>
                <w:rFonts w:ascii="宋体" w:hAnsi="宋体" w:cs="宋体"/>
                <w:szCs w:val="21"/>
                <w:highlight w:val="none"/>
              </w:rPr>
            </w:pPr>
            <w:r>
              <w:rPr>
                <w:rFonts w:ascii="宋体" w:hAnsi="宋体" w:hint="eastAsia"/>
                <w:color w:val="0000FF"/>
                <w:szCs w:val="21"/>
                <w:highlight w:val="none"/>
              </w:rPr>
              <w:t>4、按要求提供证明材料（或证明材料无法判断是否符合评分要求）的不得分，原件备查。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szCs w:val="21"/>
              </w:rPr>
              <w:t>项目组人员情况（</w:t>
            </w:r>
            <w:r>
              <w:rPr>
                <w:rFonts w:ascii="宋体" w:hAnsi="宋体" w:hint="eastAsia"/>
                <w:szCs w:val="21"/>
              </w:rPr>
              <w:t>项目负责人、运维团队人员除外</w:t>
            </w:r>
            <w:r>
              <w:rPr>
                <w:rFonts w:ascii="宋体" w:hAnsi="宋体"/>
                <w:szCs w:val="21"/>
              </w:rPr>
              <w:t>）</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eastAsia="宋体" w:hAnsi="宋体" w:cs="宋体" w:hint="default"/>
                <w:szCs w:val="21"/>
                <w:lang w:val="en-US" w:eastAsia="zh-CN"/>
              </w:rPr>
            </w:pPr>
            <w:r>
              <w:rPr>
                <w:rFonts w:ascii="宋体" w:hAnsi="宋体" w:hint="eastAsia"/>
                <w:szCs w:val="21"/>
                <w:lang w:val="en-US" w:eastAsia="zh-CN"/>
              </w:rPr>
              <w:t>12</w:t>
            </w:r>
          </w:p>
        </w:tc>
        <w:tc>
          <w:tcPr>
            <w:tcW w:w="4196"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rPr>
                <w:rFonts w:ascii="宋体" w:hAnsi="宋体"/>
                <w:b/>
                <w:bCs/>
                <w:color w:val="000000"/>
                <w:szCs w:val="21"/>
                <w:highlight w:val="none"/>
              </w:rPr>
            </w:pPr>
            <w:r>
              <w:rPr>
                <w:rFonts w:ascii="宋体" w:hAnsi="宋体" w:hint="eastAsia"/>
                <w:b/>
                <w:bCs/>
                <w:color w:val="000000"/>
                <w:szCs w:val="21"/>
                <w:highlight w:val="none"/>
              </w:rPr>
              <w:t>（一）评审内容：</w:t>
            </w:r>
          </w:p>
          <w:p>
            <w:pPr>
              <w:spacing w:line="320" w:lineRule="exact"/>
              <w:rPr>
                <w:rFonts w:ascii="宋体" w:hAnsi="宋体"/>
                <w:szCs w:val="21"/>
                <w:highlight w:val="none"/>
              </w:rPr>
            </w:pPr>
            <w:r>
              <w:rPr>
                <w:rFonts w:ascii="宋体" w:hAnsi="宋体" w:hint="eastAsia"/>
                <w:szCs w:val="21"/>
                <w:highlight w:val="none"/>
              </w:rPr>
              <w:t>投标人拟安排的项目组人员为自有员工（项目负责人、运维团队人员除外）：</w:t>
            </w:r>
          </w:p>
          <w:p>
            <w:pPr>
              <w:rPr>
                <w:rFonts w:ascii="宋体" w:hAnsi="宋体" w:cs="宋体"/>
                <w:b/>
                <w:bCs/>
                <w:szCs w:val="21"/>
                <w:highlight w:val="none"/>
              </w:rPr>
            </w:pPr>
            <w:r>
              <w:rPr>
                <w:rFonts w:ascii="宋体" w:hAnsi="宋体" w:cs="宋体" w:hint="eastAsia"/>
                <w:b/>
                <w:bCs/>
                <w:szCs w:val="21"/>
                <w:highlight w:val="none"/>
              </w:rPr>
              <w:t>1.技术负责人1名</w:t>
            </w:r>
          </w:p>
          <w:p>
            <w:pPr>
              <w:rPr>
                <w:rFonts w:ascii="宋体" w:hAnsi="宋体"/>
                <w:szCs w:val="21"/>
                <w:highlight w:val="none"/>
              </w:rPr>
            </w:pPr>
            <w:r>
              <w:rPr>
                <w:rFonts w:ascii="宋体" w:hAnsi="宋体" w:hint="eastAsia"/>
                <w:szCs w:val="21"/>
                <w:highlight w:val="none"/>
              </w:rPr>
              <w:t>具有①工业和信息化部教育与考试中心颁发的信息系统运维管理工程师证书、②工业和信息化部教育与考试中心颁发的信息系统集成管理证书、③工业和信息化部教育与考试中心颁发的高级网络工程师证书、④中国网络安全审查技术与认证中心颁发的信息安全保障人员认证证书（安全集成方向），以上证书每提供一项得</w:t>
            </w:r>
            <w:r>
              <w:rPr>
                <w:rFonts w:ascii="宋体" w:hAnsi="宋体" w:hint="eastAsia"/>
                <w:szCs w:val="21"/>
                <w:highlight w:val="none"/>
                <w:lang w:val="en-US" w:eastAsia="zh-CN"/>
              </w:rPr>
              <w:t>8</w:t>
            </w:r>
            <w:r>
              <w:rPr>
                <w:rFonts w:ascii="宋体" w:hAnsi="宋体" w:hint="eastAsia"/>
                <w:szCs w:val="21"/>
                <w:highlight w:val="none"/>
              </w:rPr>
              <w:t>分，本项最高得</w:t>
            </w:r>
            <w:r>
              <w:rPr>
                <w:rFonts w:ascii="宋体" w:hAnsi="宋体" w:hint="eastAsia"/>
                <w:szCs w:val="21"/>
                <w:highlight w:val="none"/>
                <w:lang w:val="en-US" w:eastAsia="zh-CN"/>
              </w:rPr>
              <w:t>32</w:t>
            </w:r>
            <w:r>
              <w:rPr>
                <w:rFonts w:ascii="宋体" w:hAnsi="宋体" w:hint="eastAsia"/>
                <w:szCs w:val="21"/>
                <w:highlight w:val="none"/>
              </w:rPr>
              <w:t>分；</w:t>
            </w:r>
          </w:p>
          <w:p>
            <w:pPr>
              <w:rPr>
                <w:rFonts w:ascii="宋体" w:hAnsi="宋体" w:cs="宋体"/>
                <w:b/>
                <w:bCs/>
                <w:szCs w:val="21"/>
                <w:highlight w:val="none"/>
              </w:rPr>
            </w:pPr>
            <w:r>
              <w:rPr>
                <w:rFonts w:ascii="宋体" w:hAnsi="宋体" w:cs="宋体" w:hint="eastAsia"/>
                <w:b/>
                <w:bCs/>
                <w:szCs w:val="21"/>
                <w:highlight w:val="none"/>
              </w:rPr>
              <w:t>2.设备负责人1名</w:t>
            </w:r>
          </w:p>
          <w:p>
            <w:pPr>
              <w:rPr>
                <w:rFonts w:ascii="宋体" w:hAnsi="宋体" w:cs="宋体"/>
                <w:szCs w:val="21"/>
                <w:highlight w:val="none"/>
              </w:rPr>
            </w:pPr>
            <w:r>
              <w:rPr>
                <w:rFonts w:ascii="宋体" w:hAnsi="宋体" w:cs="宋体" w:hint="eastAsia"/>
                <w:szCs w:val="21"/>
                <w:highlight w:val="none"/>
              </w:rPr>
              <w:t>具有</w:t>
            </w:r>
            <w:r>
              <w:rPr>
                <w:rFonts w:ascii="宋体" w:hAnsi="宋体" w:hint="eastAsia"/>
                <w:szCs w:val="21"/>
                <w:highlight w:val="none"/>
                <w:lang w:val="en-US" w:eastAsia="zh-CN"/>
              </w:rPr>
              <w:t>①</w:t>
            </w:r>
            <w:r>
              <w:rPr>
                <w:rFonts w:ascii="宋体" w:hAnsi="宋体" w:hint="eastAsia"/>
                <w:szCs w:val="21"/>
                <w:highlight w:val="none"/>
              </w:rPr>
              <w:t>工业和信息化部教育与考试中心</w:t>
            </w:r>
            <w:r>
              <w:rPr>
                <w:rFonts w:ascii="宋体" w:hAnsi="宋体" w:cs="宋体"/>
                <w:szCs w:val="21"/>
                <w:highlight w:val="none"/>
              </w:rPr>
              <w:t>颁发</w:t>
            </w:r>
            <w:r>
              <w:rPr>
                <w:rFonts w:ascii="宋体" w:hAnsi="宋体" w:cs="宋体" w:hint="eastAsia"/>
                <w:szCs w:val="21"/>
                <w:highlight w:val="none"/>
              </w:rPr>
              <w:t>的</w:t>
            </w:r>
            <w:r>
              <w:rPr>
                <w:rFonts w:ascii="宋体" w:hAnsi="宋体" w:cs="宋体" w:hint="eastAsia"/>
                <w:szCs w:val="21"/>
                <w:highlight w:val="none"/>
                <w:lang w:eastAsia="zh-CN"/>
              </w:rPr>
              <w:t>（</w:t>
            </w:r>
            <w:r>
              <w:rPr>
                <w:rFonts w:ascii="宋体" w:hAnsi="宋体" w:cs="宋体" w:hint="eastAsia"/>
                <w:szCs w:val="21"/>
                <w:highlight w:val="none"/>
                <w:lang w:val="en-US" w:eastAsia="zh-CN"/>
              </w:rPr>
              <w:t>中级或以上</w:t>
            </w:r>
            <w:r>
              <w:rPr>
                <w:rFonts w:ascii="宋体" w:hAnsi="宋体" w:cs="宋体" w:hint="eastAsia"/>
                <w:szCs w:val="21"/>
                <w:highlight w:val="none"/>
                <w:lang w:eastAsia="zh-CN"/>
              </w:rPr>
              <w:t>）</w:t>
            </w:r>
            <w:r>
              <w:rPr>
                <w:rFonts w:ascii="宋体" w:hAnsi="宋体" w:cs="宋体" w:hint="eastAsia"/>
                <w:szCs w:val="21"/>
                <w:highlight w:val="none"/>
                <w:lang w:val="en-US" w:eastAsia="zh-CN"/>
              </w:rPr>
              <w:t>安防系统工程师</w:t>
            </w:r>
            <w:r>
              <w:rPr>
                <w:rFonts w:ascii="宋体" w:hAnsi="宋体" w:cs="宋体" w:hint="eastAsia"/>
                <w:szCs w:val="21"/>
                <w:highlight w:val="none"/>
              </w:rPr>
              <w:t>证书、</w:t>
            </w:r>
            <w:r>
              <w:rPr>
                <w:rFonts w:ascii="宋体" w:hAnsi="宋体" w:cs="宋体" w:hint="eastAsia"/>
                <w:szCs w:val="21"/>
                <w:highlight w:val="none"/>
                <w:lang w:val="en-US" w:eastAsia="zh-CN"/>
              </w:rPr>
              <w:t>②</w:t>
            </w:r>
            <w:r>
              <w:rPr>
                <w:rFonts w:ascii="宋体" w:hAnsi="宋体" w:hint="eastAsia"/>
                <w:szCs w:val="21"/>
                <w:highlight w:val="none"/>
              </w:rPr>
              <w:t>工业和信息化部教育与考试中心</w:t>
            </w:r>
            <w:r>
              <w:rPr>
                <w:rFonts w:ascii="宋体" w:hAnsi="宋体" w:cs="宋体" w:hint="eastAsia"/>
                <w:szCs w:val="21"/>
                <w:highlight w:val="none"/>
              </w:rPr>
              <w:t>颁发的智能化系统集成项目经理证书、</w:t>
            </w:r>
            <w:r>
              <w:rPr>
                <w:rFonts w:ascii="宋体" w:hAnsi="宋体" w:hint="eastAsia"/>
                <w:szCs w:val="21"/>
                <w:highlight w:val="none"/>
              </w:rPr>
              <w:t>③工业和信息化部教育与考试中心颁发的高级网络工程师证书</w:t>
            </w:r>
            <w:r>
              <w:rPr>
                <w:rFonts w:ascii="宋体" w:hAnsi="宋体" w:hint="eastAsia"/>
                <w:szCs w:val="21"/>
                <w:highlight w:val="none"/>
                <w:lang w:eastAsia="zh-CN"/>
              </w:rPr>
              <w:t>、</w:t>
            </w:r>
            <w:r>
              <w:rPr>
                <w:rFonts w:ascii="宋体" w:hAnsi="宋体" w:hint="eastAsia"/>
                <w:szCs w:val="21"/>
                <w:highlight w:val="none"/>
              </w:rPr>
              <w:t>④</w:t>
            </w:r>
            <w:r>
              <w:rPr>
                <w:rFonts w:ascii="宋体" w:hAnsi="宋体" w:hint="eastAsia"/>
                <w:color w:val="000000"/>
                <w:szCs w:val="21"/>
                <w:highlight w:val="none"/>
              </w:rPr>
              <w:t>中国信息安全测评中心颁发的注册信息安全工程师（CISE）证书</w:t>
            </w:r>
            <w:r>
              <w:rPr>
                <w:rFonts w:ascii="宋体" w:hAnsi="宋体" w:cs="宋体" w:hint="eastAsia"/>
                <w:szCs w:val="21"/>
                <w:highlight w:val="none"/>
              </w:rPr>
              <w:t>，以上证书每提供一项得</w:t>
            </w:r>
            <w:r>
              <w:rPr>
                <w:rFonts w:ascii="宋体" w:hAnsi="宋体" w:cs="宋体" w:hint="eastAsia"/>
                <w:szCs w:val="21"/>
                <w:highlight w:val="none"/>
                <w:lang w:val="en-US" w:eastAsia="zh-CN"/>
              </w:rPr>
              <w:t>8</w:t>
            </w:r>
            <w:r>
              <w:rPr>
                <w:rFonts w:ascii="宋体" w:hAnsi="宋体" w:cs="宋体" w:hint="eastAsia"/>
                <w:szCs w:val="21"/>
                <w:highlight w:val="none"/>
              </w:rPr>
              <w:t>分，本项最高得</w:t>
            </w:r>
            <w:r>
              <w:rPr>
                <w:rFonts w:ascii="宋体" w:hAnsi="宋体" w:cs="宋体" w:hint="eastAsia"/>
                <w:szCs w:val="21"/>
                <w:highlight w:val="none"/>
                <w:lang w:val="en-US" w:eastAsia="zh-CN"/>
              </w:rPr>
              <w:t>32</w:t>
            </w:r>
            <w:r>
              <w:rPr>
                <w:rFonts w:ascii="宋体" w:hAnsi="宋体" w:cs="宋体" w:hint="eastAsia"/>
                <w:szCs w:val="21"/>
                <w:highlight w:val="none"/>
              </w:rPr>
              <w:t>分；</w:t>
            </w:r>
          </w:p>
          <w:p>
            <w:pPr>
              <w:rPr>
                <w:rFonts w:ascii="宋体" w:eastAsia="宋体" w:hAnsi="宋体" w:cs="宋体" w:hint="eastAsia"/>
                <w:szCs w:val="21"/>
                <w:highlight w:val="none"/>
                <w:lang w:eastAsia="zh-CN"/>
              </w:rPr>
            </w:pPr>
            <w:r>
              <w:rPr>
                <w:rFonts w:ascii="宋体" w:hAnsi="宋体" w:cs="宋体"/>
                <w:b/>
                <w:bCs/>
                <w:szCs w:val="21"/>
                <w:highlight w:val="none"/>
              </w:rPr>
              <w:t>3</w:t>
            </w:r>
            <w:r>
              <w:rPr>
                <w:rFonts w:ascii="宋体" w:hAnsi="宋体" w:cs="宋体" w:hint="eastAsia"/>
                <w:b/>
                <w:bCs/>
                <w:szCs w:val="21"/>
                <w:highlight w:val="none"/>
              </w:rPr>
              <w:t>.</w:t>
            </w:r>
            <w:r>
              <w:rPr>
                <w:rFonts w:ascii="宋体" w:hAnsi="宋体" w:cs="宋体" w:hint="eastAsia"/>
                <w:b/>
                <w:bCs/>
                <w:szCs w:val="21"/>
                <w:highlight w:val="none"/>
                <w:lang w:val="en-US" w:eastAsia="zh-CN"/>
              </w:rPr>
              <w:t>视频会议</w:t>
            </w:r>
            <w:r>
              <w:rPr>
                <w:rFonts w:ascii="宋体" w:hAnsi="宋体" w:cs="宋体" w:hint="eastAsia"/>
                <w:b/>
                <w:bCs/>
                <w:szCs w:val="21"/>
                <w:highlight w:val="none"/>
              </w:rPr>
              <w:t>负责人1名</w:t>
            </w:r>
          </w:p>
          <w:p>
            <w:pPr>
              <w:rPr>
                <w:rFonts w:ascii="宋体" w:hAnsi="宋体" w:cs="宋体"/>
                <w:szCs w:val="21"/>
                <w:highlight w:val="none"/>
              </w:rPr>
            </w:pPr>
            <w:r>
              <w:rPr>
                <w:rFonts w:ascii="宋体" w:hAnsi="宋体" w:cs="宋体" w:hint="eastAsia"/>
                <w:szCs w:val="21"/>
                <w:highlight w:val="none"/>
              </w:rPr>
              <w:t>具有</w:t>
            </w:r>
            <w:r>
              <w:rPr>
                <w:rFonts w:ascii="宋体" w:hAnsi="宋体" w:hint="eastAsia"/>
                <w:szCs w:val="21"/>
                <w:highlight w:val="none"/>
              </w:rPr>
              <w:t>①</w:t>
            </w:r>
            <w:r>
              <w:rPr>
                <w:rFonts w:ascii="宋体" w:hAnsi="宋体" w:cs="宋体" w:hint="eastAsia"/>
                <w:szCs w:val="21"/>
                <w:highlight w:val="none"/>
              </w:rPr>
              <w:t>工业和信息化部教育与考试中心颁发的</w:t>
            </w:r>
            <w:r>
              <w:rPr>
                <w:rFonts w:ascii="宋体" w:hAnsi="宋体" w:cs="宋体" w:hint="eastAsia"/>
                <w:szCs w:val="21"/>
                <w:highlight w:val="none"/>
                <w:lang w:val="en-US" w:eastAsia="zh-CN"/>
              </w:rPr>
              <w:t>高级安全防范工程师</w:t>
            </w:r>
            <w:r>
              <w:rPr>
                <w:rFonts w:ascii="宋体" w:hAnsi="宋体" w:cs="宋体" w:hint="eastAsia"/>
                <w:szCs w:val="21"/>
                <w:highlight w:val="none"/>
              </w:rPr>
              <w:t>、</w:t>
            </w:r>
            <w:r>
              <w:rPr>
                <w:rFonts w:ascii="宋体" w:hAnsi="宋体" w:hint="eastAsia"/>
                <w:szCs w:val="21"/>
                <w:highlight w:val="none"/>
                <w:lang w:val="en-US" w:eastAsia="zh-CN"/>
              </w:rPr>
              <w:t>②</w:t>
            </w:r>
            <w:r>
              <w:rPr>
                <w:rFonts w:ascii="宋体" w:hAnsi="宋体" w:cs="宋体" w:hint="eastAsia"/>
                <w:szCs w:val="21"/>
                <w:highlight w:val="none"/>
              </w:rPr>
              <w:t>工业和信息化部教育与考试中心颁发的智能运维工程师证书</w:t>
            </w:r>
            <w:r>
              <w:rPr>
                <w:rFonts w:ascii="宋体" w:hAnsi="宋体" w:cs="宋体" w:hint="eastAsia"/>
                <w:szCs w:val="21"/>
                <w:highlight w:val="none"/>
                <w:lang w:eastAsia="zh-CN"/>
              </w:rPr>
              <w:t>、</w:t>
            </w:r>
            <w:r>
              <w:rPr>
                <w:rFonts w:ascii="宋体" w:hAnsi="宋体" w:cs="宋体" w:hint="eastAsia"/>
                <w:szCs w:val="21"/>
                <w:highlight w:val="none"/>
                <w:lang w:val="en-US" w:eastAsia="zh-CN"/>
              </w:rPr>
              <w:t>③</w:t>
            </w:r>
            <w:r>
              <w:rPr>
                <w:rFonts w:ascii="宋体" w:hAnsi="宋体" w:cs="宋体" w:hint="eastAsia"/>
                <w:szCs w:val="21"/>
                <w:highlight w:val="none"/>
              </w:rPr>
              <w:t>工业和信息化部教育与考试中心颁发的</w:t>
            </w:r>
            <w:r>
              <w:rPr>
                <w:rFonts w:ascii="宋体" w:hAnsi="宋体" w:cs="宋体" w:hint="eastAsia"/>
                <w:szCs w:val="21"/>
                <w:highlight w:val="none"/>
                <w:lang w:val="en-US" w:eastAsia="zh-CN"/>
              </w:rPr>
              <w:t>网络安全架构师</w:t>
            </w:r>
            <w:r>
              <w:rPr>
                <w:rFonts w:ascii="宋体" w:hAnsi="宋体" w:cs="宋体" w:hint="eastAsia"/>
                <w:szCs w:val="21"/>
                <w:highlight w:val="none"/>
              </w:rPr>
              <w:t>，以上证书每提供一项得</w:t>
            </w:r>
            <w:r>
              <w:rPr>
                <w:rFonts w:ascii="宋体" w:hAnsi="宋体" w:cs="宋体" w:hint="eastAsia"/>
                <w:szCs w:val="21"/>
                <w:highlight w:val="none"/>
                <w:lang w:val="en-US" w:eastAsia="zh-CN"/>
              </w:rPr>
              <w:t>6</w:t>
            </w:r>
            <w:r>
              <w:rPr>
                <w:rFonts w:ascii="宋体" w:hAnsi="宋体" w:cs="宋体" w:hint="eastAsia"/>
                <w:szCs w:val="21"/>
                <w:highlight w:val="none"/>
              </w:rPr>
              <w:t>分，本项最高得</w:t>
            </w:r>
            <w:r>
              <w:rPr>
                <w:rFonts w:ascii="宋体" w:hAnsi="宋体" w:cs="宋体" w:hint="eastAsia"/>
                <w:szCs w:val="21"/>
                <w:highlight w:val="none"/>
                <w:lang w:val="en-US" w:eastAsia="zh-CN"/>
              </w:rPr>
              <w:t>18</w:t>
            </w:r>
            <w:r>
              <w:rPr>
                <w:rFonts w:ascii="宋体" w:hAnsi="宋体" w:cs="宋体" w:hint="eastAsia"/>
                <w:szCs w:val="21"/>
                <w:highlight w:val="none"/>
              </w:rPr>
              <w:t>分；</w:t>
            </w:r>
          </w:p>
          <w:p>
            <w:pPr>
              <w:rPr>
                <w:rFonts w:ascii="宋体" w:hAnsi="宋体" w:cs="宋体"/>
                <w:b/>
                <w:bCs/>
                <w:szCs w:val="21"/>
                <w:highlight w:val="none"/>
              </w:rPr>
            </w:pPr>
            <w:r>
              <w:rPr>
                <w:rFonts w:ascii="宋体" w:hAnsi="宋体" w:cs="宋体" w:hint="eastAsia"/>
                <w:b/>
                <w:bCs/>
                <w:szCs w:val="21"/>
                <w:highlight w:val="none"/>
                <w:lang w:val="en-US" w:eastAsia="zh-CN"/>
              </w:rPr>
              <w:t>4</w:t>
            </w:r>
            <w:r>
              <w:rPr>
                <w:rFonts w:ascii="宋体" w:hAnsi="宋体" w:cs="宋体" w:hint="eastAsia"/>
                <w:b/>
                <w:bCs/>
                <w:szCs w:val="21"/>
                <w:highlight w:val="none"/>
              </w:rPr>
              <w:t>.网络负责人1名</w:t>
            </w:r>
          </w:p>
          <w:p>
            <w:pPr>
              <w:spacing w:line="320" w:lineRule="exact"/>
              <w:rPr>
                <w:rFonts w:ascii="宋体" w:hAnsi="宋体"/>
                <w:szCs w:val="21"/>
                <w:highlight w:val="none"/>
              </w:rPr>
            </w:pPr>
            <w:r>
              <w:rPr>
                <w:rFonts w:ascii="宋体" w:hAnsi="宋体" w:cs="宋体" w:hint="eastAsia"/>
                <w:szCs w:val="21"/>
                <w:highlight w:val="none"/>
              </w:rPr>
              <w:t>具有</w:t>
            </w:r>
            <w:r>
              <w:rPr>
                <w:rFonts w:ascii="宋体" w:hAnsi="宋体" w:hint="eastAsia"/>
                <w:szCs w:val="21"/>
                <w:highlight w:val="none"/>
              </w:rPr>
              <w:t>①</w:t>
            </w:r>
            <w:r>
              <w:rPr>
                <w:rFonts w:ascii="宋体" w:hAnsi="宋体" w:cs="宋体" w:hint="eastAsia"/>
                <w:szCs w:val="21"/>
                <w:highlight w:val="none"/>
              </w:rPr>
              <w:t>中国网络安全审查认证和市场监管大数据中心颁发的信息安全保障人员认证证书、</w:t>
            </w:r>
            <w:r>
              <w:rPr>
                <w:rFonts w:ascii="宋体" w:hAnsi="宋体" w:hint="eastAsia"/>
                <w:szCs w:val="21"/>
                <w:highlight w:val="none"/>
              </w:rPr>
              <w:t>②</w:t>
            </w:r>
            <w:r>
              <w:rPr>
                <w:rFonts w:ascii="宋体" w:hAnsi="宋体" w:cs="宋体" w:hint="eastAsia"/>
                <w:szCs w:val="21"/>
                <w:highlight w:val="none"/>
              </w:rPr>
              <w:t>工业和信息化部教育与考试中心颁发的高级网络工程师证书、</w:t>
            </w:r>
            <w:r>
              <w:rPr>
                <w:rFonts w:ascii="宋体" w:hAnsi="宋体" w:cs="宋体" w:hint="eastAsia"/>
                <w:szCs w:val="21"/>
                <w:highlight w:val="none"/>
                <w:lang w:val="en-US" w:eastAsia="zh-CN"/>
              </w:rPr>
              <w:t>③</w:t>
            </w:r>
            <w:r>
              <w:rPr>
                <w:rFonts w:ascii="宋体" w:hAnsi="宋体" w:hint="eastAsia"/>
                <w:color w:val="000000"/>
                <w:szCs w:val="21"/>
                <w:highlight w:val="none"/>
              </w:rPr>
              <w:t>中国信息安全测评中心颁发的注册信息安全工程师（CISE）证书</w:t>
            </w:r>
            <w:r>
              <w:rPr>
                <w:rFonts w:ascii="宋体" w:hAnsi="宋体" w:cs="宋体" w:hint="eastAsia"/>
                <w:szCs w:val="21"/>
                <w:highlight w:val="none"/>
              </w:rPr>
              <w:t>，以上证书每提供一项得</w:t>
            </w:r>
            <w:r>
              <w:rPr>
                <w:rFonts w:ascii="宋体" w:hAnsi="宋体" w:cs="宋体" w:hint="eastAsia"/>
                <w:szCs w:val="21"/>
                <w:highlight w:val="none"/>
                <w:lang w:val="en-US" w:eastAsia="zh-CN"/>
              </w:rPr>
              <w:t>6</w:t>
            </w:r>
            <w:r>
              <w:rPr>
                <w:rFonts w:ascii="宋体" w:hAnsi="宋体" w:cs="宋体" w:hint="eastAsia"/>
                <w:szCs w:val="21"/>
                <w:highlight w:val="none"/>
              </w:rPr>
              <w:t>分，本项最高得</w:t>
            </w:r>
            <w:r>
              <w:rPr>
                <w:rFonts w:ascii="宋体" w:hAnsi="宋体" w:cs="宋体" w:hint="eastAsia"/>
                <w:szCs w:val="21"/>
                <w:highlight w:val="none"/>
                <w:lang w:val="en-US" w:eastAsia="zh-CN"/>
              </w:rPr>
              <w:t>18</w:t>
            </w:r>
            <w:r>
              <w:rPr>
                <w:rFonts w:ascii="宋体" w:hAnsi="宋体" w:cs="宋体" w:hint="eastAsia"/>
                <w:szCs w:val="21"/>
                <w:highlight w:val="none"/>
              </w:rPr>
              <w:t>分</w:t>
            </w:r>
            <w:r>
              <w:rPr>
                <w:rFonts w:ascii="宋体" w:hAnsi="宋体" w:hint="eastAsia"/>
                <w:szCs w:val="21"/>
                <w:highlight w:val="none"/>
              </w:rPr>
              <w:t>。</w:t>
            </w:r>
          </w:p>
          <w:p>
            <w:pPr>
              <w:spacing w:line="320" w:lineRule="exact"/>
              <w:rPr>
                <w:rFonts w:ascii="宋体" w:hAnsi="宋体"/>
                <w:b/>
                <w:bCs/>
                <w:szCs w:val="21"/>
                <w:highlight w:val="none"/>
              </w:rPr>
            </w:pPr>
            <w:r>
              <w:rPr>
                <w:rFonts w:ascii="宋体" w:hAnsi="宋体" w:hint="eastAsia"/>
                <w:b/>
                <w:bCs/>
                <w:szCs w:val="21"/>
                <w:highlight w:val="none"/>
              </w:rPr>
              <w:t>（二）评审依据：</w:t>
            </w:r>
          </w:p>
          <w:p>
            <w:pPr>
              <w:spacing w:line="320" w:lineRule="exact"/>
              <w:rPr>
                <w:rFonts w:ascii="宋体" w:hAnsi="宋体"/>
                <w:color w:val="0000FF"/>
                <w:szCs w:val="21"/>
                <w:highlight w:val="none"/>
              </w:rPr>
            </w:pPr>
            <w:r>
              <w:rPr>
                <w:rFonts w:ascii="宋体" w:hAnsi="宋体" w:hint="eastAsia"/>
                <w:color w:val="0000FF"/>
                <w:szCs w:val="21"/>
                <w:highlight w:val="none"/>
              </w:rPr>
              <w:t>1、供相关证书扫描件；其中，涉及学历的：提供学历证书及学信网</w:t>
            </w:r>
            <w:r>
              <w:rPr>
                <w:rFonts w:ascii="宋体" w:hAnsi="宋体" w:cs="宋体" w:hint="eastAsia"/>
                <w:color w:val="0000FF"/>
                <w:szCs w:val="21"/>
                <w:highlight w:val="none"/>
              </w:rPr>
              <w:t>（https://www.chsi.com.cn/）</w:t>
            </w:r>
            <w:r>
              <w:rPr>
                <w:rFonts w:ascii="宋体" w:hAnsi="宋体" w:hint="eastAsia"/>
                <w:color w:val="0000FF"/>
                <w:szCs w:val="21"/>
                <w:highlight w:val="none"/>
              </w:rPr>
              <w:t>查询记录截图（如较早颁发的学位证书，学信网无法查询的，可提供毕业院校或教育或人社部门等颁发机构或监管机构等出具的证明）；如海外留学（含港澳台）人学历学位无法通过学信网站查询的，应当提供教育部留学服务中心出具的国外学历学位认证证书以及教育部留学服务中心官网查询截图。若证明文件为其它语言，必须附中文译文，以中文译文为准。</w:t>
            </w:r>
          </w:p>
          <w:p>
            <w:pPr>
              <w:spacing w:line="320" w:lineRule="exact"/>
              <w:rPr>
                <w:rFonts w:ascii="宋体" w:hAnsi="宋体"/>
                <w:color w:val="0000FF"/>
                <w:szCs w:val="21"/>
                <w:highlight w:val="none"/>
              </w:rPr>
            </w:pPr>
            <w:r>
              <w:rPr>
                <w:rFonts w:ascii="宋体" w:hAnsi="宋体" w:hint="eastAsia"/>
                <w:color w:val="0000FF"/>
                <w:szCs w:val="21"/>
                <w:highlight w:val="none"/>
              </w:rPr>
              <w:t>2、同时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w:t>
            </w:r>
          </w:p>
          <w:p>
            <w:pPr>
              <w:spacing w:line="320" w:lineRule="exact"/>
              <w:rPr>
                <w:rFonts w:ascii="宋体" w:hAnsi="宋体"/>
                <w:color w:val="0000FF"/>
                <w:szCs w:val="21"/>
                <w:highlight w:val="none"/>
              </w:rPr>
            </w:pPr>
            <w:r>
              <w:rPr>
                <w:rFonts w:ascii="宋体" w:hAnsi="宋体" w:hint="eastAsia"/>
                <w:color w:val="0000FF"/>
                <w:szCs w:val="21"/>
                <w:highlight w:val="none"/>
              </w:rPr>
              <w:t>3、若投标人成立不足1个月的，需提供成立情况说明函（格式自拟），无需提供相关人员社保，亦可得分；若为退休返聘人员，需提供说明函（格式自拟），无需提供相关人员社保，亦可得分”。</w:t>
            </w:r>
          </w:p>
          <w:p>
            <w:pPr>
              <w:spacing w:line="320" w:lineRule="exact"/>
              <w:rPr>
                <w:rFonts w:ascii="宋体" w:hAnsi="宋体" w:cs="宋体"/>
                <w:szCs w:val="21"/>
                <w:highlight w:val="none"/>
              </w:rPr>
            </w:pPr>
            <w:r>
              <w:rPr>
                <w:rFonts w:ascii="宋体" w:hAnsi="宋体" w:hint="eastAsia"/>
                <w:color w:val="0000FF"/>
                <w:szCs w:val="21"/>
                <w:highlight w:val="none"/>
              </w:rPr>
              <w:t>4、按要求提供证明材料（或证明材料无法判断是否符合评分要求）的不得分，原件备查。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szCs w:val="21"/>
              </w:rPr>
              <w:t>运维</w:t>
            </w:r>
            <w:r>
              <w:rPr>
                <w:rFonts w:ascii="宋体" w:hAnsi="宋体" w:hint="eastAsia"/>
                <w:szCs w:val="21"/>
              </w:rPr>
              <w:t>服务</w:t>
            </w:r>
            <w:r>
              <w:rPr>
                <w:rFonts w:ascii="宋体" w:hAnsi="宋体"/>
                <w:szCs w:val="21"/>
              </w:rPr>
              <w:t>团队人员情况（</w:t>
            </w:r>
            <w:r>
              <w:rPr>
                <w:rFonts w:ascii="宋体" w:hAnsi="宋体" w:hint="eastAsia"/>
                <w:color w:val="000000"/>
                <w:szCs w:val="21"/>
              </w:rPr>
              <w:t>项目负责人和项目组人员除外</w:t>
            </w:r>
            <w:r>
              <w:rPr>
                <w:rFonts w:ascii="宋体" w:hAnsi="宋体"/>
                <w:szCs w:val="21"/>
              </w:rPr>
              <w:t>）</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lang w:val="en-US" w:eastAsia="zh-CN"/>
              </w:rPr>
              <w:t>4</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20" w:lineRule="exact"/>
              <w:rPr>
                <w:rFonts w:ascii="宋体" w:hAnsi="宋体"/>
                <w:b/>
                <w:bCs/>
                <w:color w:val="000000"/>
                <w:szCs w:val="21"/>
              </w:rPr>
            </w:pPr>
            <w:r>
              <w:rPr>
                <w:rFonts w:ascii="宋体" w:hAnsi="宋体" w:hint="eastAsia"/>
                <w:b/>
                <w:bCs/>
                <w:color w:val="000000"/>
                <w:szCs w:val="21"/>
              </w:rPr>
              <w:t>（一）评审内容：</w:t>
            </w:r>
          </w:p>
          <w:p>
            <w:pPr>
              <w:wordWrap w:val="0"/>
              <w:textAlignment w:val="top"/>
              <w:rPr>
                <w:rFonts w:ascii="宋体" w:hAnsi="宋体" w:cs="宋体"/>
                <w:szCs w:val="21"/>
              </w:rPr>
            </w:pPr>
            <w:r>
              <w:rPr>
                <w:rFonts w:ascii="宋体" w:hAnsi="宋体" w:cs="宋体"/>
                <w:szCs w:val="21"/>
              </w:rPr>
              <w:t>投标人针对本项目拟配备的项目组人员必须为投标人的自有员工：</w:t>
            </w:r>
            <w:r>
              <w:rPr>
                <w:rFonts w:ascii="宋体" w:hAnsi="宋体" w:cs="宋体" w:hint="eastAsia"/>
                <w:szCs w:val="21"/>
              </w:rPr>
              <w:t>具体评分如下</w:t>
            </w:r>
          </w:p>
          <w:p>
            <w:pPr>
              <w:rPr>
                <w:rFonts w:ascii="宋体" w:hAnsi="宋体" w:cs="宋体"/>
                <w:b/>
                <w:bCs/>
                <w:szCs w:val="21"/>
              </w:rPr>
            </w:pPr>
            <w:r>
              <w:rPr>
                <w:rFonts w:ascii="宋体" w:hAnsi="宋体" w:cs="宋体"/>
                <w:b/>
                <w:bCs/>
                <w:szCs w:val="21"/>
              </w:rPr>
              <w:t>1</w:t>
            </w:r>
            <w:r>
              <w:rPr>
                <w:rFonts w:ascii="宋体" w:hAnsi="宋体" w:cs="宋体" w:hint="eastAsia"/>
                <w:b/>
                <w:bCs/>
                <w:szCs w:val="21"/>
              </w:rPr>
              <w:t>.运维负责人1名</w:t>
            </w:r>
          </w:p>
          <w:p>
            <w:pPr>
              <w:rPr>
                <w:rFonts w:ascii="宋体" w:hAnsi="宋体" w:cs="宋体"/>
                <w:szCs w:val="21"/>
                <w:highlight w:val="none"/>
              </w:rPr>
            </w:pPr>
            <w:r>
              <w:rPr>
                <w:rFonts w:ascii="宋体" w:hAnsi="宋体" w:cs="宋体" w:hint="eastAsia"/>
                <w:szCs w:val="21"/>
              </w:rPr>
              <w:t>具有</w:t>
            </w:r>
            <w:r>
              <w:rPr>
                <w:rFonts w:ascii="宋体" w:hAnsi="宋体" w:hint="eastAsia"/>
                <w:szCs w:val="21"/>
              </w:rPr>
              <w:t>①</w:t>
            </w:r>
            <w:r>
              <w:rPr>
                <w:rFonts w:ascii="宋体" w:hAnsi="宋体" w:cs="宋体" w:hint="eastAsia"/>
                <w:szCs w:val="21"/>
              </w:rPr>
              <w:t>工业和信息化部教育与考试中心颁发的信息系统运维管理工程师证书、</w:t>
            </w:r>
            <w:r>
              <w:rPr>
                <w:rFonts w:ascii="宋体" w:hAnsi="宋体" w:hint="eastAsia"/>
                <w:szCs w:val="21"/>
              </w:rPr>
              <w:t>②</w:t>
            </w:r>
            <w:r>
              <w:rPr>
                <w:rFonts w:ascii="宋体" w:hAnsi="宋体" w:cs="宋体" w:hint="eastAsia"/>
                <w:szCs w:val="21"/>
              </w:rPr>
              <w:t>工业和信息化</w:t>
            </w:r>
            <w:r>
              <w:rPr>
                <w:rFonts w:ascii="宋体" w:hAnsi="宋体" w:cs="宋体" w:hint="eastAsia"/>
                <w:szCs w:val="21"/>
                <w:highlight w:val="none"/>
              </w:rPr>
              <w:t>部教育与考试中心颁发的信息系统集成管理证书、</w:t>
            </w:r>
            <w:r>
              <w:rPr>
                <w:rFonts w:ascii="宋体" w:hAnsi="宋体" w:hint="eastAsia"/>
                <w:szCs w:val="21"/>
                <w:highlight w:val="none"/>
              </w:rPr>
              <w:t>③</w:t>
            </w:r>
            <w:r>
              <w:rPr>
                <w:rFonts w:ascii="宋体" w:hAnsi="宋体" w:cs="宋体" w:hint="eastAsia"/>
                <w:szCs w:val="21"/>
                <w:highlight w:val="none"/>
              </w:rPr>
              <w:t>工业和信息化部教育与考试中心颁发的智能运维工程师证书、</w:t>
            </w:r>
            <w:r>
              <w:rPr>
                <w:rFonts w:ascii="宋体" w:hAnsi="宋体" w:hint="eastAsia"/>
                <w:szCs w:val="21"/>
                <w:highlight w:val="none"/>
              </w:rPr>
              <w:t>④</w:t>
            </w:r>
            <w:r>
              <w:rPr>
                <w:rFonts w:ascii="宋体" w:hAnsi="宋体" w:cs="宋体" w:hint="eastAsia"/>
                <w:szCs w:val="21"/>
                <w:highlight w:val="none"/>
              </w:rPr>
              <w:t>工业和信息化部教育与考试中心颁发的IT运维工程师证书，以上证书每提供一项得1</w:t>
            </w:r>
            <w:r>
              <w:rPr>
                <w:rFonts w:ascii="宋体" w:hAnsi="宋体" w:cs="宋体" w:hint="eastAsia"/>
                <w:szCs w:val="21"/>
                <w:highlight w:val="none"/>
                <w:lang w:val="en-US" w:eastAsia="zh-CN"/>
              </w:rPr>
              <w:t>0</w:t>
            </w:r>
            <w:r>
              <w:rPr>
                <w:rFonts w:ascii="宋体" w:hAnsi="宋体" w:cs="宋体" w:hint="eastAsia"/>
                <w:szCs w:val="21"/>
                <w:highlight w:val="none"/>
              </w:rPr>
              <w:t>分，本项最高得</w:t>
            </w:r>
            <w:r>
              <w:rPr>
                <w:rFonts w:ascii="宋体" w:hAnsi="宋体" w:cs="宋体" w:hint="eastAsia"/>
                <w:szCs w:val="21"/>
                <w:highlight w:val="none"/>
                <w:lang w:val="en-US" w:eastAsia="zh-CN"/>
              </w:rPr>
              <w:t>40</w:t>
            </w:r>
            <w:r>
              <w:rPr>
                <w:rFonts w:ascii="宋体" w:hAnsi="宋体" w:cs="宋体" w:hint="eastAsia"/>
                <w:szCs w:val="21"/>
                <w:highlight w:val="none"/>
              </w:rPr>
              <w:t>分；</w:t>
            </w:r>
          </w:p>
          <w:p>
            <w:pPr>
              <w:wordWrap w:val="0"/>
              <w:textAlignment w:val="top"/>
              <w:rPr>
                <w:rFonts w:ascii="宋体" w:hAnsi="宋体" w:cs="宋体"/>
                <w:b/>
                <w:bCs/>
                <w:szCs w:val="21"/>
                <w:highlight w:val="none"/>
              </w:rPr>
            </w:pPr>
            <w:r>
              <w:rPr>
                <w:rFonts w:ascii="宋体" w:hAnsi="宋体" w:cs="宋体"/>
                <w:b/>
                <w:bCs/>
                <w:szCs w:val="21"/>
                <w:highlight w:val="none"/>
              </w:rPr>
              <w:t>2.</w:t>
            </w:r>
            <w:r>
              <w:rPr>
                <w:rFonts w:ascii="宋体" w:hAnsi="宋体" w:cs="宋体" w:hint="eastAsia"/>
                <w:b/>
                <w:bCs/>
                <w:szCs w:val="21"/>
                <w:highlight w:val="none"/>
              </w:rPr>
              <w:t xml:space="preserve">运维工程师 </w:t>
            </w:r>
            <w:r>
              <w:rPr>
                <w:rFonts w:ascii="宋体" w:hAnsi="宋体" w:cs="宋体" w:hint="eastAsia"/>
                <w:b/>
                <w:bCs/>
                <w:szCs w:val="21"/>
                <w:highlight w:val="none"/>
                <w:lang w:val="en-US" w:eastAsia="zh-CN"/>
              </w:rPr>
              <w:t>2</w:t>
            </w:r>
            <w:r>
              <w:rPr>
                <w:rFonts w:ascii="宋体" w:hAnsi="宋体" w:cs="宋体" w:hint="eastAsia"/>
                <w:b/>
                <w:bCs/>
                <w:szCs w:val="21"/>
                <w:highlight w:val="none"/>
              </w:rPr>
              <w:t>名</w:t>
            </w:r>
          </w:p>
          <w:p>
            <w:pPr>
              <w:spacing w:line="320" w:lineRule="exact"/>
              <w:rPr>
                <w:rFonts w:ascii="宋体" w:hAnsi="宋体" w:cs="宋体" w:hint="eastAsia"/>
                <w:szCs w:val="21"/>
              </w:rPr>
            </w:pPr>
            <w:r>
              <w:rPr>
                <w:rFonts w:ascii="宋体" w:hAnsi="宋体" w:cs="宋体" w:hint="eastAsia"/>
                <w:szCs w:val="21"/>
                <w:highlight w:val="none"/>
                <w:lang w:val="en-US" w:eastAsia="zh-CN"/>
              </w:rPr>
              <w:t>每名工程师</w:t>
            </w:r>
            <w:r>
              <w:rPr>
                <w:rFonts w:ascii="宋体" w:hAnsi="宋体" w:cs="宋体" w:hint="eastAsia"/>
                <w:szCs w:val="21"/>
                <w:highlight w:val="none"/>
              </w:rPr>
              <w:t>具有</w:t>
            </w:r>
            <w:r>
              <w:rPr>
                <w:rFonts w:ascii="宋体" w:hAnsi="宋体" w:hint="eastAsia"/>
                <w:szCs w:val="21"/>
                <w:highlight w:val="none"/>
              </w:rPr>
              <w:t>①</w:t>
            </w:r>
            <w:r>
              <w:rPr>
                <w:rFonts w:ascii="宋体" w:hAnsi="宋体" w:cs="宋体" w:hint="eastAsia"/>
                <w:szCs w:val="21"/>
                <w:highlight w:val="none"/>
              </w:rPr>
              <w:t>工业和信息化部教育与考试中心颁发的智能运维工程师证书、</w:t>
            </w:r>
            <w:r>
              <w:rPr>
                <w:rFonts w:ascii="宋体" w:hAnsi="宋体" w:hint="eastAsia"/>
                <w:szCs w:val="21"/>
                <w:highlight w:val="none"/>
              </w:rPr>
              <w:t>②</w:t>
            </w:r>
            <w:r>
              <w:rPr>
                <w:rFonts w:ascii="宋体" w:hAnsi="宋体" w:cs="宋体" w:hint="eastAsia"/>
                <w:szCs w:val="21"/>
                <w:highlight w:val="none"/>
              </w:rPr>
              <w:t>工业和信息化部教育与考试中心颁发的高级网络技术工程师证书、</w:t>
            </w:r>
            <w:r>
              <w:rPr>
                <w:rFonts w:ascii="宋体" w:hAnsi="宋体" w:hint="eastAsia"/>
                <w:szCs w:val="21"/>
                <w:highlight w:val="none"/>
              </w:rPr>
              <w:t>③</w:t>
            </w:r>
            <w:r>
              <w:rPr>
                <w:rFonts w:ascii="宋体" w:hAnsi="宋体" w:cs="宋体" w:hint="eastAsia"/>
                <w:szCs w:val="21"/>
                <w:highlight w:val="none"/>
              </w:rPr>
              <w:t>工业和信息化部教育与考试中心颁发的信息系统运维管理工程师证书</w:t>
            </w:r>
            <w:r>
              <w:rPr>
                <w:rFonts w:ascii="宋体" w:hAnsi="宋体" w:cs="宋体" w:hint="eastAsia"/>
                <w:szCs w:val="21"/>
                <w:highlight w:val="none"/>
                <w:lang w:val="en-US" w:eastAsia="zh-CN"/>
              </w:rPr>
              <w:t>，</w:t>
            </w:r>
            <w:r>
              <w:rPr>
                <w:rFonts w:ascii="宋体" w:hAnsi="宋体" w:cs="宋体" w:hint="eastAsia"/>
                <w:szCs w:val="21"/>
                <w:highlight w:val="none"/>
              </w:rPr>
              <w:t>以上证书每提供一项得</w:t>
            </w:r>
            <w:r>
              <w:rPr>
                <w:rFonts w:ascii="宋体" w:hAnsi="宋体" w:cs="宋体" w:hint="eastAsia"/>
                <w:szCs w:val="21"/>
                <w:highlight w:val="none"/>
                <w:lang w:val="en-US" w:eastAsia="zh-CN"/>
              </w:rPr>
              <w:t>10</w:t>
            </w:r>
            <w:r>
              <w:rPr>
                <w:rFonts w:ascii="宋体" w:hAnsi="宋体" w:cs="宋体" w:hint="eastAsia"/>
                <w:szCs w:val="21"/>
                <w:highlight w:val="none"/>
              </w:rPr>
              <w:t>分，</w:t>
            </w:r>
            <w:r>
              <w:rPr>
                <w:rFonts w:ascii="宋体" w:hAnsi="宋体" w:cs="宋体" w:hint="eastAsia"/>
                <w:szCs w:val="21"/>
                <w:highlight w:val="none"/>
                <w:lang w:val="en-US" w:eastAsia="zh-CN"/>
              </w:rPr>
              <w:t>每名运维工程师</w:t>
            </w:r>
            <w:r>
              <w:rPr>
                <w:rFonts w:ascii="宋体" w:hAnsi="宋体" w:cs="宋体" w:hint="eastAsia"/>
                <w:szCs w:val="21"/>
                <w:lang w:val="en-US" w:eastAsia="zh-CN"/>
              </w:rPr>
              <w:t>最高得30分，</w:t>
            </w:r>
            <w:r>
              <w:rPr>
                <w:rFonts w:ascii="宋体" w:hAnsi="宋体" w:cs="宋体" w:hint="eastAsia"/>
                <w:szCs w:val="21"/>
              </w:rPr>
              <w:t>本项最高得</w:t>
            </w:r>
            <w:r>
              <w:rPr>
                <w:rFonts w:ascii="宋体" w:hAnsi="宋体" w:cs="宋体" w:hint="eastAsia"/>
                <w:szCs w:val="21"/>
                <w:lang w:val="en-US" w:eastAsia="zh-CN"/>
              </w:rPr>
              <w:t>6</w:t>
            </w:r>
            <w:r>
              <w:rPr>
                <w:rFonts w:ascii="宋体" w:hAnsi="宋体" w:cs="宋体" w:hint="eastAsia"/>
                <w:szCs w:val="21"/>
              </w:rPr>
              <w:t>0分；</w:t>
            </w:r>
          </w:p>
          <w:p>
            <w:pPr>
              <w:spacing w:line="320" w:lineRule="exact"/>
              <w:rPr>
                <w:rFonts w:ascii="宋体" w:hAnsi="宋体"/>
                <w:color w:val="0000FF"/>
                <w:szCs w:val="21"/>
              </w:rPr>
            </w:pPr>
            <w:r>
              <w:rPr>
                <w:rFonts w:ascii="宋体" w:hAnsi="宋体" w:cs="宋体" w:hint="eastAsia"/>
                <w:szCs w:val="21"/>
              </w:rPr>
              <w:t>同一人不可重复计分，</w:t>
            </w:r>
            <w:r>
              <w:rPr>
                <w:rFonts w:ascii="宋体" w:hAnsi="宋体" w:cs="宋体"/>
                <w:szCs w:val="21"/>
              </w:rPr>
              <w:t>满分100分</w:t>
            </w:r>
            <w:r>
              <w:rPr>
                <w:rFonts w:ascii="宋体" w:hAnsi="宋体" w:cs="宋体" w:hint="eastAsia"/>
                <w:szCs w:val="21"/>
              </w:rPr>
              <w:t>：</w:t>
            </w:r>
          </w:p>
          <w:p>
            <w:pPr>
              <w:spacing w:line="320" w:lineRule="exact"/>
              <w:rPr>
                <w:rFonts w:ascii="宋体" w:hAnsi="宋体"/>
                <w:b/>
                <w:bCs/>
                <w:szCs w:val="21"/>
              </w:rPr>
            </w:pPr>
            <w:r>
              <w:rPr>
                <w:rFonts w:ascii="宋体" w:hAnsi="宋体" w:hint="eastAsia"/>
                <w:b/>
                <w:bCs/>
                <w:szCs w:val="21"/>
              </w:rPr>
              <w:t>（二）评审依据：</w:t>
            </w:r>
          </w:p>
          <w:p>
            <w:pPr>
              <w:spacing w:line="320" w:lineRule="exact"/>
              <w:rPr>
                <w:rFonts w:ascii="宋体" w:hAnsi="宋体" w:cs="宋体"/>
                <w:szCs w:val="21"/>
              </w:rPr>
            </w:pPr>
            <w:r>
              <w:rPr>
                <w:rFonts w:ascii="宋体" w:hAnsi="宋体" w:cs="宋体" w:hint="eastAsia"/>
                <w:szCs w:val="21"/>
              </w:rPr>
              <w:t>1、提供相关人员相关证书扫描件；</w:t>
            </w:r>
          </w:p>
          <w:p>
            <w:pPr>
              <w:spacing w:line="320" w:lineRule="exact"/>
              <w:rPr>
                <w:rFonts w:ascii="宋体" w:hAnsi="宋体" w:cs="宋体"/>
                <w:szCs w:val="21"/>
              </w:rPr>
            </w:pPr>
            <w:r>
              <w:rPr>
                <w:rFonts w:ascii="宋体" w:hAnsi="宋体" w:cs="宋体" w:hint="eastAsia"/>
                <w:szCs w:val="21"/>
              </w:rPr>
              <w:t>2、同时提供相关人员开标日当月（或前一个月）在本单位缴纳且载有社保部门（或税务部门）公章（或税务部门公章）的社保缴交证明材料（如开标日当月或前一个月的社保材料因社保部门（或税务部门）原因暂时无法取得，则可以往前顺延一个月）。</w:t>
            </w:r>
          </w:p>
          <w:p>
            <w:pPr>
              <w:spacing w:line="320" w:lineRule="exact"/>
              <w:rPr>
                <w:rFonts w:ascii="宋体" w:hAnsi="宋体" w:cs="宋体"/>
                <w:szCs w:val="21"/>
              </w:rPr>
            </w:pPr>
            <w:r>
              <w:rPr>
                <w:rFonts w:ascii="宋体" w:hAnsi="宋体" w:cs="宋体" w:hint="eastAsia"/>
                <w:szCs w:val="21"/>
              </w:rPr>
              <w:t>3、若投标人成立不足1个月的，需提供成立情况说明函（格式自拟），无需提供相关人员社保，亦可得分；若为退休返聘人员，需提供说明函（格式自拟），无需提供相关人员社保，亦可得分”。</w:t>
            </w:r>
          </w:p>
          <w:p>
            <w:pPr>
              <w:spacing w:line="320" w:lineRule="exact"/>
              <w:rPr>
                <w:rFonts w:ascii="宋体" w:hAnsi="宋体" w:cs="宋体"/>
                <w:szCs w:val="21"/>
              </w:rPr>
            </w:pPr>
            <w:r>
              <w:rPr>
                <w:rFonts w:ascii="宋体" w:hAnsi="宋体" w:cs="宋体" w:hint="eastAsia"/>
                <w:szCs w:val="21"/>
              </w:rPr>
              <w:t>4、按要求提供证明材料（或证明材料无法判断是否符合评分要求）的不得分，原件备查。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rFonts w:ascii="宋体" w:hAnsi="宋体" w:cs="宋体" w:hint="eastAsia"/>
                <w:b/>
                <w:bCs/>
                <w:color w:val="0000FF"/>
                <w:sz w:val="24"/>
              </w:rPr>
              <w:t>商务部分</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rFonts w:ascii="宋体" w:hAnsi="宋体" w:cs="宋体" w:hint="eastAsia"/>
                <w:b/>
                <w:bCs/>
                <w:color w:val="0000FF"/>
                <w:sz w:val="24"/>
              </w:rPr>
              <w:t>30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szCs w:val="21"/>
              </w:rPr>
              <w:t>投标人相关认证情况评价</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10</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20" w:lineRule="exact"/>
              <w:rPr>
                <w:rFonts w:ascii="宋体" w:hAnsi="宋体"/>
                <w:b/>
                <w:bCs/>
                <w:szCs w:val="21"/>
              </w:rPr>
            </w:pPr>
            <w:r>
              <w:rPr>
                <w:rFonts w:ascii="宋体" w:hAnsi="宋体" w:hint="eastAsia"/>
                <w:b/>
                <w:bCs/>
                <w:szCs w:val="21"/>
              </w:rPr>
              <w:t>（一）评审内容：</w:t>
            </w:r>
          </w:p>
          <w:p>
            <w:pPr>
              <w:rPr>
                <w:rFonts w:ascii="宋体" w:hAnsi="宋体"/>
                <w:szCs w:val="21"/>
              </w:rPr>
            </w:pPr>
            <w:r>
              <w:rPr>
                <w:rFonts w:ascii="宋体" w:hAnsi="宋体"/>
                <w:szCs w:val="21"/>
              </w:rPr>
              <w:t>投标人具有</w:t>
            </w:r>
          </w:p>
          <w:p>
            <w:pPr>
              <w:rPr>
                <w:rFonts w:ascii="宋体" w:hAnsi="宋体"/>
                <w:b/>
                <w:szCs w:val="21"/>
                <w:highlight w:val="none"/>
              </w:rPr>
            </w:pPr>
            <w:r>
              <w:rPr>
                <w:rFonts w:ascii="宋体" w:hAnsi="宋体" w:hint="eastAsia"/>
                <w:b/>
                <w:szCs w:val="21"/>
              </w:rPr>
              <w:t>1. 投标人具有质量管理系统认证证书GB/T19001-2016/ISO9001:2015（安全技术防范系统的</w:t>
            </w:r>
            <w:r>
              <w:rPr>
                <w:rFonts w:ascii="宋体" w:hAnsi="宋体" w:hint="eastAsia"/>
                <w:b/>
                <w:szCs w:val="21"/>
                <w:highlight w:val="none"/>
              </w:rPr>
              <w:t>施工和维修），得50分；</w:t>
            </w:r>
          </w:p>
          <w:p>
            <w:pPr>
              <w:rPr>
                <w:rFonts w:ascii="宋体" w:hAnsi="宋体"/>
                <w:szCs w:val="21"/>
              </w:rPr>
            </w:pPr>
            <w:r>
              <w:rPr>
                <w:rFonts w:ascii="宋体" w:hAnsi="宋体" w:hint="eastAsia"/>
                <w:b/>
                <w:szCs w:val="21"/>
                <w:highlight w:val="none"/>
              </w:rPr>
              <w:t>2. 投标人具有</w:t>
            </w:r>
            <w:r>
              <w:rPr>
                <w:rFonts w:ascii="宋体" w:hAnsi="宋体" w:hint="eastAsia"/>
                <w:b/>
                <w:szCs w:val="21"/>
                <w:highlight w:val="none"/>
                <w:lang w:val="en-US" w:eastAsia="zh-CN"/>
              </w:rPr>
              <w:t>环境管理体</w:t>
            </w:r>
            <w:r>
              <w:rPr>
                <w:rFonts w:ascii="宋体" w:hAnsi="宋体" w:hint="eastAsia"/>
                <w:b/>
                <w:szCs w:val="21"/>
                <w:highlight w:val="none"/>
              </w:rPr>
              <w:t xml:space="preserve">系认证证书GB/T </w:t>
            </w:r>
            <w:r>
              <w:rPr>
                <w:rFonts w:ascii="宋体" w:hAnsi="宋体" w:hint="eastAsia"/>
                <w:b/>
                <w:szCs w:val="21"/>
                <w:highlight w:val="none"/>
                <w:lang w:val="en-US" w:eastAsia="zh-CN"/>
              </w:rPr>
              <w:t>24001</w:t>
            </w:r>
            <w:r>
              <w:rPr>
                <w:rFonts w:ascii="宋体" w:hAnsi="宋体" w:hint="eastAsia"/>
                <w:b/>
                <w:szCs w:val="21"/>
                <w:highlight w:val="none"/>
              </w:rPr>
              <w:t>-</w:t>
            </w:r>
            <w:r>
              <w:rPr>
                <w:rFonts w:ascii="宋体" w:hAnsi="宋体" w:hint="eastAsia"/>
                <w:b/>
                <w:szCs w:val="21"/>
                <w:highlight w:val="none"/>
                <w:lang w:val="en-US" w:eastAsia="zh-CN"/>
              </w:rPr>
              <w:t>2016</w:t>
            </w:r>
            <w:r>
              <w:rPr>
                <w:rFonts w:ascii="宋体" w:hAnsi="宋体" w:hint="eastAsia"/>
                <w:b/>
                <w:szCs w:val="21"/>
                <w:highlight w:val="none"/>
              </w:rPr>
              <w:t>（认证范围包含：安全技术防范系统的施工和维修），得50</w:t>
            </w:r>
            <w:r>
              <w:rPr>
                <w:rFonts w:ascii="宋体" w:hAnsi="宋体" w:hint="eastAsia"/>
                <w:b/>
                <w:szCs w:val="21"/>
              </w:rPr>
              <w:t xml:space="preserve">分； </w:t>
            </w:r>
            <w:r>
              <w:rPr>
                <w:rFonts w:ascii="宋体" w:hAnsi="宋体" w:hint="eastAsia"/>
                <w:szCs w:val="21"/>
              </w:rPr>
              <w:t>本项最高得100分。</w:t>
            </w:r>
          </w:p>
          <w:p>
            <w:pPr>
              <w:spacing w:line="320" w:lineRule="exact"/>
              <w:rPr>
                <w:rFonts w:ascii="宋体" w:hAnsi="宋体"/>
                <w:b/>
                <w:bCs/>
                <w:szCs w:val="21"/>
              </w:rPr>
            </w:pPr>
            <w:r>
              <w:rPr>
                <w:rFonts w:ascii="宋体" w:hAnsi="宋体" w:hint="eastAsia"/>
                <w:b/>
                <w:bCs/>
                <w:szCs w:val="21"/>
              </w:rPr>
              <w:t>（二）评审依据：</w:t>
            </w:r>
          </w:p>
          <w:p>
            <w:pPr>
              <w:spacing w:line="320" w:lineRule="exact"/>
              <w:rPr>
                <w:rFonts w:ascii="宋体" w:hAnsi="宋体"/>
                <w:color w:val="0000FF"/>
                <w:szCs w:val="21"/>
              </w:rPr>
            </w:pPr>
            <w:r>
              <w:rPr>
                <w:rFonts w:ascii="宋体" w:hAnsi="宋体" w:hint="eastAsia"/>
                <w:color w:val="0000FF"/>
                <w:szCs w:val="21"/>
              </w:rPr>
              <w:t>1、提供相关认证机构颁发的有效期内的认证证书扫描件及全国认证认可信息公共服务平台（http://cx.cnca.cn/，截图需显示证书状态为有效）。</w:t>
            </w:r>
          </w:p>
          <w:p>
            <w:pPr>
              <w:spacing w:line="320" w:lineRule="exact"/>
              <w:rPr>
                <w:rFonts w:ascii="宋体" w:hAnsi="宋体"/>
                <w:color w:val="0000FF"/>
                <w:szCs w:val="21"/>
              </w:rPr>
            </w:pPr>
            <w:r>
              <w:rPr>
                <w:rFonts w:ascii="宋体" w:hAnsi="宋体" w:hint="eastAsia"/>
                <w:color w:val="0000FF"/>
                <w:szCs w:val="21"/>
              </w:rPr>
              <w:t>说明：1.证书与查询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w:t>
            </w:r>
          </w:p>
          <w:p>
            <w:pPr>
              <w:spacing w:line="320" w:lineRule="exact"/>
              <w:rPr>
                <w:rFonts w:ascii="宋体" w:hAnsi="宋体"/>
                <w:color w:val="0000FF"/>
                <w:szCs w:val="21"/>
              </w:rPr>
            </w:pPr>
            <w:r>
              <w:rPr>
                <w:rFonts w:ascii="宋体" w:hAnsi="宋体" w:hint="eastAsia"/>
                <w:color w:val="0000FF"/>
                <w:szCs w:val="21"/>
              </w:rPr>
              <w:t xml:space="preserve">3.质疑投诉处理中对证书是否有效的认定，以国家认监委网站【全国认证认可信息公共服务平台（//cx.cnca.cn）】查询结果为准。 </w:t>
            </w:r>
          </w:p>
          <w:p>
            <w:pPr>
              <w:spacing w:line="320" w:lineRule="exact"/>
              <w:rPr>
                <w:rFonts w:ascii="宋体" w:hAnsi="宋体" w:cs="宋体"/>
                <w:szCs w:val="21"/>
              </w:rPr>
            </w:pPr>
            <w:r>
              <w:rPr>
                <w:rFonts w:ascii="宋体" w:hAnsi="宋体" w:hint="eastAsia"/>
                <w:color w:val="0000FF"/>
                <w:szCs w:val="21"/>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spacing w:line="320" w:lineRule="exact"/>
              <w:rPr>
                <w:rFonts w:ascii="宋体" w:hAnsi="宋体"/>
                <w:szCs w:val="21"/>
              </w:rPr>
            </w:pPr>
            <w:r>
              <w:rPr>
                <w:rFonts w:ascii="宋体" w:hAnsi="宋体" w:hint="eastAsia"/>
                <w:szCs w:val="21"/>
              </w:rPr>
              <w:t>投标人自主知识产权产品(创新、设计)情况</w:t>
            </w:r>
          </w:p>
          <w:p>
            <w:pPr>
              <w:wordWrap w:val="0"/>
              <w:spacing w:after="60"/>
              <w:jc w:val="center"/>
              <w:rPr>
                <w:rFonts w:ascii="宋体" w:hAnsi="宋体" w:cs="宋体"/>
                <w:szCs w:val="21"/>
              </w:rPr>
            </w:pP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15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spacing w:line="360" w:lineRule="auto"/>
              <w:textAlignment w:val="center"/>
              <w:rPr>
                <w:rFonts w:ascii="宋体" w:hAnsi="宋体" w:cs="宋体"/>
                <w:b/>
                <w:bCs/>
                <w:color w:val="000000"/>
                <w:szCs w:val="21"/>
              </w:rPr>
            </w:pPr>
            <w:r>
              <w:rPr>
                <w:rFonts w:ascii="宋体" w:hAnsi="宋体" w:cs="宋体" w:hint="eastAsia"/>
                <w:b/>
                <w:bCs/>
                <w:color w:val="000000"/>
                <w:szCs w:val="21"/>
              </w:rPr>
              <w:t>(一)评审内容:</w:t>
            </w:r>
          </w:p>
          <w:p>
            <w:pPr>
              <w:spacing w:line="288" w:lineRule="auto"/>
              <w:textAlignment w:val="center"/>
              <w:rPr>
                <w:rFonts w:ascii="宋体" w:hAnsi="宋体" w:cs="宋体"/>
                <w:color w:val="000000"/>
                <w:szCs w:val="21"/>
              </w:rPr>
            </w:pPr>
            <w:r>
              <w:rPr>
                <w:rFonts w:ascii="宋体" w:hAnsi="宋体" w:cs="宋体" w:hint="eastAsia"/>
                <w:color w:val="000000"/>
                <w:szCs w:val="21"/>
              </w:rPr>
              <w:t>投标人具有以下发明专利证书的:</w:t>
            </w:r>
          </w:p>
          <w:p>
            <w:pPr>
              <w:spacing w:line="288" w:lineRule="auto"/>
              <w:textAlignment w:val="center"/>
              <w:rPr>
                <w:rFonts w:ascii="宋体" w:hAnsi="宋体" w:cs="宋体"/>
                <w:color w:val="000000"/>
                <w:szCs w:val="21"/>
              </w:rPr>
            </w:pPr>
            <w:r>
              <w:rPr>
                <w:rFonts w:ascii="宋体" w:hAnsi="宋体" w:cs="宋体" w:hint="eastAsia"/>
                <w:color w:val="000000"/>
                <w:szCs w:val="21"/>
              </w:rPr>
              <w:t>①多接入会议服务器类；</w:t>
            </w:r>
          </w:p>
          <w:p>
            <w:pPr>
              <w:spacing w:line="288" w:lineRule="auto"/>
              <w:textAlignment w:val="center"/>
              <w:rPr>
                <w:rFonts w:ascii="宋体" w:hAnsi="宋体" w:cs="宋体"/>
                <w:color w:val="000000"/>
                <w:szCs w:val="21"/>
              </w:rPr>
            </w:pPr>
            <w:r>
              <w:rPr>
                <w:rFonts w:ascii="宋体" w:hAnsi="宋体" w:cs="宋体" w:hint="eastAsia"/>
                <w:color w:val="000000"/>
                <w:szCs w:val="21"/>
              </w:rPr>
              <w:t>②多数据通道同步类；</w:t>
            </w:r>
          </w:p>
          <w:p>
            <w:pPr>
              <w:spacing w:line="288" w:lineRule="auto"/>
              <w:textAlignment w:val="center"/>
              <w:rPr>
                <w:rFonts w:ascii="宋体" w:hAnsi="宋体" w:cs="宋体"/>
                <w:color w:val="000000"/>
                <w:szCs w:val="21"/>
              </w:rPr>
            </w:pPr>
            <w:r>
              <w:rPr>
                <w:rFonts w:ascii="宋体" w:hAnsi="宋体" w:cs="宋体" w:hint="eastAsia"/>
                <w:color w:val="000000"/>
                <w:szCs w:val="21"/>
              </w:rPr>
              <w:t>③保护隐私的视频监控管理类；</w:t>
            </w:r>
          </w:p>
          <w:p>
            <w:pPr>
              <w:spacing w:line="288" w:lineRule="auto"/>
              <w:textAlignment w:val="center"/>
              <w:rPr>
                <w:rFonts w:ascii="宋体" w:hAnsi="宋体" w:cs="宋体"/>
                <w:color w:val="000000"/>
                <w:szCs w:val="21"/>
              </w:rPr>
            </w:pPr>
            <w:r>
              <w:rPr>
                <w:rFonts w:ascii="宋体" w:hAnsi="宋体" w:cs="宋体" w:hint="eastAsia"/>
                <w:color w:val="000000"/>
                <w:szCs w:val="21"/>
              </w:rPr>
              <w:t>④终端安全接入方法类；</w:t>
            </w:r>
          </w:p>
          <w:p>
            <w:pPr>
              <w:spacing w:line="288" w:lineRule="auto"/>
              <w:textAlignment w:val="center"/>
              <w:rPr>
                <w:rFonts w:ascii="宋体" w:hAnsi="宋体" w:cs="宋体"/>
                <w:color w:val="000000"/>
                <w:szCs w:val="21"/>
              </w:rPr>
            </w:pPr>
            <w:r>
              <w:rPr>
                <w:rFonts w:ascii="宋体" w:hAnsi="宋体" w:cs="宋体" w:hint="eastAsia"/>
                <w:color w:val="000000"/>
                <w:szCs w:val="21"/>
              </w:rPr>
              <w:t>⑤会议音频处理方法类；</w:t>
            </w:r>
          </w:p>
          <w:p>
            <w:pPr>
              <w:widowControl/>
              <w:snapToGrid w:val="0"/>
              <w:spacing w:line="320" w:lineRule="exact"/>
              <w:rPr>
                <w:rFonts w:ascii="宋体" w:hAnsi="宋体"/>
                <w:bCs/>
                <w:szCs w:val="21"/>
              </w:rPr>
            </w:pPr>
            <w:r>
              <w:rPr>
                <w:rFonts w:ascii="宋体" w:hAnsi="宋体" w:hint="eastAsia"/>
                <w:bCs/>
                <w:szCs w:val="21"/>
              </w:rPr>
              <w:t>每提供一类得20分</w:t>
            </w:r>
            <w:r>
              <w:rPr>
                <w:rFonts w:ascii="宋体" w:hAnsi="宋体" w:hint="eastAsia"/>
                <w:bCs/>
                <w:szCs w:val="21"/>
                <w:highlight w:val="none"/>
              </w:rPr>
              <w:t>（提供多个同类型证书不累计得分），</w:t>
            </w:r>
            <w:r>
              <w:rPr>
                <w:rFonts w:ascii="宋体" w:hAnsi="宋体" w:hint="eastAsia"/>
                <w:bCs/>
                <w:szCs w:val="21"/>
              </w:rPr>
              <w:t>最高得100分：</w:t>
            </w:r>
          </w:p>
          <w:p>
            <w:pPr>
              <w:spacing w:line="288" w:lineRule="auto"/>
              <w:rPr>
                <w:rFonts w:ascii="宋体" w:hAnsi="宋体"/>
                <w:b/>
                <w:bCs/>
                <w:szCs w:val="21"/>
              </w:rPr>
            </w:pPr>
            <w:r>
              <w:rPr>
                <w:rFonts w:ascii="宋体" w:hAnsi="宋体" w:hint="eastAsia"/>
                <w:b/>
                <w:bCs/>
                <w:szCs w:val="21"/>
              </w:rPr>
              <w:t>(二)评审依据:</w:t>
            </w:r>
          </w:p>
          <w:p>
            <w:pPr>
              <w:widowControl/>
              <w:wordWrap w:val="0"/>
              <w:snapToGrid w:val="0"/>
              <w:spacing w:line="320" w:lineRule="exact"/>
              <w:rPr>
                <w:rFonts w:ascii="宋体" w:hAnsi="宋体"/>
                <w:bCs/>
                <w:szCs w:val="21"/>
              </w:rPr>
            </w:pPr>
            <w:r>
              <w:rPr>
                <w:rFonts w:ascii="宋体" w:hAnsi="宋体" w:hint="eastAsia"/>
                <w:bCs/>
                <w:szCs w:val="21"/>
              </w:rPr>
              <w:t>1.①自有的专利证书，提供国家知识产权局颁发的专利证书扫描件（专利权人为投标人）</w:t>
            </w:r>
            <w:r>
              <w:rPr>
                <w:rFonts w:ascii="宋体" w:hAnsi="宋体" w:cs="宋体" w:hint="eastAsia"/>
                <w:szCs w:val="21"/>
              </w:rPr>
              <w:t>，查询地址为(http://epub.cnipa.gov.cn/)</w:t>
            </w:r>
            <w:r>
              <w:rPr>
                <w:rFonts w:ascii="宋体" w:hAnsi="宋体" w:hint="eastAsia"/>
                <w:bCs/>
                <w:szCs w:val="21"/>
              </w:rPr>
              <w:t>；②购买(或租赁)的专利证书，提供国家知识产权局颁发的专利证书(专利权人为投标人/出租方)和购买合同(或租赁合同)关键页(合同内容包含但不限干:签订合同双方的单位名称、合同名称、专利证书名称、签订合同双方的落款盖章、签订日期的关键页)。</w:t>
            </w:r>
          </w:p>
          <w:p>
            <w:pPr>
              <w:spacing w:line="288" w:lineRule="auto"/>
              <w:rPr>
                <w:rFonts w:ascii="宋体" w:hAnsi="宋体" w:hint="eastAsia"/>
                <w:bCs/>
                <w:szCs w:val="21"/>
              </w:rPr>
            </w:pPr>
            <w:r>
              <w:rPr>
                <w:rFonts w:ascii="宋体" w:hAnsi="宋体" w:hint="eastAsia"/>
                <w:bCs/>
                <w:szCs w:val="21"/>
              </w:rPr>
              <w:t>2.未按要求提供相关证明材料（或相关证明材料无法判断是否符合评分要求）的不计得分，原件备查。</w:t>
            </w:r>
          </w:p>
          <w:p>
            <w:pPr>
              <w:pStyle w:val="NoSpacing"/>
              <w:rPr>
                <w:rFonts w:eastAsia="宋体" w:hint="default"/>
                <w:lang w:val="en-US" w:eastAsia="zh-CN"/>
              </w:rPr>
            </w:pPr>
            <w:r>
              <w:rPr>
                <w:rFonts w:ascii="宋体" w:hAnsi="宋体" w:hint="eastAsia"/>
                <w:bCs/>
                <w:szCs w:val="21"/>
                <w:lang w:val="en-US" w:eastAsia="zh-CN"/>
              </w:rPr>
              <w:t>3.</w:t>
            </w:r>
            <w:r>
              <w:rPr>
                <w:rFonts w:ascii="宋体" w:hAnsi="宋体" w:cs="宋体" w:hint="eastAsia"/>
                <w:bCs/>
                <w:szCs w:val="21"/>
              </w:rPr>
              <w:t>以分公司名义参与本项目投标，可使用总公司专利作为得分依据。</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szCs w:val="21"/>
              </w:rPr>
              <w:t>投标人经验评价</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spacing w:after="60"/>
              <w:jc w:val="center"/>
              <w:rPr>
                <w:rFonts w:ascii="宋体" w:hAnsi="宋体" w:cs="宋体"/>
                <w:szCs w:val="21"/>
              </w:rPr>
            </w:pPr>
            <w:r>
              <w:rPr>
                <w:rFonts w:ascii="宋体" w:hAnsi="宋体" w:hint="eastAsia"/>
                <w:szCs w:val="21"/>
              </w:rPr>
              <w:t>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spacing w:line="360" w:lineRule="auto"/>
              <w:rPr>
                <w:rFonts w:ascii="宋体" w:hAnsi="宋体"/>
                <w:b/>
                <w:bCs/>
                <w:szCs w:val="21"/>
              </w:rPr>
            </w:pPr>
            <w:r>
              <w:rPr>
                <w:rFonts w:ascii="宋体" w:hAnsi="宋体" w:hint="eastAsia"/>
                <w:b/>
                <w:bCs/>
                <w:szCs w:val="21"/>
              </w:rPr>
              <w:t>（一）评审内容：</w:t>
            </w:r>
          </w:p>
          <w:p>
            <w:pPr>
              <w:wordWrap w:val="0"/>
              <w:spacing w:line="360" w:lineRule="auto"/>
              <w:rPr>
                <w:rFonts w:ascii="宋体" w:hAnsi="宋体"/>
                <w:szCs w:val="21"/>
                <w:highlight w:val="none"/>
              </w:rPr>
            </w:pPr>
            <w:r>
              <w:rPr>
                <w:rFonts w:ascii="宋体" w:hAnsi="宋体" w:hint="eastAsia"/>
                <w:szCs w:val="21"/>
              </w:rPr>
              <w:t>自2022年</w:t>
            </w:r>
            <w:r>
              <w:rPr>
                <w:rFonts w:ascii="宋体" w:hAnsi="宋体" w:hint="eastAsia"/>
                <w:szCs w:val="21"/>
                <w:highlight w:val="none"/>
              </w:rPr>
              <w:t>1月1日以来（以合同签署</w:t>
            </w:r>
            <w:r>
              <w:rPr>
                <w:rFonts w:ascii="宋体" w:hAnsi="宋体"/>
                <w:szCs w:val="21"/>
                <w:highlight w:val="none"/>
              </w:rPr>
              <w:t>时间</w:t>
            </w:r>
            <w:r>
              <w:rPr>
                <w:rFonts w:ascii="宋体" w:hAnsi="宋体" w:hint="eastAsia"/>
                <w:szCs w:val="21"/>
                <w:highlight w:val="none"/>
              </w:rPr>
              <w:t>为准），投标人具有</w:t>
            </w:r>
            <w:r>
              <w:rPr>
                <w:rFonts w:ascii="宋体" w:hAnsi="宋体" w:hint="eastAsia"/>
                <w:b/>
                <w:bCs/>
                <w:szCs w:val="21"/>
                <w:highlight w:val="none"/>
                <w:lang w:val="en-US" w:eastAsia="zh-CN"/>
              </w:rPr>
              <w:t>省级以上体育赛事信息化相关</w:t>
            </w:r>
            <w:r>
              <w:rPr>
                <w:rFonts w:ascii="宋体" w:hAnsi="宋体"/>
                <w:szCs w:val="21"/>
                <w:highlight w:val="none"/>
              </w:rPr>
              <w:t>项目</w:t>
            </w:r>
            <w:r>
              <w:rPr>
                <w:rFonts w:ascii="宋体" w:hAnsi="宋体" w:hint="eastAsia"/>
                <w:szCs w:val="21"/>
                <w:highlight w:val="none"/>
              </w:rPr>
              <w:t>经验的，提供一个</w:t>
            </w:r>
            <w:r>
              <w:rPr>
                <w:rFonts w:ascii="宋体" w:hAnsi="宋体" w:hint="eastAsia"/>
                <w:szCs w:val="21"/>
                <w:highlight w:val="none"/>
                <w:lang w:val="en-US" w:eastAsia="zh-CN"/>
              </w:rPr>
              <w:t>得50分，本项满分100分</w:t>
            </w:r>
            <w:r>
              <w:rPr>
                <w:rFonts w:ascii="宋体" w:hAnsi="宋体" w:hint="eastAsia"/>
                <w:szCs w:val="21"/>
                <w:highlight w:val="none"/>
              </w:rPr>
              <w:t>。</w:t>
            </w:r>
          </w:p>
          <w:p>
            <w:pPr>
              <w:wordWrap w:val="0"/>
              <w:spacing w:line="360" w:lineRule="auto"/>
              <w:rPr>
                <w:rFonts w:ascii="宋体" w:hAnsi="宋体"/>
                <w:b/>
                <w:bCs/>
                <w:szCs w:val="21"/>
              </w:rPr>
            </w:pPr>
            <w:r>
              <w:rPr>
                <w:rFonts w:ascii="宋体" w:hAnsi="宋体" w:hint="eastAsia"/>
                <w:b/>
                <w:bCs/>
                <w:szCs w:val="21"/>
                <w:highlight w:val="none"/>
              </w:rPr>
              <w:t>（二）评审依据</w:t>
            </w:r>
            <w:r>
              <w:rPr>
                <w:rFonts w:ascii="宋体" w:hAnsi="宋体" w:hint="eastAsia"/>
                <w:b/>
                <w:bCs/>
                <w:szCs w:val="21"/>
              </w:rPr>
              <w:t>：</w:t>
            </w:r>
          </w:p>
          <w:p>
            <w:pPr>
              <w:wordWrap w:val="0"/>
              <w:spacing w:line="360" w:lineRule="auto"/>
              <w:rPr>
                <w:szCs w:val="21"/>
              </w:rPr>
            </w:pPr>
            <w:r>
              <w:rPr>
                <w:rFonts w:hint="eastAsia"/>
                <w:szCs w:val="21"/>
              </w:rPr>
              <w:t>1</w:t>
            </w:r>
            <w:r>
              <w:rPr>
                <w:rFonts w:hint="eastAsia"/>
                <w:szCs w:val="21"/>
              </w:rPr>
              <w:t>、</w:t>
            </w:r>
            <w:r>
              <w:rPr>
                <w:rFonts w:hint="eastAsia"/>
                <w:szCs w:val="21"/>
              </w:rPr>
              <w:t>要求提供合同关键信息（含签订合同双方的单位名称、合同项目名称、服务内容、签订合同双方的落款盖章、签订日期的关键页）</w:t>
            </w:r>
            <w:r>
              <w:rPr>
                <w:rFonts w:hint="eastAsia"/>
                <w:szCs w:val="21"/>
              </w:rPr>
              <w:t>作为证明材料</w:t>
            </w:r>
            <w:r>
              <w:rPr>
                <w:rFonts w:hint="eastAsia"/>
                <w:szCs w:val="21"/>
              </w:rPr>
              <w:t>。</w:t>
            </w:r>
          </w:p>
          <w:p>
            <w:pPr>
              <w:wordWrap w:val="0"/>
              <w:spacing w:line="360" w:lineRule="auto"/>
              <w:rPr>
                <w:rFonts w:ascii="宋体" w:hAnsi="宋体" w:cs="宋体"/>
                <w:szCs w:val="21"/>
              </w:rPr>
            </w:pPr>
            <w:r>
              <w:rPr>
                <w:rFonts w:ascii="宋体" w:hAnsi="宋体" w:cs="宋体" w:hint="eastAsia"/>
                <w:szCs w:val="21"/>
                <w:lang w:val="en-US" w:eastAsia="zh-CN"/>
              </w:rPr>
              <w:t>2</w:t>
            </w:r>
            <w:r>
              <w:rPr>
                <w:rFonts w:ascii="宋体" w:hAnsi="宋体" w:cs="宋体" w:hint="eastAsia"/>
                <w:szCs w:val="21"/>
              </w:rPr>
              <w:t>、未按要求提供相关证明材料（或相关证明材料无法判断是否符合评分要求）的不计得分，原件备查。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hAnsi="宋体" w:cs="宋体"/>
                <w:b/>
                <w:bCs/>
                <w:color w:val="0000FF"/>
                <w:sz w:val="24"/>
              </w:rPr>
            </w:pPr>
            <w:r>
              <w:rPr>
                <w:b/>
                <w:bCs/>
                <w:color w:val="0000FF"/>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idowControl/>
              <w:wordWrap w:val="0"/>
              <w:jc w:val="center"/>
              <w:textAlignment w:val="top"/>
              <w:rPr>
                <w:rFonts w:ascii="宋体" w:hAnsi="宋体" w:cs="宋体"/>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pStyle w:val="BodyText"/>
              <w:wordWrap w:val="0"/>
              <w:spacing w:line="24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rPr>
            </w:pPr>
            <w:r>
              <w:rPr>
                <w:rFonts w:ascii="宋体" w:eastAsia="宋体" w:hAnsi="宋体" w:cs="宋体" w:hint="eastAsia"/>
                <w:b w:val="0"/>
                <w:bCs w:val="0"/>
                <w:sz w:val="21"/>
                <w:szCs w:val="21"/>
                <w:lang w:val="en-US" w:eastAsia="zh-CN"/>
              </w:rPr>
              <w:t>查询渠道为通过“信用中国”(www.creditchina.gov.cn，下载信用信息报告)、“中国政府采购网”(www.ccgp.gov.cn)、“深圳市政府采购监管网”(http://zfcg.sz.gov.cn)、“</w:t>
            </w:r>
            <w:r>
              <w:rPr>
                <w:rFonts w:ascii="宋体" w:eastAsia="宋体" w:hAnsi="宋体" w:cs="宋体" w:hint="eastAsia"/>
                <w:b w:val="0"/>
                <w:bCs w:val="0"/>
                <w:color w:val="FF0000"/>
                <w:sz w:val="21"/>
                <w:szCs w:val="21"/>
                <w:lang w:val="en-US" w:eastAsia="zh-CN"/>
              </w:rPr>
              <w:t>深圳政府采购智慧平台信用库</w:t>
            </w:r>
            <w:r>
              <w:rPr>
                <w:rFonts w:ascii="宋体" w:eastAsia="宋体" w:hAnsi="宋体" w:cs="宋体" w:hint="eastAsia"/>
                <w:b w:val="0"/>
                <w:bCs w:val="0"/>
                <w:sz w:val="21"/>
                <w:szCs w:val="21"/>
                <w:lang w:val="en-US" w:eastAsia="zh-CN"/>
              </w:rPr>
              <w:t>”查询供应商信用信息，信用信息以开标当日的查询结果为准。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b/>
          <w:sz w:val="120"/>
          <w:szCs w:val="120"/>
        </w:rPr>
      </w:pPr>
    </w:p>
    <w:p>
      <w:pPr>
        <w:jc w:val="center"/>
        <w:rPr>
          <w:b/>
          <w:sz w:val="120"/>
          <w:szCs w:val="120"/>
        </w:rPr>
      </w:pPr>
    </w:p>
    <w:p>
      <w:pPr>
        <w:jc w:val="cente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25）</w:t>
      </w:r>
      <w:bookmarkEnd w:id="0"/>
    </w:p>
    <w:p>
      <w:pPr>
        <w:ind w:firstLine="420" w:firstLineChars="200"/>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投标人须知"/>
      <w:bookmarkEnd w:id="2"/>
      <w:bookmarkStart w:id="3" w:name="bt投标人情况介绍"/>
      <w:bookmarkEnd w:id="3"/>
      <w:bookmarkStart w:id="4" w:name="bt说明"/>
      <w:bookmarkEnd w:id="4"/>
      <w:bookmarkStart w:id="5" w:name="bt合同条款及格式"/>
      <w:bookmarkEnd w:id="5"/>
      <w:bookmarkStart w:id="6" w:name="bt其他资料2"/>
      <w:bookmarkEnd w:id="6"/>
      <w:bookmarkStart w:id="7" w:name="bt投标函"/>
      <w:bookmarkEnd w:id="7"/>
      <w:bookmarkStart w:id="8" w:name="bt本工程承诺书"/>
      <w:bookmarkEnd w:id="8"/>
      <w:bookmarkStart w:id="9" w:name="bt其他资料由投标人自定"/>
      <w:bookmarkEnd w:id="9"/>
      <w:bookmarkStart w:id="10" w:name="bt项目管理班子配备情况"/>
      <w:bookmarkEnd w:id="10"/>
      <w:bookmarkStart w:id="11" w:name="bt商务标投标文件格式"/>
      <w:bookmarkEnd w:id="11"/>
      <w:bookmarkStart w:id="12" w:name="bt合同条款"/>
      <w:bookmarkEnd w:id="12"/>
      <w:bookmarkStart w:id="13" w:name="bt技术标投标文件格式"/>
      <w:bookmarkEnd w:id="13"/>
      <w:bookmarkStart w:id="14" w:name="bt投标报价汇总表"/>
      <w:bookmarkEnd w:id="14"/>
      <w:bookmarkStart w:id="15" w:name="bt投标文件签署授权委托书"/>
      <w:bookmarkEnd w:id="15"/>
      <w:bookmarkStart w:id="16" w:name="bt合同格式"/>
      <w:bookmarkEnd w:id="16"/>
      <w:bookmarkStart w:id="17" w:name="bt开标一览表"/>
      <w:bookmarkEnd w:id="17"/>
      <w:bookmarkStart w:id="18" w:name="合同格式"/>
      <w:bookmarkEnd w:id="18"/>
      <w:r>
        <w:rPr>
          <w:rFonts w:hint="eastAsia"/>
        </w:rPr>
        <w:t>第一册  专用条款</w:t>
      </w:r>
    </w:p>
    <w:p>
      <w:pPr>
        <w:pStyle w:val="Heading2"/>
        <w:rPr>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eastAsia="宋体" w:hint="eastAsia"/>
                      <w:lang w:eastAsia="zh-CN"/>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ascii="宋体" w:hAnsi="宋体" w:cs="宋体" w:hint="eastAsia"/>
                      <w:color w:val="FF0000"/>
                      <w:kern w:val="0"/>
                      <w:szCs w:val="21"/>
                      <w:lang w:eastAsia="zh-CN"/>
                    </w:rPr>
                    <w:t>；</w:t>
                  </w:r>
                </w:p>
                <w:p>
                  <w:pPr>
                    <w:ind w:firstLine="420" w:firstLineChars="200"/>
                    <w:rPr>
                      <w:rFonts w:ascii="宋体" w:hAnsi="宋体" w:cs="宋体"/>
                      <w:kern w:val="0"/>
                      <w:szCs w:val="21"/>
                    </w:rPr>
                  </w:pPr>
                  <w:r>
                    <w:rPr>
                      <w:rFonts w:ascii="宋体" w:hAnsi="宋体" w:cs="宋体" w:hint="eastAsia"/>
                      <w:kern w:val="0"/>
                      <w:szCs w:val="21"/>
                    </w:rPr>
                    <w:t>9.本项目全部专门面向中小企业采购：否。</w:t>
                  </w:r>
                </w:p>
                <w:p>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19" w:name="_Toc100052364"/>
      <w:bookmarkStart w:id="20" w:name="_Toc73521547"/>
      <w:bookmarkStart w:id="21" w:name="_Toc60560625"/>
      <w:bookmarkStart w:id="22" w:name="_Toc73518117"/>
      <w:bookmarkStart w:id="23" w:name="_Toc60631620"/>
      <w:bookmarkStart w:id="24" w:name="_Toc101074876"/>
      <w:bookmarkStart w:id="25" w:name="_Toc73521635"/>
      <w:bookmarkStart w:id="26"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19"/>
            <w:bookmarkEnd w:id="20"/>
            <w:bookmarkEnd w:id="21"/>
            <w:bookmarkEnd w:id="22"/>
            <w:bookmarkEnd w:id="23"/>
            <w:bookmarkEnd w:id="24"/>
            <w:bookmarkEnd w:id="25"/>
            <w:bookmarkEnd w:id="26"/>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7" w:name="_Hlk71664860"/>
            <w:r>
              <w:rPr>
                <w:rFonts w:ascii="宋体" w:hAnsi="宋体" w:hint="eastAsia"/>
              </w:rPr>
              <w:t>样品、现场演示、方案讲解</w:t>
            </w:r>
            <w:bookmarkEnd w:id="27"/>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highlight w:val="yellow"/>
              </w:rPr>
              <w:t>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8" w:name="_Hlk72579465"/>
      <w:r>
        <w:rPr>
          <w:rFonts w:asciiTheme="minorEastAsia" w:eastAsiaTheme="minorEastAsia" w:hAnsiTheme="minorEastAsia" w:hint="eastAsia"/>
          <w:b/>
          <w:kern w:val="0"/>
          <w:szCs w:val="20"/>
        </w:rPr>
        <w:t>1、评标定标信息</w:t>
      </w:r>
    </w:p>
    <w:p>
      <w:pPr>
        <w:jc w:val="center"/>
        <w:rPr>
          <w:rFonts w:eastAsia="宋体"/>
          <w:b/>
        </w:rPr>
      </w:pPr>
      <w:r>
        <w:rPr>
          <w:rFonts w:eastAsia="宋体" w:hint="eastAsia"/>
          <w:b/>
        </w:rPr>
        <w:t>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noWrap w:val="0"/>
            <w:vAlign w:val="top"/>
          </w:tcPr>
          <w:p>
            <w:pPr>
              <w:jc w:val="center"/>
              <w:rPr>
                <w:rFonts w:eastAsia="宋体"/>
              </w:rPr>
            </w:pPr>
            <w:r>
              <w:rPr>
                <w:rFonts w:eastAsia="宋体" w:hint="eastAsia"/>
              </w:rPr>
              <w:t>评标方法</w:t>
            </w:r>
          </w:p>
        </w:tc>
        <w:tc>
          <w:tcPr>
            <w:tcW w:w="4265" w:type="dxa"/>
            <w:noWrap w:val="0"/>
            <w:vAlign w:val="top"/>
          </w:tcPr>
          <w:p>
            <w:pPr>
              <w:jc w:val="center"/>
              <w:rPr>
                <w:rFonts w:eastAsia="宋体"/>
              </w:rPr>
            </w:pPr>
            <w:r>
              <w:rPr>
                <w:rFonts w:eastAsia="宋体" w:hint="eastAsia"/>
              </w:rPr>
              <w:t>综合评分法</w:t>
            </w:r>
          </w:p>
        </w:tc>
      </w:tr>
      <w:tr>
        <w:tblPrEx>
          <w:tblW w:w="8529" w:type="dxa"/>
          <w:tblInd w:w="0" w:type="dxa"/>
          <w:tblLayout w:type="fixed"/>
          <w:tblCellMar>
            <w:top w:w="0" w:type="dxa"/>
            <w:left w:w="108" w:type="dxa"/>
            <w:bottom w:w="0" w:type="dxa"/>
            <w:right w:w="108" w:type="dxa"/>
          </w:tblCellMar>
        </w:tblPrEx>
        <w:tc>
          <w:tcPr>
            <w:tcW w:w="4264" w:type="dxa"/>
            <w:noWrap w:val="0"/>
            <w:vAlign w:val="top"/>
          </w:tcPr>
          <w:p>
            <w:pPr>
              <w:jc w:val="center"/>
              <w:rPr>
                <w:rFonts w:eastAsia="宋体"/>
              </w:rPr>
            </w:pPr>
            <w:r>
              <w:rPr>
                <w:rFonts w:eastAsia="宋体" w:hint="eastAsia"/>
              </w:rPr>
              <w:t>定标方法</w:t>
            </w:r>
          </w:p>
        </w:tc>
        <w:tc>
          <w:tcPr>
            <w:tcW w:w="4265" w:type="dxa"/>
            <w:noWrap w:val="0"/>
            <w:vAlign w:val="top"/>
          </w:tcPr>
          <w:p>
            <w:pPr>
              <w:jc w:val="center"/>
              <w:rPr>
                <w:rFonts w:eastAsia="宋体"/>
              </w:rPr>
            </w:pPr>
            <w:r>
              <w:rPr>
                <w:rFonts w:eastAsia="宋体" w:hint="eastAsia"/>
              </w:rPr>
              <w:t>自定法</w:t>
            </w:r>
          </w:p>
        </w:tc>
      </w:tr>
      <w:tr>
        <w:tblPrEx>
          <w:tblW w:w="8529" w:type="dxa"/>
          <w:tblInd w:w="0" w:type="dxa"/>
          <w:tblLayout w:type="fixed"/>
          <w:tblCellMar>
            <w:top w:w="0" w:type="dxa"/>
            <w:left w:w="108" w:type="dxa"/>
            <w:bottom w:w="0" w:type="dxa"/>
            <w:right w:w="108" w:type="dxa"/>
          </w:tblCellMar>
        </w:tblPrEx>
        <w:tc>
          <w:tcPr>
            <w:tcW w:w="4264" w:type="dxa"/>
            <w:noWrap w:val="0"/>
            <w:vAlign w:val="top"/>
          </w:tcPr>
          <w:p>
            <w:pPr>
              <w:jc w:val="center"/>
              <w:rPr>
                <w:rFonts w:eastAsia="宋体"/>
              </w:rPr>
            </w:pPr>
            <w:r>
              <w:rPr>
                <w:rFonts w:eastAsia="宋体" w:hint="eastAsia"/>
              </w:rPr>
              <w:t>推荐候选中标供应商家数</w:t>
            </w:r>
          </w:p>
        </w:tc>
        <w:tc>
          <w:tcPr>
            <w:tcW w:w="4265" w:type="dxa"/>
            <w:noWrap w:val="0"/>
            <w:vAlign w:val="top"/>
          </w:tcPr>
          <w:p>
            <w:pPr>
              <w:jc w:val="center"/>
              <w:rPr>
                <w:rFonts w:eastAsia="宋体"/>
              </w:rPr>
            </w:pPr>
            <w:r>
              <w:rPr>
                <w:rFonts w:eastAsia="宋体" w:hint="eastAsia"/>
              </w:rPr>
              <w:t>3</w:t>
            </w:r>
          </w:p>
        </w:tc>
      </w:tr>
      <w:tr>
        <w:tblPrEx>
          <w:tblW w:w="8529" w:type="dxa"/>
          <w:tblInd w:w="0" w:type="dxa"/>
          <w:tblLayout w:type="fixed"/>
          <w:tblCellMar>
            <w:top w:w="0" w:type="dxa"/>
            <w:left w:w="108" w:type="dxa"/>
            <w:bottom w:w="0" w:type="dxa"/>
            <w:right w:w="108" w:type="dxa"/>
          </w:tblCellMar>
        </w:tblPrEx>
        <w:tc>
          <w:tcPr>
            <w:tcW w:w="4264" w:type="dxa"/>
            <w:noWrap w:val="0"/>
            <w:vAlign w:val="top"/>
          </w:tcPr>
          <w:p>
            <w:pPr>
              <w:jc w:val="center"/>
              <w:rPr>
                <w:rFonts w:eastAsia="宋体"/>
              </w:rPr>
            </w:pPr>
            <w:r>
              <w:rPr>
                <w:rFonts w:eastAsia="宋体" w:hint="eastAsia"/>
              </w:rPr>
              <w:t>中标供应商家数</w:t>
            </w:r>
          </w:p>
        </w:tc>
        <w:tc>
          <w:tcPr>
            <w:tcW w:w="4265" w:type="dxa"/>
            <w:noWrap w:val="0"/>
            <w:vAlign w:val="top"/>
          </w:tcPr>
          <w:p>
            <w:pPr>
              <w:jc w:val="center"/>
              <w:rPr>
                <w:rFonts w:eastAsia="宋体"/>
              </w:rPr>
            </w:pPr>
            <w:r>
              <w:rPr>
                <w:rFonts w:eastAsia="宋体" w:hint="eastAsia"/>
              </w:rPr>
              <w:t>1</w:t>
            </w:r>
          </w:p>
        </w:tc>
      </w:tr>
    </w:tbl>
    <w:p>
      <w:pPr>
        <w:pStyle w:val="BodyText2"/>
      </w:pPr>
    </w:p>
    <w:p>
      <w:pPr>
        <w:ind w:firstLine="420" w:firstLineChars="200"/>
        <w:rPr>
          <w:b/>
        </w:rPr>
      </w:pPr>
      <w:bookmarkEnd w:id="28"/>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（2）非专门面向中小企业采购的项目，应执行价格扣除比例：供应商提供的服务全部由优惠主体承接，则对其投标总价给予</w:t>
      </w:r>
      <w:r>
        <w:rPr>
          <w:color w:val="FF0000"/>
          <w:u w:val="single"/>
        </w:rPr>
        <w:t xml:space="preserve">  </w:t>
      </w:r>
      <w:r>
        <w:rPr>
          <w:rFonts w:hint="default"/>
          <w:color w:val="FF0000"/>
          <w:u w:val="single"/>
          <w:lang w:val="en-US"/>
        </w:rPr>
        <w:t>10</w:t>
      </w:r>
      <w:r>
        <w:rPr>
          <w:color w:val="FF0000"/>
          <w:u w:val="single"/>
        </w:rPr>
        <w:t xml:space="preserve">  %</w:t>
      </w:r>
      <w:r>
        <w:rPr>
          <w:rFonts w:hint="eastAsia"/>
          <w:color w:val="000000" w:themeColor="text1"/>
          <w14:textFill>
            <w14:solidFill>
              <w14:schemeClr w14:val="tx1"/>
            </w14:solidFill>
          </w14:textFill>
        </w:rPr>
        <w:t>（10%~20%）</w:t>
      </w:r>
      <w:r>
        <w:rPr>
          <w:rFonts w:hint="eastAsia"/>
        </w:rPr>
        <w:t>的扣除，用扣除后的价格参与评审。满足多项优惠政策的企业，不重复享受多项价格扣除政策。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szCs w:val="21"/>
        </w:rPr>
      </w:pPr>
      <w:r>
        <w:rPr>
          <w:rFonts w:ascii="宋体" w:hAnsi="宋体" w:cs="宋体"/>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cs="宋体"/>
          <w:b/>
          <w:bCs/>
          <w:color w:val="FF0000"/>
          <w:szCs w:val="21"/>
        </w:rPr>
        <w:t>《中小企业声明函》中相关企业</w:t>
      </w:r>
      <w:r>
        <w:rPr>
          <w:rFonts w:ascii="宋体" w:hAnsi="宋体" w:cs="宋体" w:hint="eastAsia"/>
          <w:b/>
          <w:bCs/>
          <w:color w:val="FF0000"/>
          <w:szCs w:val="21"/>
        </w:rPr>
        <w:t>（服务承接商）</w:t>
      </w:r>
      <w:r>
        <w:rPr>
          <w:rFonts w:ascii="宋体" w:hAnsi="宋体" w:cs="宋体"/>
          <w:b/>
          <w:bCs/>
          <w:color w:val="FF0000"/>
          <w:szCs w:val="21"/>
        </w:rPr>
        <w:t>所属行业应当与采购标的所属行业相一致</w:t>
      </w:r>
      <w:r>
        <w:rPr>
          <w:rFonts w:hint="eastAsia"/>
          <w:b/>
          <w:bCs/>
          <w:color w:val="FF0000"/>
        </w:rPr>
        <w:t>，标的所属行业以招标文件第一册第三章用户需求书“服务需求明细”的“标的所属行业”一栏为准</w:t>
      </w:r>
      <w:r>
        <w:rPr>
          <w:rFonts w:ascii="宋体" w:hAnsi="宋体" w:cs="宋体"/>
          <w:b/>
          <w:bCs/>
          <w:color w:val="FF0000"/>
          <w:szCs w:val="21"/>
        </w:rPr>
        <w:t>。</w:t>
      </w:r>
    </w:p>
    <w:p>
      <w:pPr>
        <w:numPr>
          <w:ilvl w:val="0"/>
          <w:numId w:val="7"/>
        </w:numPr>
        <w:ind w:firstLine="420" w:firstLineChars="200"/>
      </w:pPr>
      <w:r>
        <w:rPr>
          <w:rFonts w:hint="eastAsia"/>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firstLine="420" w:firstLineChars="200"/>
      </w:pPr>
      <w:r>
        <w:rPr>
          <w:rFonts w:hint="eastAsia"/>
        </w:rPr>
        <w:t>享受价格扣除获得政府采购合同的，小微企业不得将合同分包给大中型企业。</w:t>
      </w:r>
    </w:p>
    <w:p>
      <w:pPr>
        <w:ind w:firstLine="420" w:firstLineChars="200"/>
      </w:pP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ins w:id="29" w:author="青山绿水" w:date="2025-09-12T10:41:38Z"/>
          <w:rFonts w:hint="eastAsia"/>
          <w:b/>
          <w:bCs/>
          <w:lang w:val="en-US" w:eastAsia="zh-CN"/>
        </w:rPr>
      </w:pPr>
    </w:p>
    <w:p>
      <w:pPr>
        <w:ind w:firstLine="420" w:firstLineChars="200"/>
        <w:rPr>
          <w:rFonts w:hint="eastAsia"/>
          <w:b/>
          <w:bCs/>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b/>
        </w:rPr>
      </w:pP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pStyle w:val="BodyText"/>
        <w:spacing w:line="240" w:lineRule="auto"/>
        <w:ind w:firstLine="420" w:firstLineChars="200"/>
        <w:sectPr>
          <w:pgSz w:w="11907" w:h="16840"/>
          <w:pgMar w:top="1440" w:right="1797" w:bottom="1440" w:left="1797" w:header="851" w:footer="992" w:gutter="0"/>
          <w:cols w:num="1" w:space="425"/>
          <w:titlePg/>
          <w:docGrid w:linePitch="462" w:charSpace="0"/>
        </w:sectPr>
      </w:pP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77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090"/>
      </w:tblGrid>
      <w:tr>
        <w:tblPrEx>
          <w:tblW w:w="77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090" w:type="dxa"/>
            <w:vAlign w:val="center"/>
          </w:tcPr>
          <w:p>
            <w:pPr>
              <w:jc w:val="center"/>
              <w:rPr>
                <w:b/>
                <w:bCs/>
                <w:color w:val="FF0000"/>
                <w:szCs w:val="21"/>
              </w:rPr>
            </w:pPr>
            <w:r>
              <w:rPr>
                <w:rFonts w:hint="eastAsia"/>
                <w:b/>
                <w:bCs/>
                <w:color w:val="FF0000"/>
                <w:szCs w:val="21"/>
              </w:rPr>
              <w:t>预算金额</w:t>
            </w:r>
          </w:p>
          <w:p>
            <w:pPr>
              <w:jc w:val="center"/>
              <w:rPr>
                <w:b/>
                <w:bCs/>
                <w:color w:val="FF0000"/>
                <w:szCs w:val="21"/>
              </w:rPr>
            </w:pPr>
            <w:r>
              <w:rPr>
                <w:rFonts w:hint="eastAsia"/>
                <w:b/>
                <w:bCs/>
                <w:color w:val="FF0000"/>
                <w:szCs w:val="21"/>
              </w:rPr>
              <w:t>（元）</w:t>
            </w:r>
          </w:p>
        </w:tc>
      </w:tr>
      <w:tr>
        <w:tblPrEx>
          <w:tblW w:w="7745"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rPr>
            </w:pPr>
            <w:r>
              <w:rPr>
                <w:rFonts w:hint="eastAsia"/>
                <w:bCs/>
                <w:color w:val="FF0000"/>
                <w:szCs w:val="21"/>
              </w:rPr>
              <w:t>PLAN-2025-440306000-127002-09404</w:t>
            </w:r>
          </w:p>
        </w:tc>
        <w:tc>
          <w:tcPr>
            <w:tcW w:w="2764" w:type="dxa"/>
            <w:vAlign w:val="center"/>
          </w:tcPr>
          <w:p>
            <w:pPr>
              <w:jc w:val="center"/>
              <w:rPr>
                <w:b/>
                <w:bCs/>
                <w:color w:val="FF0000"/>
                <w:szCs w:val="21"/>
              </w:rPr>
            </w:pPr>
            <w:r>
              <w:rPr>
                <w:rFonts w:hint="eastAsia"/>
                <w:b/>
                <w:bCs/>
                <w:color w:val="FF0000"/>
                <w:szCs w:val="21"/>
              </w:rPr>
              <w:t>深圳市宝安区信息中心闭幕式场馆VOC信息化配套设施租用服务采购项目</w:t>
            </w:r>
          </w:p>
        </w:tc>
        <w:tc>
          <w:tcPr>
            <w:tcW w:w="2090" w:type="dxa"/>
            <w:vAlign w:val="center"/>
          </w:tcPr>
          <w:p>
            <w:pPr>
              <w:jc w:val="center"/>
              <w:rPr>
                <w:rFonts w:eastAsia="宋体" w:hint="default"/>
                <w:bCs/>
                <w:color w:val="FF0000"/>
                <w:szCs w:val="21"/>
                <w:lang w:val="en-US" w:eastAsia="zh-CN"/>
              </w:rPr>
            </w:pPr>
            <w:r>
              <w:rPr>
                <w:rFonts w:hint="eastAsia"/>
                <w:bCs/>
                <w:color w:val="FF0000"/>
                <w:szCs w:val="21"/>
              </w:rPr>
              <w:t>1980000.000</w:t>
            </w:r>
          </w:p>
        </w:tc>
      </w:tr>
      <w:tr>
        <w:tblPrEx>
          <w:tblW w:w="7745" w:type="dxa"/>
          <w:tblInd w:w="0" w:type="dxa"/>
          <w:tblLayout w:type="fixed"/>
          <w:tblCellMar>
            <w:top w:w="0" w:type="dxa"/>
            <w:left w:w="108" w:type="dxa"/>
            <w:bottom w:w="0" w:type="dxa"/>
            <w:right w:w="108" w:type="dxa"/>
          </w:tblCellMar>
        </w:tblPrEx>
        <w:trPr>
          <w:trHeight w:val="290"/>
        </w:trPr>
        <w:tc>
          <w:tcPr>
            <w:tcW w:w="5655" w:type="dxa"/>
            <w:gridSpan w:val="3"/>
            <w:shd w:val="clear" w:color="auto" w:fill="auto"/>
            <w:vAlign w:val="center"/>
          </w:tcPr>
          <w:p>
            <w:pPr>
              <w:jc w:val="center"/>
              <w:rPr>
                <w:b/>
                <w:bCs/>
                <w:color w:val="FF0000"/>
                <w:szCs w:val="21"/>
              </w:rPr>
            </w:pPr>
            <w:r>
              <w:rPr>
                <w:b/>
                <w:bCs/>
                <w:color w:val="FF0000"/>
                <w:szCs w:val="21"/>
              </w:rPr>
              <w:t>合计</w:t>
            </w:r>
          </w:p>
        </w:tc>
        <w:tc>
          <w:tcPr>
            <w:tcW w:w="2090" w:type="dxa"/>
            <w:shd w:val="clear" w:color="auto" w:fill="auto"/>
            <w:vAlign w:val="center"/>
          </w:tcPr>
          <w:p>
            <w:pPr>
              <w:jc w:val="center"/>
              <w:rPr>
                <w:rFonts w:ascii="Times New Roman" w:eastAsia="宋体" w:hAnsi="Times New Roman" w:cs="Times New Roman" w:hint="default"/>
                <w:bCs/>
                <w:color w:val="FF0000"/>
                <w:kern w:val="2"/>
                <w:sz w:val="21"/>
                <w:szCs w:val="21"/>
                <w:lang w:val="en-US" w:eastAsia="zh-CN" w:bidi="ar-SA"/>
              </w:rPr>
            </w:pPr>
            <w:r>
              <w:rPr>
                <w:rFonts w:hint="eastAsia"/>
                <w:bCs/>
                <w:color w:val="FF0000"/>
                <w:szCs w:val="21"/>
              </w:rPr>
              <w:t>1980000.000</w:t>
            </w:r>
          </w:p>
        </w:tc>
      </w:tr>
    </w:tbl>
    <w:p>
      <w:pPr>
        <w:pStyle w:val="Heading2"/>
        <w:spacing w:before="120" w:beforeLines="50" w:after="120" w:afterLines="50"/>
        <w:rPr>
          <w:szCs w:val="24"/>
        </w:rPr>
      </w:pPr>
      <w:r>
        <w:rPr>
          <w:rFonts w:hint="eastAsia"/>
          <w:szCs w:val="24"/>
        </w:rPr>
        <w:t>二、项目概况</w:t>
      </w:r>
    </w:p>
    <w:p>
      <w:pPr>
        <w:ind w:firstLine="420" w:firstLineChars="200"/>
        <w:rPr>
          <w:b/>
          <w:szCs w:val="21"/>
        </w:rPr>
      </w:pPr>
      <w:r>
        <w:rPr>
          <w:rFonts w:ascii="宋体" w:hAnsi="宋体" w:cs="宋体" w:hint="eastAsia"/>
          <w:b/>
          <w:szCs w:val="21"/>
        </w:rPr>
        <w:t>项目背景</w:t>
      </w:r>
    </w:p>
    <w:p>
      <w:pPr>
        <w:ind w:firstLine="420" w:firstLineChars="200"/>
        <w:rPr>
          <w:rFonts w:ascii="宋体" w:hAnsi="宋体" w:cs="宋体" w:hint="eastAsia"/>
          <w:szCs w:val="21"/>
        </w:rPr>
      </w:pPr>
      <w:r>
        <w:rPr>
          <w:rFonts w:ascii="宋体" w:hAnsi="宋体" w:cs="宋体" w:hint="eastAsia"/>
          <w:szCs w:val="21"/>
        </w:rPr>
        <w:t>根据《体育总局办公厅关于第十五届全国运动会竞体项目场馆布局方案的函》（体竞字【2024】14号），遵循第十五届全国运动会（以下简称“十五运”）办赛理念“绿色、共享、开放、廉洁”，坚持“简约、安全、精彩”的办赛要求，充分依托智慧城市和数字政府已有建设成果，利用大数据、人工智能、数字孪生等技术提升赛事指挥、交通保障、安全运行和信息发布等方面的能力，展示“四个先锋城市”建设成果，助力将十五运会和残特奥会办出特色、办出风格、办出精彩，办成人民满意的体育盛会。</w:t>
      </w:r>
    </w:p>
    <w:p>
      <w:pPr>
        <w:ind w:firstLine="420" w:firstLineChars="200"/>
        <w:rPr>
          <w:rFonts w:ascii="宋体" w:hAnsi="宋体" w:cs="宋体" w:hint="eastAsia"/>
          <w:szCs w:val="21"/>
        </w:rPr>
      </w:pPr>
      <w:r>
        <w:rPr>
          <w:rFonts w:ascii="宋体" w:hAnsi="宋体" w:cs="宋体" w:hint="eastAsia"/>
          <w:szCs w:val="21"/>
        </w:rPr>
        <w:t xml:space="preserve"> 为了确保闭幕式期间各类信息的高效传递、展示以及活动的顺利进行，需要一套先进、完善且稳定可靠的信息化配套设施。然而，新建一套信息化系统不仅成本高昂，而且时间紧迫，难以满足闭幕式如期举行的要求。因此，通过租用信息化配套设施的方式，既能在短时间内满足场馆运行中心的需求，又能有效控制成本，成为了本次项目的最佳选择。</w:t>
      </w: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bookmarkStart w:id="31" w:name="_GoBack"/>
      <w:bookmarkEnd w:id="31"/>
      <w:r>
        <w:rPr>
          <w:rFonts w:hint="eastAsia"/>
          <w:szCs w:val="24"/>
        </w:rPr>
        <w:t>三、</w:t>
      </w:r>
      <w:bookmarkStart w:id="32" w:name="_Hlk72073432"/>
      <w:r>
        <w:rPr>
          <w:rFonts w:hint="eastAsia"/>
          <w:szCs w:val="24"/>
        </w:rPr>
        <w:t>服务需求明细</w:t>
      </w:r>
      <w:bookmarkEnd w:id="32"/>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65"/>
        <w:gridCol w:w="1778"/>
        <w:gridCol w:w="496"/>
        <w:gridCol w:w="426"/>
        <w:gridCol w:w="991"/>
        <w:gridCol w:w="842"/>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jc w:val="center"/>
        </w:trPr>
        <w:tc>
          <w:tcPr>
            <w:tcW w:w="252" w:type="pct"/>
            <w:vAlign w:val="center"/>
          </w:tcPr>
          <w:p>
            <w:pPr>
              <w:jc w:val="center"/>
              <w:rPr>
                <w:bCs/>
                <w:szCs w:val="21"/>
              </w:rPr>
            </w:pPr>
            <w:r>
              <w:rPr>
                <w:rFonts w:hint="eastAsia"/>
                <w:bCs/>
                <w:szCs w:val="21"/>
              </w:rPr>
              <w:t>序号</w:t>
            </w:r>
          </w:p>
        </w:tc>
        <w:tc>
          <w:tcPr>
            <w:tcW w:w="674" w:type="pct"/>
            <w:vAlign w:val="center"/>
          </w:tcPr>
          <w:p>
            <w:pPr>
              <w:jc w:val="center"/>
              <w:rPr>
                <w:bCs/>
                <w:szCs w:val="21"/>
              </w:rPr>
            </w:pPr>
            <w:r>
              <w:rPr>
                <w:rFonts w:hint="eastAsia"/>
                <w:szCs w:val="21"/>
              </w:rPr>
              <w:t>采购计划编号</w:t>
            </w:r>
          </w:p>
        </w:tc>
        <w:tc>
          <w:tcPr>
            <w:tcW w:w="1512" w:type="pct"/>
            <w:vAlign w:val="center"/>
          </w:tcPr>
          <w:p>
            <w:pPr>
              <w:jc w:val="center"/>
              <w:rPr>
                <w:bCs/>
                <w:szCs w:val="21"/>
              </w:rPr>
            </w:pPr>
            <w:r>
              <w:rPr>
                <w:rFonts w:hint="eastAsia"/>
                <w:bCs/>
                <w:szCs w:val="21"/>
              </w:rPr>
              <w:t>服务需求名称（标的名称）</w:t>
            </w:r>
          </w:p>
        </w:tc>
        <w:tc>
          <w:tcPr>
            <w:tcW w:w="527" w:type="pct"/>
            <w:vAlign w:val="center"/>
          </w:tcPr>
          <w:p>
            <w:pPr>
              <w:jc w:val="center"/>
              <w:rPr>
                <w:bCs/>
                <w:szCs w:val="21"/>
              </w:rPr>
            </w:pPr>
            <w:r>
              <w:rPr>
                <w:rFonts w:hint="eastAsia"/>
                <w:bCs/>
                <w:szCs w:val="21"/>
              </w:rPr>
              <w:t>数量</w:t>
            </w:r>
          </w:p>
        </w:tc>
        <w:tc>
          <w:tcPr>
            <w:tcW w:w="481" w:type="pct"/>
            <w:vAlign w:val="center"/>
          </w:tcPr>
          <w:p>
            <w:pPr>
              <w:jc w:val="center"/>
              <w:rPr>
                <w:bCs/>
                <w:szCs w:val="21"/>
              </w:rPr>
            </w:pPr>
            <w:r>
              <w:rPr>
                <w:rFonts w:hint="eastAsia"/>
                <w:bCs/>
                <w:szCs w:val="21"/>
              </w:rPr>
              <w:t>单位</w:t>
            </w:r>
          </w:p>
        </w:tc>
        <w:tc>
          <w:tcPr>
            <w:tcW w:w="821" w:type="pct"/>
            <w:vAlign w:val="center"/>
          </w:tcPr>
          <w:p>
            <w:pPr>
              <w:jc w:val="center"/>
              <w:rPr>
                <w:bCs/>
                <w:szCs w:val="21"/>
              </w:rPr>
            </w:pPr>
            <w:r>
              <w:rPr>
                <w:rFonts w:hint="eastAsia"/>
                <w:b/>
                <w:bCs/>
                <w:color w:val="FF0000"/>
                <w:szCs w:val="21"/>
              </w:rPr>
              <w:t>是否专门面向中小企业</w:t>
            </w:r>
          </w:p>
        </w:tc>
        <w:tc>
          <w:tcPr>
            <w:tcW w:w="729" w:type="pct"/>
            <w:vAlign w:val="center"/>
          </w:tcPr>
          <w:p>
            <w:pPr>
              <w:jc w:val="center"/>
              <w:rPr>
                <w:b/>
                <w:bCs/>
                <w:color w:val="FF0000"/>
                <w:szCs w:val="21"/>
              </w:rPr>
            </w:pPr>
            <w:r>
              <w:rPr>
                <w:rFonts w:hint="eastAsia"/>
                <w:b/>
                <w:bCs/>
                <w:color w:val="FF0000"/>
                <w:szCs w:val="21"/>
              </w:rPr>
              <w:t>标的所属行业</w:t>
            </w:r>
          </w:p>
        </w:tc>
      </w:tr>
      <w:tr>
        <w:tblPrEx>
          <w:tblW w:w="4997" w:type="pct"/>
          <w:jc w:val="center"/>
          <w:tblCellMar>
            <w:top w:w="0" w:type="dxa"/>
            <w:left w:w="108" w:type="dxa"/>
            <w:bottom w:w="0" w:type="dxa"/>
            <w:right w:w="108" w:type="dxa"/>
          </w:tblCellMar>
        </w:tblPrEx>
        <w:trPr>
          <w:trHeight w:val="170"/>
          <w:jc w:val="center"/>
        </w:trPr>
        <w:tc>
          <w:tcPr>
            <w:tcW w:w="252" w:type="pct"/>
            <w:vAlign w:val="center"/>
          </w:tcPr>
          <w:p>
            <w:pPr>
              <w:jc w:val="center"/>
              <w:rPr>
                <w:bCs/>
                <w:szCs w:val="21"/>
              </w:rPr>
            </w:pPr>
            <w:r>
              <w:rPr>
                <w:rFonts w:hint="eastAsia"/>
                <w:bCs/>
                <w:szCs w:val="21"/>
              </w:rPr>
              <w:t>1</w:t>
            </w:r>
          </w:p>
        </w:tc>
        <w:tc>
          <w:tcPr>
            <w:tcW w:w="674" w:type="pct"/>
            <w:vAlign w:val="center"/>
          </w:tcPr>
          <w:p>
            <w:pPr>
              <w:jc w:val="center"/>
              <w:rPr>
                <w:bCs/>
                <w:szCs w:val="21"/>
              </w:rPr>
            </w:pPr>
            <w:r>
              <w:rPr>
                <w:rFonts w:hint="eastAsia"/>
                <w:bCs/>
                <w:szCs w:val="21"/>
              </w:rPr>
              <w:t>PLAN-2025-440306000-127002-09404</w:t>
            </w:r>
          </w:p>
        </w:tc>
        <w:tc>
          <w:tcPr>
            <w:tcW w:w="1512" w:type="pct"/>
            <w:vAlign w:val="center"/>
          </w:tcPr>
          <w:p>
            <w:pPr>
              <w:jc w:val="center"/>
              <w:rPr>
                <w:bCs/>
                <w:szCs w:val="21"/>
              </w:rPr>
            </w:pPr>
            <w:r>
              <w:rPr>
                <w:rFonts w:ascii="宋体" w:hAnsi="宋体" w:cs="宋体" w:hint="eastAsia"/>
                <w:b/>
                <w:bCs/>
                <w:color w:val="FF0000"/>
                <w:szCs w:val="21"/>
              </w:rPr>
              <w:t>深圳市宝安区信息中心闭幕式场馆VOC信息化配套设施租用服务采购项目</w:t>
            </w:r>
          </w:p>
        </w:tc>
        <w:tc>
          <w:tcPr>
            <w:tcW w:w="527" w:type="pct"/>
            <w:vAlign w:val="center"/>
          </w:tcPr>
          <w:p>
            <w:pPr>
              <w:jc w:val="center"/>
              <w:rPr>
                <w:bCs/>
                <w:szCs w:val="21"/>
              </w:rPr>
            </w:pPr>
            <w:r>
              <w:rPr>
                <w:rFonts w:hint="eastAsia"/>
              </w:rPr>
              <w:t>1</w:t>
            </w:r>
          </w:p>
        </w:tc>
        <w:tc>
          <w:tcPr>
            <w:tcW w:w="481" w:type="pct"/>
            <w:vAlign w:val="center"/>
          </w:tcPr>
          <w:p>
            <w:pPr>
              <w:jc w:val="center"/>
              <w:rPr>
                <w:bCs/>
                <w:szCs w:val="21"/>
              </w:rPr>
            </w:pPr>
            <w:r>
              <w:rPr>
                <w:rFonts w:hint="eastAsia"/>
                <w:bCs/>
                <w:szCs w:val="21"/>
              </w:rPr>
              <w:t>项</w:t>
            </w:r>
          </w:p>
        </w:tc>
        <w:tc>
          <w:tcPr>
            <w:tcW w:w="821" w:type="pct"/>
            <w:vAlign w:val="center"/>
          </w:tcPr>
          <w:p>
            <w:pPr>
              <w:jc w:val="center"/>
              <w:rPr>
                <w:bCs/>
                <w:szCs w:val="21"/>
              </w:rPr>
            </w:pPr>
            <w:r>
              <w:rPr>
                <w:rFonts w:hint="eastAsia"/>
                <w:bCs/>
                <w:szCs w:val="21"/>
              </w:rPr>
              <w:t>否</w:t>
            </w:r>
          </w:p>
        </w:tc>
        <w:tc>
          <w:tcPr>
            <w:tcW w:w="729" w:type="pct"/>
            <w:vAlign w:val="center"/>
          </w:tcPr>
          <w:p>
            <w:pPr>
              <w:jc w:val="center"/>
              <w:rPr>
                <w:bCs/>
                <w:szCs w:val="21"/>
              </w:rPr>
            </w:pPr>
            <w:r>
              <w:rPr>
                <w:rFonts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rPr>
          <w:rFonts w:ascii="黑体" w:hint="eastAsia"/>
          <w:color w:val="FF0000"/>
          <w:kern w:val="0"/>
          <w:sz w:val="24"/>
        </w:rPr>
      </w:pPr>
      <w:r>
        <w:rPr>
          <w:rFonts w:ascii="黑体" w:hint="eastAsia"/>
          <w:color w:val="FF0000"/>
          <w:kern w:val="0"/>
          <w:sz w:val="24"/>
        </w:rPr>
        <w:t>注：上表所列内容为不可负偏离条款，负偏离将视为未实质性满足招标文件要求作投标无效处理。</w:t>
      </w:r>
      <w:bookmarkEnd w:id="30"/>
      <w:r>
        <w:rPr>
          <w:rFonts w:ascii="黑体" w:hint="eastAsia"/>
          <w:color w:val="FF0000"/>
          <w:kern w:val="0"/>
          <w:sz w:val="24"/>
        </w:rPr>
        <w:t>投标人是否满足以上实质性条款要求，以《实质性条款响应情况表》响应为准。如投标人中标后被发现不能满足以上实质性条款要求的，采购单位有权拒绝签订合同，一切后果由投标人承担。</w:t>
      </w:r>
    </w:p>
    <w:p>
      <w:pPr>
        <w:tabs>
          <w:tab w:val="left" w:pos="765"/>
        </w:tabs>
        <w:rPr>
          <w:rFonts w:ascii="黑体" w:hint="eastAsia"/>
          <w:color w:val="FF0000"/>
          <w:kern w:val="0"/>
          <w:sz w:val="24"/>
        </w:rPr>
      </w:pPr>
    </w:p>
    <w:p>
      <w:pPr>
        <w:pStyle w:val="Heading2"/>
        <w:spacing w:before="120" w:beforeLines="50" w:after="120" w:afterLines="50"/>
      </w:pPr>
      <w:r>
        <w:rPr>
          <w:rFonts w:ascii="宋体" w:eastAsia="宋体" w:hAnsi="宋体" w:cs="Times New Roman" w:hint="eastAsia"/>
          <w:szCs w:val="24"/>
        </w:rPr>
        <w:t>五、技术要求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说明：</w:t>
      </w:r>
      <w:r>
        <w:rPr>
          <w:b/>
          <w:szCs w:val="21"/>
        </w:rPr>
        <w:t xml:space="preserve"> </w:t>
      </w: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w:t>
      </w:r>
      <w:r>
        <w:rPr>
          <w:rFonts w:ascii="宋体" w:eastAsia="宋体" w:hAnsi="宋体" w:cs="Times New Roman" w:hint="eastAsia"/>
          <w:b/>
          <w:color w:val="FF0000"/>
          <w:szCs w:val="21"/>
          <w:highlight w:val="none"/>
        </w:rPr>
        <w:t>，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highlight w:val="none"/>
          <w:lang w:val="en-US" w:eastAsia="zh-CN"/>
        </w:rPr>
      </w:pPr>
      <w:r>
        <w:rPr>
          <w:rFonts w:ascii="Calibri" w:eastAsia="宋体" w:hAnsi="Calibri" w:cs="Times New Roman" w:hint="eastAsia"/>
          <w:color w:val="FF0000"/>
          <w:szCs w:val="21"/>
          <w:highlight w:val="none"/>
          <w:shd w:val="clear" w:color="auto" w:fill="FFFF00"/>
          <w:lang w:val="en-US" w:eastAsia="zh-CN"/>
        </w:rPr>
        <w:t>4、</w:t>
      </w:r>
      <w:r>
        <w:rPr>
          <w:rFonts w:ascii="Calibri" w:eastAsia="宋体" w:hAnsi="Calibri" w:cs="Times New Roman" w:hint="eastAsia"/>
          <w:color w:val="FF0000"/>
          <w:szCs w:val="21"/>
          <w:highlight w:val="none"/>
          <w:shd w:val="clear" w:color="auto" w:fill="FFFF00"/>
        </w:rPr>
        <w:t>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eastAsia"/>
          <w:color w:val="FF0000"/>
          <w:szCs w:val="21"/>
          <w:highlight w:val="none"/>
          <w:lang w:val="en-US" w:eastAsia="zh-CN"/>
        </w:rPr>
        <w:t>5</w:t>
      </w:r>
      <w:r>
        <w:rPr>
          <w:rFonts w:ascii="Calibri" w:eastAsia="宋体" w:hAnsi="Calibri" w:cs="Times New Roman" w:hint="default"/>
          <w:color w:val="FF0000"/>
          <w:szCs w:val="21"/>
          <w:highlight w:val="none"/>
          <w:lang w:val="en-US" w:eastAsia="zh-CN"/>
        </w:rPr>
        <w:t>、针对招标文件产品技术参数如涉及相关既定值、</w:t>
      </w:r>
      <w:r>
        <w:rPr>
          <w:rFonts w:ascii="Calibri" w:eastAsia="宋体" w:hAnsi="Calibri" w:cs="Times New Roman" w:hint="default"/>
          <w:color w:val="FF0000"/>
          <w:szCs w:val="21"/>
          <w:lang w:val="en-US" w:eastAsia="zh-CN"/>
        </w:rPr>
        <w:t>单向范围值、区间范围值的，投标技术参数响应方式举例说明如下：</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（1）涉及相关既定值的，例：招标技术参数要求值为“20L”，投标技术参数响应值与“20L”不一致的，均视为负偏离；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ascii="Calibri" w:hAnsi="Calibri" w:cs="Times New Roman" w:hint="eastAsia"/>
          <w:color w:val="FF0000"/>
          <w:szCs w:val="21"/>
          <w:lang w:val="en-US" w:eastAsia="zh-CN"/>
        </w:rPr>
        <w:t>5</w:t>
      </w:r>
      <w:r>
        <w:rPr>
          <w:rFonts w:ascii="Calibri" w:eastAsia="宋体" w:hAnsi="Calibri" w:cs="Times New Roman" w:hint="default"/>
          <w:color w:val="FF0000"/>
          <w:szCs w:val="21"/>
          <w:lang w:val="en-US" w:eastAsia="zh-CN"/>
        </w:rPr>
        <w:t>”或“＞</w:t>
      </w:r>
      <w:r>
        <w:rPr>
          <w:rFonts w:ascii="Calibri" w:hAnsi="Calibri" w:cs="Times New Roman" w:hint="eastAsia"/>
          <w:color w:val="FF0000"/>
          <w:szCs w:val="21"/>
          <w:lang w:val="en-US" w:eastAsia="zh-CN"/>
        </w:rPr>
        <w:t>5</w:t>
      </w:r>
      <w:r>
        <w:rPr>
          <w:rFonts w:ascii="Calibri" w:eastAsia="宋体" w:hAnsi="Calibri" w:cs="Times New Roman" w:hint="default"/>
          <w:color w:val="FF0000"/>
          <w:szCs w:val="21"/>
          <w:lang w:val="en-US" w:eastAsia="zh-CN"/>
        </w:rPr>
        <w:t>”等）或投标技术参数响应值为招标技术参数要求范围值内的任意值的（如响应为“7m”或“6.5m”等）均视为符合要求，投标技术参数响应值小于招标技术参数要求的（如响应为"＜6m"或“＜</w:t>
      </w:r>
      <w:r>
        <w:rPr>
          <w:rFonts w:ascii="Calibri" w:hAnsi="Calibri" w:cs="Times New Roman" w:hint="eastAsia"/>
          <w:color w:val="FF0000"/>
          <w:szCs w:val="21"/>
          <w:lang w:val="en-US" w:eastAsia="zh-CN"/>
        </w:rPr>
        <w:t>6</w:t>
      </w:r>
      <w:r>
        <w:rPr>
          <w:rFonts w:ascii="Calibri" w:eastAsia="宋体" w:hAnsi="Calibri" w:cs="Times New Roman" w:hint="default"/>
          <w:color w:val="FF0000"/>
          <w:szCs w:val="21"/>
          <w:lang w:val="en-US" w:eastAsia="zh-CN"/>
        </w:rPr>
        <w:t>m”或“</w:t>
      </w:r>
      <w:r>
        <w:rPr>
          <w:rFonts w:ascii="Calibri" w:hAnsi="Calibri" w:cs="Times New Roman" w:hint="eastAsia"/>
          <w:color w:val="FF0000"/>
          <w:szCs w:val="21"/>
          <w:lang w:val="en-US" w:eastAsia="zh-CN"/>
        </w:rPr>
        <w:t>6</w:t>
      </w:r>
      <w:r>
        <w:rPr>
          <w:rFonts w:ascii="Calibri" w:eastAsia="宋体" w:hAnsi="Calibri" w:cs="Times New Roman" w:hint="default"/>
          <w:color w:val="FF0000"/>
          <w:szCs w:val="21"/>
          <w:lang w:val="en-US" w:eastAsia="zh-CN"/>
        </w:rPr>
        <w:t>m”等）均视为负偏离；</w:t>
      </w:r>
    </w:p>
    <w:p>
      <w:pPr>
        <w:rPr>
          <w:rFonts w:ascii="宋体" w:hAnsi="宋体" w:cs="宋体" w:hint="eastAsia"/>
          <w:sz w:val="24"/>
        </w:rPr>
      </w:pPr>
      <w:r>
        <w:rPr>
          <w:rFonts w:ascii="Calibri" w:eastAsia="宋体" w:hAnsi="Calibri" w:cs="Times New Roman" w:hint="default"/>
          <w:color w:val="FF0000"/>
          <w:szCs w:val="21"/>
          <w:lang w:val="en-US" w:eastAsia="zh-CN"/>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p>
      <w:pPr>
        <w:rPr>
          <w:rFonts w:asciiTheme="minorEastAsia" w:eastAsiaTheme="minorEastAsia" w:hAnsiTheme="minorEastAsia" w:cstheme="minorEastAsia" w:hint="eastAsia"/>
          <w:kern w:val="2"/>
          <w:sz w:val="21"/>
          <w:szCs w:val="21"/>
          <w:lang w:val="en-US" w:eastAsia="zh-CN" w:bidi="ar-SA"/>
        </w:rPr>
      </w:pPr>
      <w:r>
        <w:rPr>
          <w:rFonts w:ascii="宋体" w:hAnsi="宋体" w:cs="宋体" w:hint="eastAsia"/>
          <w:sz w:val="24"/>
        </w:rPr>
        <w:t>1</w:t>
      </w:r>
      <w:r>
        <w:rPr>
          <w:rFonts w:asciiTheme="minorEastAsia" w:eastAsiaTheme="minorEastAsia" w:hAnsiTheme="minorEastAsia" w:cstheme="minorEastAsia" w:hint="eastAsia"/>
          <w:kern w:val="2"/>
          <w:sz w:val="21"/>
          <w:szCs w:val="21"/>
          <w:lang w:val="en-US" w:eastAsia="zh-CN" w:bidi="ar-SA"/>
        </w:rPr>
        <w:t>.</w:t>
      </w:r>
      <w:r>
        <w:rPr>
          <w:rFonts w:hAnsi="宋体" w:eastAsiaTheme="minorEastAsia" w:hint="eastAsia"/>
          <w:color w:val="FF0000"/>
          <w:kern w:val="0"/>
          <w:szCs w:val="21"/>
          <w:highlight w:val="yellow"/>
        </w:rPr>
        <w:t>★</w:t>
      </w:r>
      <w:r>
        <w:rPr>
          <w:rFonts w:asciiTheme="minorEastAsia" w:eastAsiaTheme="minorEastAsia" w:hAnsiTheme="minorEastAsia" w:cstheme="minorEastAsia" w:hint="eastAsia"/>
          <w:kern w:val="2"/>
          <w:sz w:val="21"/>
          <w:szCs w:val="21"/>
          <w:lang w:val="en-US" w:eastAsia="zh-CN" w:bidi="ar-SA"/>
        </w:rPr>
        <w:t>租用设备需求清单</w:t>
      </w:r>
    </w:p>
    <w:tbl>
      <w:tblPr>
        <w:tblStyle w:val="TableNormal"/>
        <w:tblW w:w="5000" w:type="pct"/>
        <w:tblInd w:w="0" w:type="dxa"/>
        <w:tblCellMar>
          <w:top w:w="0" w:type="dxa"/>
          <w:left w:w="108" w:type="dxa"/>
          <w:bottom w:w="0" w:type="dxa"/>
          <w:right w:w="108" w:type="dxa"/>
        </w:tblCellMar>
      </w:tblPr>
      <w:tblGrid>
        <w:gridCol w:w="653"/>
        <w:gridCol w:w="2195"/>
        <w:gridCol w:w="938"/>
        <w:gridCol w:w="1199"/>
        <w:gridCol w:w="873"/>
        <w:gridCol w:w="2671"/>
      </w:tblGrid>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b/>
                <w:bCs/>
                <w:color w:val="000000"/>
                <w:szCs w:val="21"/>
              </w:rPr>
            </w:pPr>
            <w:r>
              <w:rPr>
                <w:rFonts w:ascii="宋体" w:hAnsi="宋体" w:cs="宋体" w:hint="eastAsia"/>
                <w:b/>
                <w:bCs/>
                <w:color w:val="000000"/>
                <w:szCs w:val="21"/>
              </w:rPr>
              <w:t>序号</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设备名称</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数量</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单位</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月度数</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备注</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视频显示部分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LED小间距</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xml:space="preserve">10.125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月*平方米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视频处理器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xml:space="preserve">1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编辑/播放软件</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xml:space="preserve">1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LED显示屏结构</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xml:space="preserve">10.125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月*平方米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配电柜</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xml:space="preserve">1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HDMI矩阵</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视频会议与录播部分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2.1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视频会议终端套装</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2.2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视频会议高清摄像机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2.3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录播系统</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扩声设备</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3.1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线性阵列音柱及功放</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拾音设备</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头戴式麦克风</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手持式麦克风</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发言话筒</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17</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发言主机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话筒天线放大器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4.6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无线会议话筒充电器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音频处理设备</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5.1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音频处理器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5.2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highlight w:val="yellow"/>
              </w:rPr>
              <w:t>调音台</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5.3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电源时序器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辅助器材</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辅助器材</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汇聚交换机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交换机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AC控制器</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无线AP</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4</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月*套</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操作电脑</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6</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6.7</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办公笔记本</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6.8</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打印机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6.9</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打印机耗材</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6.10</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电视机</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6.11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柜式空调</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4</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月*台</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临时智慧中心装修</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地面走线槽（强电）</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200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地面走线槽（弱电）</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150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地毯铺设</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168</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墙面吸音板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125</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办公桌</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29</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办公椅1</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42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7.7</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办公椅2</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9</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7.8</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方凳</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7.9</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隔断</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7.10</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单人位沙发</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8</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7.11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边几</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5</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张</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综合布线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8.1</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网线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6</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箱</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8.2</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铜芯阻燃线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8</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卷</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8.3</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机柜电源线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8.4</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大屏电源线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160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8.5</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主干电源线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50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8.6</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音箱线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70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米</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8.7</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话筒专用线</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2</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条</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8.8</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HDMI线缆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条</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8.9</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HDMI线缆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4</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条</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8.10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HDMI线缆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3</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条</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8.11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HDMI线缆</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40</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条</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8.12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辅材</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8.13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设备、装修拆卸</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8.14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光纤敷设服务</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 xml:space="preserve">8.15 </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IPTV电视信号线服务</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配套服务</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9</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现场技术支持服务</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1</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项</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r>
        <w:tblPrEx>
          <w:tblW w:w="5000" w:type="pct"/>
          <w:tblInd w:w="0" w:type="dxa"/>
          <w:tblCellMar>
            <w:top w:w="0" w:type="dxa"/>
            <w:left w:w="108" w:type="dxa"/>
            <w:bottom w:w="0" w:type="dxa"/>
            <w:right w:w="108" w:type="dxa"/>
          </w:tblCellMar>
        </w:tblPrEx>
        <w:trPr>
          <w:trHeight w:val="20"/>
        </w:trPr>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10</w:t>
            </w:r>
          </w:p>
        </w:tc>
        <w:tc>
          <w:tcPr>
            <w:tcW w:w="1287"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
                <w:bCs/>
                <w:color w:val="000000"/>
                <w:szCs w:val="21"/>
              </w:rPr>
            </w:pPr>
            <w:r>
              <w:rPr>
                <w:rFonts w:ascii="宋体" w:hAnsi="宋体" w:cs="宋体" w:hint="eastAsia"/>
                <w:b/>
                <w:bCs/>
                <w:color w:val="000000"/>
                <w:szCs w:val="21"/>
              </w:rPr>
              <w:t>合计</w:t>
            </w:r>
          </w:p>
        </w:tc>
        <w:tc>
          <w:tcPr>
            <w:tcW w:w="550"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703"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512" w:type="pct"/>
            <w:tcBorders>
              <w:top w:val="single" w:sz="4" w:space="0" w:color="000000"/>
              <w:left w:val="nil"/>
              <w:bottom w:val="single" w:sz="4" w:space="0" w:color="000000"/>
              <w:right w:val="single" w:sz="4" w:space="0" w:color="000000"/>
            </w:tcBorders>
            <w:shd w:val="clear" w:color="auto" w:fill="auto"/>
            <w:noWrap/>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c>
          <w:tcPr>
            <w:tcW w:w="1566" w:type="pct"/>
            <w:tcBorders>
              <w:top w:val="single" w:sz="4" w:space="0" w:color="000000"/>
              <w:left w:val="nil"/>
              <w:bottom w:val="single" w:sz="4" w:space="0" w:color="000000"/>
              <w:right w:val="single" w:sz="4" w:space="0" w:color="000000"/>
            </w:tcBorders>
            <w:shd w:val="clear" w:color="auto" w:fill="auto"/>
            <w:vAlign w:val="center"/>
          </w:tcPr>
          <w:p>
            <w:pPr>
              <w:widowControl/>
              <w:jc w:val="center"/>
              <w:rPr>
                <w:rFonts w:ascii="宋体" w:hAnsi="宋体" w:cs="宋体" w:hint="eastAsia"/>
                <w:bCs/>
                <w:color w:val="000000"/>
                <w:szCs w:val="21"/>
              </w:rPr>
            </w:pPr>
            <w:r>
              <w:rPr>
                <w:rFonts w:ascii="宋体" w:hAnsi="宋体" w:cs="宋体" w:hint="eastAsia"/>
                <w:bCs/>
                <w:color w:val="000000"/>
                <w:szCs w:val="21"/>
              </w:rPr>
              <w:t>　</w:t>
            </w:r>
          </w:p>
        </w:tc>
      </w:tr>
    </w:tbl>
    <w:p>
      <w:pPr>
        <w:pStyle w:val="NoSpacing"/>
        <w:rPr>
          <w:rFonts w:asciiTheme="minorEastAsia" w:eastAsiaTheme="minorEastAsia" w:hAnsiTheme="minorEastAsia" w:cstheme="minorEastAsia" w:hint="eastAsia"/>
          <w:kern w:val="2"/>
          <w:sz w:val="21"/>
          <w:szCs w:val="21"/>
          <w:lang w:val="en-US" w:eastAsia="zh-CN" w:bidi="ar-SA"/>
        </w:rPr>
      </w:pPr>
    </w:p>
    <w:p>
      <w:pPr>
        <w:pStyle w:val="NoSpacing"/>
        <w:rPr>
          <w:rFonts w:asciiTheme="minorEastAsia" w:eastAsiaTheme="minorEastAsia" w:hAnsiTheme="minorEastAsia" w:cstheme="minorEastAsia" w:hint="eastAsia"/>
          <w:kern w:val="2"/>
          <w:sz w:val="21"/>
          <w:szCs w:val="21"/>
          <w:lang w:val="en-US" w:eastAsia="zh-CN" w:bidi="ar-SA"/>
        </w:rPr>
      </w:pPr>
    </w:p>
    <w:p>
      <w:pPr>
        <w:outlineLvl w:val="9"/>
        <w:rPr>
          <w:rFonts w:eastAsia="宋体" w:hint="default"/>
          <w:lang w:val="en-US" w:eastAsia="zh-CN"/>
        </w:rPr>
      </w:pPr>
      <w:r>
        <w:rPr>
          <w:rFonts w:hint="eastAsia"/>
          <w:lang w:val="en-US" w:eastAsia="zh-CN"/>
        </w:rPr>
        <w:t>2.租用设备技术要求</w:t>
      </w:r>
    </w:p>
    <w:tbl>
      <w:tblPr>
        <w:tblStyle w:val="TableNormal"/>
        <w:tblW w:w="5000" w:type="pct"/>
        <w:tblInd w:w="0" w:type="dxa"/>
        <w:tblLayout w:type="fixed"/>
        <w:tblCellMar>
          <w:top w:w="0" w:type="dxa"/>
          <w:left w:w="108" w:type="dxa"/>
          <w:bottom w:w="0" w:type="dxa"/>
          <w:right w:w="108" w:type="dxa"/>
        </w:tblCellMar>
      </w:tblPr>
      <w:tblGrid>
        <w:gridCol w:w="653"/>
        <w:gridCol w:w="1335"/>
        <w:gridCol w:w="6541"/>
      </w:tblGrid>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序号</w:t>
            </w:r>
          </w:p>
        </w:tc>
        <w:tc>
          <w:tcPr>
            <w:tcW w:w="782" w:type="pct"/>
            <w:tcBorders>
              <w:top w:val="single" w:sz="4" w:space="0" w:color="000000"/>
              <w:left w:val="nil"/>
              <w:bottom w:val="single" w:sz="4" w:space="0" w:color="000000"/>
              <w:right w:val="single" w:sz="4" w:space="0" w:color="000000"/>
            </w:tcBorders>
            <w:noWrap w:val="0"/>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设备名称</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jc w:val="center"/>
              <w:textAlignment w:val="center"/>
              <w:rPr>
                <w:rFonts w:ascii="宋体" w:hAnsi="宋体" w:cs="宋体"/>
                <w:b/>
                <w:bCs/>
                <w:color w:val="000000"/>
                <w:szCs w:val="21"/>
              </w:rPr>
            </w:pPr>
            <w:r>
              <w:rPr>
                <w:rFonts w:ascii="宋体" w:hAnsi="宋体" w:cs="宋体" w:hint="eastAsia"/>
                <w:b/>
                <w:bCs/>
                <w:color w:val="000000"/>
                <w:szCs w:val="21"/>
              </w:rPr>
              <w:t>技术要求</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1</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视频显示部分</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1.1</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LED小间距</w:t>
            </w: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1、屏幕尺寸：宽≥6m高≥1.6875m；净显示面积≥10.125平方米；（整屏尺寸偏差不得大于2%）；屏幕分辨率：≥6400×1800；</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pPr>
          </w:p>
        </w:tc>
        <w:tc>
          <w:tcPr>
            <w:tcW w:w="782" w:type="pct"/>
            <w:vMerge/>
            <w:tcBorders>
              <w:left w:val="nil"/>
              <w:right w:val="single" w:sz="4" w:space="0" w:color="000000"/>
            </w:tcBorders>
            <w:noWrap w:val="0"/>
            <w:vAlign w:val="center"/>
          </w:tcPr>
          <w:p>
            <w:pPr>
              <w:spacing w:line="360" w:lineRule="auto"/>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rPr>
              <w:t>2、像素点间距：≤0.9375mm；采用COB封装方式，倒装封装，无引线；</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3、单元比例：16：9；发光点中心距偏距：0.8%；</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4、▲色温：20-20000K可调；显示亮度：≥600nit；亮度均匀性：≥99%；</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lang w:val="en-US" w:eastAsia="zh-CN"/>
              </w:rPr>
              <w:t>5、</w:t>
            </w:r>
            <w:r>
              <w:rPr>
                <w:rFonts w:ascii="宋体" w:hAnsi="宋体" w:cs="宋体" w:hint="eastAsia"/>
                <w:szCs w:val="21"/>
              </w:rPr>
              <w:t>箱体为压铸铝合金材质，均为一次性整体压铸成型，全金属自然散热结构，无风扇，防尘、静音设计；</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6</w:t>
            </w:r>
            <w:r>
              <w:rPr>
                <w:rFonts w:ascii="宋体" w:hAnsi="宋体" w:cs="宋体" w:hint="eastAsia"/>
                <w:szCs w:val="21"/>
              </w:rPr>
              <w:t>、支持软件实现不同亮度情况下，灰度10-24bit任意设置；</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7</w:t>
            </w:r>
            <w:r>
              <w:rPr>
                <w:rFonts w:ascii="宋体" w:hAnsi="宋体" w:cs="宋体" w:hint="eastAsia"/>
                <w:szCs w:val="21"/>
              </w:rPr>
              <w:t>、支持单点亮度/色度校正；</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8</w:t>
            </w:r>
            <w:r>
              <w:rPr>
                <w:rFonts w:ascii="宋体" w:hAnsi="宋体" w:cs="宋体" w:hint="eastAsia"/>
                <w:szCs w:val="21"/>
              </w:rPr>
              <w:t>、▲发光面光泽度≤10GU；墨色一致性△E＜0.5；色准△E＜0.9；</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9</w:t>
            </w:r>
            <w:r>
              <w:rPr>
                <w:rFonts w:ascii="宋体" w:hAnsi="宋体" w:cs="宋体" w:hint="eastAsia"/>
                <w:szCs w:val="21"/>
              </w:rPr>
              <w:t>、▲面光源设计，有效抑制90%摩尔纹；</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10</w:t>
            </w:r>
            <w:r>
              <w:rPr>
                <w:rFonts w:ascii="宋体" w:hAnsi="宋体" w:cs="宋体" w:hint="eastAsia"/>
                <w:szCs w:val="21"/>
              </w:rPr>
              <w:t>、▲支持高集成三合一板卡设计，电源、接收卡、HUB板一体化，板内无线连接；</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82" w:type="pct"/>
            <w:vMerge/>
            <w:tcBorders>
              <w:left w:val="nil"/>
              <w:right w:val="single" w:sz="4" w:space="0" w:color="000000"/>
            </w:tcBorders>
            <w:noWrap w:val="0"/>
            <w:vAlign w:val="center"/>
          </w:tcPr>
          <w:p>
            <w:pPr>
              <w:spacing w:line="360" w:lineRule="auto"/>
              <w:rPr>
                <w:rFonts w:ascii="宋体" w:hAnsi="宋体"/>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rPr>
              <w:t>1</w:t>
            </w:r>
            <w:r>
              <w:rPr>
                <w:rFonts w:ascii="宋体" w:hAnsi="宋体" w:cs="宋体" w:hint="eastAsia"/>
                <w:szCs w:val="21"/>
                <w:lang w:val="en-US" w:eastAsia="zh-CN"/>
              </w:rPr>
              <w:t>1</w:t>
            </w:r>
            <w:r>
              <w:rPr>
                <w:rFonts w:ascii="宋体" w:hAnsi="宋体" w:cs="宋体" w:hint="eastAsia"/>
                <w:szCs w:val="21"/>
              </w:rPr>
              <w:t>、▲超轻薄设计：厚度≤30mm，重量≤20kg/㎡；</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pPr>
          </w:p>
        </w:tc>
        <w:tc>
          <w:tcPr>
            <w:tcW w:w="782" w:type="pct"/>
            <w:vMerge/>
            <w:tcBorders>
              <w:left w:val="nil"/>
              <w:right w:val="single" w:sz="4" w:space="0" w:color="000000"/>
            </w:tcBorders>
            <w:noWrap w:val="0"/>
            <w:vAlign w:val="center"/>
          </w:tcPr>
          <w:p>
            <w:pPr>
              <w:spacing w:line="360" w:lineRule="auto"/>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2</w:t>
            </w:r>
            <w:r>
              <w:rPr>
                <w:rFonts w:ascii="宋体" w:hAnsi="宋体" w:cs="宋体" w:hint="eastAsia"/>
                <w:szCs w:val="21"/>
              </w:rPr>
              <w:t>、▲采用EBL+技术，超黑底色，哑面处理，提高屏体的黑色水平，增强屏体的对比度，同时提升观看的舒适度、降低触摸痕迹；</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3</w:t>
            </w:r>
            <w:r>
              <w:rPr>
                <w:rFonts w:ascii="宋体" w:hAnsi="宋体" w:cs="宋体" w:hint="eastAsia"/>
                <w:szCs w:val="21"/>
              </w:rPr>
              <w:t>、MDC多场景切换;支持广电，商用，监控，电影院应用场景快速切换；</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4</w:t>
            </w:r>
            <w:r>
              <w:rPr>
                <w:rFonts w:ascii="宋体" w:hAnsi="宋体" w:cs="宋体" w:hint="eastAsia"/>
                <w:szCs w:val="21"/>
              </w:rPr>
              <w:t>、防碰撞（IK10</w:t>
            </w:r>
            <w:r>
              <w:rPr>
                <w:rFonts w:ascii="宋体" w:hAnsi="宋体" w:cs="宋体" w:hint="eastAsia"/>
                <w:szCs w:val="21"/>
                <w:highlight w:val="yellow"/>
                <w:lang w:val="en-US" w:eastAsia="zh-CN"/>
              </w:rPr>
              <w:t>或同等的国家标准</w:t>
            </w:r>
            <w:r>
              <w:rPr>
                <w:rFonts w:ascii="宋体" w:hAnsi="宋体" w:cs="宋体" w:hint="eastAsia"/>
                <w:szCs w:val="21"/>
              </w:rPr>
              <w:t>）: 在20J冲击能量情况下，通过IK10测试；</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5</w:t>
            </w:r>
            <w:r>
              <w:rPr>
                <w:rFonts w:ascii="宋体" w:hAnsi="宋体" w:cs="宋体" w:hint="eastAsia"/>
                <w:szCs w:val="21"/>
              </w:rPr>
              <w:t>、像素引擎功能：可通过像素引擎算法，提高显示屏像素分辨率，使显示更加细腻清晰；</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6</w:t>
            </w:r>
            <w:r>
              <w:rPr>
                <w:rFonts w:ascii="宋体" w:hAnsi="宋体" w:cs="宋体" w:hint="eastAsia"/>
                <w:szCs w:val="21"/>
              </w:rPr>
              <w:t>、支持全灰阶校正、多层校正，提升各个灰阶的显示均匀性。</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eastAsia="宋体" w:hAnsi="宋体" w:cs="宋体" w:hint="eastAsia"/>
                <w:kern w:val="2"/>
                <w:sz w:val="21"/>
                <w:szCs w:val="21"/>
                <w:lang w:val="en-US" w:eastAsia="zh-CN"/>
              </w:rPr>
            </w:pPr>
            <w:r>
              <w:rPr>
                <w:rFonts w:ascii="宋体" w:hAnsi="宋体" w:cs="宋体" w:hint="eastAsia"/>
                <w:szCs w:val="21"/>
                <w:lang w:val="en-US" w:eastAsia="zh-CN"/>
              </w:rPr>
              <w:t>17</w:t>
            </w:r>
            <w:r>
              <w:rPr>
                <w:rFonts w:ascii="宋体" w:hAnsi="宋体" w:cs="宋体" w:hint="eastAsia"/>
                <w:szCs w:val="21"/>
                <w:highlight w:val="yellow"/>
              </w:rPr>
              <w:t>、</w:t>
            </w:r>
            <w:r>
              <w:rPr>
                <w:rFonts w:hAnsi="宋体" w:eastAsiaTheme="minorEastAsia" w:hint="eastAsia"/>
                <w:color w:val="FF0000"/>
                <w:kern w:val="0"/>
                <w:szCs w:val="21"/>
                <w:highlight w:val="yellow"/>
              </w:rPr>
              <w:t>★</w:t>
            </w:r>
            <w:r>
              <w:rPr>
                <w:rFonts w:ascii="宋体" w:hAnsi="宋体" w:cs="宋体" w:hint="eastAsia"/>
                <w:color w:val="FF0000"/>
                <w:szCs w:val="21"/>
                <w:highlight w:val="yellow"/>
                <w:lang w:val="en-US" w:eastAsia="zh-CN"/>
              </w:rPr>
              <w:t>投标时，投标供应商</w:t>
            </w:r>
            <w:r>
              <w:rPr>
                <w:rFonts w:ascii="宋体" w:hAnsi="宋体" w:cs="宋体" w:hint="eastAsia"/>
                <w:color w:val="FF0000"/>
                <w:szCs w:val="21"/>
                <w:highlight w:val="yellow"/>
              </w:rPr>
              <w:t>提供</w:t>
            </w:r>
            <w:r>
              <w:rPr>
                <w:rFonts w:ascii="宋体" w:hAnsi="宋体" w:cs="宋体" w:hint="eastAsia"/>
                <w:szCs w:val="21"/>
                <w:highlight w:val="yellow"/>
                <w:lang w:val="en-US" w:eastAsia="zh-CN"/>
              </w:rPr>
              <w:t>拟投入本项目</w:t>
            </w:r>
            <w:r>
              <w:rPr>
                <w:rFonts w:ascii="宋体" w:hAnsi="宋体" w:cs="宋体" w:hint="eastAsia"/>
                <w:szCs w:val="21"/>
                <w:highlight w:val="yellow"/>
              </w:rPr>
              <w:t>LED屏</w:t>
            </w:r>
            <w:r>
              <w:rPr>
                <w:rFonts w:ascii="宋体" w:hAnsi="宋体" w:cs="宋体" w:hint="eastAsia"/>
                <w:szCs w:val="21"/>
                <w:highlight w:val="yellow"/>
                <w:lang w:val="en-US" w:eastAsia="zh-CN"/>
              </w:rPr>
              <w:t>具有</w:t>
            </w:r>
            <w:r>
              <w:rPr>
                <w:rFonts w:ascii="宋体" w:hAnsi="宋体" w:cs="宋体" w:hint="eastAsia"/>
                <w:szCs w:val="21"/>
                <w:highlight w:val="yellow"/>
              </w:rPr>
              <w:t>中国质量认证中心颁发的</w:t>
            </w:r>
            <w:r>
              <w:rPr>
                <w:rFonts w:ascii="宋体" w:hAnsi="宋体" w:cs="宋体"/>
                <w:szCs w:val="21"/>
                <w:highlight w:val="yellow"/>
              </w:rPr>
              <w:t>CCC</w:t>
            </w:r>
            <w:r>
              <w:rPr>
                <w:rFonts w:ascii="宋体" w:hAnsi="宋体" w:cs="宋体" w:hint="eastAsia"/>
                <w:szCs w:val="21"/>
                <w:highlight w:val="yellow"/>
                <w:lang w:val="en-US" w:eastAsia="zh-CN"/>
              </w:rPr>
              <w:t>证书</w:t>
            </w:r>
          </w:p>
        </w:tc>
      </w:tr>
      <w:tr>
        <w:tblPrEx>
          <w:tblW w:w="5000" w:type="pct"/>
          <w:tblInd w:w="0" w:type="dxa"/>
          <w:tblLayout w:type="fixed"/>
          <w:tblCellMar>
            <w:top w:w="0" w:type="dxa"/>
            <w:left w:w="108" w:type="dxa"/>
            <w:bottom w:w="0" w:type="dxa"/>
            <w:right w:w="108" w:type="dxa"/>
          </w:tblCellMar>
        </w:tblPrEx>
        <w:trPr>
          <w:trHeight w:val="741"/>
        </w:trPr>
        <w:tc>
          <w:tcPr>
            <w:tcW w:w="382"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82"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eastAsia="宋体" w:hAnsi="宋体" w:cs="宋体"/>
                <w:color w:val="FF0000"/>
                <w:kern w:val="2"/>
                <w:sz w:val="21"/>
                <w:szCs w:val="21"/>
                <w:lang w:val="en-US" w:eastAsia="zh-CN"/>
              </w:rPr>
            </w:pPr>
            <w:r>
              <w:rPr>
                <w:rFonts w:ascii="宋体" w:hAnsi="宋体" w:cs="宋体" w:hint="eastAsia"/>
                <w:szCs w:val="21"/>
                <w:highlight w:val="none"/>
                <w:lang w:val="en-US" w:eastAsia="zh-CN"/>
              </w:rPr>
              <w:t>18、</w:t>
            </w:r>
            <w:r>
              <w:rPr>
                <w:rFonts w:ascii="宋体" w:hAnsi="宋体" w:cs="宋体" w:hint="eastAsia"/>
                <w:szCs w:val="21"/>
              </w:rPr>
              <w:t>▲</w:t>
            </w:r>
            <w:r>
              <w:rPr>
                <w:rStyle w:val="font31"/>
                <w:rFonts w:hint="default"/>
              </w:rPr>
              <w:t>投标时提供</w:t>
            </w:r>
            <w:r>
              <w:rPr>
                <w:rFonts w:ascii="宋体" w:hAnsi="宋体" w:cs="宋体" w:hint="eastAsia"/>
                <w:color w:val="FF0000"/>
                <w:szCs w:val="21"/>
                <w:highlight w:val="none"/>
                <w:lang w:val="en-US" w:eastAsia="zh-CN"/>
              </w:rPr>
              <w:t>拟投入本项目</w:t>
            </w:r>
            <w:r>
              <w:rPr>
                <w:rFonts w:ascii="宋体" w:hAnsi="宋体" w:cs="宋体" w:hint="eastAsia"/>
                <w:color w:val="FF0000"/>
                <w:szCs w:val="21"/>
                <w:highlight w:val="none"/>
              </w:rPr>
              <w:t>LED屏</w:t>
            </w:r>
            <w:r>
              <w:rPr>
                <w:rStyle w:val="font31"/>
                <w:rFonts w:hint="default"/>
                <w:color w:val="FF0000"/>
              </w:rPr>
              <w:t>获得国家认可的认证机构出具的处于有效期内的节能产品认证证书。</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1.2</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视频处理器</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支持输入和1路HDMI2.0、1路DP1.2，1路SDI、4路HDMI最大带载1080万像素点，最宽可达16384点，或最高可达8192点；单路最大输入分辨率3840×2160@60Hz/1920×1200@60Hz，支持分辨率任意设置；16路千兆网口输出，支持单机或双机冗余备份；视频源任意切换、裁剪，拼接，缩放；5画面显示，窗口位置、大小可自由调节；HDCP1.4协议的高带宽数字内容保护技术；双USB2.0高速通讯接</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2、平均无故障时间（MTBF）＞100000小时，保证设备正常稳定运行。</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3、支持SDI、HDMI、VGA、CVBS、YPbPr、IP、DVI、HDBae等信号混合输入，输出支持DVI、HDMI、VGA、Dual-link DVI、SDI、HDBaseT等信号。</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4、图像开窗/关闭功能： 支持在任一输出通道打开多个窗口， 显示图像内容，单屏最多可开 16 个 窗口。支持有线、无线各客户端</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5、窗口叠加功能：支持已开窗 窗口任意互相叠加，支持有线、无线各客户端。</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6、支持4:4:4图像无损处理，不丢失任何像素细节，内部处理信号不丢不降帧，任何分辨率下60HZ不丢帧。</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7、支持自适应动态灰度PMC功能，扩展亮度动态范围，提升图片色彩与层次，最大16级可调。</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8、电源插头或电源引入端与外壳裸露 金属部件之间，应能承受 1.5kV 交流电压，历时1min 的抗电强度试验， 应无击穿和飞狐现象</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9、支持区域色彩校正，可分区域调节图像色彩，区域的位置和尺寸可自定义，可同时对32块区域分别进行调节。</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10、支持智能数字电源实时监控，实时监控设备的电压、电流、温度等电器参数。</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11、▲支持协作办公功能：支持一键推送，数据共享功能、支持一键抓取，获取操作功能、支持一键上屏，对信息进行分析；</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1.3</w:t>
            </w:r>
          </w:p>
        </w:tc>
        <w:tc>
          <w:tcPr>
            <w:tcW w:w="782" w:type="pct"/>
            <w:vMerge w:val="restart"/>
            <w:tcBorders>
              <w:top w:val="single" w:sz="4" w:space="0" w:color="000000"/>
              <w:left w:val="nil"/>
              <w:right w:val="single" w:sz="4" w:space="0" w:color="000000"/>
            </w:tcBorders>
            <w:noWrap/>
            <w:vAlign w:val="center"/>
          </w:tcPr>
          <w:p>
            <w:pPr>
              <w:textAlignment w:val="center"/>
              <w:rPr>
                <w:rFonts w:ascii="宋体" w:hAnsi="宋体" w:cs="宋体"/>
                <w:color w:val="000000"/>
                <w:szCs w:val="21"/>
              </w:rPr>
            </w:pPr>
            <w:r>
              <w:rPr>
                <w:rFonts w:ascii="宋体" w:hAnsi="宋体" w:cs="宋体" w:hint="eastAsia"/>
                <w:color w:val="000000"/>
                <w:szCs w:val="21"/>
              </w:rPr>
              <w:t>编辑/播放软件</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hint="eastAsia"/>
              </w:rPr>
              <w:t>图像开窗/关闭功能：支持在任一输出通道打开多个窗口，显示图像内容；</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2、支持平板IPAD的远程无线控制LED屏幕；</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3、软件不依赖第三方硬件而具备对显示屏、拼接控制器、LED播放控制器、PLC配电箱、矩阵等设备进行集成控制的能力。如jpg,gif,mpg,mpeg,DVD,等节目定时及时播放。</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1.4</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LED显示屏结构</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1、与屏体配套钢结构框架、边框系统、标准工艺、采用焊接角铁、槽钢及方管的方式组成框架，再进行有效而统一处理，一定要按照结构图准确定位其安装要求，包含不锈钢包边。</w:t>
            </w:r>
          </w:p>
        </w:tc>
      </w:tr>
      <w:tr>
        <w:tblPrEx>
          <w:tblW w:w="5000" w:type="pct"/>
          <w:tblInd w:w="0" w:type="dxa"/>
          <w:tblLayout w:type="fixed"/>
          <w:tblCellMar>
            <w:top w:w="0" w:type="dxa"/>
            <w:left w:w="108" w:type="dxa"/>
            <w:bottom w:w="0" w:type="dxa"/>
            <w:right w:w="108" w:type="dxa"/>
          </w:tblCellMar>
        </w:tblPrEx>
        <w:trPr>
          <w:trHeight w:val="812"/>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1.5</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配电柜</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1、功率20KW,系统采用三相五线制供电,为了降低电网的瞬间启动电流，应具有延时通断电功能，具有过热、过湿、过压、过流、短路等保护装置，并可实时显示市电及负载电压、电流各项参数；</w:t>
            </w:r>
          </w:p>
        </w:tc>
      </w:tr>
      <w:tr>
        <w:tblPrEx>
          <w:tblW w:w="5000" w:type="pct"/>
          <w:tblInd w:w="0" w:type="dxa"/>
          <w:tblLayout w:type="fixed"/>
          <w:tblCellMar>
            <w:top w:w="0" w:type="dxa"/>
            <w:left w:w="108" w:type="dxa"/>
            <w:bottom w:w="0" w:type="dxa"/>
            <w:right w:w="108" w:type="dxa"/>
          </w:tblCellMar>
        </w:tblPrEx>
        <w:trPr>
          <w:trHeight w:val="596"/>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highlight w:val="yellow"/>
              </w:rPr>
              <w:t>2、▲</w:t>
            </w:r>
            <w:r>
              <w:rPr>
                <w:rFonts w:ascii="宋体" w:hAnsi="宋体" w:cs="宋体" w:hint="eastAsia"/>
                <w:color w:val="000000"/>
                <w:szCs w:val="21"/>
                <w:highlight w:val="yellow"/>
                <w:lang w:val="en-US" w:eastAsia="zh-CN"/>
              </w:rPr>
              <w:t>投标时，须</w:t>
            </w:r>
            <w:r>
              <w:rPr>
                <w:rFonts w:ascii="宋体" w:hAnsi="宋体" w:cs="宋体" w:hint="eastAsia"/>
                <w:color w:val="000000"/>
                <w:szCs w:val="21"/>
                <w:highlight w:val="yellow"/>
              </w:rPr>
              <w:t>提供连接工作原理图，包含开关器件及线材。</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1.6</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HDMI矩阵</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1、标准机架设计，1U高度，可放进前维护支架内部。</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2、▲支持16路HDMI输入，16路HDMI输出，输入输出均支持HDMI1.4a协议，最高支持1080P@120Hz分辨率及以下分辨率输入输出；</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3、支持智能EDID管理，同时支持EDID在线擦写和波特率管理；</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4、128*64分辨率LED显示屏幕，支持开机logo在线上传更改；</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、采用广电级切换芯片；</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6</w:t>
            </w:r>
            <w:r>
              <w:rPr>
                <w:rFonts w:ascii="宋体" w:hAnsi="宋体" w:cs="宋体" w:hint="eastAsia"/>
                <w:color w:val="000000"/>
                <w:szCs w:val="21"/>
              </w:rPr>
              <w:t>、在不需要中控的前提下，产品本身支持跨平台控制与操作；支持IOS系统、安卓系统、Windows系统，且无需安装任何软件和插件。</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2</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视频会议与录播部分</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2.1</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视频会议终端套装</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▲1、每个套装包括：吸顶全向阵列麦克风×1，镜头×1，视频会议终端×1，套装内三种设备可无缝兼容；</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2、吸顶全向阵列麦克风：</w:t>
            </w:r>
          </w:p>
          <w:p>
            <w:pPr>
              <w:spacing w:line="360" w:lineRule="auto"/>
              <w:textAlignment w:val="center"/>
              <w:rPr>
                <w:rFonts w:ascii="宋体" w:hAnsi="宋体" w:cs="宋体"/>
                <w:color w:val="000000"/>
                <w:szCs w:val="21"/>
              </w:rPr>
            </w:pPr>
            <w:r>
              <w:rPr>
                <w:rFonts w:ascii="宋体" w:hAnsi="宋体" w:cs="宋体" w:hint="eastAsia"/>
                <w:color w:val="000000"/>
                <w:szCs w:val="21"/>
              </w:rPr>
              <w:t>2.1、拾音距离：数字阵列麦克风，支持360°全向拾音，拾音距离不小于6米。</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2.2、供电要求：支持终端供电，不需要额外电源。</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2.3、功能要求：支持回声抵消、自动增益控制、自动噪声抑制。</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2.4、级联要求：支持最大三级级联，以满足不同面积会议室的应用需求。</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2.5、采样率：采样率不小于48KHZ。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2.6、灵敏度：-38dB±2dB；</w:t>
            </w:r>
          </w:p>
        </w:tc>
      </w:tr>
      <w:tr>
        <w:tblPrEx>
          <w:tblW w:w="5000" w:type="pct"/>
          <w:tblInd w:w="0" w:type="dxa"/>
          <w:tblLayout w:type="fixed"/>
          <w:tblCellMar>
            <w:top w:w="0" w:type="dxa"/>
            <w:left w:w="108" w:type="dxa"/>
            <w:bottom w:w="0" w:type="dxa"/>
            <w:right w:w="108" w:type="dxa"/>
          </w:tblCellMar>
        </w:tblPrEx>
        <w:trPr>
          <w:trHeight w:val="1402"/>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3、镜头</w:t>
            </w:r>
          </w:p>
          <w:p>
            <w:pPr>
              <w:spacing w:line="360" w:lineRule="auto"/>
              <w:textAlignment w:val="center"/>
              <w:rPr>
                <w:rFonts w:ascii="宋体" w:hAnsi="宋体" w:cs="宋体"/>
                <w:color w:val="000000"/>
                <w:szCs w:val="21"/>
              </w:rPr>
            </w:pPr>
            <w:r>
              <w:rPr>
                <w:rFonts w:ascii="宋体" w:hAnsi="宋体" w:cs="宋体" w:hint="eastAsia"/>
                <w:color w:val="000000"/>
                <w:szCs w:val="21"/>
              </w:rPr>
              <w:t>3.1、支持12倍光学变焦镜头，采用851万像素CMOS图像传感器，提供HDMI接口，最高支持4K 25/30帧视频输出，自带支架以及转接线；</w:t>
            </w:r>
          </w:p>
        </w:tc>
      </w:tr>
      <w:tr>
        <w:tblPrEx>
          <w:tblW w:w="5000" w:type="pct"/>
          <w:tblInd w:w="0" w:type="dxa"/>
          <w:tblLayout w:type="fixed"/>
          <w:tblCellMar>
            <w:top w:w="0" w:type="dxa"/>
            <w:left w:w="108" w:type="dxa"/>
            <w:bottom w:w="0" w:type="dxa"/>
            <w:right w:w="108" w:type="dxa"/>
          </w:tblCellMar>
        </w:tblPrEx>
        <w:trPr>
          <w:trHeight w:val="541"/>
        </w:trPr>
        <w:tc>
          <w:tcPr>
            <w:tcW w:w="382" w:type="pct"/>
            <w:vMerge/>
            <w:tcBorders>
              <w:left w:val="single" w:sz="4" w:space="0" w:color="000000"/>
              <w:right w:val="single" w:sz="4" w:space="0" w:color="000000"/>
            </w:tcBorders>
            <w:noWrap/>
            <w:vAlign w:val="center"/>
          </w:tcPr>
          <w:p>
            <w:pPr>
              <w:pStyle w:val="BodyText"/>
              <w:textAlignment w:val="center"/>
              <w:rPr>
                <w:rFonts w:ascii="宋体" w:eastAsia="宋体" w:hAnsi="宋体"/>
                <w:kern w:val="0"/>
                <w:sz w:val="20"/>
                <w:szCs w:val="20"/>
              </w:rPr>
            </w:pPr>
          </w:p>
        </w:tc>
        <w:tc>
          <w:tcPr>
            <w:tcW w:w="782" w:type="pct"/>
            <w:vMerge/>
            <w:tcBorders>
              <w:left w:val="nil"/>
              <w:right w:val="single" w:sz="4" w:space="0" w:color="000000"/>
            </w:tcBorders>
            <w:noWrap w:val="0"/>
            <w:vAlign w:val="center"/>
          </w:tcPr>
          <w:p>
            <w:pPr>
              <w:pStyle w:val="BodyText"/>
              <w:textAlignment w:val="center"/>
              <w:rPr>
                <w:rFonts w:ascii="宋体" w:eastAsia="宋体" w:hAnsi="宋体"/>
                <w:kern w:val="0"/>
                <w:sz w:val="20"/>
                <w:szCs w:val="20"/>
              </w:rPr>
            </w:pPr>
          </w:p>
        </w:tc>
        <w:tc>
          <w:tcPr>
            <w:tcW w:w="3834" w:type="pct"/>
            <w:tcBorders>
              <w:top w:val="single" w:sz="4" w:space="0" w:color="000000"/>
              <w:left w:val="nil"/>
              <w:bottom w:val="single" w:sz="4" w:space="0" w:color="000000"/>
              <w:right w:val="single" w:sz="4" w:space="0" w:color="000000"/>
            </w:tcBorders>
            <w:noWrap w:val="0"/>
            <w:vAlign w:val="center"/>
          </w:tcPr>
          <w:p>
            <w:pPr>
              <w:pStyle w:val="BodyText"/>
              <w:textAlignment w:val="center"/>
              <w:rPr>
                <w:rFonts w:ascii="宋体" w:eastAsia="宋体" w:hAnsi="宋体"/>
                <w:kern w:val="0"/>
                <w:sz w:val="20"/>
                <w:szCs w:val="20"/>
              </w:rPr>
            </w:pPr>
            <w:r>
              <w:rPr>
                <w:rFonts w:ascii="宋体" w:eastAsia="宋体" w:hAnsi="宋体" w:hint="eastAsia"/>
                <w:kern w:val="0"/>
                <w:sz w:val="20"/>
                <w:szCs w:val="20"/>
              </w:rPr>
              <w:t>3</w:t>
            </w:r>
            <w:r>
              <w:rPr>
                <w:rFonts w:ascii="宋体" w:eastAsia="宋体" w:hAnsi="宋体"/>
                <w:kern w:val="0"/>
                <w:sz w:val="20"/>
                <w:szCs w:val="20"/>
              </w:rPr>
              <w:t>.2、</w:t>
            </w:r>
            <w:r>
              <w:rPr>
                <w:rFonts w:ascii="宋体" w:eastAsia="宋体" w:hAnsi="宋体" w:hint="eastAsia"/>
                <w:kern w:val="0"/>
                <w:sz w:val="20"/>
                <w:szCs w:val="20"/>
              </w:rPr>
              <w:t>支持</w:t>
            </w:r>
            <w:r>
              <w:rPr>
                <w:rFonts w:ascii="宋体" w:eastAsia="宋体" w:hAnsi="宋体" w:hint="eastAsia"/>
                <w:color w:val="FF0000"/>
                <w:kern w:val="0"/>
                <w:sz w:val="20"/>
                <w:szCs w:val="20"/>
              </w:rPr>
              <w:t>4K30fps</w:t>
            </w:r>
            <w:r>
              <w:rPr>
                <w:rFonts w:ascii="宋体" w:eastAsia="宋体" w:hAnsi="宋体" w:hint="eastAsia"/>
                <w:kern w:val="0"/>
                <w:sz w:val="20"/>
                <w:szCs w:val="20"/>
              </w:rPr>
              <w:t>、1080P60fps、1080P30fps等视频输出格式</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4、视频会议终端：</w:t>
            </w:r>
          </w:p>
          <w:p>
            <w:pPr>
              <w:spacing w:line="360" w:lineRule="auto"/>
              <w:textAlignment w:val="center"/>
              <w:rPr>
                <w:rFonts w:ascii="宋体" w:hAnsi="宋体" w:cs="宋体"/>
                <w:color w:val="000000"/>
                <w:szCs w:val="21"/>
              </w:rPr>
            </w:pPr>
            <w:r>
              <w:rPr>
                <w:rFonts w:ascii="宋体" w:hAnsi="宋体" w:cs="宋体" w:hint="eastAsia"/>
                <w:color w:val="000000"/>
                <w:szCs w:val="21"/>
              </w:rPr>
              <w:t>4.1、▲采用</w:t>
            </w:r>
            <w:r>
              <w:rPr>
                <w:rFonts w:ascii="宋体" w:hAnsi="宋体" w:cs="宋体" w:hint="eastAsia"/>
                <w:color w:val="000000"/>
                <w:szCs w:val="21"/>
                <w:highlight w:val="yellow"/>
                <w:lang w:val="en-US" w:eastAsia="zh-CN"/>
              </w:rPr>
              <w:t>本国</w:t>
            </w:r>
            <w:r>
              <w:rPr>
                <w:rFonts w:ascii="宋体" w:hAnsi="宋体" w:cs="宋体" w:hint="eastAsia"/>
                <w:color w:val="000000"/>
                <w:szCs w:val="21"/>
              </w:rPr>
              <w:t>自主编解码芯片，嵌入式操作系统，非PC、工控机架构；</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.2、</w:t>
            </w:r>
            <w:r>
              <w:rPr>
                <w:rFonts w:ascii="宋体" w:eastAsia="宋体" w:hAnsi="宋体" w:cs="宋体" w:hint="eastAsia"/>
                <w:color w:val="000000"/>
                <w:kern w:val="2"/>
                <w:sz w:val="21"/>
                <w:szCs w:val="21"/>
              </w:rPr>
              <w:t>支持快速回声消除（</w:t>
            </w:r>
            <w:r>
              <w:rPr>
                <w:rFonts w:ascii="宋体" w:eastAsia="宋体" w:hAnsi="宋体" w:cs="宋体"/>
                <w:color w:val="000000"/>
                <w:kern w:val="2"/>
                <w:sz w:val="21"/>
                <w:szCs w:val="21"/>
              </w:rPr>
              <w:t>AEC</w:t>
            </w:r>
            <w:r>
              <w:rPr>
                <w:rFonts w:ascii="宋体" w:eastAsia="宋体" w:hAnsi="宋体" w:cs="宋体" w:hint="eastAsia"/>
                <w:color w:val="000000"/>
                <w:kern w:val="2"/>
                <w:sz w:val="21"/>
                <w:szCs w:val="21"/>
              </w:rPr>
              <w:t>）、自动噪声抑制（</w:t>
            </w:r>
            <w:r>
              <w:rPr>
                <w:rFonts w:ascii="宋体" w:eastAsia="宋体" w:hAnsi="宋体" w:cs="宋体"/>
                <w:color w:val="000000"/>
                <w:kern w:val="2"/>
                <w:sz w:val="21"/>
                <w:szCs w:val="21"/>
              </w:rPr>
              <w:t>ANS</w:t>
            </w:r>
            <w:r>
              <w:rPr>
                <w:rFonts w:ascii="宋体" w:eastAsia="宋体" w:hAnsi="宋体" w:cs="宋体" w:hint="eastAsia"/>
                <w:color w:val="000000"/>
                <w:kern w:val="2"/>
                <w:sz w:val="21"/>
                <w:szCs w:val="21"/>
              </w:rPr>
              <w:t>）、自动增益控制（</w:t>
            </w:r>
            <w:r>
              <w:rPr>
                <w:rFonts w:ascii="宋体" w:eastAsia="宋体" w:hAnsi="宋体" w:cs="宋体"/>
                <w:color w:val="000000"/>
                <w:kern w:val="2"/>
                <w:sz w:val="21"/>
                <w:szCs w:val="21"/>
              </w:rPr>
              <w:t>AGC</w:t>
            </w:r>
            <w:r>
              <w:rPr>
                <w:rFonts w:ascii="宋体" w:eastAsia="宋体" w:hAnsi="宋体" w:cs="宋体" w:hint="eastAsia"/>
                <w:color w:val="000000"/>
                <w:kern w:val="2"/>
                <w:sz w:val="21"/>
                <w:szCs w:val="21"/>
              </w:rPr>
              <w:t>）、语音清脆化、语音增强和唇音同步</w:t>
            </w:r>
            <w:r>
              <w:rPr>
                <w:rFonts w:ascii="宋体" w:hAnsi="宋体" w:cs="宋体" w:hint="eastAsia"/>
                <w:color w:val="000000"/>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4.3、支持并提供64Kbps-8Mbps接入速率；</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4</w:t>
            </w:r>
            <w:r>
              <w:rPr>
                <w:rFonts w:ascii="宋体" w:hAnsi="宋体" w:cs="宋体" w:hint="eastAsia"/>
                <w:color w:val="000000"/>
                <w:szCs w:val="21"/>
              </w:rPr>
              <w:t>、</w:t>
            </w:r>
            <w:r>
              <w:rPr>
                <w:rFonts w:ascii="宋体" w:eastAsia="宋体" w:hAnsi="宋体" w:cs="宋体" w:hint="eastAsia"/>
                <w:color w:val="000000"/>
                <w:kern w:val="2"/>
                <w:sz w:val="21"/>
                <w:szCs w:val="21"/>
              </w:rPr>
              <w:t>音视频能力增强、</w:t>
            </w:r>
            <w:r>
              <w:rPr>
                <w:rFonts w:ascii="宋体" w:eastAsia="宋体" w:hAnsi="宋体" w:cs="宋体"/>
                <w:color w:val="000000"/>
                <w:kern w:val="2"/>
                <w:sz w:val="21"/>
                <w:szCs w:val="21"/>
              </w:rPr>
              <w:t>H.264/H.265/</w:t>
            </w:r>
            <w:r>
              <w:rPr>
                <w:rFonts w:ascii="宋体" w:eastAsia="宋体" w:hAnsi="宋体" w:cs="宋体" w:hint="eastAsia"/>
                <w:color w:val="000000"/>
                <w:kern w:val="2"/>
                <w:sz w:val="21"/>
                <w:szCs w:val="21"/>
              </w:rPr>
              <w:t>超分辨率技术、</w:t>
            </w:r>
            <w:r>
              <w:rPr>
                <w:rFonts w:ascii="宋体" w:eastAsia="宋体" w:hAnsi="宋体" w:cs="宋体"/>
                <w:color w:val="000000"/>
                <w:kern w:val="2"/>
                <w:sz w:val="21"/>
                <w:szCs w:val="21"/>
              </w:rPr>
              <w:t>QoS</w:t>
            </w:r>
            <w:r>
              <w:rPr>
                <w:rFonts w:ascii="宋体" w:eastAsia="宋体" w:hAnsi="宋体" w:cs="宋体" w:hint="eastAsia"/>
                <w:color w:val="000000"/>
                <w:kern w:val="2"/>
                <w:sz w:val="21"/>
                <w:szCs w:val="21"/>
              </w:rPr>
              <w:t>网络优化技术、语音抗啸叫技术、噪声主动抑制算法</w:t>
            </w:r>
            <w:r>
              <w:rPr>
                <w:rFonts w:ascii="宋体" w:hAnsi="宋体" w:cs="宋体" w:hint="eastAsia"/>
                <w:color w:val="000000"/>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5</w:t>
            </w:r>
            <w:r>
              <w:rPr>
                <w:rFonts w:ascii="宋体" w:hAnsi="宋体" w:cs="宋体" w:hint="eastAsia"/>
                <w:color w:val="000000"/>
                <w:szCs w:val="21"/>
              </w:rPr>
              <w:t>、▲双流能力：</w:t>
            </w:r>
            <w:r>
              <w:rPr>
                <w:rFonts w:ascii="宋体" w:eastAsia="宋体" w:hAnsi="宋体" w:cs="宋体"/>
                <w:color w:val="000000"/>
                <w:kern w:val="2"/>
                <w:sz w:val="21"/>
                <w:szCs w:val="21"/>
              </w:rPr>
              <w:t xml:space="preserve">1080P30 + </w:t>
            </w:r>
            <w:r>
              <w:rPr>
                <w:rFonts w:ascii="宋体" w:eastAsia="宋体" w:hAnsi="宋体" w:cs="宋体" w:hint="eastAsia"/>
                <w:color w:val="000000"/>
                <w:kern w:val="2"/>
                <w:sz w:val="21"/>
                <w:szCs w:val="21"/>
              </w:rPr>
              <w:t>1080P30、1080P60</w:t>
            </w:r>
            <w:r>
              <w:rPr>
                <w:rFonts w:ascii="宋体" w:eastAsia="宋体" w:hAnsi="宋体" w:cs="宋体"/>
                <w:color w:val="000000"/>
                <w:kern w:val="2"/>
                <w:sz w:val="21"/>
                <w:szCs w:val="21"/>
              </w:rPr>
              <w:t xml:space="preserve"> + </w:t>
            </w:r>
            <w:r>
              <w:rPr>
                <w:rFonts w:ascii="宋体" w:eastAsia="宋体" w:hAnsi="宋体" w:cs="宋体" w:hint="eastAsia"/>
                <w:color w:val="000000"/>
                <w:kern w:val="2"/>
                <w:sz w:val="21"/>
                <w:szCs w:val="21"/>
              </w:rPr>
              <w:t>1080P60、4K30</w:t>
            </w:r>
            <w:r>
              <w:rPr>
                <w:rFonts w:ascii="宋体" w:eastAsia="宋体" w:hAnsi="宋体" w:cs="宋体"/>
                <w:color w:val="000000"/>
                <w:kern w:val="2"/>
                <w:sz w:val="21"/>
                <w:szCs w:val="21"/>
              </w:rPr>
              <w:t xml:space="preserve"> + </w:t>
            </w:r>
            <w:r>
              <w:rPr>
                <w:rFonts w:ascii="宋体" w:eastAsia="宋体" w:hAnsi="宋体" w:cs="宋体" w:hint="eastAsia"/>
                <w:color w:val="000000"/>
                <w:kern w:val="2"/>
                <w:sz w:val="21"/>
                <w:szCs w:val="21"/>
              </w:rPr>
              <w:t>4K30；</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hAnsi="宋体" w:cs="宋体" w:hint="eastAsia"/>
                <w:color w:val="000000"/>
                <w:szCs w:val="21"/>
              </w:rPr>
              <w:t>4</w:t>
            </w:r>
            <w:r>
              <w:rPr>
                <w:rFonts w:ascii="宋体" w:hAnsi="宋体" w:cs="宋体"/>
                <w:color w:val="000000"/>
                <w:szCs w:val="21"/>
              </w:rPr>
              <w:t>.6、</w:t>
            </w:r>
            <w:r>
              <w:rPr>
                <w:rFonts w:ascii="宋体" w:eastAsia="宋体" w:hAnsi="宋体" w:cs="宋体" w:hint="eastAsia"/>
                <w:color w:val="000000"/>
                <w:kern w:val="2"/>
                <w:sz w:val="21"/>
                <w:szCs w:val="21"/>
              </w:rPr>
              <w:t>支持超强纠错技术</w:t>
            </w:r>
            <w:r>
              <w:rPr>
                <w:rFonts w:ascii="宋体" w:eastAsia="宋体" w:hAnsi="宋体" w:cs="宋体"/>
                <w:color w:val="000000"/>
                <w:kern w:val="2"/>
                <w:sz w:val="21"/>
                <w:szCs w:val="21"/>
              </w:rPr>
              <w:t>SEC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Super Error Concealment</w:t>
            </w:r>
            <w:r>
              <w:rPr>
                <w:rFonts w:ascii="宋体" w:eastAsia="宋体" w:hAnsi="宋体" w:cs="宋体" w:hint="eastAsia"/>
                <w:color w:val="000000"/>
                <w:kern w:val="2"/>
                <w:sz w:val="21"/>
                <w:szCs w:val="21"/>
              </w:rPr>
              <w:t>）和视频</w:t>
            </w:r>
            <w:r>
              <w:rPr>
                <w:rFonts w:ascii="宋体" w:eastAsia="宋体" w:hAnsi="宋体" w:cs="宋体"/>
                <w:color w:val="000000"/>
                <w:kern w:val="2"/>
                <w:sz w:val="21"/>
                <w:szCs w:val="21"/>
              </w:rPr>
              <w:t>HARQ</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Hy brid Automatic</w:t>
            </w:r>
            <w:r>
              <w:rPr>
                <w:rFonts w:ascii="宋体" w:hAnsi="宋体" w:cs="宋体"/>
                <w:color w:val="000000"/>
                <w:szCs w:val="21"/>
              </w:rPr>
              <w:t xml:space="preserve"> </w:t>
            </w:r>
            <w:r>
              <w:rPr>
                <w:rFonts w:ascii="宋体" w:eastAsia="宋体" w:hAnsi="宋体" w:cs="宋体"/>
                <w:color w:val="000000"/>
                <w:kern w:val="2"/>
                <w:sz w:val="21"/>
                <w:szCs w:val="21"/>
              </w:rPr>
              <w:t>Repeat Request</w:t>
            </w:r>
            <w:r>
              <w:rPr>
                <w:rFonts w:ascii="宋体" w:eastAsia="宋体" w:hAnsi="宋体" w:cs="宋体" w:hint="eastAsia"/>
                <w:color w:val="000000"/>
                <w:kern w:val="2"/>
                <w:sz w:val="21"/>
                <w:szCs w:val="21"/>
              </w:rPr>
              <w:t>）重传，即使在网络状态不佳、视频丢包率达到</w:t>
            </w:r>
            <w:r>
              <w:rPr>
                <w:rFonts w:ascii="宋体" w:eastAsia="宋体" w:hAnsi="宋体" w:cs="宋体"/>
                <w:color w:val="000000"/>
                <w:kern w:val="2"/>
                <w:sz w:val="21"/>
                <w:szCs w:val="21"/>
              </w:rPr>
              <w:t>30%</w:t>
            </w:r>
            <w:r>
              <w:rPr>
                <w:rFonts w:ascii="宋体" w:eastAsia="宋体" w:hAnsi="宋体" w:cs="宋体" w:hint="eastAsia"/>
                <w:color w:val="000000"/>
                <w:kern w:val="2"/>
                <w:sz w:val="21"/>
                <w:szCs w:val="21"/>
              </w:rPr>
              <w:t>的情况下，也能保持高清视</w:t>
            </w:r>
          </w:p>
          <w:p>
            <w:pPr>
              <w:spacing w:line="360" w:lineRule="auto"/>
              <w:textAlignment w:val="center"/>
              <w:rPr>
                <w:rFonts w:ascii="宋体" w:hAnsi="宋体" w:cs="宋体"/>
                <w:color w:val="000000"/>
                <w:szCs w:val="21"/>
              </w:rPr>
            </w:pPr>
            <w:r>
              <w:rPr>
                <w:rFonts w:ascii="宋体" w:eastAsia="宋体" w:hAnsi="宋体" w:cs="宋体" w:hint="eastAsia"/>
                <w:color w:val="000000"/>
                <w:kern w:val="2"/>
                <w:sz w:val="21"/>
                <w:szCs w:val="21"/>
              </w:rPr>
              <w:t>频图像的清晰与流畅</w:t>
            </w:r>
            <w:r>
              <w:rPr>
                <w:rFonts w:ascii="宋体" w:hAnsi="宋体" w:cs="宋体" w:hint="eastAsia"/>
                <w:color w:val="000000"/>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hAnsi="宋体" w:cs="宋体" w:hint="eastAsia"/>
                <w:color w:val="000000"/>
                <w:szCs w:val="21"/>
              </w:rPr>
              <w:t>4</w:t>
            </w:r>
            <w:r>
              <w:rPr>
                <w:rFonts w:ascii="宋体" w:hAnsi="宋体" w:cs="宋体"/>
                <w:color w:val="000000"/>
                <w:szCs w:val="21"/>
              </w:rPr>
              <w:t>.7、</w:t>
            </w:r>
            <w:r>
              <w:rPr>
                <w:rFonts w:ascii="宋体" w:eastAsia="宋体" w:hAnsi="宋体" w:cs="宋体" w:hint="eastAsia"/>
                <w:color w:val="000000"/>
                <w:kern w:val="2"/>
                <w:sz w:val="21"/>
                <w:szCs w:val="21"/>
              </w:rPr>
              <w:t>音频编解码支持前向纠错</w:t>
            </w:r>
            <w:r>
              <w:rPr>
                <w:rFonts w:ascii="宋体" w:eastAsia="宋体" w:hAnsi="宋体" w:cs="宋体"/>
                <w:color w:val="000000"/>
                <w:kern w:val="2"/>
                <w:sz w:val="21"/>
                <w:szCs w:val="21"/>
              </w:rPr>
              <w:t>FEC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Forward Error Correction</w:t>
            </w:r>
            <w:r>
              <w:rPr>
                <w:rFonts w:ascii="宋体" w:eastAsia="宋体" w:hAnsi="宋体" w:cs="宋体" w:hint="eastAsia"/>
                <w:color w:val="000000"/>
                <w:kern w:val="2"/>
                <w:sz w:val="21"/>
                <w:szCs w:val="21"/>
              </w:rPr>
              <w:t>）、后向纠错</w:t>
            </w:r>
            <w:r>
              <w:rPr>
                <w:rFonts w:ascii="宋体" w:eastAsia="宋体" w:hAnsi="宋体" w:cs="宋体"/>
                <w:color w:val="000000"/>
                <w:kern w:val="2"/>
                <w:sz w:val="21"/>
                <w:szCs w:val="21"/>
              </w:rPr>
              <w:t>BEC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Backward Error</w:t>
            </w:r>
          </w:p>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eastAsia="宋体" w:hAnsi="宋体" w:cs="宋体"/>
                <w:color w:val="000000"/>
                <w:kern w:val="2"/>
                <w:sz w:val="21"/>
                <w:szCs w:val="21"/>
              </w:rPr>
              <w:t>Correction</w:t>
            </w:r>
            <w:r>
              <w:rPr>
                <w:rFonts w:ascii="宋体" w:eastAsia="宋体" w:hAnsi="宋体" w:cs="宋体" w:hint="eastAsia"/>
                <w:color w:val="000000"/>
                <w:kern w:val="2"/>
                <w:sz w:val="21"/>
                <w:szCs w:val="21"/>
              </w:rPr>
              <w:t>）、抗丢包</w:t>
            </w:r>
            <w:r>
              <w:rPr>
                <w:rFonts w:ascii="宋体" w:eastAsia="宋体" w:hAnsi="宋体" w:cs="宋体"/>
                <w:color w:val="000000"/>
                <w:kern w:val="2"/>
                <w:sz w:val="21"/>
                <w:szCs w:val="21"/>
              </w:rPr>
              <w:t>PLC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Packet Loss Concealment</w:t>
            </w:r>
            <w:r>
              <w:rPr>
                <w:rFonts w:ascii="宋体" w:eastAsia="宋体" w:hAnsi="宋体" w:cs="宋体" w:hint="eastAsia"/>
                <w:color w:val="000000"/>
                <w:kern w:val="2"/>
                <w:sz w:val="21"/>
                <w:szCs w:val="21"/>
              </w:rPr>
              <w:t>）、自动传输增强</w:t>
            </w:r>
            <w:r>
              <w:rPr>
                <w:rFonts w:ascii="宋体" w:eastAsia="宋体" w:hAnsi="宋体" w:cs="宋体"/>
                <w:color w:val="000000"/>
                <w:kern w:val="2"/>
                <w:sz w:val="21"/>
                <w:szCs w:val="21"/>
              </w:rPr>
              <w:t>NetATE</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Net</w:t>
            </w:r>
          </w:p>
          <w:p>
            <w:pPr>
              <w:spacing w:line="360" w:lineRule="auto"/>
              <w:textAlignment w:val="center"/>
              <w:rPr>
                <w:rFonts w:ascii="宋体" w:hAnsi="宋体" w:cs="宋体"/>
                <w:color w:val="000000"/>
                <w:szCs w:val="21"/>
              </w:rPr>
            </w:pPr>
            <w:r>
              <w:rPr>
                <w:rFonts w:ascii="宋体" w:eastAsia="宋体" w:hAnsi="宋体" w:cs="宋体"/>
                <w:color w:val="000000"/>
                <w:kern w:val="2"/>
                <w:sz w:val="21"/>
                <w:szCs w:val="21"/>
              </w:rPr>
              <w:t>Automatic-Transfer-Enhancement</w:t>
            </w:r>
            <w:r>
              <w:rPr>
                <w:rFonts w:ascii="宋体" w:eastAsia="宋体" w:hAnsi="宋体" w:cs="宋体" w:hint="eastAsia"/>
                <w:color w:val="000000"/>
                <w:kern w:val="2"/>
                <w:sz w:val="21"/>
                <w:szCs w:val="21"/>
              </w:rPr>
              <w:t>）和自适应音频抖动缓冲</w:t>
            </w:r>
            <w:r>
              <w:rPr>
                <w:rFonts w:ascii="宋体" w:eastAsia="宋体" w:hAnsi="宋体" w:cs="宋体"/>
                <w:color w:val="000000"/>
                <w:kern w:val="2"/>
                <w:sz w:val="21"/>
                <w:szCs w:val="21"/>
              </w:rPr>
              <w:t>AJB</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Audio Jitter Buffer</w:t>
            </w:r>
            <w:r>
              <w:rPr>
                <w:rFonts w:ascii="宋体" w:eastAsia="宋体" w:hAnsi="宋体" w:cs="宋体" w:hint="eastAsia"/>
                <w:color w:val="000000"/>
                <w:kern w:val="2"/>
                <w:sz w:val="21"/>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2.2</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视频会议高清摄像机</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1、支持12倍光学变焦镜头，采用851万像素CMOS图像传感器，提供HDMI接口，最高支持4K 25/30帧视频输出，自带支架以及转接线。</w:t>
            </w:r>
          </w:p>
        </w:tc>
      </w:tr>
      <w:tr>
        <w:tblPrEx>
          <w:tblW w:w="5000" w:type="pct"/>
          <w:tblInd w:w="0" w:type="dxa"/>
          <w:tblLayout w:type="fixed"/>
          <w:tblCellMar>
            <w:top w:w="0" w:type="dxa"/>
            <w:left w:w="108" w:type="dxa"/>
            <w:bottom w:w="0" w:type="dxa"/>
            <w:right w:w="108" w:type="dxa"/>
          </w:tblCellMar>
        </w:tblPrEx>
        <w:trPr>
          <w:trHeight w:val="745"/>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2.3</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录播系统</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eastAsia="宋体" w:hAnsi="宋体" w:cs="宋体"/>
                <w:color w:val="000000"/>
                <w:kern w:val="0"/>
                <w:szCs w:val="21"/>
              </w:rPr>
              <w:t>1、含主机1套，存储≥90天；</w:t>
            </w:r>
          </w:p>
        </w:tc>
      </w:tr>
      <w:tr>
        <w:tblPrEx>
          <w:tblW w:w="5000" w:type="pct"/>
          <w:tblInd w:w="0" w:type="dxa"/>
          <w:tblLayout w:type="fixed"/>
          <w:tblCellMar>
            <w:top w:w="0" w:type="dxa"/>
            <w:left w:w="108" w:type="dxa"/>
            <w:bottom w:w="0" w:type="dxa"/>
            <w:right w:w="108" w:type="dxa"/>
          </w:tblCellMar>
        </w:tblPrEx>
        <w:trPr>
          <w:trHeight w:val="745"/>
        </w:trPr>
        <w:tc>
          <w:tcPr>
            <w:tcW w:w="382" w:type="pct"/>
            <w:vMerge/>
            <w:tcBorders>
              <w:left w:val="single" w:sz="4" w:space="0" w:color="000000"/>
              <w:right w:val="single" w:sz="4" w:space="0" w:color="000000"/>
            </w:tcBorders>
            <w:noWrap/>
            <w:vAlign w:val="center"/>
          </w:tcPr>
          <w:p>
            <w:pPr>
              <w:pStyle w:val="BodyText2"/>
              <w:textAlignment w:val="center"/>
            </w:pPr>
          </w:p>
        </w:tc>
        <w:tc>
          <w:tcPr>
            <w:tcW w:w="782" w:type="pct"/>
            <w:vMerge/>
            <w:tcBorders>
              <w:left w:val="nil"/>
              <w:right w:val="single" w:sz="4" w:space="0" w:color="000000"/>
            </w:tcBorders>
            <w:noWrap w:val="0"/>
            <w:vAlign w:val="center"/>
          </w:tcPr>
          <w:p>
            <w:pPr>
              <w:pStyle w:val="BodyText2"/>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eastAsia="宋体" w:hAnsi="宋体" w:cs="宋体"/>
                <w:color w:val="000000"/>
                <w:kern w:val="0"/>
                <w:szCs w:val="21"/>
              </w:rPr>
              <w:t>2、存储路数：视频会议终端输出远端视频信号×2，本地视频会议摄像机×2。</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3</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扩声设备</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3.1</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线性阵列音柱</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1、喇叭功率：平均≥400W，峰值≥900W。</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2、输入阻抗：≥8Ω。</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3、▲频率响应：≥20Hz～20KHz</w:t>
            </w:r>
            <w:r>
              <w:rPr>
                <w:rFonts w:ascii="宋体" w:hAnsi="宋体" w:cs="宋体" w:hint="eastAsia"/>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4、灵 敏 度：≥95dB/w/m。</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5、最大声压：≥118dB°。</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6、▲覆盖角度：≥90°×60</w:t>
            </w:r>
            <w:r>
              <w:rPr>
                <w:rFonts w:ascii="宋体" w:hAnsi="宋体" w:cs="宋体" w:hint="eastAsia"/>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r>
              <w:rPr>
                <w:rFonts w:ascii="宋体" w:hAnsi="宋体" w:cs="宋体" w:hint="eastAsia"/>
                <w:color w:val="000000"/>
                <w:szCs w:val="21"/>
              </w:rPr>
              <w:t>7、喇叭单元：≥低音8*4.5英寸，高音1*1英寸。</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w:t>
            </w:r>
            <w:r>
              <w:rPr>
                <w:rFonts w:hAnsi="宋体" w:eastAsiaTheme="minorEastAsia" w:hint="eastAsia"/>
                <w:color w:val="FF0000"/>
                <w:kern w:val="0"/>
                <w:szCs w:val="21"/>
                <w:highlight w:val="yellow"/>
              </w:rPr>
              <w:t>★</w:t>
            </w:r>
            <w:r>
              <w:rPr>
                <w:rFonts w:ascii="宋体" w:hAnsi="宋体" w:cs="宋体" w:hint="eastAsia"/>
                <w:color w:val="000000"/>
                <w:szCs w:val="21"/>
              </w:rPr>
              <w:t>含2只音柱及1台配套功放；</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4</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拾音设备</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4.1</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头戴式麦克风</w:t>
            </w: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1、UHF双通道615MHz-665MHz。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pPr>
          </w:p>
        </w:tc>
        <w:tc>
          <w:tcPr>
            <w:tcW w:w="782" w:type="pct"/>
            <w:vMerge/>
            <w:tcBorders>
              <w:left w:val="nil"/>
              <w:right w:val="single" w:sz="4" w:space="0" w:color="000000"/>
            </w:tcBorders>
            <w:noWrap w:val="0"/>
            <w:vAlign w:val="center"/>
          </w:tcPr>
          <w:p>
            <w:pPr>
              <w:spacing w:line="360" w:lineRule="auto"/>
              <w:textAlignment w:val="top"/>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2、天线采用真分集式接收电路设计，保证有效接收距离不断讯，消除死角。</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3、液晶显示，所有的功能均可以在液晶屏显示，如频率、静音、信号电平、音频电平等。</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4、每个通道频点可调，带有自动扫频功能，也可以手动调频。</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5、▲频率响应：≥25HZ-20KHz，信噪比：≥102dB</w:t>
            </w:r>
            <w:r>
              <w:rPr>
                <w:rFonts w:ascii="宋体" w:hAnsi="宋体" w:cs="宋体" w:hint="eastAsia"/>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4.2</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手持式麦克风</w:t>
            </w: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1、UHF双通道615MHz-665MHz。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pPr>
          </w:p>
        </w:tc>
        <w:tc>
          <w:tcPr>
            <w:tcW w:w="782" w:type="pct"/>
            <w:vMerge/>
            <w:tcBorders>
              <w:left w:val="nil"/>
              <w:right w:val="single" w:sz="4" w:space="0" w:color="000000"/>
            </w:tcBorders>
            <w:noWrap w:val="0"/>
            <w:vAlign w:val="center"/>
          </w:tcPr>
          <w:p>
            <w:pPr>
              <w:spacing w:line="360" w:lineRule="auto"/>
              <w:textAlignment w:val="top"/>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2、天线采用真分集式接收电路设计，保证有效接收距离不断讯，消除死角。</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3、液晶显示，所有的功能均可以在液晶屏显示，如频率、静音、信号电平、音频电平等。</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4、每个通道频点可调，带有自动扫频功能，也可以手动调频。</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5、▲频率响应：≥25HZ-20KHz，信噪比：≥102dB</w:t>
            </w:r>
            <w:r>
              <w:rPr>
                <w:rFonts w:ascii="宋体" w:hAnsi="宋体" w:cs="宋体" w:hint="eastAsia"/>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4.3</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发言话筒</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1、具有显示会议模式功能。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2、具有显示发言人数功能。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3、具有显示通讯通道，单元号，电池容量的功能。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4、2.4寸显示屏，显示话筒使用状态。</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5、载波频段 UHF640-695MHz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6、振荡方式 PLL相位锁定频率合成</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7、谐波辐射 &lt;-65dBm</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8、频带宽度 30MHz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9、最大偏移度 ±45KHz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10、单元使用进口9.7mm镀金电容咪芯。</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11、技术参数：</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1.1、</w:t>
            </w:r>
            <w:r>
              <w:rPr>
                <w:rFonts w:ascii="宋体" w:hAnsi="宋体" w:cs="宋体" w:hint="eastAsia"/>
                <w:color w:val="000000"/>
                <w:szCs w:val="21"/>
              </w:rPr>
              <w:t xml:space="preserve">音头 电容式，超心型单指向性 </w:t>
            </w:r>
          </w:p>
          <w:p>
            <w:pPr>
              <w:spacing w:line="360" w:lineRule="auto"/>
              <w:textAlignment w:val="center"/>
              <w:rPr>
                <w:rFonts w:ascii="宋体" w:hAnsi="宋体" w:cs="宋体"/>
                <w:color w:val="000000"/>
                <w:szCs w:val="21"/>
              </w:rPr>
            </w:pPr>
            <w:r>
              <w:rPr>
                <w:rFonts w:ascii="宋体" w:hAnsi="宋体" w:cs="宋体"/>
                <w:color w:val="000000"/>
                <w:szCs w:val="21"/>
              </w:rPr>
              <w:t>11.2、</w:t>
            </w:r>
            <w:r>
              <w:rPr>
                <w:rFonts w:ascii="宋体" w:hAnsi="宋体" w:cs="宋体" w:hint="eastAsia"/>
                <w:color w:val="000000"/>
                <w:szCs w:val="21"/>
              </w:rPr>
              <w:t xml:space="preserve">RF功率输出 15MW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1.3、</w:t>
            </w:r>
            <w:r>
              <w:rPr>
                <w:rFonts w:ascii="宋体" w:hAnsi="宋体" w:cs="宋体" w:hint="eastAsia"/>
                <w:color w:val="000000"/>
                <w:szCs w:val="21"/>
              </w:rPr>
              <w:t xml:space="preserve">电池 18650锂电池*1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1.4、</w:t>
            </w:r>
            <w:r>
              <w:rPr>
                <w:rFonts w:ascii="宋体" w:hAnsi="宋体" w:cs="宋体" w:hint="eastAsia"/>
                <w:color w:val="000000"/>
                <w:szCs w:val="21"/>
              </w:rPr>
              <w:t>电流消耗 &lt;160mA</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4.4</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发言主机</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1、会议系统智能芯片，智能数字导频技术具备干扰信号自动侦查功能。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2、在同一环境下最多同时使用20套系统,每套系统可支持255个代表。</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3、具有先进先出、主席专用、限制发言,最多允许4个单元同时发言。</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4、工作距离为60M范围。</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5、A B C D天线座:安装音频天线,WIFI天线座：安装控制信道天线。</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6、平行输出：独立音频XLR平行输出。</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7、非平行混音输出：音频6.3混合输出。</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8、支持蓝牙无线连接播放，USB外置插放，也可以使用U盘对会议全程录音。</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9、具有一键锁频功能，可以防止误触。</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10、具有通道禁用功能，如果接收机任意有一个通道故障或受干扰，可以禁用该通道。</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11、技术参数：</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1.1、</w:t>
            </w:r>
            <w:r>
              <w:rPr>
                <w:rFonts w:ascii="宋体" w:hAnsi="宋体" w:cs="宋体" w:hint="eastAsia"/>
                <w:color w:val="000000"/>
                <w:szCs w:val="21"/>
              </w:rPr>
              <w:t>载波频段 UHF640-690MHz WIFI频率430-490MHz。</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1.2、</w:t>
            </w:r>
            <w:r>
              <w:rPr>
                <w:rFonts w:ascii="宋体" w:hAnsi="宋体" w:cs="宋体" w:hint="eastAsia"/>
                <w:color w:val="000000"/>
                <w:szCs w:val="21"/>
              </w:rPr>
              <w:t xml:space="preserve">调制方式 FM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1.3、</w:t>
            </w:r>
            <w:r>
              <w:rPr>
                <w:rFonts w:ascii="宋体" w:hAnsi="宋体" w:cs="宋体" w:hint="eastAsia"/>
                <w:color w:val="000000"/>
                <w:szCs w:val="21"/>
              </w:rPr>
              <w:t xml:space="preserve">振荡方式 PLL相位锁定频率合成 </w:t>
            </w:r>
          </w:p>
          <w:p>
            <w:pPr>
              <w:spacing w:line="360" w:lineRule="auto"/>
              <w:textAlignment w:val="center"/>
              <w:rPr>
                <w:rFonts w:ascii="宋体" w:hAnsi="宋体" w:cs="宋体"/>
                <w:color w:val="000000"/>
                <w:szCs w:val="21"/>
              </w:rPr>
            </w:pPr>
            <w:r>
              <w:rPr>
                <w:rFonts w:ascii="宋体" w:hAnsi="宋体" w:cs="宋体"/>
                <w:color w:val="000000"/>
                <w:szCs w:val="21"/>
              </w:rPr>
              <w:t>11.4、</w:t>
            </w:r>
            <w:r>
              <w:rPr>
                <w:rFonts w:ascii="宋体" w:hAnsi="宋体" w:cs="宋体" w:hint="eastAsia"/>
                <w:color w:val="000000"/>
                <w:szCs w:val="21"/>
              </w:rPr>
              <w:t xml:space="preserve">灵敏度 在偏移度等于25KHz，输入6dBv时，S/N&gt;60Db </w:t>
            </w:r>
          </w:p>
          <w:p>
            <w:pPr>
              <w:spacing w:line="360" w:lineRule="auto"/>
              <w:textAlignment w:val="center"/>
              <w:rPr>
                <w:rFonts w:ascii="宋体" w:hAnsi="宋体" w:cs="宋体"/>
                <w:color w:val="000000"/>
                <w:szCs w:val="21"/>
              </w:rPr>
            </w:pPr>
            <w:r>
              <w:rPr>
                <w:rFonts w:ascii="宋体" w:hAnsi="宋体" w:cs="宋体"/>
                <w:color w:val="000000"/>
                <w:szCs w:val="21"/>
              </w:rPr>
              <w:t>11.5、</w:t>
            </w:r>
            <w:r>
              <w:rPr>
                <w:rFonts w:ascii="宋体" w:hAnsi="宋体" w:cs="宋体" w:hint="eastAsia"/>
                <w:color w:val="000000"/>
                <w:szCs w:val="21"/>
              </w:rPr>
              <w:t>频带宽度 30MHz</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1.6、</w:t>
            </w:r>
            <w:r>
              <w:rPr>
                <w:rFonts w:ascii="宋体" w:hAnsi="宋体" w:cs="宋体" w:hint="eastAsia"/>
                <w:color w:val="000000"/>
                <w:szCs w:val="21"/>
              </w:rPr>
              <w:t xml:space="preserve">最大偏移度 ±45KHz </w:t>
            </w:r>
          </w:p>
          <w:p>
            <w:pPr>
              <w:spacing w:line="360" w:lineRule="auto"/>
              <w:textAlignment w:val="center"/>
              <w:rPr>
                <w:rFonts w:ascii="宋体" w:hAnsi="宋体" w:cs="宋体"/>
                <w:color w:val="000000"/>
                <w:szCs w:val="21"/>
              </w:rPr>
            </w:pPr>
            <w:r>
              <w:rPr>
                <w:rFonts w:ascii="宋体" w:hAnsi="宋体" w:cs="宋体"/>
                <w:color w:val="000000"/>
                <w:szCs w:val="21"/>
              </w:rPr>
              <w:t>11.7、</w:t>
            </w:r>
            <w:r>
              <w:rPr>
                <w:rFonts w:ascii="宋体" w:hAnsi="宋体" w:cs="宋体" w:hint="eastAsia"/>
                <w:color w:val="000000"/>
                <w:szCs w:val="21"/>
              </w:rPr>
              <w:t xml:space="preserve">综合S/N比 &gt;105dB </w:t>
            </w:r>
          </w:p>
          <w:p>
            <w:pPr>
              <w:spacing w:line="360" w:lineRule="auto"/>
              <w:textAlignment w:val="center"/>
              <w:rPr>
                <w:rFonts w:ascii="宋体" w:hAnsi="宋体" w:cs="宋体"/>
                <w:color w:val="000000"/>
                <w:szCs w:val="21"/>
              </w:rPr>
            </w:pPr>
            <w:r>
              <w:rPr>
                <w:rFonts w:ascii="宋体" w:hAnsi="宋体" w:cs="宋体"/>
                <w:color w:val="000000"/>
                <w:szCs w:val="21"/>
              </w:rPr>
              <w:t>11.8、</w:t>
            </w:r>
            <w:r>
              <w:rPr>
                <w:rFonts w:ascii="宋体" w:hAnsi="宋体" w:cs="宋体" w:hint="eastAsia"/>
                <w:color w:val="000000"/>
                <w:szCs w:val="21"/>
              </w:rPr>
              <w:t xml:space="preserve">综合T.H.D @1KHz&lt;0.7% </w:t>
            </w:r>
          </w:p>
          <w:p>
            <w:pPr>
              <w:spacing w:line="360" w:lineRule="auto"/>
              <w:textAlignment w:val="center"/>
              <w:rPr>
                <w:rFonts w:ascii="宋体" w:hAnsi="宋体" w:cs="宋体"/>
                <w:color w:val="000000"/>
                <w:szCs w:val="21"/>
              </w:rPr>
            </w:pPr>
            <w:r>
              <w:rPr>
                <w:rFonts w:ascii="宋体" w:hAnsi="宋体" w:cs="宋体"/>
                <w:color w:val="000000"/>
                <w:szCs w:val="21"/>
              </w:rPr>
              <w:t>11.9、</w:t>
            </w:r>
            <w:r>
              <w:rPr>
                <w:rFonts w:ascii="宋体" w:hAnsi="宋体" w:cs="宋体" w:hint="eastAsia"/>
                <w:color w:val="000000"/>
                <w:szCs w:val="21"/>
              </w:rPr>
              <w:t xml:space="preserve">综合频率响应 45Hz-18KHz±1dB </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4.5</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话筒天线放大器</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1、10通道UHF无线系列，针对无线麦克风接收距离短而设计，高增益接收距离远。</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2、适合UHF无线麦460MHz-970MHz使用。</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3、采用高动态低杂讯之主动元件及主动回馈稳流偏压的设计，具有超低内调失真特性。</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4、天线输入插座可以直接配置适用频带范围内的各种单竿天线、同轴天线、延长天线组。</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5、天线输入接座具有供应强波器的电源；可直接连接具有天线强波器的天线组。</w:t>
            </w:r>
          </w:p>
          <w:p>
            <w:pPr>
              <w:spacing w:line="360" w:lineRule="auto"/>
              <w:textAlignment w:val="center"/>
              <w:rPr>
                <w:rFonts w:ascii="宋体" w:hAnsi="宋体" w:cs="宋体"/>
                <w:color w:val="000000"/>
                <w:szCs w:val="21"/>
              </w:rPr>
            </w:pPr>
            <w:r>
              <w:rPr>
                <w:rFonts w:ascii="宋体" w:hAnsi="宋体" w:cs="宋体" w:hint="eastAsia"/>
                <w:color w:val="000000"/>
                <w:szCs w:val="21"/>
              </w:rPr>
              <w:t>技术参数：</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1、四组输出：DC12V/2.5A</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2、频率范围：460MHz-970MHz</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3、噪 声 比：4.0dB Type（Center Band）</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4、增    益：+6-9dB（Center Band）</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5、输出阻抗：15dB min</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6、阻    抗：50Ω；频宽：400MHz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4.6</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无线会议话筒充电器</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1、专用电池充电箱功能特性</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2、带电流显示。</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3、采用AC110V~240V开关电源供电</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4、可同时最大20口输出5V2A稳定电压</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5、具有智能充电管理电路，可有效保护电池</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6、功率：200W</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5</w:t>
            </w:r>
          </w:p>
        </w:tc>
        <w:tc>
          <w:tcPr>
            <w:tcW w:w="4617" w:type="pct"/>
            <w:gridSpan w:val="2"/>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音频处理设备</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5.1</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音频处理器</w:t>
            </w: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1、每路输入支持48V幻象电源，输入灵敏度(0~40dB)可调，每路输入带反馈抑制功能开关，两档调节。</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pPr>
          </w:p>
        </w:tc>
        <w:tc>
          <w:tcPr>
            <w:tcW w:w="782" w:type="pct"/>
            <w:vMerge/>
            <w:tcBorders>
              <w:left w:val="nil"/>
              <w:right w:val="single" w:sz="4" w:space="0" w:color="000000"/>
            </w:tcBorders>
            <w:noWrap w:val="0"/>
            <w:vAlign w:val="center"/>
          </w:tcPr>
          <w:p>
            <w:pPr>
              <w:spacing w:line="360" w:lineRule="auto"/>
              <w:textAlignment w:val="top"/>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2、≥16路模拟音频输入支持麦克风输入和线路输入自由切换。</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3、≥16路模拟音频平衡式线路输出，采用裸线接口端子,平衡接法。</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4、可根据用户需要存储，可存储≥12种用户程序</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5、▲带AUTOMIX自动混音和矩阵混音功能，自带视像跟踪控制功能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6、TCPIP,USB免驱自动连接软件，另外支持RS232、RS485中控控制，标配USB电脑声卡,适用视频会议应用和音频录播应用。</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7、▲每路输入通道均设有增益、相位、延时、静音的功能及每路输出通道均设有增益、相位、分频、压限、静音、延时的功能</w:t>
            </w:r>
            <w:r>
              <w:rPr>
                <w:rFonts w:ascii="宋体" w:hAnsi="宋体" w:cs="宋体" w:hint="eastAsia"/>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8、LAN多用途数据传输及控制端口，LAN支持网络中控。</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9、显示屏，可显示设备名称和IP地址。</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5.2</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highlight w:val="yellow"/>
              </w:rPr>
              <w:t>调音台</w:t>
            </w: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1、≥32路通道输入，自带+48V幻象供电开关选择。</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pPr>
          </w:p>
        </w:tc>
        <w:tc>
          <w:tcPr>
            <w:tcW w:w="782" w:type="pct"/>
            <w:vMerge/>
            <w:tcBorders>
              <w:left w:val="nil"/>
              <w:right w:val="single" w:sz="4" w:space="0" w:color="000000"/>
            </w:tcBorders>
            <w:noWrap w:val="0"/>
            <w:vAlign w:val="center"/>
          </w:tcPr>
          <w:p>
            <w:pPr>
              <w:spacing w:line="360" w:lineRule="auto"/>
              <w:textAlignment w:val="top"/>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2、≥6组编组辅助输出，≥6组AUX辅助输出。</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3、≥6组3色电平柱，每组≥12段LED电平显示器，DSP数字效果器，录音输出接口，PSU内置电源。</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4、▲内置蓝牙模块可链接任何蓝牙播放设备进行播放音乐，带USB接口，可直接插U盘进行播放音乐</w:t>
            </w:r>
            <w:r>
              <w:rPr>
                <w:rFonts w:ascii="宋体" w:hAnsi="宋体" w:cs="宋体" w:hint="eastAsia"/>
                <w:color w:val="FF0000"/>
                <w:kern w:val="0"/>
                <w:sz w:val="22"/>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5.3</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电源时序器</w:t>
            </w: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1、▲前面板配置数字电压显示窗口，≥2路直通电源插座，≥1个USB充电接口，后板具有≥1路级联输入，≥1路级联输出，≥1路短路触发</w:t>
            </w:r>
            <w:r>
              <w:rPr>
                <w:rFonts w:ascii="宋体" w:hAnsi="宋体" w:cs="宋体" w:hint="eastAsia"/>
                <w:color w:val="FF0000"/>
                <w:kern w:val="0"/>
                <w:sz w:val="22"/>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pPr>
          </w:p>
        </w:tc>
        <w:tc>
          <w:tcPr>
            <w:tcW w:w="782" w:type="pct"/>
            <w:vMerge/>
            <w:tcBorders>
              <w:left w:val="nil"/>
              <w:right w:val="single" w:sz="4" w:space="0" w:color="000000"/>
            </w:tcBorders>
            <w:noWrap w:val="0"/>
            <w:vAlign w:val="center"/>
          </w:tcPr>
          <w:p>
            <w:pPr>
              <w:spacing w:line="360" w:lineRule="auto"/>
              <w:textAlignment w:val="top"/>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2、≥10路电源设计，≥8路可控电源管理</w:t>
            </w:r>
            <w:r>
              <w:rPr>
                <w:rFonts w:ascii="宋体" w:hAnsi="宋体" w:cs="宋体"/>
                <w:color w:val="000000"/>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3、8路输出带指示灯，单路额定输出电流：≥20A；</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4、电源时序开关间隔：每路之间间隔≥1秒，减少用电设备对输电线路启动或关闭产生的冲击电流</w:t>
            </w:r>
            <w:r>
              <w:rPr>
                <w:rFonts w:ascii="宋体" w:hAnsi="宋体" w:cs="宋体"/>
                <w:color w:val="000000"/>
                <w:szCs w:val="21"/>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5、▲具有wifi控制功能，自带云端，手机在全国任意地方可进行控制，远程状态查看及实时控制。</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6</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辅助器材</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6.1</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辅助器材</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1、闭幕式场馆VOC内部本项目所需要的：插座、布线布管、机柜等；</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6.2</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汇聚交换机</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1、24个千兆SFP,其中8个10/100/1000Base-T Combo,4个万兆SFP+,内置交流供电,前维护</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6.3</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交换机</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48个10/100/1000BASE-T以太网端口,4个千兆SFP,交流供电</w:t>
            </w:r>
          </w:p>
        </w:tc>
      </w:tr>
      <w:tr>
        <w:tblPrEx>
          <w:tblW w:w="5000" w:type="pct"/>
          <w:tblInd w:w="0" w:type="dxa"/>
          <w:tblLayout w:type="fixed"/>
          <w:tblCellMar>
            <w:top w:w="0" w:type="dxa"/>
            <w:left w:w="108" w:type="dxa"/>
            <w:bottom w:w="0" w:type="dxa"/>
            <w:right w:w="108" w:type="dxa"/>
          </w:tblCellMar>
        </w:tblPrEx>
        <w:trPr>
          <w:trHeight w:val="812"/>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6.4</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AC控制器</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1、不少于6个10/100/1000BASE-T以太网电接口，支持10M/100M/1000M自适应；4个Combo接口。作为电接口使用时，支持10M/100M/1000M自适应；</w:t>
            </w:r>
          </w:p>
        </w:tc>
      </w:tr>
      <w:tr>
        <w:tblPrEx>
          <w:tblW w:w="5000" w:type="pct"/>
          <w:tblInd w:w="0" w:type="dxa"/>
          <w:tblLayout w:type="fixed"/>
          <w:tblCellMar>
            <w:top w:w="0" w:type="dxa"/>
            <w:left w:w="108" w:type="dxa"/>
            <w:bottom w:w="0" w:type="dxa"/>
            <w:right w:w="108" w:type="dxa"/>
          </w:tblCellMar>
        </w:tblPrEx>
        <w:trPr>
          <w:trHeight w:val="812"/>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2、含主机及不少于8个AP接入授权</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6.5</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无线AP</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1、MIMO: ≥2.4G:2×2:2 5G:2×2:2</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2、无线协议：802.11a/b/g/n/ac/ac wave2/11ax</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3、最大发射功率：.4G：25dBm（组合功率）5G：25dBm（组合功率）</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4、可同时在线用户数：≤512</w:t>
            </w:r>
          </w:p>
        </w:tc>
      </w:tr>
      <w:tr>
        <w:tblPrEx>
          <w:tblW w:w="5000" w:type="pct"/>
          <w:tblInd w:w="0" w:type="dxa"/>
          <w:tblLayout w:type="fixed"/>
          <w:tblCellMar>
            <w:top w:w="0" w:type="dxa"/>
            <w:left w:w="108" w:type="dxa"/>
            <w:bottom w:w="0" w:type="dxa"/>
            <w:right w:w="108" w:type="dxa"/>
          </w:tblCellMar>
        </w:tblPrEx>
        <w:trPr>
          <w:trHeight w:val="9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6.6</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highlight w:val="none"/>
              </w:rPr>
            </w:pPr>
            <w:r>
              <w:rPr>
                <w:rFonts w:ascii="宋体" w:hAnsi="宋体" w:cs="宋体" w:hint="eastAsia"/>
                <w:color w:val="000000"/>
                <w:szCs w:val="21"/>
                <w:highlight w:val="none"/>
              </w:rPr>
              <w:t>操作电脑</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1</w:t>
            </w:r>
            <w:r>
              <w:rPr>
                <w:rFonts w:ascii="宋体" w:hAnsi="宋体" w:cs="宋体" w:hint="eastAsia"/>
                <w:color w:val="000000"/>
                <w:szCs w:val="21"/>
                <w:highlight w:val="none"/>
              </w:rPr>
              <w:t>、cpu：</w:t>
            </w:r>
            <w:r>
              <w:rPr>
                <w:rFonts w:ascii="宋体" w:hAnsi="宋体" w:cs="宋体"/>
                <w:color w:val="000000"/>
                <w:szCs w:val="21"/>
                <w:highlight w:val="none"/>
              </w:rPr>
              <w:t>不少于</w:t>
            </w:r>
            <w:r>
              <w:rPr>
                <w:rFonts w:ascii="宋体" w:hAnsi="宋体" w:cs="宋体" w:hint="eastAsia"/>
                <w:color w:val="000000"/>
                <w:szCs w:val="21"/>
                <w:highlight w:val="none"/>
              </w:rPr>
              <w:t>2</w:t>
            </w:r>
            <w:r>
              <w:rPr>
                <w:rFonts w:ascii="宋体" w:hAnsi="宋体" w:cs="宋体"/>
                <w:color w:val="000000"/>
                <w:szCs w:val="21"/>
                <w:highlight w:val="none"/>
              </w:rPr>
              <w:t>0核，</w:t>
            </w:r>
            <w:r>
              <w:rPr>
                <w:rFonts w:ascii="宋体" w:hAnsi="宋体" w:cs="宋体" w:hint="eastAsia"/>
                <w:color w:val="000000"/>
                <w:szCs w:val="21"/>
                <w:highlight w:val="none"/>
              </w:rPr>
              <w:t>主频</w:t>
            </w:r>
            <w:r>
              <w:rPr>
                <w:rFonts w:ascii="宋体" w:hAnsi="宋体" w:cs="宋体"/>
                <w:color w:val="000000"/>
                <w:szCs w:val="21"/>
                <w:highlight w:val="none"/>
              </w:rPr>
              <w:t>不低于</w:t>
            </w:r>
            <w:r>
              <w:rPr>
                <w:rFonts w:ascii="宋体" w:hAnsi="宋体" w:cs="宋体" w:hint="eastAsia"/>
                <w:color w:val="000000"/>
                <w:szCs w:val="21"/>
                <w:highlight w:val="none"/>
              </w:rPr>
              <w:t>2</w:t>
            </w:r>
            <w:r>
              <w:rPr>
                <w:rFonts w:ascii="宋体" w:hAnsi="宋体" w:cs="宋体"/>
                <w:color w:val="000000"/>
                <w:szCs w:val="21"/>
                <w:highlight w:val="none"/>
              </w:rPr>
              <w:t>.5GHZ，</w:t>
            </w:r>
            <w:r>
              <w:rPr>
                <w:rFonts w:ascii="宋体" w:hAnsi="宋体" w:cs="宋体" w:hint="eastAsia"/>
                <w:color w:val="000000"/>
                <w:szCs w:val="21"/>
                <w:highlight w:val="none"/>
              </w:rPr>
              <w: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2</w:t>
            </w:r>
            <w:r>
              <w:rPr>
                <w:rFonts w:ascii="宋体" w:hAnsi="宋体" w:cs="宋体" w:hint="eastAsia"/>
                <w:color w:val="000000"/>
                <w:szCs w:val="21"/>
                <w:highlight w:val="none"/>
              </w:rPr>
              <w:t>、显卡：</w:t>
            </w:r>
            <w:r>
              <w:rPr>
                <w:rFonts w:ascii="宋体" w:hAnsi="宋体" w:cs="宋体" w:hint="eastAsia"/>
                <w:color w:val="000000"/>
                <w:szCs w:val="21"/>
                <w:highlight w:val="none"/>
                <w:lang w:val="en-US" w:eastAsia="zh-CN"/>
              </w:rPr>
              <w:t>≥12GB显存，或</w:t>
            </w:r>
            <w:r>
              <w:rPr>
                <w:rFonts w:ascii="宋体" w:hAnsi="宋体" w:cs="宋体" w:hint="eastAsia"/>
                <w:color w:val="000000"/>
                <w:szCs w:val="21"/>
                <w:highlight w:val="none"/>
              </w:rPr>
              <w:t>同等级产品；</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3</w:t>
            </w:r>
            <w:r>
              <w:rPr>
                <w:rFonts w:ascii="宋体" w:hAnsi="宋体" w:cs="宋体" w:hint="eastAsia"/>
                <w:color w:val="000000"/>
                <w:szCs w:val="21"/>
                <w:highlight w:val="none"/>
              </w:rPr>
              <w:t>、内存：≥16GB DDR4 3200MHz内存</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4</w:t>
            </w:r>
            <w:r>
              <w:rPr>
                <w:rFonts w:ascii="宋体" w:hAnsi="宋体" w:cs="宋体" w:hint="eastAsia"/>
                <w:color w:val="000000"/>
                <w:szCs w:val="21"/>
                <w:highlight w:val="none"/>
              </w:rPr>
              <w:t>、存储：≥1T</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3834" w:type="pct"/>
            <w:tcBorders>
              <w:top w:val="single" w:sz="4" w:space="0" w:color="000000"/>
              <w:left w:val="nil"/>
              <w:bottom w:val="single" w:sz="4" w:space="0" w:color="000000"/>
              <w:right w:val="single" w:sz="4" w:space="0" w:color="000000"/>
            </w:tcBorders>
            <w:noWrap w:val="0"/>
            <w:vAlign w:val="center"/>
          </w:tcPr>
          <w:p>
            <w:pPr>
              <w:numPr>
                <w:ilvl w:val="0"/>
                <w:numId w:val="0"/>
              </w:numPr>
              <w:spacing w:line="360" w:lineRule="auto"/>
              <w:textAlignment w:val="center"/>
              <w:rPr>
                <w:rStyle w:val="font31"/>
                <w:rFonts w:hint="default"/>
              </w:rPr>
            </w:pPr>
            <w:r>
              <w:rPr>
                <w:rFonts w:ascii="宋体" w:eastAsia="宋体" w:hAnsi="宋体" w:cs="宋体" w:hint="eastAsia"/>
                <w:color w:val="000000"/>
                <w:kern w:val="2"/>
                <w:sz w:val="21"/>
                <w:szCs w:val="21"/>
                <w:highlight w:val="yellow"/>
                <w:lang w:val="en-US" w:eastAsia="zh-CN"/>
              </w:rPr>
              <w:t>5、</w:t>
            </w:r>
            <w:r>
              <w:rPr>
                <w:rFonts w:ascii="宋体" w:hAnsi="宋体" w:cs="宋体" w:hint="eastAsia"/>
                <w:color w:val="000000"/>
                <w:szCs w:val="21"/>
                <w:highlight w:val="yellow"/>
              </w:rPr>
              <w:t>显示器：≥27英寸</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3834" w:type="pct"/>
            <w:tcBorders>
              <w:top w:val="single" w:sz="4" w:space="0" w:color="000000"/>
              <w:left w:val="nil"/>
              <w:bottom w:val="single" w:sz="4" w:space="0" w:color="000000"/>
              <w:right w:val="single" w:sz="4" w:space="0" w:color="000000"/>
            </w:tcBorders>
            <w:noWrap w:val="0"/>
            <w:vAlign w:val="center"/>
          </w:tcPr>
          <w:p>
            <w:pPr>
              <w:pStyle w:val="NoSpacing"/>
              <w:numPr>
                <w:ilvl w:val="0"/>
                <w:numId w:val="0"/>
              </w:numPr>
            </w:pPr>
            <w:r>
              <w:rPr>
                <w:rFonts w:cs="Times New Roman" w:hint="eastAsia"/>
                <w:kern w:val="2"/>
                <w:sz w:val="21"/>
                <w:szCs w:val="22"/>
                <w:lang w:val="en-US" w:eastAsia="zh-CN" w:bidi="ar-SA"/>
              </w:rPr>
              <w:t>6</w:t>
            </w:r>
            <w:r>
              <w:rPr>
                <w:rFonts w:ascii="Calibri" w:eastAsia="宋体" w:hAnsi="Calibri" w:cs="Times New Roman"/>
                <w:kern w:val="2"/>
                <w:sz w:val="21"/>
                <w:szCs w:val="22"/>
                <w:lang w:val="en-US" w:eastAsia="zh-CN" w:bidi="ar-SA"/>
              </w:rPr>
              <w:t>、</w:t>
            </w: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r>
      <w:tr>
        <w:tblPrEx>
          <w:tblW w:w="5000" w:type="pct"/>
          <w:tblInd w:w="0" w:type="dxa"/>
          <w:tblLayout w:type="fixed"/>
          <w:tblCellMar>
            <w:top w:w="0" w:type="dxa"/>
            <w:left w:w="108" w:type="dxa"/>
            <w:bottom w:w="0" w:type="dxa"/>
            <w:right w:w="108" w:type="dxa"/>
          </w:tblCellMar>
        </w:tblPrEx>
        <w:trPr>
          <w:trHeight w:val="517"/>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6.7</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办公笔记本</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hint="eastAsia"/>
                <w:color w:val="000000"/>
                <w:szCs w:val="21"/>
                <w:lang w:val="en-US" w:eastAsia="zh-CN"/>
              </w:rPr>
              <w:t>可支持</w:t>
            </w:r>
            <w:r>
              <w:rPr>
                <w:rFonts w:ascii="宋体" w:hAnsi="宋体" w:cs="宋体" w:hint="eastAsia"/>
                <w:color w:val="000000"/>
                <w:szCs w:val="21"/>
              </w:rPr>
              <w:t>操作系统：windows</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lang w:val="en-US" w:eastAsia="zh-CN"/>
              </w:rPr>
            </w:pPr>
            <w:r>
              <w:rPr>
                <w:rFonts w:ascii="宋体" w:hAnsi="宋体" w:cs="宋体" w:hint="eastAsia"/>
                <w:color w:val="000000"/>
                <w:szCs w:val="21"/>
              </w:rPr>
              <w:t>2、cpu：</w:t>
            </w:r>
            <w:r>
              <w:rPr>
                <w:rFonts w:ascii="宋体" w:hAnsi="宋体" w:cs="宋体"/>
                <w:color w:val="000000"/>
                <w:szCs w:val="21"/>
              </w:rPr>
              <w:t>不少于14核，</w:t>
            </w:r>
            <w:r>
              <w:rPr>
                <w:rFonts w:ascii="宋体" w:hAnsi="宋体" w:cs="宋体" w:hint="eastAsia"/>
                <w:color w:val="000000"/>
                <w:szCs w:val="21"/>
              </w:rPr>
              <w:t>主频</w:t>
            </w:r>
            <w:r>
              <w:rPr>
                <w:rFonts w:ascii="宋体" w:hAnsi="宋体" w:cs="宋体"/>
                <w:color w:val="000000"/>
                <w:szCs w:val="21"/>
              </w:rPr>
              <w:t>不低于</w:t>
            </w:r>
            <w:r>
              <w:rPr>
                <w:rFonts w:ascii="宋体" w:hAnsi="宋体" w:cs="宋体" w:hint="eastAsia"/>
                <w:color w:val="000000"/>
                <w:szCs w:val="21"/>
              </w:rPr>
              <w:t>2</w:t>
            </w:r>
            <w:r>
              <w:rPr>
                <w:rFonts w:ascii="宋体" w:hAnsi="宋体" w:cs="宋体"/>
                <w:color w:val="000000"/>
                <w:szCs w:val="21"/>
              </w:rPr>
              <w:t>.6GHZ，</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3、内存：≥16GB DDR4 3200MHz内存</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r>
              <w:rPr>
                <w:rFonts w:ascii="宋体" w:hAnsi="宋体" w:cs="宋体" w:hint="eastAsia"/>
                <w:color w:val="000000"/>
                <w:szCs w:val="21"/>
              </w:rPr>
              <w:t>4、存储：≥512G</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6.8</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打印机</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1、标配复印、网络打印、网络扫描功能。</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pPr>
          </w:p>
        </w:tc>
        <w:tc>
          <w:tcPr>
            <w:tcW w:w="782" w:type="pct"/>
            <w:vMerge/>
            <w:tcBorders>
              <w:left w:val="nil"/>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2、黑色和彩色输出同速，达到每分钟40张；</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3、标配RSPF双面输稿器；标配无线网卡，轻松连接智能手机和平板电脑，支持Airprint无线打印；</w:t>
            </w:r>
          </w:p>
        </w:tc>
      </w:tr>
      <w:tr>
        <w:tblPrEx>
          <w:tblW w:w="5000" w:type="pct"/>
          <w:tblInd w:w="0" w:type="dxa"/>
          <w:tblLayout w:type="fixed"/>
          <w:tblCellMar>
            <w:top w:w="0" w:type="dxa"/>
            <w:left w:w="108" w:type="dxa"/>
            <w:bottom w:w="0" w:type="dxa"/>
            <w:right w:w="108" w:type="dxa"/>
          </w:tblCellMar>
        </w:tblPrEx>
        <w:trPr>
          <w:trHeight w:val="939"/>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yellow"/>
              </w:rPr>
            </w:pPr>
            <w:r>
              <w:rPr>
                <w:rFonts w:ascii="宋体" w:hAnsi="宋体" w:cs="宋体" w:hint="eastAsia"/>
                <w:b w:val="0"/>
                <w:bCs w:val="0"/>
                <w:color w:val="000000"/>
                <w:szCs w:val="21"/>
                <w:highlight w:val="yellow"/>
              </w:rPr>
              <w:t>4、标配复印内存：ICU：</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1GB+4GB(SOC）Flash Memory：</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2MB eMMC：16GB；硬盘容量：</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500GB；</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yellow"/>
              </w:rPr>
            </w:pPr>
            <w:r>
              <w:rPr>
                <w:rFonts w:ascii="宋体" w:hAnsi="宋体" w:cs="宋体" w:hint="eastAsia"/>
                <w:color w:val="000000"/>
                <w:szCs w:val="21"/>
                <w:highlight w:val="yellow"/>
              </w:rPr>
              <w:t>5、复印分辨率：≥600*600dpi[9600*600dpi平滑处理]≥1200*1200dpi[黑白模式]；打印分辨率：≥1200*1200dpi；</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6、纸张容量：</w:t>
            </w:r>
            <w:r>
              <w:rPr>
                <w:rFonts w:ascii="宋体" w:hAnsi="宋体" w:cs="宋体" w:hint="eastAsia"/>
                <w:color w:val="000000"/>
                <w:szCs w:val="21"/>
                <w:highlight w:val="yellow"/>
              </w:rPr>
              <w:t>≥</w:t>
            </w:r>
            <w:r>
              <w:rPr>
                <w:rFonts w:ascii="宋体" w:hAnsi="宋体" w:cs="宋体" w:hint="eastAsia"/>
                <w:color w:val="000000"/>
                <w:szCs w:val="21"/>
              </w:rPr>
              <w:t>标准650张（550张+100张手送纸盒）最大：6300张（650张+选购550张+2100张纸盒+3000张纸盒）；</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7</w:t>
            </w:r>
            <w:r>
              <w:rPr>
                <w:rFonts w:ascii="宋体" w:hAnsi="宋体" w:cs="宋体" w:hint="eastAsia"/>
                <w:color w:val="000000"/>
                <w:szCs w:val="21"/>
              </w:rPr>
              <w:t>、扫描速度：彩色&amp;黑白单面最大80页/分钟；</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auto"/>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6.9</w:t>
            </w:r>
          </w:p>
        </w:tc>
        <w:tc>
          <w:tcPr>
            <w:tcW w:w="782" w:type="pct"/>
            <w:tcBorders>
              <w:top w:val="single" w:sz="4" w:space="0" w:color="000000"/>
              <w:left w:val="nil"/>
              <w:bottom w:val="single" w:sz="4" w:space="0" w:color="auto"/>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打印机耗材</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1、包含A3、A4的70g、80g打印纸各5箱；</w:t>
            </w:r>
          </w:p>
          <w:p>
            <w:pPr>
              <w:spacing w:line="360" w:lineRule="auto"/>
              <w:textAlignment w:val="center"/>
              <w:rPr>
                <w:rFonts w:ascii="宋体" w:hAnsi="宋体" w:cs="宋体"/>
                <w:color w:val="000000"/>
                <w:szCs w:val="21"/>
              </w:rPr>
            </w:pPr>
            <w:r>
              <w:rPr>
                <w:rFonts w:ascii="宋体" w:hAnsi="宋体" w:cs="宋体" w:hint="eastAsia"/>
                <w:color w:val="000000"/>
                <w:szCs w:val="21"/>
              </w:rPr>
              <w:t>2、碳粉墨粉标准容量原装四色60000页</w:t>
            </w:r>
          </w:p>
        </w:tc>
      </w:tr>
      <w:tr>
        <w:tblPrEx>
          <w:tblW w:w="5000" w:type="pct"/>
          <w:tblInd w:w="0" w:type="dxa"/>
          <w:tblLayout w:type="fixed"/>
          <w:tblCellMar>
            <w:top w:w="0" w:type="dxa"/>
            <w:left w:w="108" w:type="dxa"/>
            <w:bottom w:w="0" w:type="dxa"/>
            <w:right w:w="108" w:type="dxa"/>
          </w:tblCellMar>
        </w:tblPrEx>
        <w:trPr>
          <w:trHeight w:val="20"/>
        </w:trPr>
        <w:tc>
          <w:tcPr>
            <w:tcW w:w="382" w:type="pct"/>
            <w:vMerge w:val="restart"/>
            <w:tcBorders>
              <w:top w:val="single" w:sz="4" w:space="0" w:color="auto"/>
              <w:left w:val="single" w:sz="4" w:space="0" w:color="auto"/>
              <w:bottom w:val="single" w:sz="4" w:space="0" w:color="auto"/>
              <w:right w:val="single" w:sz="4" w:space="0" w:color="auto"/>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w:t>
            </w:r>
            <w:r>
              <w:rPr>
                <w:rFonts w:ascii="宋体" w:hAnsi="宋体" w:cs="宋体"/>
                <w:color w:val="000000"/>
                <w:szCs w:val="21"/>
              </w:rPr>
              <w:t>10</w:t>
            </w:r>
          </w:p>
        </w:tc>
        <w:tc>
          <w:tcPr>
            <w:tcW w:w="782" w:type="pct"/>
            <w:vMerge w:val="restart"/>
            <w:tcBorders>
              <w:top w:val="single" w:sz="4" w:space="0" w:color="auto"/>
              <w:left w:val="single" w:sz="4" w:space="0" w:color="auto"/>
              <w:bottom w:val="single" w:sz="4" w:space="0" w:color="auto"/>
              <w:right w:val="single" w:sz="4" w:space="0" w:color="auto"/>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电视机</w:t>
            </w: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1、100</w:t>
            </w:r>
            <w:r>
              <w:rPr>
                <w:rFonts w:ascii="宋体" w:hAnsi="宋体" w:cs="宋体" w:hint="eastAsia"/>
                <w:color w:val="000000"/>
                <w:szCs w:val="21"/>
                <w:lang w:val="en-US" w:eastAsia="zh-CN"/>
              </w:rPr>
              <w:t>英寸</w:t>
            </w:r>
            <w:r>
              <w:rPr>
                <w:rFonts w:ascii="宋体" w:hAnsi="宋体" w:cs="宋体" w:hint="eastAsia"/>
                <w:color w:val="000000"/>
                <w:szCs w:val="21"/>
              </w:rPr>
              <w:t>，4k分辨率；</w:t>
            </w:r>
          </w:p>
        </w:tc>
      </w:tr>
      <w:tr>
        <w:tblPrEx>
          <w:tblW w:w="5000" w:type="pct"/>
          <w:tblInd w:w="0" w:type="dxa"/>
          <w:tblLayout w:type="fixed"/>
          <w:tblCellMar>
            <w:top w:w="0" w:type="dxa"/>
            <w:left w:w="108" w:type="dxa"/>
            <w:bottom w:w="0" w:type="dxa"/>
            <w:right w:w="108" w:type="dxa"/>
          </w:tblCellMar>
        </w:tblPrEx>
        <w:trPr>
          <w:trHeight w:val="20"/>
        </w:trPr>
        <w:tc>
          <w:tcPr>
            <w:tcW w:w="382" w:type="pct"/>
            <w:vMerge/>
            <w:tcBorders>
              <w:top w:val="single" w:sz="4" w:space="0" w:color="auto"/>
              <w:left w:val="single" w:sz="4" w:space="0" w:color="auto"/>
              <w:bottom w:val="single" w:sz="4" w:space="0" w:color="auto"/>
              <w:right w:val="single" w:sz="4" w:space="0" w:color="auto"/>
            </w:tcBorders>
            <w:noWrap/>
            <w:vAlign w:val="center"/>
          </w:tcPr>
          <w:p>
            <w:pPr>
              <w:spacing w:line="360" w:lineRule="auto"/>
              <w:textAlignment w:val="center"/>
            </w:pPr>
          </w:p>
        </w:tc>
        <w:tc>
          <w:tcPr>
            <w:tcW w:w="782" w:type="pct"/>
            <w:vMerge/>
            <w:tcBorders>
              <w:top w:val="single" w:sz="4" w:space="0" w:color="auto"/>
              <w:left w:val="single" w:sz="4" w:space="0" w:color="auto"/>
              <w:bottom w:val="single" w:sz="4" w:space="0" w:color="auto"/>
              <w:right w:val="single" w:sz="4" w:space="0" w:color="auto"/>
            </w:tcBorders>
            <w:noWrap w:val="0"/>
            <w:vAlign w:val="center"/>
          </w:tcPr>
          <w:p>
            <w:pPr>
              <w:spacing w:line="360" w:lineRule="auto"/>
              <w:textAlignment w:val="center"/>
            </w:pP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2、含支架</w:t>
            </w:r>
          </w:p>
        </w:tc>
      </w:tr>
      <w:tr>
        <w:tblPrEx>
          <w:tblW w:w="5000" w:type="pct"/>
          <w:tblInd w:w="0" w:type="dxa"/>
          <w:tblLayout w:type="fixed"/>
          <w:tblCellMar>
            <w:top w:w="0" w:type="dxa"/>
            <w:left w:w="108" w:type="dxa"/>
            <w:bottom w:w="0" w:type="dxa"/>
            <w:right w:w="108" w:type="dxa"/>
          </w:tblCellMar>
        </w:tblPrEx>
        <w:trPr>
          <w:trHeight w:val="306"/>
        </w:trPr>
        <w:tc>
          <w:tcPr>
            <w:tcW w:w="382" w:type="pct"/>
            <w:vMerge w:val="restart"/>
            <w:tcBorders>
              <w:top w:val="single" w:sz="4" w:space="0" w:color="auto"/>
              <w:left w:val="single" w:sz="4" w:space="0" w:color="auto"/>
              <w:bottom w:val="single" w:sz="4" w:space="0" w:color="auto"/>
              <w:right w:val="single" w:sz="4" w:space="0" w:color="auto"/>
            </w:tcBorders>
            <w:noWrap/>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w:t>
            </w:r>
            <w:r>
              <w:rPr>
                <w:rFonts w:ascii="宋体" w:hAnsi="宋体" w:cs="宋体"/>
                <w:color w:val="000000"/>
                <w:szCs w:val="21"/>
              </w:rPr>
              <w:t>.11</w:t>
            </w:r>
          </w:p>
        </w:tc>
        <w:tc>
          <w:tcPr>
            <w:tcW w:w="782" w:type="pct"/>
            <w:vMerge w:val="restart"/>
            <w:tcBorders>
              <w:top w:val="single" w:sz="4" w:space="0" w:color="auto"/>
              <w:left w:val="single" w:sz="4" w:space="0" w:color="auto"/>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highlight w:val="none"/>
              </w:rPr>
              <w:t>柜式空调</w:t>
            </w: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1、</w:t>
            </w:r>
            <w:r>
              <w:rPr>
                <w:rFonts w:ascii="宋体" w:hAnsi="宋体" w:cs="宋体" w:hint="eastAsia"/>
                <w:color w:val="000000"/>
                <w:szCs w:val="21"/>
              </w:rPr>
              <w:t>3匹柜机</w:t>
            </w:r>
          </w:p>
        </w:tc>
      </w:tr>
      <w:tr>
        <w:tblPrEx>
          <w:tblW w:w="5000" w:type="pct"/>
          <w:tblInd w:w="0" w:type="dxa"/>
          <w:tblLayout w:type="fixed"/>
          <w:tblCellMar>
            <w:top w:w="0" w:type="dxa"/>
            <w:left w:w="108" w:type="dxa"/>
            <w:bottom w:w="0" w:type="dxa"/>
            <w:right w:w="108" w:type="dxa"/>
          </w:tblCellMar>
        </w:tblPrEx>
        <w:trPr>
          <w:trHeight w:val="306"/>
        </w:trPr>
        <w:tc>
          <w:tcPr>
            <w:tcW w:w="382"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pPr>
          </w:p>
        </w:tc>
        <w:tc>
          <w:tcPr>
            <w:tcW w:w="782"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pP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2</w:t>
            </w:r>
            <w:r>
              <w:rPr>
                <w:rFonts w:ascii="宋体" w:hAnsi="宋体" w:cs="宋体" w:hint="eastAsia"/>
                <w:color w:val="000000"/>
                <w:szCs w:val="21"/>
              </w:rPr>
              <w:t>、一级能效，变频空调；</w:t>
            </w:r>
          </w:p>
        </w:tc>
      </w:tr>
      <w:tr>
        <w:tblPrEx>
          <w:tblW w:w="5000" w:type="pct"/>
          <w:tblInd w:w="0" w:type="dxa"/>
          <w:tblLayout w:type="fixed"/>
          <w:tblCellMar>
            <w:top w:w="0" w:type="dxa"/>
            <w:left w:w="108" w:type="dxa"/>
            <w:bottom w:w="0" w:type="dxa"/>
            <w:right w:w="108" w:type="dxa"/>
          </w:tblCellMar>
        </w:tblPrEx>
        <w:trPr>
          <w:trHeight w:val="306"/>
        </w:trPr>
        <w:tc>
          <w:tcPr>
            <w:tcW w:w="382"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3</w:t>
            </w:r>
            <w:r>
              <w:rPr>
                <w:rFonts w:ascii="宋体" w:hAnsi="宋体" w:cs="宋体" w:hint="eastAsia"/>
                <w:color w:val="000000"/>
                <w:szCs w:val="21"/>
              </w:rPr>
              <w:t>、制冷功率：2080W；</w:t>
            </w:r>
          </w:p>
        </w:tc>
      </w:tr>
      <w:tr>
        <w:tblPrEx>
          <w:tblW w:w="5000" w:type="pct"/>
          <w:tblInd w:w="0" w:type="dxa"/>
          <w:tblLayout w:type="fixed"/>
          <w:tblCellMar>
            <w:top w:w="0" w:type="dxa"/>
            <w:left w:w="108" w:type="dxa"/>
            <w:bottom w:w="0" w:type="dxa"/>
            <w:right w:w="108" w:type="dxa"/>
          </w:tblCellMar>
        </w:tblPrEx>
        <w:trPr>
          <w:trHeight w:val="306"/>
        </w:trPr>
        <w:tc>
          <w:tcPr>
            <w:tcW w:w="382"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4</w:t>
            </w:r>
            <w:r>
              <w:rPr>
                <w:rFonts w:ascii="宋体" w:hAnsi="宋体" w:cs="宋体" w:hint="eastAsia"/>
                <w:color w:val="000000"/>
                <w:szCs w:val="21"/>
              </w:rPr>
              <w:t>、制冷量：7320W；</w:t>
            </w:r>
          </w:p>
        </w:tc>
      </w:tr>
      <w:tr>
        <w:tblPrEx>
          <w:tblW w:w="5000" w:type="pct"/>
          <w:tblInd w:w="0" w:type="dxa"/>
          <w:tblLayout w:type="fixed"/>
          <w:tblCellMar>
            <w:top w:w="0" w:type="dxa"/>
            <w:left w:w="108" w:type="dxa"/>
            <w:bottom w:w="0" w:type="dxa"/>
            <w:right w:w="108" w:type="dxa"/>
          </w:tblCellMar>
        </w:tblPrEx>
        <w:trPr>
          <w:trHeight w:val="306"/>
        </w:trPr>
        <w:tc>
          <w:tcPr>
            <w:tcW w:w="382"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82"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3834"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auto"/>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7</w:t>
            </w:r>
          </w:p>
        </w:tc>
        <w:tc>
          <w:tcPr>
            <w:tcW w:w="782" w:type="pct"/>
            <w:tcBorders>
              <w:top w:val="single" w:sz="4" w:space="0" w:color="auto"/>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装修</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7.1</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地面走线槽（强电）</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1、强电地面线槽，50mm*14mm</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7.2</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地面走线槽（弱电）</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1、弱电地面线槽，50mm*14mm</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7.3</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地毯铺设</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w:t>
            </w:r>
            <w:r>
              <w:rPr>
                <w:rFonts w:hint="eastAsia"/>
                <w:color w:val="000000"/>
                <w:szCs w:val="21"/>
              </w:rPr>
              <w:t>、地毯，美观且能减少声波反射；</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7.4</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墙面吸音板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w:t>
            </w:r>
            <w:r>
              <w:rPr>
                <w:rFonts w:hint="eastAsia"/>
                <w:color w:val="000000"/>
                <w:szCs w:val="21"/>
              </w:rPr>
              <w:t>、其为多孔结构，使声波在材料中多次反射和散射，有效减少声波的反射和传播；</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7.5</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办公桌</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1、双人位（1600mm长600mm宽，750mm高）</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7.6</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办公椅1</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1、折叠办公椅</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w:t>
            </w:r>
            <w:r>
              <w:rPr>
                <w:rFonts w:ascii="宋体" w:hAnsi="宋体" w:cs="宋体"/>
                <w:color w:val="000000"/>
                <w:szCs w:val="21"/>
              </w:rPr>
              <w:t>.7</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办公椅2</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1、带人体工学椅，减少久坐压力</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w:t>
            </w:r>
            <w:r>
              <w:rPr>
                <w:rFonts w:ascii="宋体" w:hAnsi="宋体" w:cs="宋体"/>
                <w:color w:val="000000"/>
                <w:szCs w:val="21"/>
              </w:rPr>
              <w:t>.8</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方凳</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1、办公方凳</w:t>
            </w:r>
          </w:p>
        </w:tc>
      </w:tr>
      <w:tr>
        <w:tblPrEx>
          <w:tblW w:w="5000" w:type="pct"/>
          <w:tblInd w:w="0" w:type="dxa"/>
          <w:tblLayout w:type="fixed"/>
          <w:tblCellMar>
            <w:top w:w="0" w:type="dxa"/>
            <w:left w:w="108" w:type="dxa"/>
            <w:bottom w:w="0" w:type="dxa"/>
            <w:right w:w="108" w:type="dxa"/>
          </w:tblCellMar>
        </w:tblPrEx>
        <w:trPr>
          <w:trHeight w:val="422"/>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7.9</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隔断</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1、彩钢板隔断；</w:t>
            </w:r>
          </w:p>
        </w:tc>
      </w:tr>
      <w:tr>
        <w:tblPrEx>
          <w:tblW w:w="5000" w:type="pct"/>
          <w:tblInd w:w="0" w:type="dxa"/>
          <w:tblLayout w:type="fixed"/>
          <w:tblCellMar>
            <w:top w:w="0" w:type="dxa"/>
            <w:left w:w="108" w:type="dxa"/>
            <w:bottom w:w="0" w:type="dxa"/>
            <w:right w:w="108" w:type="dxa"/>
          </w:tblCellMar>
        </w:tblPrEx>
        <w:trPr>
          <w:trHeight w:val="422"/>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r>
              <w:rPr>
                <w:rFonts w:hint="eastAsia"/>
                <w:color w:val="000000"/>
                <w:sz w:val="22"/>
                <w:szCs w:val="22"/>
              </w:rPr>
              <w:t>2、含2套门</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7.10 </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单人位沙发</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1、100*90*80cm</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7.11 </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边几</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2、68*55*48cm</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8</w:t>
            </w:r>
          </w:p>
        </w:tc>
        <w:tc>
          <w:tcPr>
            <w:tcW w:w="782"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综合布线</w:t>
            </w:r>
          </w:p>
        </w:tc>
        <w:tc>
          <w:tcPr>
            <w:tcW w:w="3834"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8.1</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网线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1、6类网线 一箱 305米，包实施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8.2</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铜芯阻燃线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1、插座输入线缆 BVR1× 2.5mm2  100米一卷</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8.3</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机柜电源线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1、RVV3*6mm²，包实施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8.4</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大屏电源线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1、RVV3*2.5mm²，包实施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8.5</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主干电源线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w:t>
            </w:r>
            <w:r>
              <w:rPr>
                <w:color w:val="000000"/>
                <w:szCs w:val="21"/>
              </w:rPr>
              <w:t>YJV</w:t>
            </w:r>
            <w:r>
              <w:rPr>
                <w:rFonts w:hint="eastAsia"/>
                <w:color w:val="000000"/>
                <w:szCs w:val="21"/>
              </w:rPr>
              <w:t>3*10mm²+</w:t>
            </w:r>
            <w:r>
              <w:rPr>
                <w:color w:val="000000"/>
                <w:szCs w:val="21"/>
              </w:rPr>
              <w:t>1*6</w:t>
            </w:r>
            <w:r>
              <w:rPr>
                <w:rFonts w:hint="eastAsia"/>
                <w:color w:val="000000"/>
                <w:szCs w:val="21"/>
              </w:rPr>
              <w:t xml:space="preserve"> mm²，包实施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8.6</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音箱线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1、RVVP 2×2.5mm²，包实施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8.7</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话筒专用线</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1、8芯会议专用延长线，20米，包实施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8.8</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1、50米HDMI光纤线 4K线缆，包实施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8.9</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1、60米HDMI光纤线 4K线缆，包实施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8.10 </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1、30米HDMI光纤线 4K线缆，包实施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8.11 </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1、3米HDMI 4K线缆，包实施</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8.12 </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辅材</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1、PVC线管、线槽、紧固件、电源插座（50）、网点面板（18）、HDMI面板（10）、安装设备等</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8.13</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设备、装修拆卸</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1、装修面、设备等拆卸</w:t>
            </w:r>
          </w:p>
        </w:tc>
      </w:tr>
      <w:tr>
        <w:tblPrEx>
          <w:tblW w:w="5000" w:type="pct"/>
          <w:tblInd w:w="0" w:type="dxa"/>
          <w:tblLayout w:type="fixed"/>
          <w:tblCellMar>
            <w:top w:w="0" w:type="dxa"/>
            <w:left w:w="108" w:type="dxa"/>
            <w:bottom w:w="0" w:type="dxa"/>
            <w:right w:w="108" w:type="dxa"/>
          </w:tblCellMar>
        </w:tblPrEx>
        <w:trPr>
          <w:trHeight w:val="403"/>
        </w:trPr>
        <w:tc>
          <w:tcPr>
            <w:tcW w:w="382"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w:t>
            </w:r>
            <w:r>
              <w:rPr>
                <w:rFonts w:ascii="宋体" w:hAnsi="宋体" w:cs="宋体"/>
                <w:color w:val="000000"/>
                <w:szCs w:val="21"/>
              </w:rPr>
              <w:t>.14</w:t>
            </w:r>
          </w:p>
        </w:tc>
        <w:tc>
          <w:tcPr>
            <w:tcW w:w="782"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光纤敷设服务</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1、满足需求的光纤敷设服务；</w:t>
            </w:r>
          </w:p>
        </w:tc>
      </w:tr>
      <w:tr>
        <w:tblPrEx>
          <w:tblW w:w="5000" w:type="pct"/>
          <w:tblInd w:w="0" w:type="dxa"/>
          <w:tblLayout w:type="fixed"/>
          <w:tblCellMar>
            <w:top w:w="0" w:type="dxa"/>
            <w:left w:w="108" w:type="dxa"/>
            <w:bottom w:w="0" w:type="dxa"/>
            <w:right w:w="108" w:type="dxa"/>
          </w:tblCellMar>
        </w:tblPrEx>
        <w:trPr>
          <w:trHeight w:val="403"/>
        </w:trPr>
        <w:tc>
          <w:tcPr>
            <w:tcW w:w="382"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82" w:type="pct"/>
            <w:vMerge/>
            <w:tcBorders>
              <w:left w:val="nil"/>
              <w:bottom w:val="single" w:sz="4" w:space="0" w:color="000000"/>
              <w:right w:val="single" w:sz="4" w:space="0" w:color="000000"/>
            </w:tcBorders>
            <w:noWrap w:val="0"/>
            <w:vAlign w:val="center"/>
          </w:tcPr>
          <w:p>
            <w:pPr>
              <w:spacing w:line="360" w:lineRule="auto"/>
              <w:textAlignment w:val="center"/>
            </w:pP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r>
              <w:rPr>
                <w:rFonts w:hint="eastAsia"/>
                <w:color w:val="000000"/>
                <w:szCs w:val="21"/>
              </w:rPr>
              <w:t>2、两条24芯光纤敷设；</w:t>
            </w:r>
          </w:p>
        </w:tc>
      </w:tr>
      <w:tr>
        <w:tblPrEx>
          <w:tblW w:w="5000" w:type="pct"/>
          <w:tblInd w:w="0" w:type="dxa"/>
          <w:tblLayout w:type="fixed"/>
          <w:tblCellMar>
            <w:top w:w="0" w:type="dxa"/>
            <w:left w:w="108" w:type="dxa"/>
            <w:bottom w:w="0" w:type="dxa"/>
            <w:right w:w="108" w:type="dxa"/>
          </w:tblCellMar>
        </w:tblPrEx>
        <w:trPr>
          <w:trHeight w:val="20"/>
        </w:trPr>
        <w:tc>
          <w:tcPr>
            <w:tcW w:w="382"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w:t>
            </w:r>
            <w:r>
              <w:rPr>
                <w:rFonts w:ascii="宋体" w:hAnsi="宋体" w:cs="宋体"/>
                <w:color w:val="000000"/>
                <w:szCs w:val="21"/>
              </w:rPr>
              <w:t>.15</w:t>
            </w:r>
          </w:p>
        </w:tc>
        <w:tc>
          <w:tcPr>
            <w:tcW w:w="78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IPTV电视信号线服务</w:t>
            </w:r>
          </w:p>
        </w:tc>
        <w:tc>
          <w:tcPr>
            <w:tcW w:w="3834"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1、满足需求的IPTV敷设服务；</w:t>
            </w:r>
          </w:p>
        </w:tc>
      </w:tr>
    </w:tbl>
    <w:p>
      <w:pPr>
        <w:rPr>
          <w:b/>
          <w:bCs/>
          <w:sz w:val="24"/>
        </w:rPr>
      </w:pPr>
    </w:p>
    <w:p>
      <w:pPr>
        <w:rPr>
          <w:b/>
          <w:bCs/>
          <w:sz w:val="24"/>
        </w:rPr>
      </w:pPr>
    </w:p>
    <w:p>
      <w:pPr>
        <w:pStyle w:val="Heading2"/>
        <w:spacing w:before="120" w:beforeLines="50" w:after="120" w:afterLines="50"/>
        <w:rPr>
          <w:szCs w:val="24"/>
        </w:rPr>
      </w:pPr>
      <w:r>
        <w:rPr>
          <w:rFonts w:hint="eastAsia"/>
          <w:b/>
          <w:color w:val="FF0000"/>
          <w:szCs w:val="21"/>
        </w:rPr>
        <w:t>★</w:t>
      </w:r>
      <w:r>
        <w:rPr>
          <w:rFonts w:hint="eastAsia"/>
          <w:b/>
          <w:color w:val="auto"/>
          <w:szCs w:val="21"/>
          <w:lang w:val="en-US" w:eastAsia="zh-CN"/>
        </w:rPr>
        <w:t>六</w:t>
      </w:r>
      <w:r>
        <w:rPr>
          <w:rFonts w:hint="eastAsia"/>
          <w:color w:val="auto"/>
          <w:szCs w:val="24"/>
        </w:rPr>
        <w:t>、商务</w:t>
      </w:r>
      <w:r>
        <w:rPr>
          <w:rFonts w:hint="eastAsia"/>
          <w:szCs w:val="24"/>
        </w:rPr>
        <w:t>要求</w:t>
      </w:r>
    </w:p>
    <w:p>
      <w:pPr>
        <w:pStyle w:val="PlainText"/>
        <w:spacing w:line="560" w:lineRule="exact"/>
        <w:ind w:firstLine="420" w:firstLineChars="200"/>
        <w:rPr>
          <w:rFonts w:hAnsi="宋体" w:cs="宋体" w:hint="eastAsia"/>
          <w:sz w:val="24"/>
          <w:szCs w:val="24"/>
        </w:rPr>
      </w:pPr>
      <w:r>
        <w:rPr>
          <w:rFonts w:hint="eastAsia"/>
          <w:b/>
          <w:color w:val="FF0000"/>
          <w:szCs w:val="21"/>
        </w:rPr>
        <w:t>本部分内容★号条款要求为项目正常开展的基本要求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pStyle w:val="PlainText"/>
        <w:spacing w:line="560" w:lineRule="exact"/>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w:t>
      </w:r>
      <w:r>
        <w:rPr>
          <w:rFonts w:asciiTheme="minorEastAsia" w:eastAsiaTheme="minorEastAsia" w:hAnsiTheme="minorEastAsia" w:cstheme="minorEastAsia" w:hint="eastAsia"/>
          <w:b/>
          <w:bCs/>
          <w:sz w:val="21"/>
          <w:szCs w:val="21"/>
        </w:rPr>
        <w:t>服务期限；</w:t>
      </w:r>
      <w:r>
        <w:rPr>
          <w:rFonts w:asciiTheme="minorEastAsia" w:eastAsiaTheme="minorEastAsia" w:hAnsiTheme="minorEastAsia" w:cstheme="minorEastAsia" w:hint="eastAsia"/>
          <w:sz w:val="21"/>
          <w:szCs w:val="21"/>
        </w:rPr>
        <w:t>本项目服务期限不超过三个月，自合同签订之日起至双方权利义务履行完毕为止；</w:t>
      </w:r>
    </w:p>
    <w:p>
      <w:pPr>
        <w:pStyle w:val="PlainText"/>
        <w:spacing w:line="560" w:lineRule="exact"/>
        <w:ind w:firstLine="420" w:firstLineChars="200"/>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（二）</w:t>
      </w:r>
      <w:r>
        <w:rPr>
          <w:rFonts w:asciiTheme="minorEastAsia" w:eastAsiaTheme="minorEastAsia" w:hAnsiTheme="minorEastAsia" w:cstheme="minorEastAsia" w:hint="eastAsia"/>
          <w:b/>
          <w:bCs/>
          <w:sz w:val="21"/>
          <w:szCs w:val="21"/>
        </w:rPr>
        <w:t>服务内容、服务需求、工作质量要求</w:t>
      </w:r>
      <w:r>
        <w:rPr>
          <w:rFonts w:asciiTheme="minorEastAsia" w:eastAsiaTheme="minorEastAsia" w:hAnsiTheme="minorEastAsia" w:cstheme="minorEastAsia" w:hint="eastAsia"/>
          <w:b/>
          <w:bCs/>
          <w:sz w:val="21"/>
          <w:szCs w:val="21"/>
          <w:lang w:eastAsia="zh-CN"/>
        </w:rPr>
        <w:t>：</w:t>
      </w:r>
    </w:p>
    <w:p>
      <w:pPr>
        <w:pStyle w:val="NoSpacing"/>
        <w:ind w:firstLine="420" w:firstLineChars="200"/>
        <w:rPr>
          <w:rFonts w:hint="eastAsia"/>
          <w:b/>
          <w:bCs/>
          <w:lang w:val="en-US" w:eastAsia="zh-CN"/>
        </w:rPr>
      </w:pPr>
      <w:r>
        <w:rPr>
          <w:rFonts w:hint="eastAsia"/>
          <w:b/>
          <w:bCs/>
          <w:lang w:val="en-US" w:eastAsia="zh-CN"/>
        </w:rPr>
        <w:t>1、服务内容</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提供十五运会和残特奥会闭幕式场馆VOC整体信息化配套设施等内容的租用服务，包括高清大屏幕及配套设备、信号上墙分布式管理系统/矩阵、高性能电脑主机、视频会议系统、扩声系统、网络设备、机柜、计算机及辅助设备、其他必要设施及技术支持服务。</w:t>
      </w:r>
    </w:p>
    <w:p>
      <w:pPr>
        <w:pStyle w:val="NoSpacing"/>
        <w:ind w:firstLine="420" w:firstLineChars="200"/>
        <w:rPr>
          <w:rFonts w:hint="eastAsia"/>
          <w:b/>
          <w:bCs/>
          <w:lang w:val="en-US" w:eastAsia="zh-CN"/>
        </w:rPr>
      </w:pPr>
      <w:r>
        <w:rPr>
          <w:rFonts w:hint="eastAsia"/>
          <w:b/>
          <w:bCs/>
          <w:lang w:val="en-US" w:eastAsia="zh-CN"/>
        </w:rPr>
        <w:t>2、服务需求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1）视频显示与信号调度需求​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大型赛事闭幕式现场需要呈现海量信息，对视频显示设备的清晰度、色彩还原度以及信号调度的灵活性要求极高。现场需通过高清画面展示赛事精彩回顾、运动员风采等内容，传统显示设备难以满足4K超高清画面的播放需求。同时，闭幕式涉及多源信号接入，如视频会议终端输出的远端图像、指挥坐席操作信号、视频监控信号等，需要高性能混插矩阵和信号管理系统实现信号的快速切换、拼接与精准输出，确保各类信息准确无误地展示在主显屏幕、领导指挥坐席及录播设备上，为现场运行提供实时超高清体验。​</w:t>
      </w:r>
    </w:p>
    <w:p>
      <w:pPr>
        <w:pStyle w:val="NoSpacing"/>
        <w:rPr>
          <w:rFonts w:hint="eastAsia"/>
          <w:highlight w:val="yellow"/>
          <w:lang w:val="en-US" w:eastAsia="zh-CN"/>
        </w:rPr>
      </w:pPr>
      <w:r>
        <w:rPr>
          <w:rFonts w:hint="eastAsia"/>
          <w:highlight w:val="yellow"/>
          <w:lang w:val="en-US" w:eastAsia="zh-CN"/>
        </w:rPr>
        <w:t>1.需要满足与深圳市赛事指挥系统（MOC）软件对接兼容。</w:t>
      </w:r>
    </w:p>
    <w:p>
      <w:pPr>
        <w:pStyle w:val="NoSpacing"/>
        <w:rPr>
          <w:rFonts w:hint="eastAsia"/>
          <w:highlight w:val="yellow"/>
          <w:lang w:val="en-US" w:eastAsia="zh-CN"/>
        </w:rPr>
      </w:pPr>
      <w:r>
        <w:rPr>
          <w:rFonts w:hint="eastAsia"/>
          <w:highlight w:val="yellow"/>
          <w:lang w:val="en-US" w:eastAsia="zh-CN"/>
        </w:rPr>
        <w:t>2.视频会议系统须与深圳市指挥中心兼容联动，保障视频会议系统畅通。</w:t>
      </w:r>
    </w:p>
    <w:p>
      <w:pPr>
        <w:pStyle w:val="NoSpacing"/>
        <w:rPr>
          <w:rFonts w:hint="eastAsia"/>
          <w:lang w:val="en-US" w:eastAsia="zh-CN"/>
        </w:rPr>
      </w:pPr>
      <w:r>
        <w:rPr>
          <w:rFonts w:hint="eastAsia"/>
          <w:lang w:val="en-US" w:eastAsia="zh-CN"/>
        </w:rPr>
        <w:t>安全要求：操作电脑及相关设备符合闭幕式场馆的信息安全要求。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2）录播与数据存储需求​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为完整留存赛事珍贵资料，便于赛后复盘、宣传推广以及历史存档，闭幕式活动需要全程高清录制。要求录播系统具备多路视频信号同步采集能力，支持1080P 分辨率录制，保证画面细节清晰。同时，需满足 90 天的长周期数据存储需求，且采用可靠的数据冗余保护技术，防止数据丢失，确保赛事数据的完整性和安全性。此外，还需具备便捷的视频检索、剪辑和回放功能，以满足不同场景下对赛事资料的调用需求。​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3）音频效果与交互需求​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现场的指挥、远程视频会议等环节对音频系统的音质、音量均匀度和抗干扰能力提出严格要求。扩声系统需确保声音清晰、饱满，覆盖场馆运行中心各个角落，避免出现声音死角或回声、啸叫等问题。拾音设备要能够精准捕捉各类声音信号，无论是运行中心的声音还是与远程会场的互动发言，都能清晰拾取并传输。同时，为满足现场与远程的实时交互需求，音频系统需与视频会议系统无缝对接，保证远程参会人员与现场的语音沟通清晰流畅，实现高效的信息交互。</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（三）工作质量要求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1.公平：实施方应遵循“面向应用、保证质量、客观公正、诚信守诺”的原则开展工作。</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2.标准化：实施方应优先依据相关国家标准、行业标准和本文件所规定的技术要求开展工作。</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3.优质服务：实施方应保证提供符合本项目所要求的有关标准的优质服务，并确保提供的服务符合项目最终验收的所有要求。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4.保密：对服务过程中接触到的各种信息，不得泄漏给任何单位和个人，未经允许不得利用这些信息从事与服务无关的活动。</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5.服务响应情况：运行期间出现设备故障，应立即响应，并在一小时内完成修复，LED屏幕应在半小时内完成修复。</w:t>
      </w:r>
    </w:p>
    <w:p>
      <w:pPr>
        <w:pStyle w:val="NoSpacing"/>
        <w:rPr>
          <w:rFonts w:asciiTheme="minorEastAsia" w:eastAsiaTheme="minorEastAsia" w:hAnsiTheme="minorEastAsia" w:cstheme="minorEastAsia" w:hint="eastAsia"/>
          <w:kern w:val="2"/>
          <w:sz w:val="21"/>
          <w:szCs w:val="21"/>
          <w:lang w:val="en-US" w:eastAsia="zh-CN" w:bidi="ar-SA"/>
        </w:rPr>
      </w:pP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（四）验收方式</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1.采购人以采购项目的招标文件、投标文件、采购合同作为验收依据，按照采购合同的约定逐项核对技术、服务、安全标准的履约情况并确认；</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本项目具体验收标准：完成服务内容并提交相关检查成果，报价人向采购人提出验收申请，采购人在接到报价人验收申请后组织对报价人提交的资料进行审核，由采购人组织相关人员对服务工作进行最终验收。验收时间及地点由双方具体约定。</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（五）报价要求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1.报价形式：</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w:t>
      </w:r>
      <w:r>
        <w:rPr>
          <w:rFonts w:hint="eastAsia"/>
          <w:highlight w:val="yellow"/>
          <w:lang w:val="en-US" w:eastAsia="zh-CN"/>
        </w:rPr>
        <w:t>本项目投标报总价，</w:t>
      </w:r>
      <w:r>
        <w:rPr>
          <w:rFonts w:hint="eastAsia"/>
          <w:highlight w:val="none"/>
          <w:lang w:val="en-US" w:eastAsia="zh-CN"/>
        </w:rPr>
        <w:t>本项目服</w:t>
      </w:r>
      <w:r>
        <w:rPr>
          <w:rFonts w:hint="eastAsia"/>
          <w:lang w:val="en-US" w:eastAsia="zh-CN"/>
        </w:rPr>
        <w:t>务费采用包干制，应包括服务成本、法定税费和企业的利润。由投标人根据采购文件所提供的资料自行测算投标报价；一经中标，报价总价作为中标人与采购人签定的合同金额，合同期限内不做调整。</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2）投标人应当根据本企业的成本自行决定报价，但不得以低于其企业成本的报价投标。</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3）投标人的报价不得超过项目预算金额。</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4）投标人的报价，应当是本项目采购范围和采购文件及合同条款上所列的各项内容中所述的全部，不得以任何理由予以重复。</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除非采购人通过修改采购文件予以更正，否则，投标人应毫无例外地按响应文件所列的清单中项目和数量填报综合单价或合价。投标人未填综合单价或合价的项目，在实施后，将不得以支付，并视作该项费用已包括在其它有价款的综合单价或合价内。</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3.投标人不得期望通过索赔等方式获取补偿，否则，除可能遭到拒绝外，还可能将被作为不良行为记录在案，并可能影响其以后参加政府采购的项目投标。各投标人在报价时，应充分考虑报价的风险。</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（六）付款方式</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项目按合同相关规定付款。项目按照首期款、终验款两期支付，签订合同后首期款按照合同总金额30%支付，终验款在闭幕式结束后，按照项目实际服务期和服务效果，由甲方按履约评价后据实结算，且支付前将结合履约评价结果支付相应的款项，评价共分为4个级别：</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（1）评分为95分（含）以上的，评价为“优”,支付全部对应款项；</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（2）评分为80（含）至95分之间的，评价为“良”，支付对应阶段款的50%；</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（3）评分为60（含）至80分之间的，评价为“中”，支付对应阶段款的10%；</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（4）评分为60分以下的，评价为“差”，对应阶段款不予支付，且采购人有权终止合同；</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备注：评价为“良”及以下的，除扣除一定比例的款项之外，中标人应当按照采购方要求进行整改，因中标人原因导致采购方遭受损失或者产生不利影响，中标人应当按照本合同违约条款承担相应违约责任。具体相关要求、时限以合同文本的约定和财政部门的规定为准。</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（七）项目团队要求</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项目应配备项目负责人1名。项目负责人应全面统筹项目进度，质量与资源协调。项目负责人应具有较强的项目整体管理能力和信息工程管理能力，可熟练应用数字技术，对于系统架构、网络信息安全、数据安全有深刻理解。</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项目组人员应配备技术负责人1名，设备负责人1名，视频会议负责人1名，网络负责人1名。项目团队人员应熟悉硬件设备管理、部署与调试、统筹现场设备管理工作，保障数据安全。团队人员应具有信息系统管理能力、集成管理能力、网络管理能力、弱电工程管理能力、信息安全管理能力，可保障项目服务过程安全，以及一定的运维能力。</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运维服务团队人员应配备运维负责人1名，运维工程师2名。闭幕式当天与前三天后一天（共五天），按照采购方要求安排人员，不少于3名。运维服务团队应统筹运维团队工作，负责日常巡检、故障排查与处理，参与项目集成运维工作，熟悉信息系统运维，掌握智能运维技术，可处理网络故障。</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yellow"/>
          <w:lang w:val="en-US" w:eastAsia="zh-CN"/>
        </w:rPr>
      </w:pPr>
      <w:r>
        <w:rPr>
          <w:rFonts w:hint="eastAsia"/>
          <w:highlight w:val="yellow"/>
          <w:lang w:val="en-US" w:eastAsia="zh-CN"/>
        </w:rPr>
        <w:t>4.现场技术支持（不少于3人，7*24小时）</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（八）供应商履约评价</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履约评价表参照附件样表设置，具体以实际情况为准。满分设置为100分，“评价标准”、“评价指标”以及“分值”项目负责人可根据项目要求自行设定。评价共分为4个级别，评分为95分（含）以上为“优”；评分为80（含）至95分之间的，评价为“良”；评分为60（含）至80分之间的为“中”；评分为60分以下的为“差”。项目结束后，项目单位对服务单位进行履约评价，服务单位履约评价为“差”的，项目单位后续将不选择该服务单位进行合作，且因服务单位行为给项目单位造成损失的服务单位应当承担赔偿责任。</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备注：评价结果与项目合同款挂钩，采购方有权在按照一定比例扣除合同金额，具体评分标准、要求及内容以合同文本约定为准。</w:t>
      </w:r>
    </w:p>
    <w:p>
      <w:pPr>
        <w:pStyle w:val="NoSpacing"/>
        <w:ind w:firstLine="420" w:firstLineChars="200"/>
        <w:rPr>
          <w:rFonts w:asciiTheme="minorEastAsia" w:eastAsiaTheme="minorEastAsia" w:hAnsiTheme="minorEastAsia" w:cstheme="minorEastAsia" w:hint="eastAsia"/>
          <w:b/>
          <w:bCs/>
          <w:kern w:val="2"/>
          <w:sz w:val="21"/>
          <w:szCs w:val="21"/>
          <w:lang w:val="en-US" w:eastAsia="zh-CN" w:bidi="ar-SA"/>
        </w:rPr>
      </w:pPr>
      <w:r>
        <w:rPr>
          <w:rFonts w:asciiTheme="minorEastAsia" w:eastAsiaTheme="minorEastAsia" w:hAnsiTheme="minorEastAsia" w:cstheme="minorEastAsia" w:hint="eastAsia"/>
          <w:b/>
          <w:bCs/>
          <w:kern w:val="2"/>
          <w:sz w:val="21"/>
          <w:szCs w:val="21"/>
          <w:lang w:val="en-US" w:eastAsia="zh-CN" w:bidi="ar-SA"/>
        </w:rPr>
        <w:t>（九）其他需说明的事项</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本项目对运动会场馆进行信息化升级，会议系统需同时服务组委会、技术、安保等多方，对高并发功能要求较高；会议音频需实现环境降噪，保障远程指挥与现场扩声清晰；场馆中可能涉及多种设备通过网络汇入服务器，需确保数据稳定传输；对于新增工作终端需保障安全接入，监控需满足信息保护要求。项目所需设施内容服务应在合同签订后7个自然日内调试完成。</w:t>
      </w:r>
    </w:p>
    <w:p>
      <w:pPr>
        <w:pStyle w:val="NoSpacing"/>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中标方应配合采购方提供相关部门审核所需资料，并遵循项目事后审核结果，包括立项方案审核、预算审核、初验、试运行、终验、竣工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退回差额部分；如项目审定金额高于合同约定金额的，则按合同约定金额履行。</w:t>
      </w:r>
    </w:p>
    <w:p>
      <w:pPr>
        <w:pStyle w:val="NoSpacing"/>
        <w:rPr>
          <w:rFonts w:asciiTheme="minorEastAsia" w:eastAsiaTheme="minorEastAsia" w:hAnsiTheme="minorEastAsia" w:cstheme="minorEastAsia" w:hint="eastAsia"/>
          <w:kern w:val="2"/>
          <w:sz w:val="21"/>
          <w:szCs w:val="21"/>
          <w:lang w:val="en-US" w:eastAsia="zh-CN" w:bidi="ar-SA"/>
        </w:rPr>
      </w:pPr>
    </w:p>
    <w:p>
      <w:pPr>
        <w:pStyle w:val="PlainText"/>
      </w:pPr>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3" w:name="_Hlk72070784"/>
      <w:r>
        <w:rPr>
          <w:rFonts w:hint="eastAsia"/>
          <w:szCs w:val="21"/>
        </w:rPr>
        <w:t>投标函</w:t>
      </w:r>
      <w:bookmarkEnd w:id="33"/>
      <w:r>
        <w:rPr>
          <w:rFonts w:hint="eastAsia"/>
          <w:szCs w:val="21"/>
        </w:rPr>
        <w:t>；</w:t>
      </w:r>
    </w:p>
    <w:p>
      <w:pPr>
        <w:ind w:left="718" w:firstLine="1418" w:leftChars="342" w:firstLineChars="675"/>
        <w:rPr>
          <w:szCs w:val="21"/>
        </w:rPr>
      </w:pPr>
      <w:r>
        <w:rPr>
          <w:rFonts w:hint="eastAsia"/>
          <w:szCs w:val="21"/>
        </w:rPr>
        <w:t>（2）</w:t>
      </w:r>
      <w:bookmarkStart w:id="34" w:name="_Hlk72062521"/>
      <w:r>
        <w:rPr>
          <w:rFonts w:hint="eastAsia"/>
          <w:szCs w:val="21"/>
        </w:rPr>
        <w:t>政府采购投标及履约承诺函</w:t>
      </w:r>
      <w:bookmarkEnd w:id="34"/>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5" w:name="_Hlk72257201"/>
      <w:r>
        <w:rPr>
          <w:rFonts w:hint="eastAsia"/>
          <w:szCs w:val="21"/>
        </w:rPr>
        <w:t>（</w:t>
      </w:r>
      <w:r>
        <w:rPr>
          <w:szCs w:val="21"/>
        </w:rPr>
        <w:t>4</w:t>
      </w:r>
      <w:r>
        <w:rPr>
          <w:rFonts w:hint="eastAsia"/>
          <w:szCs w:val="21"/>
        </w:rPr>
        <w:t>）</w:t>
      </w:r>
      <w:bookmarkEnd w:id="35"/>
      <w:r>
        <w:rPr>
          <w:rFonts w:hint="eastAsia"/>
          <w:szCs w:val="21"/>
        </w:rPr>
        <w:t>项目详细报价；</w:t>
      </w:r>
    </w:p>
    <w:p>
      <w:pPr>
        <w:ind w:left="718" w:firstLine="1418" w:leftChars="342" w:firstLineChars="675"/>
        <w:rPr>
          <w:szCs w:val="21"/>
          <w:highlight w:val="none"/>
        </w:rPr>
      </w:pPr>
      <w:r>
        <w:rPr>
          <w:rFonts w:hint="eastAsia"/>
          <w:szCs w:val="21"/>
        </w:rPr>
        <w:t>（</w:t>
      </w:r>
      <w:r>
        <w:rPr>
          <w:rFonts w:hint="eastAsia"/>
          <w:szCs w:val="21"/>
          <w:highlight w:val="none"/>
        </w:rPr>
        <w:t>5）投标人相关认证情况评价（格式自定）；</w:t>
      </w:r>
    </w:p>
    <w:p>
      <w:pPr>
        <w:ind w:left="718" w:firstLine="1418" w:leftChars="342" w:firstLineChars="675"/>
        <w:rPr>
          <w:rFonts w:hint="eastAsia"/>
          <w:szCs w:val="21"/>
          <w:highlight w:val="none"/>
        </w:rPr>
      </w:pPr>
      <w:r>
        <w:rPr>
          <w:rFonts w:hint="eastAsia"/>
          <w:szCs w:val="21"/>
          <w:highlight w:val="none"/>
        </w:rPr>
        <w:t>（6）投标人自主知识产权产品(创新、设计)情况（格式自定）</w:t>
      </w:r>
    </w:p>
    <w:p>
      <w:pPr>
        <w:ind w:left="718" w:firstLine="1418" w:leftChars="342" w:firstLineChars="675"/>
        <w:rPr>
          <w:szCs w:val="21"/>
          <w:highlight w:val="none"/>
        </w:rPr>
      </w:pPr>
      <w:r>
        <w:rPr>
          <w:rFonts w:hint="eastAsia"/>
          <w:szCs w:val="21"/>
          <w:highlight w:val="none"/>
          <w:lang w:eastAsia="zh-CN"/>
        </w:rPr>
        <w:t>（</w:t>
      </w:r>
      <w:r>
        <w:rPr>
          <w:rFonts w:hint="eastAsia"/>
          <w:szCs w:val="21"/>
          <w:highlight w:val="none"/>
          <w:lang w:val="en-US" w:eastAsia="zh-CN"/>
        </w:rPr>
        <w:t>7）</w:t>
      </w:r>
      <w:r>
        <w:rPr>
          <w:rFonts w:ascii="宋体" w:hAnsi="宋体" w:hint="eastAsia"/>
          <w:szCs w:val="21"/>
          <w:highlight w:val="none"/>
        </w:rPr>
        <w:t>投标人经验评价（格式自定）</w:t>
      </w:r>
      <w:r>
        <w:rPr>
          <w:rFonts w:hint="eastAsia"/>
          <w:szCs w:val="21"/>
          <w:highlight w:val="none"/>
        </w:rPr>
        <w:t>；</w:t>
      </w:r>
    </w:p>
    <w:p>
      <w:pPr>
        <w:ind w:left="718" w:firstLine="1628" w:leftChars="342" w:firstLineChars="775"/>
        <w:rPr>
          <w:szCs w:val="21"/>
        </w:rPr>
      </w:pPr>
    </w:p>
    <w:p>
      <w:pPr>
        <w:ind w:firstLine="1050" w:firstLineChars="5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（1）供应商基本情况表；</w:t>
      </w:r>
    </w:p>
    <w:p>
      <w:pPr>
        <w:ind w:left="718" w:firstLine="1418" w:leftChars="342" w:firstLineChars="675"/>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w:t>
      </w:r>
      <w:r>
        <w:rPr>
          <w:szCs w:val="21"/>
        </w:rPr>
        <w:t>实质性条款响应情况表</w:t>
      </w:r>
      <w:r>
        <w:rPr>
          <w:rFonts w:hint="eastAsia"/>
          <w:szCs w:val="21"/>
        </w:rPr>
        <w:t>；</w:t>
      </w:r>
    </w:p>
    <w:p>
      <w:pPr>
        <w:ind w:left="718" w:firstLine="1418" w:leftChars="342" w:firstLineChars="675"/>
        <w:rPr>
          <w:szCs w:val="21"/>
        </w:rPr>
      </w:pPr>
      <w:r>
        <w:rPr>
          <w:rFonts w:hint="eastAsia"/>
          <w:szCs w:val="21"/>
        </w:rPr>
        <w:t>（5）技术要求偏离表；</w:t>
      </w:r>
    </w:p>
    <w:p>
      <w:pPr>
        <w:ind w:left="718" w:firstLine="1418" w:leftChars="342" w:firstLineChars="675"/>
        <w:rPr>
          <w:rFonts w:hint="eastAsia"/>
          <w:szCs w:val="21"/>
        </w:rPr>
      </w:pPr>
      <w:r>
        <w:rPr>
          <w:rFonts w:hint="eastAsia"/>
          <w:szCs w:val="21"/>
        </w:rPr>
        <w:t>（6）对项目的总体理解（格式自定）</w:t>
      </w:r>
      <w:r>
        <w:rPr>
          <w:rFonts w:hint="eastAsia"/>
          <w:szCs w:val="21"/>
          <w:highlight w:val="none"/>
        </w:rPr>
        <w:t>；</w:t>
      </w:r>
    </w:p>
    <w:p>
      <w:pPr>
        <w:ind w:left="718" w:firstLine="1418" w:leftChars="342" w:firstLineChars="675"/>
        <w:rPr>
          <w:rFonts w:hint="eastAsia"/>
          <w:szCs w:val="21"/>
        </w:rPr>
      </w:pPr>
      <w:r>
        <w:rPr>
          <w:rFonts w:hint="eastAsia"/>
          <w:szCs w:val="21"/>
        </w:rPr>
        <w:t>（7）服务方案（格式自定）；</w:t>
      </w:r>
    </w:p>
    <w:p>
      <w:pPr>
        <w:ind w:left="718" w:firstLine="1418" w:leftChars="342" w:firstLineChars="675"/>
        <w:rPr>
          <w:rFonts w:ascii="Times New Roman" w:hAnsi="Times New Roman" w:hint="eastAsia"/>
          <w:szCs w:val="21"/>
        </w:rPr>
      </w:pPr>
      <w:r>
        <w:rPr>
          <w:rFonts w:hint="eastAsia"/>
          <w:szCs w:val="21"/>
          <w:lang w:eastAsia="zh-CN"/>
        </w:rPr>
        <w:t>（</w:t>
      </w:r>
      <w:r>
        <w:rPr>
          <w:rFonts w:hint="eastAsia"/>
          <w:szCs w:val="21"/>
          <w:lang w:val="en-US" w:eastAsia="zh-CN"/>
        </w:rPr>
        <w:t>8）</w:t>
      </w:r>
      <w:r>
        <w:rPr>
          <w:rFonts w:ascii="Times New Roman" w:hAnsi="Times New Roman" w:hint="eastAsia"/>
          <w:szCs w:val="21"/>
        </w:rPr>
        <w:t>项目负责人情况（仅限1人）（格式自定）</w:t>
      </w:r>
    </w:p>
    <w:p>
      <w:pPr>
        <w:ind w:left="718" w:firstLine="1418" w:leftChars="342" w:firstLineChars="675"/>
        <w:rPr>
          <w:rFonts w:ascii="Times New Roman" w:hAnsi="Times New Roman" w:hint="eastAsia"/>
          <w:szCs w:val="21"/>
        </w:rPr>
      </w:pPr>
      <w:r>
        <w:rPr>
          <w:rFonts w:ascii="Times New Roman" w:hAnsi="Times New Roman" w:hint="eastAsia"/>
          <w:szCs w:val="21"/>
          <w:lang w:eastAsia="zh-CN"/>
        </w:rPr>
        <w:t>（</w:t>
      </w:r>
      <w:r>
        <w:rPr>
          <w:rFonts w:ascii="Times New Roman" w:hAnsi="Times New Roman" w:hint="eastAsia"/>
          <w:szCs w:val="21"/>
          <w:lang w:val="en-US" w:eastAsia="zh-CN"/>
        </w:rPr>
        <w:t>9）</w:t>
      </w:r>
      <w:r>
        <w:rPr>
          <w:rFonts w:ascii="Times New Roman" w:hAnsi="Times New Roman" w:hint="eastAsia"/>
          <w:szCs w:val="21"/>
        </w:rPr>
        <w:t>项目组人员情况（项目负责人、运维团队人员除外）（格式自定）</w:t>
      </w:r>
    </w:p>
    <w:p>
      <w:pPr>
        <w:ind w:left="718" w:firstLine="1418" w:leftChars="342" w:firstLineChars="675"/>
        <w:rPr>
          <w:rFonts w:ascii="Times New Roman" w:hAnsi="Times New Roman" w:hint="eastAsia"/>
          <w:szCs w:val="21"/>
        </w:rPr>
      </w:pPr>
    </w:p>
    <w:p>
      <w:pPr>
        <w:ind w:left="718" w:firstLine="1418" w:leftChars="342" w:firstLineChars="675"/>
        <w:rPr>
          <w:rFonts w:ascii="Times New Roman" w:hAnsi="Times New Roman" w:hint="eastAsia"/>
          <w:szCs w:val="21"/>
        </w:rPr>
      </w:pPr>
      <w:r>
        <w:rPr>
          <w:rFonts w:ascii="Times New Roman" w:eastAsia="宋体" w:hAnsi="Times New Roman" w:cs="Times New Roman" w:hint="eastAsia"/>
          <w:szCs w:val="21"/>
          <w:lang w:eastAsia="zh-CN"/>
        </w:rPr>
        <w:t>（</w:t>
      </w:r>
      <w:r>
        <w:rPr>
          <w:rFonts w:ascii="Times New Roman" w:eastAsia="宋体" w:hAnsi="Times New Roman" w:cs="Times New Roman" w:hint="eastAsia"/>
          <w:szCs w:val="21"/>
          <w:lang w:val="en-US" w:eastAsia="zh-CN"/>
        </w:rPr>
        <w:t>10）</w:t>
      </w:r>
      <w:r>
        <w:rPr>
          <w:rFonts w:ascii="Times New Roman" w:hAnsi="Times New Roman" w:hint="eastAsia"/>
          <w:szCs w:val="21"/>
        </w:rPr>
        <w:t>运维服务团队人员情况（项目负责人和项目组人员除外）（格式自定）</w:t>
      </w:r>
    </w:p>
    <w:p>
      <w:pPr>
        <w:ind w:left="718" w:firstLine="1418" w:leftChars="342" w:firstLineChars="675"/>
        <w:rPr>
          <w:rFonts w:eastAsia="宋体" w:hint="eastAsia"/>
          <w:szCs w:val="21"/>
          <w:lang w:val="en-US" w:eastAsia="zh-CN"/>
        </w:rPr>
      </w:pPr>
      <w:r>
        <w:rPr>
          <w:rFonts w:ascii="Times New Roman" w:hAnsi="Times New Roman" w:hint="eastAsia"/>
          <w:szCs w:val="21"/>
          <w:lang w:eastAsia="zh-CN"/>
        </w:rPr>
        <w:t>（</w:t>
      </w:r>
      <w:r>
        <w:rPr>
          <w:rFonts w:ascii="Times New Roman" w:hAnsi="Times New Roman" w:hint="eastAsia"/>
          <w:szCs w:val="21"/>
          <w:lang w:val="en-US" w:eastAsia="zh-CN"/>
        </w:rPr>
        <w:t>11）投标人认为需要加以说明的其他内容</w:t>
      </w:r>
    </w:p>
    <w:p>
      <w:pPr>
        <w:ind w:firstLine="424" w:firstLineChars="202"/>
        <w:rPr>
          <w:rFonts w:ascii="宋体" w:hAnsi="宋体" w:hint="eastAsia"/>
          <w:b/>
          <w:szCs w:val="21"/>
        </w:rPr>
      </w:pPr>
    </w:p>
    <w:p>
      <w:pPr>
        <w:ind w:firstLine="424" w:firstLineChars="202"/>
        <w:rPr>
          <w:rFonts w:ascii="宋体" w:hAnsi="宋体" w:hint="eastAsia"/>
          <w:b/>
          <w:szCs w:val="21"/>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6" w:name="_Hlk73818812"/>
      <w:r>
        <w:rPr>
          <w:rFonts w:hint="eastAsia"/>
          <w:szCs w:val="21"/>
        </w:rPr>
        <w:t>1、根据已收到贵单位的项目编号为</w:t>
      </w:r>
      <w:r>
        <w:rPr>
          <w:rFonts w:hint="eastAsia"/>
          <w:szCs w:val="21"/>
          <w:u w:val="thick"/>
        </w:rPr>
        <w:t xml:space="preserve">    xxx（项目编号）xxx    </w:t>
      </w:r>
      <w:r>
        <w:rPr>
          <w:rFonts w:hint="eastAsia"/>
          <w:szCs w:val="21"/>
        </w:rPr>
        <w:t>的</w:t>
      </w:r>
      <w:r>
        <w:rPr>
          <w:rFonts w:hint="eastAsia"/>
          <w:szCs w:val="21"/>
          <w:u w:val="thick"/>
        </w:rPr>
        <w:t xml:space="preserve">     xxx（项目名称）xxx        </w:t>
      </w:r>
      <w:r>
        <w:rPr>
          <w:rFonts w:hint="eastAsia"/>
          <w:szCs w:val="21"/>
        </w:rPr>
        <w:t>项目的招标文件，遵照《深圳经济特区政府采购条例》和《深圳网上政府采购管理暂行办法》等有关规定，我单位经研究上述招标文件的专用条款及通用条款后，</w:t>
      </w:r>
      <w:bookmarkStart w:id="37" w:name="_Hlk72263588"/>
      <w:r>
        <w:rPr>
          <w:rFonts w:hint="eastAsia"/>
          <w:szCs w:val="21"/>
        </w:rPr>
        <w:t>愿意按照招标文件要求承包上述项目并修补其任何缺陷。</w:t>
      </w:r>
      <w:bookmarkEnd w:id="37"/>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6、我单位理解贵单位将不受必须接受所收到的最低报价或其它任何投标文件的约束。</w:t>
      </w:r>
      <w:bookmarkEnd w:id="36"/>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9.我单位承诺中标后项目不转包，未经采购人同意不进行分包。</w:t>
      </w:r>
    </w:p>
    <w:p>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bCs/>
        </w:rPr>
      </w:pPr>
      <w:r>
        <w:rPr>
          <w:rFonts w:ascii="宋体" w:hAnsi="宋体" w:hint="eastAsia"/>
          <w:bCs/>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8"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38"/>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服务承接商名称。</w:t>
      </w:r>
      <w:r>
        <w:rPr>
          <w:rFonts w:ascii="黑体" w:eastAsia="黑体" w:hAnsi="宋体" w:hint="eastAsia"/>
          <w:bCs/>
          <w:color w:val="FF0000"/>
          <w:kern w:val="0"/>
          <w:szCs w:val="21"/>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服务承接商是否属于采购文件所属行业的中型企业/小型企业/微型企业。</w:t>
      </w:r>
    </w:p>
    <w:p>
      <w:pPr>
        <w:pStyle w:val="NoSpacing"/>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（3）事业单位、社会组织等非企业主体不享受中小企业扶持政策。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5、本项目属于服务类项目，如包含硬件设备、产品等货物采购的，不再对其中涉及的货物制造商作出要求。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8"/>
        </w:numPr>
        <w:jc w:val="center"/>
        <w:rPr>
          <w:b/>
          <w:sz w:val="24"/>
        </w:rPr>
      </w:pPr>
      <w:r>
        <w:rPr>
          <w:b/>
          <w:sz w:val="24"/>
        </w:rPr>
        <w:t>中小企业声明函（</w:t>
      </w:r>
      <w:r>
        <w:rPr>
          <w:rFonts w:hint="eastAsia"/>
          <w:b/>
          <w:sz w:val="24"/>
        </w:rPr>
        <w:t>服务</w:t>
      </w:r>
      <w:r>
        <w:rPr>
          <w:b/>
          <w:sz w:val="24"/>
        </w:rPr>
        <w:t>）</w:t>
      </w:r>
    </w:p>
    <w:p>
      <w:pPr>
        <w:pStyle w:val="BodyText"/>
      </w:pP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采购活动，服务全部由符合政策要求的中小企业承接。相关企业（含联合体中的中小企业、签订分包意向协议的中小企业）的具体情况如下：</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本企业对上述声明内容的真实性负责。如有虚假，将依法承担相应责任。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bookmarkStart w:id="39" w:name="_Hlk73562275"/>
      <w:r>
        <w:rPr>
          <w:rFonts w:asciiTheme="minorEastAsia" w:eastAsiaTheme="minorEastAsia" w:hAnsiTheme="minorEastAsia" w:cstheme="minorEastAsia" w:hint="eastAsia"/>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9"/>
    </w:p>
    <w:p>
      <w:pPr>
        <w:ind w:firstLine="420" w:firstLineChars="200"/>
      </w:pPr>
    </w:p>
    <w:p>
      <w:pPr>
        <w:jc w:val="center"/>
        <w:rPr>
          <w:b/>
          <w:sz w:val="24"/>
        </w:rPr>
      </w:pPr>
      <w:r>
        <w:rPr>
          <w:rFonts w:hint="eastAsia"/>
          <w:b/>
          <w:sz w:val="24"/>
        </w:rPr>
        <w:t>2、残疾人福利性单位声明函（服务类）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项目采购活动由本单位提供服务。</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注：</w:t>
      </w:r>
    </w:p>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1、此表可延长，各投标人根据本项目实际涉及的所有支出项情况修改后填写。本表如有缺漏项，由投标人自行承担。</w:t>
      </w:r>
    </w:p>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2、中标人签订合同前将详细的《分项报价表》递交采购单位，经采购单位审核同意后方可实施。</w:t>
      </w:r>
    </w:p>
    <w:p>
      <w:pPr>
        <w:pStyle w:val="BodyText"/>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3、投标人的投标报价不得超过预算金额，否则将导致投标无效。</w:t>
      </w:r>
    </w:p>
    <w:p>
      <w:pPr>
        <w:tabs>
          <w:tab w:val="left" w:pos="720"/>
        </w:tabs>
        <w:jc w:val="center"/>
        <w:rPr>
          <w:b/>
          <w:sz w:val="24"/>
        </w:rPr>
      </w:pPr>
      <w:r>
        <w:rPr>
          <w:rFonts w:hint="eastAsia"/>
          <w:b/>
          <w:sz w:val="24"/>
        </w:rPr>
        <w:t>（二）</w:t>
      </w:r>
      <w:bookmarkStart w:id="40" w:name="_Hlk72073235"/>
      <w:r>
        <w:rPr>
          <w:rFonts w:hint="eastAsia"/>
          <w:b/>
          <w:sz w:val="24"/>
        </w:rPr>
        <w:t>投标人认为需要涉及的其他内容报价清单</w:t>
      </w:r>
      <w:bookmarkEnd w:id="40"/>
    </w:p>
    <w:p>
      <w:pPr>
        <w:rPr>
          <w:b/>
          <w:bCs/>
        </w:rPr>
      </w:pPr>
    </w:p>
    <w:p/>
    <w:p>
      <w:pPr>
        <w:pStyle w:val="Heading3"/>
        <w:jc w:val="center"/>
        <w:rPr>
          <w:rFonts w:ascii="黑体" w:eastAsia="黑体"/>
          <w:b w:val="0"/>
          <w:sz w:val="24"/>
          <w:szCs w:val="24"/>
        </w:rPr>
      </w:pPr>
      <w:r>
        <w:rPr>
          <w:rFonts w:ascii="黑体" w:eastAsia="黑体" w:hint="eastAsia"/>
          <w:b w:val="0"/>
          <w:sz w:val="24"/>
          <w:szCs w:val="24"/>
        </w:rPr>
        <w:t>五、投标人相关认证情况评价（格式自定）</w:t>
      </w:r>
    </w:p>
    <w:p>
      <w:pPr>
        <w:pStyle w:val="BodyText"/>
        <w:rPr>
          <w:b w:val="0"/>
          <w:bCs w:val="0"/>
        </w:rPr>
      </w:pPr>
      <w:r>
        <w:rPr>
          <w:rFonts w:hint="eastAsia"/>
          <w:b w:val="0"/>
          <w:bCs w:val="0"/>
        </w:rPr>
        <w:t>（特别提示：投标人须按本招标文件评标信息中这一评审因素要求，提供证明资料）</w:t>
      </w:r>
    </w:p>
    <w:p>
      <w:pPr>
        <w:pStyle w:val="BodyText"/>
      </w:pPr>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、投标人自主知识产权产品(创新、设计)情况（格式自定）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七</w:t>
      </w:r>
      <w:r>
        <w:rPr>
          <w:rFonts w:ascii="黑体" w:eastAsia="黑体" w:hint="eastAsia"/>
          <w:b w:val="0"/>
          <w:sz w:val="24"/>
          <w:szCs w:val="24"/>
        </w:rPr>
        <w:t>、投标人经验评价（格式自定）</w:t>
      </w:r>
    </w:p>
    <w:p>
      <w:pPr>
        <w:pStyle w:val="BodyText"/>
        <w:rPr>
          <w:b w:val="0"/>
          <w:bCs w:val="0"/>
        </w:rPr>
      </w:pPr>
      <w:r>
        <w:rPr>
          <w:rFonts w:hint="eastAsia"/>
          <w:b w:val="0"/>
          <w:bCs w:val="0"/>
        </w:rPr>
        <w:t>（特别提示：投标人须按本招标文件评标信息中这一评审因素要求，提供证明资料）</w:t>
      </w:r>
    </w:p>
    <w:p>
      <w:pPr>
        <w:pStyle w:val="BodyText2"/>
      </w:pPr>
    </w:p>
    <w:p>
      <w:pPr>
        <w:pStyle w:val="BodyText2"/>
      </w:pPr>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41" w:name="_Hlk72092499"/>
      <w:r>
        <w:rPr>
          <w:rFonts w:ascii="黑体" w:eastAsia="黑体" w:hint="eastAsia"/>
          <w:b w:val="0"/>
          <w:sz w:val="24"/>
        </w:rPr>
        <w:t>供应商基本情况表</w:t>
      </w:r>
      <w:bookmarkEnd w:id="41"/>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vAlign w:val="center"/>
          </w:tcPr>
          <w:p>
            <w:pPr>
              <w:rPr>
                <w:rFonts w:ascii="宋体" w:hAnsi="宋体" w:cs="宋体"/>
                <w:szCs w:val="21"/>
              </w:rPr>
            </w:pPr>
            <w:r>
              <w:rPr>
                <w:rFonts w:ascii="宋体" w:hAnsi="宋体" w:cs="宋体" w:hint="eastAsia"/>
                <w:szCs w:val="21"/>
              </w:rPr>
              <w:t>投标（响应）供应商</w:t>
            </w:r>
          </w:p>
        </w:tc>
        <w:tc>
          <w:tcPr>
            <w:tcW w:w="1427" w:type="pct"/>
            <w:gridSpan w:val="2"/>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r>
              <w:rPr>
                <w:rFonts w:ascii="宋体" w:hAnsi="宋体" w:cs="宋体" w:hint="eastAsia"/>
                <w:szCs w:val="21"/>
              </w:rPr>
              <w:t>项目名称及编号</w:t>
            </w:r>
          </w:p>
        </w:tc>
        <w:tc>
          <w:tcPr>
            <w:tcW w:w="1669" w:type="pct"/>
            <w:gridSpan w:val="2"/>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jc w:val="center"/>
              <w:rPr>
                <w:rFonts w:ascii="宋体" w:hAnsi="宋体" w:cs="宋体"/>
                <w:szCs w:val="21"/>
              </w:rPr>
            </w:pPr>
            <w:r>
              <w:rPr>
                <w:rFonts w:ascii="宋体" w:hAnsi="宋体" w:cs="宋体" w:hint="eastAsia"/>
                <w:b/>
                <w:bCs/>
                <w:szCs w:val="21"/>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职务</w:t>
            </w:r>
          </w:p>
        </w:tc>
        <w:tc>
          <w:tcPr>
            <w:tcW w:w="529" w:type="pct"/>
            <w:tcBorders>
              <w:bottom w:val="single" w:sz="4" w:space="0" w:color="auto"/>
            </w:tcBorders>
            <w:vAlign w:val="center"/>
          </w:tcPr>
          <w:p>
            <w:pPr>
              <w:jc w:val="center"/>
              <w:rPr>
                <w:rFonts w:ascii="宋体" w:hAnsi="宋体" w:cs="宋体"/>
                <w:szCs w:val="21"/>
              </w:rPr>
            </w:pPr>
            <w:r>
              <w:rPr>
                <w:rFonts w:ascii="宋体" w:hAnsi="宋体" w:cs="宋体" w:hint="eastAsia"/>
                <w:szCs w:val="21"/>
              </w:rPr>
              <w:t>姓名</w:t>
            </w:r>
          </w:p>
        </w:tc>
        <w:tc>
          <w:tcPr>
            <w:tcW w:w="1113"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身份证号码</w:t>
            </w:r>
          </w:p>
        </w:tc>
        <w:tc>
          <w:tcPr>
            <w:tcW w:w="838"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劳动合同</w:t>
            </w:r>
          </w:p>
          <w:p>
            <w:pPr>
              <w:snapToGrid w:val="0"/>
              <w:jc w:val="center"/>
              <w:rPr>
                <w:rFonts w:ascii="宋体" w:hAnsi="宋体" w:cs="宋体"/>
                <w:szCs w:val="21"/>
              </w:rPr>
            </w:pPr>
            <w:r>
              <w:rPr>
                <w:rFonts w:ascii="宋体" w:hAnsi="宋体" w:cs="宋体" w:hint="eastAsia"/>
                <w:szCs w:val="21"/>
              </w:rPr>
              <w:t>关系单位</w:t>
            </w:r>
          </w:p>
        </w:tc>
        <w:tc>
          <w:tcPr>
            <w:tcW w:w="830"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缴纳社会</w:t>
            </w:r>
          </w:p>
          <w:p>
            <w:pPr>
              <w:snapToGrid w:val="0"/>
              <w:jc w:val="center"/>
              <w:rPr>
                <w:rFonts w:ascii="宋体" w:hAnsi="宋体" w:cs="宋体"/>
                <w:szCs w:val="21"/>
              </w:rPr>
            </w:pPr>
            <w:r>
              <w:rPr>
                <w:rFonts w:ascii="宋体" w:hAnsi="宋体" w:cs="宋体" w:hint="eastAsia"/>
                <w:szCs w:val="21"/>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vAlign w:val="center"/>
          </w:tcPr>
          <w:p>
            <w:pPr>
              <w:jc w:val="center"/>
              <w:rPr>
                <w:rFonts w:ascii="宋体" w:hAnsi="宋体" w:cs="宋体"/>
                <w:szCs w:val="21"/>
              </w:rPr>
            </w:pPr>
            <w:r>
              <w:rPr>
                <w:rFonts w:ascii="宋体" w:hAnsi="宋体" w:cs="宋体" w:hint="eastAsia"/>
                <w:szCs w:val="21"/>
              </w:rPr>
              <w:t>3</w:t>
            </w:r>
          </w:p>
        </w:tc>
        <w:tc>
          <w:tcPr>
            <w:tcW w:w="1275" w:type="pct"/>
            <w:gridSpan w:val="2"/>
            <w:tcBorders>
              <w:top w:val="single" w:sz="4" w:space="0" w:color="auto"/>
            </w:tcBorders>
            <w:vAlign w:val="center"/>
          </w:tcPr>
          <w:p>
            <w:pPr>
              <w:jc w:val="center"/>
              <w:rPr>
                <w:rFonts w:ascii="宋体" w:hAnsi="宋体" w:cs="宋体"/>
                <w:szCs w:val="21"/>
              </w:rPr>
            </w:pPr>
            <w:r>
              <w:rPr>
                <w:rFonts w:ascii="宋体" w:hAnsi="宋体" w:cs="宋体" w:hint="eastAsia"/>
                <w:szCs w:val="21"/>
              </w:rPr>
              <w:t>项目负责人</w:t>
            </w:r>
          </w:p>
        </w:tc>
        <w:tc>
          <w:tcPr>
            <w:tcW w:w="529" w:type="pct"/>
            <w:tcBorders>
              <w:top w:val="single" w:sz="4" w:space="0" w:color="auto"/>
            </w:tcBorders>
            <w:vAlign w:val="center"/>
          </w:tcPr>
          <w:p>
            <w:pPr>
              <w:jc w:val="center"/>
              <w:rPr>
                <w:rFonts w:ascii="宋体" w:hAnsi="宋体" w:cs="宋体"/>
                <w:szCs w:val="21"/>
              </w:rPr>
            </w:pPr>
          </w:p>
        </w:tc>
        <w:tc>
          <w:tcPr>
            <w:tcW w:w="1113" w:type="pct"/>
            <w:gridSpan w:val="2"/>
            <w:tcBorders>
              <w:top w:val="single" w:sz="4" w:space="0" w:color="auto"/>
            </w:tcBorders>
            <w:vAlign w:val="center"/>
          </w:tcPr>
          <w:p>
            <w:pPr>
              <w:jc w:val="center"/>
              <w:rPr>
                <w:rFonts w:ascii="宋体" w:hAnsi="宋体" w:cs="宋体"/>
                <w:szCs w:val="21"/>
              </w:rPr>
            </w:pPr>
          </w:p>
        </w:tc>
        <w:tc>
          <w:tcPr>
            <w:tcW w:w="838" w:type="pct"/>
            <w:tcBorders>
              <w:top w:val="single" w:sz="4" w:space="0" w:color="auto"/>
            </w:tcBorders>
            <w:vAlign w:val="center"/>
          </w:tcPr>
          <w:p>
            <w:pPr>
              <w:jc w:val="center"/>
              <w:rPr>
                <w:rFonts w:ascii="宋体" w:hAnsi="宋体" w:cs="宋体"/>
                <w:szCs w:val="21"/>
              </w:rPr>
            </w:pPr>
          </w:p>
        </w:tc>
        <w:tc>
          <w:tcPr>
            <w:tcW w:w="830" w:type="pct"/>
            <w:tcBorders>
              <w:top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szCs w:val="21"/>
              </w:rPr>
            </w:pPr>
            <w:r>
              <w:rPr>
                <w:rFonts w:ascii="宋体" w:hAnsi="宋体" w:cs="宋体" w:hint="eastAsia"/>
                <w:szCs w:val="21"/>
              </w:rPr>
              <w:t>4</w:t>
            </w:r>
          </w:p>
        </w:tc>
        <w:tc>
          <w:tcPr>
            <w:tcW w:w="1275" w:type="pct"/>
            <w:gridSpan w:val="2"/>
            <w:vAlign w:val="center"/>
          </w:tcPr>
          <w:p>
            <w:pPr>
              <w:jc w:val="center"/>
              <w:rPr>
                <w:rFonts w:ascii="宋体" w:hAnsi="宋体" w:cs="宋体"/>
                <w:szCs w:val="21"/>
              </w:rPr>
            </w:pPr>
            <w:r>
              <w:rPr>
                <w:rFonts w:ascii="宋体" w:hAnsi="宋体" w:cs="宋体" w:hint="eastAsia"/>
                <w:szCs w:val="21"/>
              </w:rPr>
              <w:t>主要技术人员</w:t>
            </w:r>
          </w:p>
        </w:tc>
        <w:tc>
          <w:tcPr>
            <w:tcW w:w="529" w:type="pct"/>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p>
        </w:tc>
        <w:tc>
          <w:tcPr>
            <w:tcW w:w="838" w:type="pct"/>
            <w:vAlign w:val="center"/>
          </w:tcPr>
          <w:p>
            <w:pPr>
              <w:jc w:val="center"/>
              <w:rPr>
                <w:rFonts w:ascii="宋体" w:hAnsi="宋体" w:cs="宋体"/>
                <w:szCs w:val="21"/>
              </w:rPr>
            </w:pPr>
          </w:p>
        </w:tc>
        <w:tc>
          <w:tcPr>
            <w:tcW w:w="830" w:type="pct"/>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szCs w:val="21"/>
              </w:rPr>
            </w:pPr>
            <w:r>
              <w:rPr>
                <w:rFonts w:ascii="宋体" w:hAnsi="宋体" w:cs="宋体" w:hint="eastAsia"/>
                <w:szCs w:val="21"/>
              </w:rPr>
              <w:t>5</w:t>
            </w:r>
          </w:p>
        </w:tc>
        <w:tc>
          <w:tcPr>
            <w:tcW w:w="1275" w:type="pct"/>
            <w:gridSpan w:val="2"/>
            <w:vAlign w:val="center"/>
          </w:tcPr>
          <w:p>
            <w:pPr>
              <w:snapToGrid w:val="0"/>
              <w:jc w:val="center"/>
              <w:rPr>
                <w:rFonts w:ascii="宋体" w:hAnsi="宋体" w:cs="宋体"/>
                <w:szCs w:val="21"/>
              </w:rPr>
            </w:pPr>
            <w:r>
              <w:rPr>
                <w:rFonts w:ascii="宋体" w:hAnsi="宋体" w:cs="宋体" w:hint="eastAsia"/>
                <w:szCs w:val="21"/>
              </w:rPr>
              <w:t>投标文件编制人员</w:t>
            </w:r>
          </w:p>
        </w:tc>
        <w:tc>
          <w:tcPr>
            <w:tcW w:w="529" w:type="pct"/>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p>
        </w:tc>
        <w:tc>
          <w:tcPr>
            <w:tcW w:w="838" w:type="pct"/>
            <w:vAlign w:val="center"/>
          </w:tcPr>
          <w:p>
            <w:pPr>
              <w:jc w:val="center"/>
              <w:rPr>
                <w:rFonts w:ascii="宋体" w:hAnsi="宋体" w:cs="宋体"/>
                <w:szCs w:val="21"/>
              </w:rPr>
            </w:pPr>
          </w:p>
        </w:tc>
        <w:tc>
          <w:tcPr>
            <w:tcW w:w="830" w:type="pct"/>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rPr>
                <w:rFonts w:ascii="宋体" w:hAnsi="宋体" w:cs="宋体"/>
                <w:szCs w:val="21"/>
              </w:rPr>
            </w:pPr>
            <w:r>
              <w:rPr>
                <w:rFonts w:ascii="宋体" w:hAnsi="宋体" w:cs="宋体" w:hint="eastAsia"/>
                <w:b/>
                <w:bCs/>
                <w:szCs w:val="21"/>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vAlign w:val="center"/>
          </w:tcPr>
          <w:p>
            <w:pPr>
              <w:jc w:val="center"/>
              <w:rPr>
                <w:rFonts w:ascii="宋体" w:hAnsi="宋体" w:cs="宋体"/>
                <w:b/>
                <w:bCs/>
                <w:szCs w:val="21"/>
              </w:rPr>
            </w:pPr>
            <w:r>
              <w:rPr>
                <w:rFonts w:ascii="宋体" w:hAnsi="宋体" w:cs="宋体" w:hint="eastAsia"/>
                <w:b/>
                <w:bCs/>
                <w:szCs w:val="21"/>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pPr>
              <w:jc w:val="center"/>
              <w:rPr>
                <w:rFonts w:ascii="宋体" w:hAnsi="宋体" w:cs="宋体"/>
                <w:szCs w:val="21"/>
              </w:rPr>
            </w:pPr>
            <w:r>
              <w:rPr>
                <w:rFonts w:ascii="宋体" w:hAnsi="宋体" w:cs="宋体" w:hint="eastAsia"/>
                <w:szCs w:val="21"/>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szCs w:val="21"/>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b/>
                <w:bCs/>
                <w:szCs w:val="21"/>
              </w:rPr>
              <w:t>说明：同一关联关系类型有多个主体的，应分行填写。</w:t>
            </w:r>
          </w:p>
        </w:tc>
      </w:tr>
    </w:tbl>
    <w:p>
      <w:pPr>
        <w:spacing w:line="360" w:lineRule="auto"/>
        <w:ind w:firstLine="420" w:firstLineChars="200"/>
        <w:rPr>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szCs w:val="21"/>
        </w:rPr>
      </w:pPr>
      <w:r>
        <w:rPr>
          <w:rFonts w:hint="eastAsia"/>
          <w:szCs w:val="21"/>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pPr>
          </w:p>
          <w:p>
            <w:pPr>
              <w:pStyle w:val="BodyText2"/>
            </w:pPr>
          </w:p>
          <w:p>
            <w:pPr>
              <w:pStyle w:val="BodyText2"/>
            </w:pPr>
          </w:p>
          <w:p>
            <w:pPr>
              <w:pStyle w:val="BodyText2"/>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NoSpacing"/>
        <w:ind w:firstLine="420" w:firstLineChars="200"/>
        <w:rPr>
          <w:rFonts w:ascii="黑体" w:eastAsia="黑体" w:hAnsi="黑体" w:cs="黑体"/>
          <w:b/>
          <w:bCs/>
          <w:sz w:val="24"/>
          <w:szCs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pPr>
          </w:p>
          <w:p>
            <w:pPr>
              <w:pStyle w:val="BodyText2"/>
            </w:pPr>
          </w:p>
          <w:p>
            <w:pPr>
              <w:pStyle w:val="BodyText2"/>
            </w:pPr>
          </w:p>
          <w:p>
            <w:pPr>
              <w:pStyle w:val="BodyText2"/>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NoSpacing"/>
        <w:rPr>
          <w:rFonts w:ascii="黑体" w:eastAsia="黑体" w:hAnsi="黑体" w:cs="黑体"/>
          <w:b/>
          <w:bCs/>
          <w:sz w:val="24"/>
          <w:szCs w:val="24"/>
        </w:rPr>
      </w:pPr>
    </w:p>
    <w:p>
      <w:pPr>
        <w:ind w:firstLine="420" w:firstLineChars="200"/>
        <w:rPr>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Title"/>
        <w:snapToGrid w:val="0"/>
        <w:spacing w:before="0" w:after="0"/>
        <w:jc w:val="both"/>
        <w:outlineLvl w:val="9"/>
        <w:rPr>
          <w:rFonts w:ascii="方正小标宋简体" w:eastAsia="方正小标宋简体" w:hAnsi="方正小标宋简体" w:cs="方正小标宋简体"/>
          <w:b w:val="0"/>
          <w:bCs w:val="0"/>
          <w:sz w:val="44"/>
          <w:szCs w:val="44"/>
        </w:rPr>
      </w:pPr>
    </w:p>
    <w:p>
      <w:pPr>
        <w:pStyle w:val="Title"/>
        <w:snapToGrid w:val="0"/>
        <w:spacing w:before="0" w:after="0"/>
        <w:outlineLvl w:val="2"/>
        <w:rPr>
          <w:rFonts w:eastAsia="宋体"/>
        </w:rPr>
      </w:pPr>
      <w:r>
        <w:rPr>
          <w:rFonts w:ascii="黑体" w:eastAsia="黑体" w:hAnsi="宋体" w:cs="Times New Roman" w:hint="eastAsia"/>
          <w:b w:val="0"/>
          <w:kern w:val="0"/>
          <w:sz w:val="24"/>
          <w:szCs w:val="24"/>
        </w:rPr>
        <w:t>四、</w:t>
      </w:r>
      <w:bookmarkStart w:id="42" w:name="_Hlk72092634"/>
      <w:r>
        <w:rPr>
          <w:rFonts w:ascii="黑体" w:eastAsia="黑体" w:hint="eastAsia"/>
          <w:b w:val="0"/>
          <w:kern w:val="0"/>
          <w:sz w:val="24"/>
          <w:szCs w:val="24"/>
        </w:rPr>
        <w:t>实质性条款响应情况表</w:t>
      </w:r>
      <w:bookmarkEnd w:id="42"/>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3"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43"/>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keepNext/>
        <w:keepLines/>
        <w:pageBreakBefore/>
        <w:adjustRightInd w:val="0"/>
        <w:snapToGrid w:val="0"/>
        <w:spacing w:line="360" w:lineRule="auto"/>
        <w:jc w:val="center"/>
        <w:textAlignment w:val="baseline"/>
        <w:outlineLvl w:val="2"/>
        <w:rPr>
          <w:rFonts w:ascii="黑体" w:eastAsia="黑体" w:hAnsi="宋体"/>
          <w:bCs/>
          <w:kern w:val="0"/>
          <w:sz w:val="24"/>
        </w:rPr>
      </w:pPr>
      <w:r>
        <w:rPr>
          <w:rFonts w:ascii="黑体" w:eastAsia="黑体" w:hAnsi="宋体" w:hint="eastAsia"/>
          <w:bCs/>
          <w:kern w:val="0"/>
          <w:sz w:val="24"/>
        </w:rPr>
        <w:t>五、</w:t>
      </w:r>
      <w:r>
        <w:rPr>
          <w:rFonts w:ascii="黑体" w:eastAsia="黑体" w:hint="eastAsia"/>
          <w:b w:val="0"/>
          <w:sz w:val="24"/>
          <w:szCs w:val="24"/>
        </w:rPr>
        <w:t>技术要求偏离表</w:t>
      </w:r>
    </w:p>
    <w:p>
      <w:pPr>
        <w:snapToGrid w:val="0"/>
        <w:rPr>
          <w:rFonts w:asciiTheme="minorEastAsia" w:eastAsiaTheme="minorEastAsia" w:hAnsiTheme="minorEastAsia" w:cstheme="minorEastAsia"/>
          <w:sz w:val="20"/>
          <w:szCs w:val="20"/>
        </w:rPr>
      </w:pPr>
    </w:p>
    <w:p>
      <w:pPr>
        <w:ind w:firstLine="420" w:firstLineChars="200"/>
      </w:pPr>
    </w:p>
    <w:tbl>
      <w:tblPr>
        <w:tblStyle w:val="TableNormal"/>
        <w:tblW w:w="5222" w:type="pct"/>
        <w:tblInd w:w="0" w:type="dxa"/>
        <w:tblLayout w:type="fixed"/>
        <w:tblCellMar>
          <w:top w:w="0" w:type="dxa"/>
          <w:left w:w="108" w:type="dxa"/>
          <w:bottom w:w="0" w:type="dxa"/>
          <w:right w:w="108" w:type="dxa"/>
        </w:tblCellMar>
      </w:tblPr>
      <w:tblGrid>
        <w:gridCol w:w="653"/>
        <w:gridCol w:w="1335"/>
        <w:gridCol w:w="4659"/>
        <w:gridCol w:w="984"/>
        <w:gridCol w:w="732"/>
        <w:gridCol w:w="545"/>
      </w:tblGrid>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序号</w:t>
            </w:r>
          </w:p>
        </w:tc>
        <w:tc>
          <w:tcPr>
            <w:tcW w:w="749" w:type="pct"/>
            <w:tcBorders>
              <w:top w:val="single" w:sz="4" w:space="0" w:color="000000"/>
              <w:left w:val="nil"/>
              <w:bottom w:val="single" w:sz="4" w:space="0" w:color="000000"/>
              <w:right w:val="single" w:sz="4" w:space="0" w:color="000000"/>
            </w:tcBorders>
            <w:noWrap w:val="0"/>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设备名称</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jc w:val="center"/>
              <w:textAlignment w:val="center"/>
              <w:rPr>
                <w:rFonts w:ascii="宋体" w:hAnsi="宋体" w:cs="宋体"/>
                <w:b/>
                <w:bCs/>
                <w:color w:val="000000"/>
                <w:szCs w:val="21"/>
              </w:rPr>
            </w:pPr>
            <w:r>
              <w:rPr>
                <w:rFonts w:ascii="宋体" w:hAnsi="宋体" w:cs="宋体" w:hint="eastAsia"/>
                <w:b/>
                <w:bCs/>
                <w:color w:val="000000"/>
                <w:szCs w:val="21"/>
              </w:rPr>
              <w:t>技术要求</w:t>
            </w:r>
          </w:p>
        </w:tc>
        <w:tc>
          <w:tcPr>
            <w:tcW w:w="552" w:type="pct"/>
            <w:tcBorders>
              <w:top w:val="single" w:sz="4" w:space="0" w:color="000000"/>
              <w:left w:val="nil"/>
              <w:bottom w:val="single" w:sz="4" w:space="0" w:color="000000"/>
              <w:right w:val="single" w:sz="4" w:space="0" w:color="000000"/>
            </w:tcBorders>
            <w:noWrap w:val="0"/>
            <w:vAlign w:val="center"/>
          </w:tcPr>
          <w:p>
            <w:pPr>
              <w:jc w:val="center"/>
              <w:rPr>
                <w:rFonts w:ascii="宋体" w:hAnsi="宋体" w:cs="宋体" w:hint="eastAsia"/>
                <w:b/>
                <w:bCs/>
                <w:color w:val="000000"/>
                <w:szCs w:val="21"/>
              </w:rPr>
            </w:pPr>
            <w:r>
              <w:rPr>
                <w:rFonts w:hint="eastAsia"/>
                <w:sz w:val="24"/>
              </w:rPr>
              <w:t>投标技术响应</w:t>
            </w:r>
          </w:p>
        </w:tc>
        <w:tc>
          <w:tcPr>
            <w:tcW w:w="410" w:type="pct"/>
            <w:tcBorders>
              <w:top w:val="single" w:sz="4" w:space="0" w:color="000000"/>
              <w:left w:val="nil"/>
              <w:bottom w:val="single" w:sz="4" w:space="0" w:color="000000"/>
              <w:right w:val="single" w:sz="4" w:space="0" w:color="000000"/>
            </w:tcBorders>
            <w:noWrap w:val="0"/>
            <w:vAlign w:val="center"/>
          </w:tcPr>
          <w:p>
            <w:pPr>
              <w:jc w:val="center"/>
              <w:rPr>
                <w:rFonts w:ascii="宋体" w:hAnsi="宋体" w:cs="宋体" w:hint="eastAsia"/>
                <w:b/>
                <w:bCs/>
                <w:color w:val="000000"/>
                <w:szCs w:val="21"/>
              </w:rPr>
            </w:pPr>
            <w:r>
              <w:rPr>
                <w:rFonts w:hint="eastAsia"/>
                <w:sz w:val="24"/>
              </w:rPr>
              <w:t>偏离情况</w:t>
            </w:r>
          </w:p>
        </w:tc>
        <w:tc>
          <w:tcPr>
            <w:tcW w:w="305" w:type="pct"/>
            <w:tcBorders>
              <w:top w:val="single" w:sz="4" w:space="0" w:color="000000"/>
              <w:left w:val="nil"/>
              <w:bottom w:val="single" w:sz="4" w:space="0" w:color="000000"/>
              <w:right w:val="single" w:sz="4" w:space="0" w:color="000000"/>
            </w:tcBorders>
            <w:noWrap w:val="0"/>
            <w:vAlign w:val="center"/>
          </w:tcPr>
          <w:p>
            <w:pPr>
              <w:jc w:val="center"/>
              <w:rPr>
                <w:rFonts w:ascii="宋体" w:hAnsi="宋体" w:cs="宋体" w:hint="eastAsia"/>
                <w:b/>
                <w:bCs/>
                <w:color w:val="000000"/>
                <w:szCs w:val="21"/>
              </w:rPr>
            </w:pPr>
            <w:r>
              <w:rPr>
                <w:rFonts w:hint="eastAsia"/>
                <w:sz w:val="24"/>
              </w:rPr>
              <w:t>说明</w:t>
            </w: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1</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视频显示部分</w:t>
            </w: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1.1</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LED小间距</w:t>
            </w: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1、屏幕尺寸：宽≥6m高≥1.6875m；净显示面积≥10.125平方米；（整屏尺寸偏差不得大于2%）；屏幕分辨率：≥6400×1800；</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pPr>
          </w:p>
        </w:tc>
        <w:tc>
          <w:tcPr>
            <w:tcW w:w="749" w:type="pct"/>
            <w:vMerge/>
            <w:tcBorders>
              <w:left w:val="nil"/>
              <w:right w:val="single" w:sz="4" w:space="0" w:color="000000"/>
            </w:tcBorders>
            <w:noWrap w:val="0"/>
            <w:vAlign w:val="center"/>
          </w:tcPr>
          <w:p>
            <w:pPr>
              <w:spacing w:line="360" w:lineRule="auto"/>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rPr>
              <w:t>2、像素点间距：≤0.9375mm；采用COB封装方式，倒装封装，无引线；</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3、单元比例：16：9；发光点中心距偏距：0.8%；</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rPr>
              <w:t>4、▲色温：20-20000K可调；显示亮度：≥600nit；亮度均匀性：≥99%；</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lang w:val="en-US" w:eastAsia="zh-CN"/>
              </w:rPr>
              <w:t>5、</w:t>
            </w:r>
            <w:r>
              <w:rPr>
                <w:rFonts w:ascii="宋体" w:hAnsi="宋体" w:cs="宋体" w:hint="eastAsia"/>
                <w:szCs w:val="21"/>
              </w:rPr>
              <w:t>箱体为压铸铝合金材质，均为一次性整体压铸成型，全金属自然散热结构，无风扇，防尘、静音设计；</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6</w:t>
            </w:r>
            <w:r>
              <w:rPr>
                <w:rFonts w:ascii="宋体" w:hAnsi="宋体" w:cs="宋体" w:hint="eastAsia"/>
                <w:szCs w:val="21"/>
              </w:rPr>
              <w:t>、支持软件实现不同亮度情况下，灰度10-24bit任意设置；</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7</w:t>
            </w:r>
            <w:r>
              <w:rPr>
                <w:rFonts w:ascii="宋体" w:hAnsi="宋体" w:cs="宋体" w:hint="eastAsia"/>
                <w:szCs w:val="21"/>
              </w:rPr>
              <w:t>、支持单点亮度/色度校正；</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8</w:t>
            </w:r>
            <w:r>
              <w:rPr>
                <w:rFonts w:ascii="宋体" w:hAnsi="宋体" w:cs="宋体" w:hint="eastAsia"/>
                <w:szCs w:val="21"/>
              </w:rPr>
              <w:t>、▲发光面光泽度≤10GU；墨色一致性△E＜0.5；色准△E＜0.9；</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9</w:t>
            </w:r>
            <w:r>
              <w:rPr>
                <w:rFonts w:ascii="宋体" w:hAnsi="宋体" w:cs="宋体" w:hint="eastAsia"/>
                <w:szCs w:val="21"/>
              </w:rPr>
              <w:t>、▲面光源设计，有效抑制90%摩尔纹；</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szCs w:val="21"/>
              </w:rPr>
            </w:pPr>
            <w:r>
              <w:rPr>
                <w:rFonts w:ascii="宋体" w:hAnsi="宋体" w:cs="宋体" w:hint="eastAsia"/>
                <w:szCs w:val="21"/>
                <w:lang w:val="en-US" w:eastAsia="zh-CN"/>
              </w:rPr>
              <w:t>10</w:t>
            </w:r>
            <w:r>
              <w:rPr>
                <w:rFonts w:ascii="宋体" w:hAnsi="宋体" w:cs="宋体" w:hint="eastAsia"/>
                <w:szCs w:val="21"/>
              </w:rPr>
              <w:t>、▲支持高集成三合一板卡设计，电源、接收卡、HUB板一体化，板内无线连接；</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szCs w:val="21"/>
              </w:rPr>
            </w:pPr>
          </w:p>
        </w:tc>
        <w:tc>
          <w:tcPr>
            <w:tcW w:w="749" w:type="pct"/>
            <w:vMerge/>
            <w:tcBorders>
              <w:left w:val="nil"/>
              <w:right w:val="single" w:sz="4" w:space="0" w:color="000000"/>
            </w:tcBorders>
            <w:noWrap w:val="0"/>
            <w:vAlign w:val="center"/>
          </w:tcPr>
          <w:p>
            <w:pPr>
              <w:spacing w:line="360" w:lineRule="auto"/>
              <w:rPr>
                <w:rFonts w:ascii="宋体" w:hAnsi="宋体"/>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szCs w:val="21"/>
              </w:rPr>
            </w:pPr>
            <w:r>
              <w:rPr>
                <w:rFonts w:ascii="宋体" w:hAnsi="宋体" w:cs="宋体" w:hint="eastAsia"/>
                <w:szCs w:val="21"/>
              </w:rPr>
              <w:t>1</w:t>
            </w:r>
            <w:r>
              <w:rPr>
                <w:rFonts w:ascii="宋体" w:hAnsi="宋体" w:cs="宋体" w:hint="eastAsia"/>
                <w:szCs w:val="21"/>
                <w:lang w:val="en-US" w:eastAsia="zh-CN"/>
              </w:rPr>
              <w:t>1</w:t>
            </w:r>
            <w:r>
              <w:rPr>
                <w:rFonts w:ascii="宋体" w:hAnsi="宋体" w:cs="宋体" w:hint="eastAsia"/>
                <w:szCs w:val="21"/>
              </w:rPr>
              <w:t>、▲超轻薄设计：厚度≤30mm，重量≤20kg/㎡；</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pPr>
          </w:p>
        </w:tc>
        <w:tc>
          <w:tcPr>
            <w:tcW w:w="749" w:type="pct"/>
            <w:vMerge/>
            <w:tcBorders>
              <w:left w:val="nil"/>
              <w:right w:val="single" w:sz="4" w:space="0" w:color="000000"/>
            </w:tcBorders>
            <w:noWrap w:val="0"/>
            <w:vAlign w:val="center"/>
          </w:tcPr>
          <w:p>
            <w:pPr>
              <w:spacing w:line="360" w:lineRule="auto"/>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2</w:t>
            </w:r>
            <w:r>
              <w:rPr>
                <w:rFonts w:ascii="宋体" w:hAnsi="宋体" w:cs="宋体" w:hint="eastAsia"/>
                <w:szCs w:val="21"/>
              </w:rPr>
              <w:t>、▲采用EBL+技术，超黑底色，哑面处理，提高屏体的黑色水平，增强屏体的对比度，同时提升观看的舒适度、降低触摸痕迹；</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3</w:t>
            </w:r>
            <w:r>
              <w:rPr>
                <w:rFonts w:ascii="宋体" w:hAnsi="宋体" w:cs="宋体" w:hint="eastAsia"/>
                <w:szCs w:val="21"/>
              </w:rPr>
              <w:t>、MDC多场景切换;支持广电，商用，监控，电影院应用场景快速切换；</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4</w:t>
            </w:r>
            <w:r>
              <w:rPr>
                <w:rFonts w:ascii="宋体" w:hAnsi="宋体" w:cs="宋体" w:hint="eastAsia"/>
                <w:szCs w:val="21"/>
              </w:rPr>
              <w:t>、防碰撞（IK10</w:t>
            </w:r>
            <w:r>
              <w:rPr>
                <w:rFonts w:ascii="宋体" w:hAnsi="宋体" w:cs="宋体" w:hint="eastAsia"/>
                <w:szCs w:val="21"/>
                <w:highlight w:val="yellow"/>
                <w:lang w:val="en-US" w:eastAsia="zh-CN"/>
              </w:rPr>
              <w:t>或同等的国家标准</w:t>
            </w:r>
            <w:r>
              <w:rPr>
                <w:rFonts w:ascii="宋体" w:hAnsi="宋体" w:cs="宋体" w:hint="eastAsia"/>
                <w:szCs w:val="21"/>
              </w:rPr>
              <w:t>）: 在20J冲击能量情况下，通过IK10测试；</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5</w:t>
            </w:r>
            <w:r>
              <w:rPr>
                <w:rFonts w:ascii="宋体" w:hAnsi="宋体" w:cs="宋体" w:hint="eastAsia"/>
                <w:szCs w:val="21"/>
              </w:rPr>
              <w:t>、像素引擎功能：可通过像素引擎算法，提高显示屏像素分辨率，使显示更加细腻清晰；</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FF0000"/>
                <w:szCs w:val="21"/>
                <w:highlight w:val="yellow"/>
              </w:rPr>
            </w:pPr>
            <w:r>
              <w:rPr>
                <w:rFonts w:ascii="宋体" w:hAnsi="宋体" w:cs="宋体" w:hint="eastAsia"/>
                <w:szCs w:val="21"/>
              </w:rPr>
              <w:t>1</w:t>
            </w:r>
            <w:r>
              <w:rPr>
                <w:rFonts w:ascii="宋体" w:hAnsi="宋体" w:cs="宋体" w:hint="eastAsia"/>
                <w:szCs w:val="21"/>
                <w:lang w:val="en-US" w:eastAsia="zh-CN"/>
              </w:rPr>
              <w:t>6</w:t>
            </w:r>
            <w:r>
              <w:rPr>
                <w:rFonts w:ascii="宋体" w:hAnsi="宋体" w:cs="宋体" w:hint="eastAsia"/>
                <w:szCs w:val="21"/>
              </w:rPr>
              <w:t>、支持全灰阶校正、多层校正，提升各个灰阶的显示均匀性。</w:t>
            </w:r>
          </w:p>
        </w:tc>
        <w:tc>
          <w:tcPr>
            <w:tcW w:w="552"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410"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c>
          <w:tcPr>
            <w:tcW w:w="305"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hint="eastAsia"/>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eastAsia="宋体" w:hAnsi="宋体" w:cs="宋体" w:hint="eastAsia"/>
                <w:kern w:val="2"/>
                <w:sz w:val="21"/>
                <w:szCs w:val="21"/>
                <w:lang w:val="en-US" w:eastAsia="zh-CN"/>
              </w:rPr>
            </w:pPr>
            <w:r>
              <w:rPr>
                <w:rFonts w:ascii="宋体" w:hAnsi="宋体" w:cs="宋体" w:hint="eastAsia"/>
                <w:szCs w:val="21"/>
                <w:lang w:val="en-US" w:eastAsia="zh-CN"/>
              </w:rPr>
              <w:t>17</w:t>
            </w:r>
            <w:r>
              <w:rPr>
                <w:rFonts w:ascii="宋体" w:hAnsi="宋体" w:cs="宋体" w:hint="eastAsia"/>
                <w:szCs w:val="21"/>
                <w:highlight w:val="yellow"/>
              </w:rPr>
              <w:t>、</w:t>
            </w:r>
            <w:r>
              <w:rPr>
                <w:rFonts w:hAnsi="宋体" w:eastAsiaTheme="minorEastAsia" w:hint="eastAsia"/>
                <w:color w:val="FF0000"/>
                <w:kern w:val="0"/>
                <w:szCs w:val="21"/>
                <w:highlight w:val="yellow"/>
              </w:rPr>
              <w:t>★</w:t>
            </w:r>
            <w:r>
              <w:rPr>
                <w:rFonts w:ascii="宋体" w:hAnsi="宋体" w:cs="宋体" w:hint="eastAsia"/>
                <w:color w:val="FF0000"/>
                <w:szCs w:val="21"/>
                <w:highlight w:val="yellow"/>
                <w:lang w:val="en-US" w:eastAsia="zh-CN"/>
              </w:rPr>
              <w:t>投标时，投标供应商</w:t>
            </w:r>
            <w:r>
              <w:rPr>
                <w:rFonts w:ascii="宋体" w:hAnsi="宋体" w:cs="宋体" w:hint="eastAsia"/>
                <w:color w:val="FF0000"/>
                <w:szCs w:val="21"/>
                <w:highlight w:val="yellow"/>
              </w:rPr>
              <w:t>提供</w:t>
            </w:r>
            <w:r>
              <w:rPr>
                <w:rFonts w:ascii="宋体" w:hAnsi="宋体" w:cs="宋体" w:hint="eastAsia"/>
                <w:szCs w:val="21"/>
                <w:highlight w:val="yellow"/>
                <w:lang w:val="en-US" w:eastAsia="zh-CN"/>
              </w:rPr>
              <w:t>拟投入本项目</w:t>
            </w:r>
            <w:r>
              <w:rPr>
                <w:rFonts w:ascii="宋体" w:hAnsi="宋体" w:cs="宋体" w:hint="eastAsia"/>
                <w:szCs w:val="21"/>
                <w:highlight w:val="yellow"/>
              </w:rPr>
              <w:t>LED屏</w:t>
            </w:r>
            <w:r>
              <w:rPr>
                <w:rFonts w:ascii="宋体" w:hAnsi="宋体" w:cs="宋体" w:hint="eastAsia"/>
                <w:szCs w:val="21"/>
                <w:highlight w:val="yellow"/>
                <w:lang w:val="en-US" w:eastAsia="zh-CN"/>
              </w:rPr>
              <w:t>具有</w:t>
            </w:r>
            <w:r>
              <w:rPr>
                <w:rFonts w:ascii="宋体" w:hAnsi="宋体" w:cs="宋体" w:hint="eastAsia"/>
                <w:szCs w:val="21"/>
                <w:highlight w:val="yellow"/>
              </w:rPr>
              <w:t>中国质量认证中心颁发的</w:t>
            </w:r>
            <w:r>
              <w:rPr>
                <w:rFonts w:ascii="宋体" w:hAnsi="宋体" w:cs="宋体"/>
                <w:szCs w:val="21"/>
                <w:highlight w:val="yellow"/>
              </w:rPr>
              <w:t>CCC</w:t>
            </w:r>
            <w:r>
              <w:rPr>
                <w:rFonts w:ascii="宋体" w:hAnsi="宋体" w:cs="宋体" w:hint="eastAsia"/>
                <w:szCs w:val="21"/>
                <w:highlight w:val="yellow"/>
                <w:lang w:val="en-US" w:eastAsia="zh-CN"/>
              </w:rPr>
              <w:t>证书</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lang w:val="en-US" w:eastAsia="zh-CN"/>
              </w:rPr>
            </w:pPr>
          </w:p>
        </w:tc>
      </w:tr>
      <w:tr>
        <w:tblPrEx>
          <w:tblW w:w="5222" w:type="pct"/>
          <w:tblInd w:w="0" w:type="dxa"/>
          <w:tblLayout w:type="fixed"/>
          <w:tblCellMar>
            <w:top w:w="0" w:type="dxa"/>
            <w:left w:w="108" w:type="dxa"/>
            <w:bottom w:w="0" w:type="dxa"/>
            <w:right w:w="108" w:type="dxa"/>
          </w:tblCellMar>
        </w:tblPrEx>
        <w:trPr>
          <w:trHeight w:val="741"/>
        </w:trPr>
        <w:tc>
          <w:tcPr>
            <w:tcW w:w="366" w:type="pct"/>
            <w:vMerge/>
            <w:tcBorders>
              <w:left w:val="single" w:sz="4" w:space="0" w:color="000000"/>
              <w:right w:val="single" w:sz="4" w:space="0" w:color="000000"/>
            </w:tcBorders>
            <w:noWrap/>
            <w:vAlign w:val="center"/>
          </w:tcPr>
          <w:p>
            <w:pPr>
              <w:spacing w:line="360" w:lineRule="auto"/>
              <w:rPr>
                <w:rFonts w:ascii="宋体" w:hAnsi="宋体" w:cs="宋体"/>
                <w:color w:val="FF0000"/>
                <w:szCs w:val="21"/>
                <w:highlight w:val="yellow"/>
              </w:rPr>
            </w:pPr>
          </w:p>
        </w:tc>
        <w:tc>
          <w:tcPr>
            <w:tcW w:w="749" w:type="pct"/>
            <w:vMerge/>
            <w:tcBorders>
              <w:left w:val="nil"/>
              <w:right w:val="single" w:sz="4" w:space="0" w:color="000000"/>
            </w:tcBorders>
            <w:noWrap w:val="0"/>
            <w:vAlign w:val="center"/>
          </w:tcPr>
          <w:p>
            <w:pPr>
              <w:spacing w:line="360" w:lineRule="auto"/>
              <w:rPr>
                <w:rFonts w:ascii="宋体" w:hAnsi="宋体" w:cs="宋体"/>
                <w:color w:val="FF0000"/>
                <w:szCs w:val="21"/>
                <w:highlight w:val="yellow"/>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eastAsia="宋体" w:hAnsi="宋体" w:cs="宋体"/>
                <w:color w:val="FF0000"/>
                <w:kern w:val="2"/>
                <w:sz w:val="21"/>
                <w:szCs w:val="21"/>
                <w:lang w:val="en-US" w:eastAsia="zh-CN"/>
              </w:rPr>
            </w:pPr>
            <w:r>
              <w:rPr>
                <w:rFonts w:ascii="宋体" w:hAnsi="宋体" w:cs="宋体" w:hint="eastAsia"/>
                <w:szCs w:val="21"/>
                <w:highlight w:val="none"/>
                <w:lang w:val="en-US" w:eastAsia="zh-CN"/>
              </w:rPr>
              <w:t>18、</w:t>
            </w:r>
            <w:r>
              <w:rPr>
                <w:rFonts w:ascii="宋体" w:hAnsi="宋体" w:cs="宋体" w:hint="eastAsia"/>
                <w:szCs w:val="21"/>
              </w:rPr>
              <w:t>▲</w:t>
            </w:r>
            <w:r>
              <w:rPr>
                <w:rStyle w:val="font31"/>
                <w:rFonts w:hint="default"/>
              </w:rPr>
              <w:t>投标时提供</w:t>
            </w:r>
            <w:r>
              <w:rPr>
                <w:rFonts w:ascii="宋体" w:hAnsi="宋体" w:cs="宋体" w:hint="eastAsia"/>
                <w:color w:val="FF0000"/>
                <w:szCs w:val="21"/>
                <w:highlight w:val="none"/>
                <w:lang w:val="en-US" w:eastAsia="zh-CN"/>
              </w:rPr>
              <w:t>拟投入本项目</w:t>
            </w:r>
            <w:r>
              <w:rPr>
                <w:rFonts w:ascii="宋体" w:hAnsi="宋体" w:cs="宋体" w:hint="eastAsia"/>
                <w:color w:val="FF0000"/>
                <w:szCs w:val="21"/>
                <w:highlight w:val="none"/>
              </w:rPr>
              <w:t>LED屏</w:t>
            </w:r>
            <w:r>
              <w:rPr>
                <w:rStyle w:val="font31"/>
                <w:rFonts w:hint="default"/>
                <w:color w:val="FF0000"/>
              </w:rPr>
              <w:t>获得国家认可的认证机构出具的处于有效期内的节能产品认证证书。</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rPr>
                <w:rFonts w:ascii="宋体" w:hAnsi="宋体" w:cs="宋体" w:hint="eastAsia"/>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1.2</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视频处理器</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支持输入和1路HDMI2.0、1路DP1.2，1路SDI、4路HDMI最大带载1080万像素点，最宽可达16384点，或最高可达8192点；单路最大输入分辨率3840×2160@60Hz/1920×1200@60Hz，支持分辨率任意设置；16路千兆网口输出，支持单机或双机冗余备份；视频源任意切换、裁剪，拼接，缩放；5画面显示，窗口位置、大小可自由调节；HDCP1.4协议的高带宽数字内容保护技术；双USB2.0高速通讯接</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2、平均无故障时间（MTBF）＞100000小时，保证设备正常稳定运行。</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3、支持SDI、HDMI、VGA、CVBS、YPbPr、IP、DVI、HDBae等信号混合输入，输出支持DVI、HDMI、VGA、Dual-link DVI、SDI、HDBaseT等信号。</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4、图像开窗/关闭功能： 支持在任一输出通道打开多个窗口， 显示图像内容，单屏最多可开 16 个 窗口。支持有线、无线各客户端</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5、窗口叠加功能：支持已开窗 窗口任意互相叠加，支持有线、无线各客户端。</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6、支持4:4:4图像无损处理，不丢失任何像素细节，内部处理信号不丢不降帧，任何分辨率下60HZ不丢帧。</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7、支持自适应动态灰度PMC功能，扩展亮度动态范围，提升图片色彩与层次，最大16级可调。</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8、电源插头或电源引入端与外壳裸露 金属部件之间，应能承受 1.5kV 交流电压，历时1min 的抗电强度试验， 应无击穿和飞狐现象</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9、支持区域色彩校正，可分区域调节图像色彩，区域的位置和尺寸可自定义，可同时对32块区域分别进行调节。</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10、支持智能数字电源实时监控，实时监控设备的电压、电流、温度等电器参数。</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11、▲支持协作办公功能：支持一键推送，数据共享功能、支持一键抓取，获取操作功能、支持一键上屏，对信息进行分析；</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1.3</w:t>
            </w:r>
          </w:p>
        </w:tc>
        <w:tc>
          <w:tcPr>
            <w:tcW w:w="749" w:type="pct"/>
            <w:vMerge w:val="restart"/>
            <w:tcBorders>
              <w:top w:val="single" w:sz="4" w:space="0" w:color="000000"/>
              <w:left w:val="nil"/>
              <w:right w:val="single" w:sz="4" w:space="0" w:color="000000"/>
            </w:tcBorders>
            <w:noWrap/>
            <w:vAlign w:val="center"/>
          </w:tcPr>
          <w:p>
            <w:pPr>
              <w:textAlignment w:val="center"/>
              <w:rPr>
                <w:rFonts w:ascii="宋体" w:hAnsi="宋体" w:cs="宋体"/>
                <w:color w:val="000000"/>
                <w:szCs w:val="21"/>
              </w:rPr>
            </w:pPr>
            <w:r>
              <w:rPr>
                <w:rFonts w:ascii="宋体" w:hAnsi="宋体" w:cs="宋体" w:hint="eastAsia"/>
                <w:color w:val="000000"/>
                <w:szCs w:val="21"/>
              </w:rPr>
              <w:t>编辑/播放软件</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hint="eastAsia"/>
              </w:rPr>
              <w:t>图像开窗/关闭功能：支持在任一输出通道打开多个窗口，显示图像内容；</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2、支持平板IPAD的远程无线控制LED屏幕；</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3、软件不依赖第三方硬件而具备对显示屏、拼接控制器、LED播放控制器、PLC配电箱、矩阵等设备进行集成控制的能力。如jpg,gif,mpg,mpeg,DVD,等节目定时及时播放。</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1.4</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LED显示屏结构</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1、与屏体配套钢结构框架、边框系统、标准工艺、采用焊接角铁、槽钢及方管的方式组成框架，再进行有效而统一处理，一定要按照结构图准确定位其安装要求，包含不锈钢包边。</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812"/>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1.5</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配电柜</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1、功率20KW,系统采用三相五线制供电,为了降低电网的瞬间启动电流，应具有延时通断电功能，具有过热、过湿、过压、过流、短路等保护装置，并可实时显示市电及负载电压、电流各项参数；</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812"/>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highlight w:val="yellow"/>
              </w:rPr>
              <w:t>2、▲</w:t>
            </w:r>
            <w:r>
              <w:rPr>
                <w:rFonts w:ascii="宋体" w:hAnsi="宋体" w:cs="宋体" w:hint="eastAsia"/>
                <w:color w:val="000000"/>
                <w:szCs w:val="21"/>
                <w:highlight w:val="yellow"/>
                <w:lang w:val="en-US" w:eastAsia="zh-CN"/>
              </w:rPr>
              <w:t>投标时，须</w:t>
            </w:r>
            <w:r>
              <w:rPr>
                <w:rFonts w:ascii="宋体" w:hAnsi="宋体" w:cs="宋体" w:hint="eastAsia"/>
                <w:color w:val="000000"/>
                <w:szCs w:val="21"/>
                <w:highlight w:val="yellow"/>
              </w:rPr>
              <w:t>提供连接工作原理图，包含开关器件及线材。</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yellow"/>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yellow"/>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yellow"/>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1.6</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HDMI矩阵</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1、标准机架设计，1U高度，可放进前维护支架内部。</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2、▲支持16路HDMI输入，16路HDMI输出，输入输出均支持HDMI1.4a协议，最高支持1080P@120Hz分辨率及以下分辨率输入输出；</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3、支持智能EDID管理，同时支持EDID在线擦写和波特率管理；</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4、128*64分辨率LED显示屏幕，支持开机logo在线上传更改；</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、采用广电级切换芯片；</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6</w:t>
            </w:r>
            <w:r>
              <w:rPr>
                <w:rFonts w:ascii="宋体" w:hAnsi="宋体" w:cs="宋体" w:hint="eastAsia"/>
                <w:color w:val="000000"/>
                <w:szCs w:val="21"/>
              </w:rPr>
              <w:t>、在不需要中控的前提下，产品本身支持跨平台控制与操作；支持IOS系统、安卓系统、Windows系统，且无需安装任何软件和插件。</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2</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视频会议与录播部分</w:t>
            </w: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2.1</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视频会议终端套装</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▲1、每个套装包括：吸顶全向阵列麦克风×1，镜头×1，视频会议终端×1，套装内三种设备可无缝兼容；</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2、吸顶全向阵列麦克风：</w:t>
            </w:r>
          </w:p>
          <w:p>
            <w:pPr>
              <w:spacing w:line="360" w:lineRule="auto"/>
              <w:textAlignment w:val="center"/>
              <w:rPr>
                <w:rFonts w:ascii="宋体" w:hAnsi="宋体" w:cs="宋体"/>
                <w:color w:val="000000"/>
                <w:szCs w:val="21"/>
              </w:rPr>
            </w:pPr>
            <w:r>
              <w:rPr>
                <w:rFonts w:ascii="宋体" w:hAnsi="宋体" w:cs="宋体" w:hint="eastAsia"/>
                <w:color w:val="000000"/>
                <w:szCs w:val="21"/>
              </w:rPr>
              <w:t>2.1、拾音距离：数字阵列麦克风，支持360°全向拾音，拾音距离不小于6米。</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2.2、供电要求：支持终端供电，不需要额外电源。</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2.3、功能要求：支持回声抵消、自动增益控制、自动噪声抑制。</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2.4、级联要求：支持最大三级级联，以满足不同面积会议室的应用需求。</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2.5、采样率：采样率不小于48KHZ。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2.6、灵敏度：-38dB±2dB；</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1402"/>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3、镜头</w:t>
            </w:r>
          </w:p>
          <w:p>
            <w:pPr>
              <w:spacing w:line="360" w:lineRule="auto"/>
              <w:textAlignment w:val="center"/>
              <w:rPr>
                <w:rFonts w:ascii="宋体" w:hAnsi="宋体" w:cs="宋体"/>
                <w:color w:val="000000"/>
                <w:szCs w:val="21"/>
              </w:rPr>
            </w:pPr>
            <w:r>
              <w:rPr>
                <w:rFonts w:ascii="宋体" w:hAnsi="宋体" w:cs="宋体" w:hint="eastAsia"/>
                <w:color w:val="000000"/>
                <w:szCs w:val="21"/>
              </w:rPr>
              <w:t>3.1、支持12倍光学变焦镜头，采用851万像素CMOS图像传感器，提供HDMI接口，最高支持4K 25/30帧视频输出，自带支架以及转接线；</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541"/>
        </w:trPr>
        <w:tc>
          <w:tcPr>
            <w:tcW w:w="366" w:type="pct"/>
            <w:vMerge/>
            <w:tcBorders>
              <w:left w:val="single" w:sz="4" w:space="0" w:color="000000"/>
              <w:right w:val="single" w:sz="4" w:space="0" w:color="000000"/>
            </w:tcBorders>
            <w:noWrap/>
            <w:vAlign w:val="center"/>
          </w:tcPr>
          <w:p>
            <w:pPr>
              <w:pStyle w:val="BodyText"/>
              <w:textAlignment w:val="center"/>
              <w:rPr>
                <w:rFonts w:ascii="宋体" w:eastAsia="宋体" w:hAnsi="宋体"/>
                <w:kern w:val="0"/>
                <w:sz w:val="20"/>
                <w:szCs w:val="20"/>
              </w:rPr>
            </w:pPr>
          </w:p>
        </w:tc>
        <w:tc>
          <w:tcPr>
            <w:tcW w:w="749" w:type="pct"/>
            <w:vMerge/>
            <w:tcBorders>
              <w:left w:val="nil"/>
              <w:right w:val="single" w:sz="4" w:space="0" w:color="000000"/>
            </w:tcBorders>
            <w:noWrap w:val="0"/>
            <w:vAlign w:val="center"/>
          </w:tcPr>
          <w:p>
            <w:pPr>
              <w:pStyle w:val="BodyText"/>
              <w:textAlignment w:val="center"/>
              <w:rPr>
                <w:rFonts w:ascii="宋体" w:eastAsia="宋体" w:hAnsi="宋体"/>
                <w:kern w:val="0"/>
                <w:sz w:val="20"/>
                <w:szCs w:val="20"/>
              </w:rPr>
            </w:pPr>
          </w:p>
        </w:tc>
        <w:tc>
          <w:tcPr>
            <w:tcW w:w="2615" w:type="pct"/>
            <w:tcBorders>
              <w:top w:val="single" w:sz="4" w:space="0" w:color="000000"/>
              <w:left w:val="nil"/>
              <w:bottom w:val="single" w:sz="4" w:space="0" w:color="000000"/>
              <w:right w:val="single" w:sz="4" w:space="0" w:color="000000"/>
            </w:tcBorders>
            <w:noWrap w:val="0"/>
            <w:vAlign w:val="center"/>
          </w:tcPr>
          <w:p>
            <w:pPr>
              <w:pStyle w:val="BodyText"/>
              <w:textAlignment w:val="center"/>
              <w:rPr>
                <w:rFonts w:ascii="宋体" w:eastAsia="宋体" w:hAnsi="宋体"/>
                <w:kern w:val="0"/>
                <w:sz w:val="20"/>
                <w:szCs w:val="20"/>
              </w:rPr>
            </w:pPr>
            <w:r>
              <w:rPr>
                <w:rFonts w:ascii="宋体" w:eastAsia="宋体" w:hAnsi="宋体" w:hint="eastAsia"/>
                <w:kern w:val="0"/>
                <w:sz w:val="20"/>
                <w:szCs w:val="20"/>
              </w:rPr>
              <w:t>3</w:t>
            </w:r>
            <w:r>
              <w:rPr>
                <w:rFonts w:ascii="宋体" w:eastAsia="宋体" w:hAnsi="宋体"/>
                <w:kern w:val="0"/>
                <w:sz w:val="20"/>
                <w:szCs w:val="20"/>
              </w:rPr>
              <w:t>.2、</w:t>
            </w:r>
            <w:r>
              <w:rPr>
                <w:rFonts w:ascii="宋体" w:eastAsia="宋体" w:hAnsi="宋体" w:hint="eastAsia"/>
                <w:kern w:val="0"/>
                <w:sz w:val="20"/>
                <w:szCs w:val="20"/>
              </w:rPr>
              <w:t>支持</w:t>
            </w:r>
            <w:r>
              <w:rPr>
                <w:rFonts w:ascii="宋体" w:eastAsia="宋体" w:hAnsi="宋体" w:hint="eastAsia"/>
                <w:color w:val="FF0000"/>
                <w:kern w:val="0"/>
                <w:sz w:val="20"/>
                <w:szCs w:val="20"/>
              </w:rPr>
              <w:t>4K30fps</w:t>
            </w:r>
            <w:r>
              <w:rPr>
                <w:rFonts w:ascii="宋体" w:eastAsia="宋体" w:hAnsi="宋体" w:hint="eastAsia"/>
                <w:kern w:val="0"/>
                <w:sz w:val="20"/>
                <w:szCs w:val="20"/>
              </w:rPr>
              <w:t>、1080P60fps、1080P30fps等视频输出格式</w:t>
            </w:r>
          </w:p>
        </w:tc>
        <w:tc>
          <w:tcPr>
            <w:tcW w:w="552" w:type="pct"/>
            <w:tcBorders>
              <w:top w:val="single" w:sz="4" w:space="0" w:color="000000"/>
              <w:left w:val="nil"/>
              <w:bottom w:val="single" w:sz="4" w:space="0" w:color="000000"/>
              <w:right w:val="single" w:sz="4" w:space="0" w:color="000000"/>
            </w:tcBorders>
            <w:noWrap w:val="0"/>
            <w:vAlign w:val="center"/>
          </w:tcPr>
          <w:p>
            <w:pPr>
              <w:pStyle w:val="BodyText"/>
              <w:textAlignment w:val="center"/>
              <w:rPr>
                <w:rFonts w:ascii="宋体" w:eastAsia="宋体" w:hAnsi="宋体" w:hint="eastAsia"/>
                <w:kern w:val="0"/>
                <w:sz w:val="20"/>
                <w:szCs w:val="20"/>
              </w:rPr>
            </w:pPr>
          </w:p>
        </w:tc>
        <w:tc>
          <w:tcPr>
            <w:tcW w:w="410" w:type="pct"/>
            <w:tcBorders>
              <w:top w:val="single" w:sz="4" w:space="0" w:color="000000"/>
              <w:left w:val="nil"/>
              <w:bottom w:val="single" w:sz="4" w:space="0" w:color="000000"/>
              <w:right w:val="single" w:sz="4" w:space="0" w:color="000000"/>
            </w:tcBorders>
            <w:noWrap w:val="0"/>
            <w:vAlign w:val="center"/>
          </w:tcPr>
          <w:p>
            <w:pPr>
              <w:pStyle w:val="BodyText"/>
              <w:textAlignment w:val="center"/>
              <w:rPr>
                <w:rFonts w:ascii="宋体" w:eastAsia="宋体" w:hAnsi="宋体" w:hint="eastAsia"/>
                <w:kern w:val="0"/>
                <w:sz w:val="20"/>
                <w:szCs w:val="20"/>
              </w:rPr>
            </w:pPr>
          </w:p>
        </w:tc>
        <w:tc>
          <w:tcPr>
            <w:tcW w:w="305" w:type="pct"/>
            <w:tcBorders>
              <w:top w:val="single" w:sz="4" w:space="0" w:color="000000"/>
              <w:left w:val="nil"/>
              <w:bottom w:val="single" w:sz="4" w:space="0" w:color="000000"/>
              <w:right w:val="single" w:sz="4" w:space="0" w:color="000000"/>
            </w:tcBorders>
            <w:noWrap w:val="0"/>
            <w:vAlign w:val="center"/>
          </w:tcPr>
          <w:p>
            <w:pPr>
              <w:pStyle w:val="BodyText"/>
              <w:textAlignment w:val="center"/>
              <w:rPr>
                <w:rFonts w:ascii="宋体" w:eastAsia="宋体" w:hAnsi="宋体" w:hint="eastAsia"/>
                <w:kern w:val="0"/>
                <w:sz w:val="20"/>
                <w:szCs w:val="20"/>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4、视频会议终端：</w:t>
            </w:r>
          </w:p>
          <w:p>
            <w:pPr>
              <w:spacing w:line="360" w:lineRule="auto"/>
              <w:textAlignment w:val="center"/>
              <w:rPr>
                <w:rFonts w:ascii="宋体" w:hAnsi="宋体" w:cs="宋体"/>
                <w:color w:val="000000"/>
                <w:szCs w:val="21"/>
              </w:rPr>
            </w:pPr>
            <w:r>
              <w:rPr>
                <w:rFonts w:ascii="宋体" w:hAnsi="宋体" w:cs="宋体" w:hint="eastAsia"/>
                <w:color w:val="000000"/>
                <w:szCs w:val="21"/>
              </w:rPr>
              <w:t>4.1、▲采用</w:t>
            </w:r>
            <w:r>
              <w:rPr>
                <w:rFonts w:ascii="宋体" w:hAnsi="宋体" w:cs="宋体" w:hint="eastAsia"/>
                <w:color w:val="000000"/>
                <w:szCs w:val="21"/>
                <w:highlight w:val="yellow"/>
                <w:lang w:val="en-US" w:eastAsia="zh-CN"/>
              </w:rPr>
              <w:t>本国</w:t>
            </w:r>
            <w:r>
              <w:rPr>
                <w:rFonts w:ascii="宋体" w:hAnsi="宋体" w:cs="宋体" w:hint="eastAsia"/>
                <w:color w:val="000000"/>
                <w:szCs w:val="21"/>
              </w:rPr>
              <w:t>自主编解码芯片，嵌入式操作系统，非PC、工控机架构；</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.2、</w:t>
            </w:r>
            <w:r>
              <w:rPr>
                <w:rFonts w:ascii="宋体" w:eastAsia="宋体" w:hAnsi="宋体" w:cs="宋体" w:hint="eastAsia"/>
                <w:color w:val="000000"/>
                <w:kern w:val="2"/>
                <w:sz w:val="21"/>
                <w:szCs w:val="21"/>
              </w:rPr>
              <w:t>支持快速回声消除（</w:t>
            </w:r>
            <w:r>
              <w:rPr>
                <w:rFonts w:ascii="宋体" w:eastAsia="宋体" w:hAnsi="宋体" w:cs="宋体"/>
                <w:color w:val="000000"/>
                <w:kern w:val="2"/>
                <w:sz w:val="21"/>
                <w:szCs w:val="21"/>
              </w:rPr>
              <w:t>AEC</w:t>
            </w:r>
            <w:r>
              <w:rPr>
                <w:rFonts w:ascii="宋体" w:eastAsia="宋体" w:hAnsi="宋体" w:cs="宋体" w:hint="eastAsia"/>
                <w:color w:val="000000"/>
                <w:kern w:val="2"/>
                <w:sz w:val="21"/>
                <w:szCs w:val="21"/>
              </w:rPr>
              <w:t>）、自动噪声抑制（</w:t>
            </w:r>
            <w:r>
              <w:rPr>
                <w:rFonts w:ascii="宋体" w:eastAsia="宋体" w:hAnsi="宋体" w:cs="宋体"/>
                <w:color w:val="000000"/>
                <w:kern w:val="2"/>
                <w:sz w:val="21"/>
                <w:szCs w:val="21"/>
              </w:rPr>
              <w:t>ANS</w:t>
            </w:r>
            <w:r>
              <w:rPr>
                <w:rFonts w:ascii="宋体" w:eastAsia="宋体" w:hAnsi="宋体" w:cs="宋体" w:hint="eastAsia"/>
                <w:color w:val="000000"/>
                <w:kern w:val="2"/>
                <w:sz w:val="21"/>
                <w:szCs w:val="21"/>
              </w:rPr>
              <w:t>）、自动增益控制（</w:t>
            </w:r>
            <w:r>
              <w:rPr>
                <w:rFonts w:ascii="宋体" w:eastAsia="宋体" w:hAnsi="宋体" w:cs="宋体"/>
                <w:color w:val="000000"/>
                <w:kern w:val="2"/>
                <w:sz w:val="21"/>
                <w:szCs w:val="21"/>
              </w:rPr>
              <w:t>AGC</w:t>
            </w:r>
            <w:r>
              <w:rPr>
                <w:rFonts w:ascii="宋体" w:eastAsia="宋体" w:hAnsi="宋体" w:cs="宋体" w:hint="eastAsia"/>
                <w:color w:val="000000"/>
                <w:kern w:val="2"/>
                <w:sz w:val="21"/>
                <w:szCs w:val="21"/>
              </w:rPr>
              <w:t>）、语音清脆化、语音增强和唇音同步</w:t>
            </w:r>
            <w:r>
              <w:rPr>
                <w:rFonts w:ascii="宋体" w:hAnsi="宋体" w:cs="宋体" w:hint="eastAsia"/>
                <w:color w:val="000000"/>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4.3、支持并提供64Kbps-8Mbps接入速率；</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4</w:t>
            </w:r>
            <w:r>
              <w:rPr>
                <w:rFonts w:ascii="宋体" w:hAnsi="宋体" w:cs="宋体" w:hint="eastAsia"/>
                <w:color w:val="000000"/>
                <w:szCs w:val="21"/>
              </w:rPr>
              <w:t>、</w:t>
            </w:r>
            <w:r>
              <w:rPr>
                <w:rFonts w:ascii="宋体" w:eastAsia="宋体" w:hAnsi="宋体" w:cs="宋体" w:hint="eastAsia"/>
                <w:color w:val="000000"/>
                <w:kern w:val="2"/>
                <w:sz w:val="21"/>
                <w:szCs w:val="21"/>
              </w:rPr>
              <w:t>音视频能力增强、</w:t>
            </w:r>
            <w:r>
              <w:rPr>
                <w:rFonts w:ascii="宋体" w:eastAsia="宋体" w:hAnsi="宋体" w:cs="宋体"/>
                <w:color w:val="000000"/>
                <w:kern w:val="2"/>
                <w:sz w:val="21"/>
                <w:szCs w:val="21"/>
              </w:rPr>
              <w:t>H.264/H.265/</w:t>
            </w:r>
            <w:r>
              <w:rPr>
                <w:rFonts w:ascii="宋体" w:eastAsia="宋体" w:hAnsi="宋体" w:cs="宋体" w:hint="eastAsia"/>
                <w:color w:val="000000"/>
                <w:kern w:val="2"/>
                <w:sz w:val="21"/>
                <w:szCs w:val="21"/>
              </w:rPr>
              <w:t>超分辨率技术、</w:t>
            </w:r>
            <w:r>
              <w:rPr>
                <w:rFonts w:ascii="宋体" w:eastAsia="宋体" w:hAnsi="宋体" w:cs="宋体"/>
                <w:color w:val="000000"/>
                <w:kern w:val="2"/>
                <w:sz w:val="21"/>
                <w:szCs w:val="21"/>
              </w:rPr>
              <w:t>QoS</w:t>
            </w:r>
            <w:r>
              <w:rPr>
                <w:rFonts w:ascii="宋体" w:eastAsia="宋体" w:hAnsi="宋体" w:cs="宋体" w:hint="eastAsia"/>
                <w:color w:val="000000"/>
                <w:kern w:val="2"/>
                <w:sz w:val="21"/>
                <w:szCs w:val="21"/>
              </w:rPr>
              <w:t>网络优化技术、语音抗啸叫技术、噪声主动抑制算法</w:t>
            </w:r>
            <w:r>
              <w:rPr>
                <w:rFonts w:ascii="宋体" w:hAnsi="宋体" w:cs="宋体" w:hint="eastAsia"/>
                <w:color w:val="000000"/>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w:t>
            </w:r>
            <w:r>
              <w:rPr>
                <w:rFonts w:ascii="宋体" w:hAnsi="宋体" w:cs="宋体"/>
                <w:color w:val="000000"/>
                <w:szCs w:val="21"/>
              </w:rPr>
              <w:t>5</w:t>
            </w:r>
            <w:r>
              <w:rPr>
                <w:rFonts w:ascii="宋体" w:hAnsi="宋体" w:cs="宋体" w:hint="eastAsia"/>
                <w:color w:val="000000"/>
                <w:szCs w:val="21"/>
              </w:rPr>
              <w:t>、▲双流能力：</w:t>
            </w:r>
            <w:r>
              <w:rPr>
                <w:rFonts w:ascii="宋体" w:eastAsia="宋体" w:hAnsi="宋体" w:cs="宋体"/>
                <w:color w:val="000000"/>
                <w:kern w:val="2"/>
                <w:sz w:val="21"/>
                <w:szCs w:val="21"/>
              </w:rPr>
              <w:t xml:space="preserve">1080P30 + </w:t>
            </w:r>
            <w:r>
              <w:rPr>
                <w:rFonts w:ascii="宋体" w:eastAsia="宋体" w:hAnsi="宋体" w:cs="宋体" w:hint="eastAsia"/>
                <w:color w:val="000000"/>
                <w:kern w:val="2"/>
                <w:sz w:val="21"/>
                <w:szCs w:val="21"/>
              </w:rPr>
              <w:t>1080P30、1080P60</w:t>
            </w:r>
            <w:r>
              <w:rPr>
                <w:rFonts w:ascii="宋体" w:eastAsia="宋体" w:hAnsi="宋体" w:cs="宋体"/>
                <w:color w:val="000000"/>
                <w:kern w:val="2"/>
                <w:sz w:val="21"/>
                <w:szCs w:val="21"/>
              </w:rPr>
              <w:t xml:space="preserve"> + </w:t>
            </w:r>
            <w:r>
              <w:rPr>
                <w:rFonts w:ascii="宋体" w:eastAsia="宋体" w:hAnsi="宋体" w:cs="宋体" w:hint="eastAsia"/>
                <w:color w:val="000000"/>
                <w:kern w:val="2"/>
                <w:sz w:val="21"/>
                <w:szCs w:val="21"/>
              </w:rPr>
              <w:t>1080P60、4K30</w:t>
            </w:r>
            <w:r>
              <w:rPr>
                <w:rFonts w:ascii="宋体" w:eastAsia="宋体" w:hAnsi="宋体" w:cs="宋体"/>
                <w:color w:val="000000"/>
                <w:kern w:val="2"/>
                <w:sz w:val="21"/>
                <w:szCs w:val="21"/>
              </w:rPr>
              <w:t xml:space="preserve"> + </w:t>
            </w:r>
            <w:r>
              <w:rPr>
                <w:rFonts w:ascii="宋体" w:eastAsia="宋体" w:hAnsi="宋体" w:cs="宋体" w:hint="eastAsia"/>
                <w:color w:val="000000"/>
                <w:kern w:val="2"/>
                <w:sz w:val="21"/>
                <w:szCs w:val="21"/>
              </w:rPr>
              <w:t>4K30；</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hAnsi="宋体" w:cs="宋体" w:hint="eastAsia"/>
                <w:color w:val="000000"/>
                <w:szCs w:val="21"/>
              </w:rPr>
              <w:t>4</w:t>
            </w:r>
            <w:r>
              <w:rPr>
                <w:rFonts w:ascii="宋体" w:hAnsi="宋体" w:cs="宋体"/>
                <w:color w:val="000000"/>
                <w:szCs w:val="21"/>
              </w:rPr>
              <w:t>.6、</w:t>
            </w:r>
            <w:r>
              <w:rPr>
                <w:rFonts w:ascii="宋体" w:eastAsia="宋体" w:hAnsi="宋体" w:cs="宋体" w:hint="eastAsia"/>
                <w:color w:val="000000"/>
                <w:kern w:val="2"/>
                <w:sz w:val="21"/>
                <w:szCs w:val="21"/>
              </w:rPr>
              <w:t>支持超强纠错技术</w:t>
            </w:r>
            <w:r>
              <w:rPr>
                <w:rFonts w:ascii="宋体" w:eastAsia="宋体" w:hAnsi="宋体" w:cs="宋体"/>
                <w:color w:val="000000"/>
                <w:kern w:val="2"/>
                <w:sz w:val="21"/>
                <w:szCs w:val="21"/>
              </w:rPr>
              <w:t>SEC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Super Error Concealment</w:t>
            </w:r>
            <w:r>
              <w:rPr>
                <w:rFonts w:ascii="宋体" w:eastAsia="宋体" w:hAnsi="宋体" w:cs="宋体" w:hint="eastAsia"/>
                <w:color w:val="000000"/>
                <w:kern w:val="2"/>
                <w:sz w:val="21"/>
                <w:szCs w:val="21"/>
              </w:rPr>
              <w:t>）和视频</w:t>
            </w:r>
            <w:r>
              <w:rPr>
                <w:rFonts w:ascii="宋体" w:eastAsia="宋体" w:hAnsi="宋体" w:cs="宋体"/>
                <w:color w:val="000000"/>
                <w:kern w:val="2"/>
                <w:sz w:val="21"/>
                <w:szCs w:val="21"/>
              </w:rPr>
              <w:t>HARQ</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Hy brid Automatic</w:t>
            </w:r>
            <w:r>
              <w:rPr>
                <w:rFonts w:ascii="宋体" w:hAnsi="宋体" w:cs="宋体"/>
                <w:color w:val="000000"/>
                <w:szCs w:val="21"/>
              </w:rPr>
              <w:t xml:space="preserve"> </w:t>
            </w:r>
            <w:r>
              <w:rPr>
                <w:rFonts w:ascii="宋体" w:eastAsia="宋体" w:hAnsi="宋体" w:cs="宋体"/>
                <w:color w:val="000000"/>
                <w:kern w:val="2"/>
                <w:sz w:val="21"/>
                <w:szCs w:val="21"/>
              </w:rPr>
              <w:t>Repeat Request</w:t>
            </w:r>
            <w:r>
              <w:rPr>
                <w:rFonts w:ascii="宋体" w:eastAsia="宋体" w:hAnsi="宋体" w:cs="宋体" w:hint="eastAsia"/>
                <w:color w:val="000000"/>
                <w:kern w:val="2"/>
                <w:sz w:val="21"/>
                <w:szCs w:val="21"/>
              </w:rPr>
              <w:t>）重传，即使在网络状态不佳、视频丢包率达到</w:t>
            </w:r>
            <w:r>
              <w:rPr>
                <w:rFonts w:ascii="宋体" w:eastAsia="宋体" w:hAnsi="宋体" w:cs="宋体"/>
                <w:color w:val="000000"/>
                <w:kern w:val="2"/>
                <w:sz w:val="21"/>
                <w:szCs w:val="21"/>
              </w:rPr>
              <w:t>30%</w:t>
            </w:r>
            <w:r>
              <w:rPr>
                <w:rFonts w:ascii="宋体" w:eastAsia="宋体" w:hAnsi="宋体" w:cs="宋体" w:hint="eastAsia"/>
                <w:color w:val="000000"/>
                <w:kern w:val="2"/>
                <w:sz w:val="21"/>
                <w:szCs w:val="21"/>
              </w:rPr>
              <w:t>的情况下，也能保持高清视</w:t>
            </w:r>
          </w:p>
          <w:p>
            <w:pPr>
              <w:spacing w:line="360" w:lineRule="auto"/>
              <w:textAlignment w:val="center"/>
              <w:rPr>
                <w:rFonts w:ascii="宋体" w:hAnsi="宋体" w:cs="宋体"/>
                <w:color w:val="000000"/>
                <w:szCs w:val="21"/>
              </w:rPr>
            </w:pPr>
            <w:r>
              <w:rPr>
                <w:rFonts w:ascii="宋体" w:eastAsia="宋体" w:hAnsi="宋体" w:cs="宋体" w:hint="eastAsia"/>
                <w:color w:val="000000"/>
                <w:kern w:val="2"/>
                <w:sz w:val="21"/>
                <w:szCs w:val="21"/>
              </w:rPr>
              <w:t>频图像的清晰与流畅</w:t>
            </w:r>
            <w:r>
              <w:rPr>
                <w:rFonts w:ascii="宋体" w:hAnsi="宋体" w:cs="宋体" w:hint="eastAsia"/>
                <w:color w:val="000000"/>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hint="eastAsia"/>
                <w:color w:val="000000"/>
                <w:kern w:val="2"/>
                <w:sz w:val="21"/>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hint="eastAsia"/>
                <w:color w:val="000000"/>
                <w:kern w:val="2"/>
                <w:sz w:val="21"/>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hint="eastAsia"/>
                <w:color w:val="000000"/>
                <w:kern w:val="2"/>
                <w:sz w:val="21"/>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hAnsi="宋体" w:cs="宋体" w:hint="eastAsia"/>
                <w:color w:val="000000"/>
                <w:szCs w:val="21"/>
              </w:rPr>
              <w:t>4</w:t>
            </w:r>
            <w:r>
              <w:rPr>
                <w:rFonts w:ascii="宋体" w:hAnsi="宋体" w:cs="宋体"/>
                <w:color w:val="000000"/>
                <w:szCs w:val="21"/>
              </w:rPr>
              <w:t>.7、</w:t>
            </w:r>
            <w:r>
              <w:rPr>
                <w:rFonts w:ascii="宋体" w:eastAsia="宋体" w:hAnsi="宋体" w:cs="宋体" w:hint="eastAsia"/>
                <w:color w:val="000000"/>
                <w:kern w:val="2"/>
                <w:sz w:val="21"/>
                <w:szCs w:val="21"/>
              </w:rPr>
              <w:t>音频编解码支持前向纠错</w:t>
            </w:r>
            <w:r>
              <w:rPr>
                <w:rFonts w:ascii="宋体" w:eastAsia="宋体" w:hAnsi="宋体" w:cs="宋体"/>
                <w:color w:val="000000"/>
                <w:kern w:val="2"/>
                <w:sz w:val="21"/>
                <w:szCs w:val="21"/>
              </w:rPr>
              <w:t>FEC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Forward Error Correction</w:t>
            </w:r>
            <w:r>
              <w:rPr>
                <w:rFonts w:ascii="宋体" w:eastAsia="宋体" w:hAnsi="宋体" w:cs="宋体" w:hint="eastAsia"/>
                <w:color w:val="000000"/>
                <w:kern w:val="2"/>
                <w:sz w:val="21"/>
                <w:szCs w:val="21"/>
              </w:rPr>
              <w:t>）、后向纠错</w:t>
            </w:r>
            <w:r>
              <w:rPr>
                <w:rFonts w:ascii="宋体" w:eastAsia="宋体" w:hAnsi="宋体" w:cs="宋体"/>
                <w:color w:val="000000"/>
                <w:kern w:val="2"/>
                <w:sz w:val="21"/>
                <w:szCs w:val="21"/>
              </w:rPr>
              <w:t>BEC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Backward Error</w:t>
            </w:r>
          </w:p>
          <w:p>
            <w:pPr>
              <w:autoSpaceDE/>
              <w:autoSpaceDN/>
              <w:adjustRightInd/>
              <w:spacing w:line="360" w:lineRule="auto"/>
              <w:jc w:val="both"/>
              <w:textAlignment w:val="center"/>
              <w:rPr>
                <w:rFonts w:ascii="宋体" w:eastAsia="宋体" w:hAnsi="宋体" w:cs="宋体"/>
                <w:color w:val="000000"/>
                <w:kern w:val="2"/>
                <w:sz w:val="21"/>
                <w:szCs w:val="21"/>
              </w:rPr>
            </w:pPr>
            <w:r>
              <w:rPr>
                <w:rFonts w:ascii="宋体" w:eastAsia="宋体" w:hAnsi="宋体" w:cs="宋体"/>
                <w:color w:val="000000"/>
                <w:kern w:val="2"/>
                <w:sz w:val="21"/>
                <w:szCs w:val="21"/>
              </w:rPr>
              <w:t>Correction</w:t>
            </w:r>
            <w:r>
              <w:rPr>
                <w:rFonts w:ascii="宋体" w:eastAsia="宋体" w:hAnsi="宋体" w:cs="宋体" w:hint="eastAsia"/>
                <w:color w:val="000000"/>
                <w:kern w:val="2"/>
                <w:sz w:val="21"/>
                <w:szCs w:val="21"/>
              </w:rPr>
              <w:t>）、抗丢包</w:t>
            </w:r>
            <w:r>
              <w:rPr>
                <w:rFonts w:ascii="宋体" w:eastAsia="宋体" w:hAnsi="宋体" w:cs="宋体"/>
                <w:color w:val="000000"/>
                <w:kern w:val="2"/>
                <w:sz w:val="21"/>
                <w:szCs w:val="21"/>
              </w:rPr>
              <w:t>PLC</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Packet Loss Concealment</w:t>
            </w:r>
            <w:r>
              <w:rPr>
                <w:rFonts w:ascii="宋体" w:eastAsia="宋体" w:hAnsi="宋体" w:cs="宋体" w:hint="eastAsia"/>
                <w:color w:val="000000"/>
                <w:kern w:val="2"/>
                <w:sz w:val="21"/>
                <w:szCs w:val="21"/>
              </w:rPr>
              <w:t>）、自动传输增强</w:t>
            </w:r>
            <w:r>
              <w:rPr>
                <w:rFonts w:ascii="宋体" w:eastAsia="宋体" w:hAnsi="宋体" w:cs="宋体"/>
                <w:color w:val="000000"/>
                <w:kern w:val="2"/>
                <w:sz w:val="21"/>
                <w:szCs w:val="21"/>
              </w:rPr>
              <w:t>NetATE</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Net</w:t>
            </w:r>
          </w:p>
          <w:p>
            <w:pPr>
              <w:spacing w:line="360" w:lineRule="auto"/>
              <w:textAlignment w:val="center"/>
              <w:rPr>
                <w:rFonts w:ascii="宋体" w:hAnsi="宋体" w:cs="宋体"/>
                <w:color w:val="000000"/>
                <w:szCs w:val="21"/>
              </w:rPr>
            </w:pPr>
            <w:r>
              <w:rPr>
                <w:rFonts w:ascii="宋体" w:eastAsia="宋体" w:hAnsi="宋体" w:cs="宋体"/>
                <w:color w:val="000000"/>
                <w:kern w:val="2"/>
                <w:sz w:val="21"/>
                <w:szCs w:val="21"/>
              </w:rPr>
              <w:t>Automatic-Transfer-Enhancement</w:t>
            </w:r>
            <w:r>
              <w:rPr>
                <w:rFonts w:ascii="宋体" w:eastAsia="宋体" w:hAnsi="宋体" w:cs="宋体" w:hint="eastAsia"/>
                <w:color w:val="000000"/>
                <w:kern w:val="2"/>
                <w:sz w:val="21"/>
                <w:szCs w:val="21"/>
              </w:rPr>
              <w:t>）和自适应音频抖动缓冲</w:t>
            </w:r>
            <w:r>
              <w:rPr>
                <w:rFonts w:ascii="宋体" w:eastAsia="宋体" w:hAnsi="宋体" w:cs="宋体"/>
                <w:color w:val="000000"/>
                <w:kern w:val="2"/>
                <w:sz w:val="21"/>
                <w:szCs w:val="21"/>
              </w:rPr>
              <w:t>AJB</w:t>
            </w:r>
            <w:r>
              <w:rPr>
                <w:rFonts w:ascii="宋体" w:eastAsia="宋体" w:hAnsi="宋体" w:cs="宋体" w:hint="eastAsia"/>
                <w:color w:val="000000"/>
                <w:kern w:val="2"/>
                <w:sz w:val="21"/>
                <w:szCs w:val="21"/>
              </w:rPr>
              <w:t>（</w:t>
            </w:r>
            <w:r>
              <w:rPr>
                <w:rFonts w:ascii="宋体" w:eastAsia="宋体" w:hAnsi="宋体" w:cs="宋体"/>
                <w:color w:val="000000"/>
                <w:kern w:val="2"/>
                <w:sz w:val="21"/>
                <w:szCs w:val="21"/>
              </w:rPr>
              <w:t>Audio Jitter Buffer</w:t>
            </w:r>
            <w:r>
              <w:rPr>
                <w:rFonts w:ascii="宋体" w:eastAsia="宋体" w:hAnsi="宋体" w:cs="宋体" w:hint="eastAsia"/>
                <w:color w:val="000000"/>
                <w:kern w:val="2"/>
                <w:sz w:val="21"/>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2"/>
                <w:sz w:val="21"/>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2"/>
                <w:sz w:val="21"/>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2"/>
                <w:sz w:val="21"/>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2.2</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视频会议高清摄像机</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1、支持12倍光学变焦镜头，采用851万像素CMOS图像传感器，提供HDMI接口，最高支持4K 25/30帧视频输出，自带支架以及转接线。</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745"/>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2.3</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录播系统</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eastAsia="宋体" w:hAnsi="宋体" w:cs="宋体"/>
                <w:color w:val="000000"/>
                <w:kern w:val="0"/>
                <w:szCs w:val="21"/>
              </w:rPr>
              <w:t>1、含主机1套，存储≥90天；</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r>
      <w:tr>
        <w:tblPrEx>
          <w:tblW w:w="5222" w:type="pct"/>
          <w:tblInd w:w="0" w:type="dxa"/>
          <w:tblLayout w:type="fixed"/>
          <w:tblCellMar>
            <w:top w:w="0" w:type="dxa"/>
            <w:left w:w="108" w:type="dxa"/>
            <w:bottom w:w="0" w:type="dxa"/>
            <w:right w:w="108" w:type="dxa"/>
          </w:tblCellMar>
        </w:tblPrEx>
        <w:trPr>
          <w:trHeight w:val="745"/>
        </w:trPr>
        <w:tc>
          <w:tcPr>
            <w:tcW w:w="366" w:type="pct"/>
            <w:vMerge/>
            <w:tcBorders>
              <w:left w:val="single" w:sz="4" w:space="0" w:color="000000"/>
              <w:right w:val="single" w:sz="4" w:space="0" w:color="000000"/>
            </w:tcBorders>
            <w:noWrap/>
            <w:vAlign w:val="center"/>
          </w:tcPr>
          <w:p>
            <w:pPr>
              <w:pStyle w:val="BodyText2"/>
              <w:textAlignment w:val="center"/>
            </w:pPr>
          </w:p>
        </w:tc>
        <w:tc>
          <w:tcPr>
            <w:tcW w:w="749" w:type="pct"/>
            <w:vMerge/>
            <w:tcBorders>
              <w:left w:val="nil"/>
              <w:right w:val="single" w:sz="4" w:space="0" w:color="000000"/>
            </w:tcBorders>
            <w:noWrap w:val="0"/>
            <w:vAlign w:val="center"/>
          </w:tcPr>
          <w:p>
            <w:pPr>
              <w:pStyle w:val="BodyText2"/>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eastAsia="宋体" w:hAnsi="宋体" w:cs="宋体"/>
                <w:color w:val="000000"/>
                <w:kern w:val="0"/>
                <w:szCs w:val="21"/>
              </w:rPr>
              <w:t>2、存储路数：视频会议终端输出远端视频信号×2，本地视频会议摄像机×2。</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eastAsia="宋体" w:hAnsi="宋体" w:cs="宋体"/>
                <w:color w:val="000000"/>
                <w:kern w:val="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3</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扩声设备</w:t>
            </w: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3.1</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线性阵列音柱</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1、喇叭功率：平均≥400W，峰值≥900W。</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2、输入阻抗：≥8Ω。</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3、▲频率响应：≥20Hz～20KHz</w:t>
            </w:r>
            <w:r>
              <w:rPr>
                <w:rFonts w:ascii="宋体" w:hAnsi="宋体" w:cs="宋体" w:hint="eastAsia"/>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4、灵 敏 度：≥95dB/w/m。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5、最大声压：≥118dB°。</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6、▲覆盖角度：≥90°×60</w:t>
            </w:r>
            <w:r>
              <w:rPr>
                <w:rFonts w:ascii="宋体" w:hAnsi="宋体" w:cs="宋体" w:hint="eastAsia"/>
                <w:szCs w:val="21"/>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r>
              <w:rPr>
                <w:rFonts w:ascii="宋体" w:hAnsi="宋体" w:cs="宋体" w:hint="eastAsia"/>
                <w:color w:val="000000"/>
                <w:szCs w:val="21"/>
              </w:rPr>
              <w:t>7、喇叭单元：≥低音8*4.5英寸，高音1*1英寸。</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w:t>
            </w:r>
            <w:r>
              <w:rPr>
                <w:rFonts w:hAnsi="宋体" w:eastAsiaTheme="minorEastAsia" w:hint="eastAsia"/>
                <w:color w:val="FF0000"/>
                <w:kern w:val="0"/>
                <w:szCs w:val="21"/>
                <w:highlight w:val="yellow"/>
              </w:rPr>
              <w:t>★</w:t>
            </w:r>
            <w:r>
              <w:rPr>
                <w:rFonts w:ascii="宋体" w:hAnsi="宋体" w:cs="宋体" w:hint="eastAsia"/>
                <w:color w:val="000000"/>
                <w:szCs w:val="21"/>
              </w:rPr>
              <w:t>含2只音柱及1台配套功放；</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4</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拾音设备</w:t>
            </w: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4.1</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头戴式麦克风</w:t>
            </w: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1、UHF双通道615MHz-665MHz。</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pPr>
          </w:p>
        </w:tc>
        <w:tc>
          <w:tcPr>
            <w:tcW w:w="749" w:type="pct"/>
            <w:vMerge/>
            <w:tcBorders>
              <w:left w:val="nil"/>
              <w:right w:val="single" w:sz="4" w:space="0" w:color="000000"/>
            </w:tcBorders>
            <w:noWrap w:val="0"/>
            <w:vAlign w:val="center"/>
          </w:tcPr>
          <w:p>
            <w:pPr>
              <w:spacing w:line="360" w:lineRule="auto"/>
              <w:textAlignment w:val="top"/>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2、天线采用真分集式接收电路设计，保证有效接收距离不断讯，消除死角。</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3、液晶显示，所有的功能均可以在液晶屏显示，如频率、静音、信号电平、音频电平等。</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4、每个通道频点可调，带有自动扫频功能，也可以手动调频。</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5、▲频率响应：≥25HZ-20KHz，信噪比：≥102dB</w:t>
            </w:r>
            <w:r>
              <w:rPr>
                <w:rFonts w:ascii="宋体" w:hAnsi="宋体" w:cs="宋体" w:hint="eastAsia"/>
                <w:szCs w:val="21"/>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4.2</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手持式麦克风</w:t>
            </w: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1、UHF双通道615MHz-665MHz。</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pPr>
          </w:p>
        </w:tc>
        <w:tc>
          <w:tcPr>
            <w:tcW w:w="749" w:type="pct"/>
            <w:vMerge/>
            <w:tcBorders>
              <w:left w:val="nil"/>
              <w:right w:val="single" w:sz="4" w:space="0" w:color="000000"/>
            </w:tcBorders>
            <w:noWrap w:val="0"/>
            <w:vAlign w:val="center"/>
          </w:tcPr>
          <w:p>
            <w:pPr>
              <w:spacing w:line="360" w:lineRule="auto"/>
              <w:textAlignment w:val="top"/>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2、天线采用真分集式接收电路设计，保证有效接收距离不断讯，消除死角。</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3、液晶显示，所有的功能均可以在液晶屏显示，如频率、静音、信号电平、音频电平等。</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4、每个通道频点可调，带有自动扫频功能，也可以手动调频。</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5、▲频率响应：≥25HZ-20KHz，信噪比：≥102dB</w:t>
            </w:r>
            <w:r>
              <w:rPr>
                <w:rFonts w:ascii="宋体" w:hAnsi="宋体" w:cs="宋体" w:hint="eastAsia"/>
                <w:szCs w:val="21"/>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4.3</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发言话筒</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1、具有显示会议模式功能。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2、具有显示发言人数功能。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3、具有显示通讯通道，单元号，电池容量的功能。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4、2.4寸显示屏，显示话筒使用状态。</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5、载波频段 UHF640-695MHz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6、振荡方式 PLL相位锁定频率合成</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7、谐波辐射 &lt;-65dBm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8、频带宽度 30MHz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9、最大偏移度 ±45KHz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10、单元使用进口9.7mm镀金电容咪芯。</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11、技术参数：</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1.1、</w:t>
            </w:r>
            <w:r>
              <w:rPr>
                <w:rFonts w:ascii="宋体" w:hAnsi="宋体" w:cs="宋体" w:hint="eastAsia"/>
                <w:color w:val="000000"/>
                <w:szCs w:val="21"/>
              </w:rPr>
              <w:t xml:space="preserve">音头 电容式，超心型单指向性 </w:t>
            </w:r>
          </w:p>
          <w:p>
            <w:pPr>
              <w:spacing w:line="360" w:lineRule="auto"/>
              <w:textAlignment w:val="center"/>
              <w:rPr>
                <w:rFonts w:ascii="宋体" w:hAnsi="宋体" w:cs="宋体"/>
                <w:color w:val="000000"/>
                <w:szCs w:val="21"/>
              </w:rPr>
            </w:pPr>
            <w:r>
              <w:rPr>
                <w:rFonts w:ascii="宋体" w:hAnsi="宋体" w:cs="宋体"/>
                <w:color w:val="000000"/>
                <w:szCs w:val="21"/>
              </w:rPr>
              <w:t>11.2、</w:t>
            </w:r>
            <w:r>
              <w:rPr>
                <w:rFonts w:ascii="宋体" w:hAnsi="宋体" w:cs="宋体" w:hint="eastAsia"/>
                <w:color w:val="000000"/>
                <w:szCs w:val="21"/>
              </w:rPr>
              <w:t xml:space="preserve">RF功率输出 15MW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1.3、</w:t>
            </w:r>
            <w:r>
              <w:rPr>
                <w:rFonts w:ascii="宋体" w:hAnsi="宋体" w:cs="宋体" w:hint="eastAsia"/>
                <w:color w:val="000000"/>
                <w:szCs w:val="21"/>
              </w:rPr>
              <w:t xml:space="preserve">电池 18650锂电池*1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1.4、</w:t>
            </w:r>
            <w:r>
              <w:rPr>
                <w:rFonts w:ascii="宋体" w:hAnsi="宋体" w:cs="宋体" w:hint="eastAsia"/>
                <w:color w:val="000000"/>
                <w:szCs w:val="21"/>
              </w:rPr>
              <w:t>电流消耗 &lt;160mA</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4.4</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发言主机</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1、会议系统智能芯片，智能数字导频技术具备干扰信号自动侦查功能。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2、在同一环境下最多同时使用20套系统,每套系统可支持255个代表。</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3、具有先进先出、主席专用、限制发言,最多允许4个单元同时发言。</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4、工作距离为60M范围。</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5、A B C D天线座:安装音频天线,WIFI天线座：安装控制信道天线。</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6、平行输出：独立音频XLR平行输出。</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7、非平行混音输出：音频6.3混合输出。</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8、支持蓝牙无线连接播放，USB外置插放，也可以使用U盘对会议全程录音。</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9、具有一键锁频功能，可以防止误触。</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10、具有通道禁用功能，如果接收机任意有一个通道故障或受干扰，可以禁用该通道。</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11、技术参数：</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1.1、</w:t>
            </w:r>
            <w:r>
              <w:rPr>
                <w:rFonts w:ascii="宋体" w:hAnsi="宋体" w:cs="宋体" w:hint="eastAsia"/>
                <w:color w:val="000000"/>
                <w:szCs w:val="21"/>
              </w:rPr>
              <w:t>载波频段 UHF640-690MHz WIFI频率430-490MHz。</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1.2、</w:t>
            </w:r>
            <w:r>
              <w:rPr>
                <w:rFonts w:ascii="宋体" w:hAnsi="宋体" w:cs="宋体" w:hint="eastAsia"/>
                <w:color w:val="000000"/>
                <w:szCs w:val="21"/>
              </w:rPr>
              <w:t xml:space="preserve">调制方式 FM </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1.3、</w:t>
            </w:r>
            <w:r>
              <w:rPr>
                <w:rFonts w:ascii="宋体" w:hAnsi="宋体" w:cs="宋体" w:hint="eastAsia"/>
                <w:color w:val="000000"/>
                <w:szCs w:val="21"/>
              </w:rPr>
              <w:t xml:space="preserve">振荡方式 PLL相位锁定频率合成 </w:t>
            </w:r>
          </w:p>
          <w:p>
            <w:pPr>
              <w:spacing w:line="360" w:lineRule="auto"/>
              <w:textAlignment w:val="center"/>
              <w:rPr>
                <w:rFonts w:ascii="宋体" w:hAnsi="宋体" w:cs="宋体"/>
                <w:color w:val="000000"/>
                <w:szCs w:val="21"/>
              </w:rPr>
            </w:pPr>
            <w:r>
              <w:rPr>
                <w:rFonts w:ascii="宋体" w:hAnsi="宋体" w:cs="宋体"/>
                <w:color w:val="000000"/>
                <w:szCs w:val="21"/>
              </w:rPr>
              <w:t>11.4、</w:t>
            </w:r>
            <w:r>
              <w:rPr>
                <w:rFonts w:ascii="宋体" w:hAnsi="宋体" w:cs="宋体" w:hint="eastAsia"/>
                <w:color w:val="000000"/>
                <w:szCs w:val="21"/>
              </w:rPr>
              <w:t xml:space="preserve">灵敏度 在偏移度等于25KHz，输入6dBv时，S/N&gt;60Db </w:t>
            </w:r>
          </w:p>
          <w:p>
            <w:pPr>
              <w:spacing w:line="360" w:lineRule="auto"/>
              <w:textAlignment w:val="center"/>
              <w:rPr>
                <w:rFonts w:ascii="宋体" w:hAnsi="宋体" w:cs="宋体"/>
                <w:color w:val="000000"/>
                <w:szCs w:val="21"/>
              </w:rPr>
            </w:pPr>
            <w:r>
              <w:rPr>
                <w:rFonts w:ascii="宋体" w:hAnsi="宋体" w:cs="宋体"/>
                <w:color w:val="000000"/>
                <w:szCs w:val="21"/>
              </w:rPr>
              <w:t>11.5、</w:t>
            </w:r>
            <w:r>
              <w:rPr>
                <w:rFonts w:ascii="宋体" w:hAnsi="宋体" w:cs="宋体" w:hint="eastAsia"/>
                <w:color w:val="000000"/>
                <w:szCs w:val="21"/>
              </w:rPr>
              <w:t>频带宽度 30MHz</w:t>
            </w:r>
          </w:p>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1.6、</w:t>
            </w:r>
            <w:r>
              <w:rPr>
                <w:rFonts w:ascii="宋体" w:hAnsi="宋体" w:cs="宋体" w:hint="eastAsia"/>
                <w:color w:val="000000"/>
                <w:szCs w:val="21"/>
              </w:rPr>
              <w:t xml:space="preserve">最大偏移度 ±45KHz </w:t>
            </w:r>
          </w:p>
          <w:p>
            <w:pPr>
              <w:spacing w:line="360" w:lineRule="auto"/>
              <w:textAlignment w:val="center"/>
              <w:rPr>
                <w:rFonts w:ascii="宋体" w:hAnsi="宋体" w:cs="宋体"/>
                <w:color w:val="000000"/>
                <w:szCs w:val="21"/>
              </w:rPr>
            </w:pPr>
            <w:r>
              <w:rPr>
                <w:rFonts w:ascii="宋体" w:hAnsi="宋体" w:cs="宋体"/>
                <w:color w:val="000000"/>
                <w:szCs w:val="21"/>
              </w:rPr>
              <w:t>11.7、</w:t>
            </w:r>
            <w:r>
              <w:rPr>
                <w:rFonts w:ascii="宋体" w:hAnsi="宋体" w:cs="宋体" w:hint="eastAsia"/>
                <w:color w:val="000000"/>
                <w:szCs w:val="21"/>
              </w:rPr>
              <w:t xml:space="preserve">综合S/N比 &gt;105dB </w:t>
            </w:r>
          </w:p>
          <w:p>
            <w:pPr>
              <w:spacing w:line="360" w:lineRule="auto"/>
              <w:textAlignment w:val="center"/>
              <w:rPr>
                <w:rFonts w:ascii="宋体" w:hAnsi="宋体" w:cs="宋体"/>
                <w:color w:val="000000"/>
                <w:szCs w:val="21"/>
              </w:rPr>
            </w:pPr>
            <w:r>
              <w:rPr>
                <w:rFonts w:ascii="宋体" w:hAnsi="宋体" w:cs="宋体"/>
                <w:color w:val="000000"/>
                <w:szCs w:val="21"/>
              </w:rPr>
              <w:t>11.8、</w:t>
            </w:r>
            <w:r>
              <w:rPr>
                <w:rFonts w:ascii="宋体" w:hAnsi="宋体" w:cs="宋体" w:hint="eastAsia"/>
                <w:color w:val="000000"/>
                <w:szCs w:val="21"/>
              </w:rPr>
              <w:t xml:space="preserve">综合T.H.D @1KHz&lt;0.7% </w:t>
            </w:r>
          </w:p>
          <w:p>
            <w:pPr>
              <w:spacing w:line="360" w:lineRule="auto"/>
              <w:textAlignment w:val="center"/>
              <w:rPr>
                <w:rFonts w:ascii="宋体" w:hAnsi="宋体" w:cs="宋体"/>
                <w:color w:val="000000"/>
                <w:szCs w:val="21"/>
              </w:rPr>
            </w:pPr>
            <w:r>
              <w:rPr>
                <w:rFonts w:ascii="宋体" w:hAnsi="宋体" w:cs="宋体"/>
                <w:color w:val="000000"/>
                <w:szCs w:val="21"/>
              </w:rPr>
              <w:t>11.9、</w:t>
            </w:r>
            <w:r>
              <w:rPr>
                <w:rFonts w:ascii="宋体" w:hAnsi="宋体" w:cs="宋体" w:hint="eastAsia"/>
                <w:color w:val="000000"/>
                <w:szCs w:val="21"/>
              </w:rPr>
              <w:t xml:space="preserve">综合频率响应 45Hz-18KHz±1dB </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4.5</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话筒天线放大器</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1、10通道UHF无线系列，针对无线麦克风接收距离短而设计，高增益接收距离远。</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2、适合UHF无线麦460MHz-970MHz使用。</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3、采用高动态低杂讯之主动元件及主动回馈稳流偏压的设计，具有超低内调失真特性。</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4、天线输入插座可以直接配置适用频带范围内的各种单竿天线、同轴天线、延长天线组。</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5、天线输入接座具有供应强波器的电源；可直接连接具有天线强波器的天线组。</w:t>
            </w:r>
          </w:p>
          <w:p>
            <w:pPr>
              <w:spacing w:line="360" w:lineRule="auto"/>
              <w:textAlignment w:val="center"/>
              <w:rPr>
                <w:rFonts w:ascii="宋体" w:hAnsi="宋体" w:cs="宋体"/>
                <w:color w:val="000000"/>
                <w:szCs w:val="21"/>
              </w:rPr>
            </w:pPr>
            <w:r>
              <w:rPr>
                <w:rFonts w:ascii="宋体" w:hAnsi="宋体" w:cs="宋体" w:hint="eastAsia"/>
                <w:color w:val="000000"/>
                <w:szCs w:val="21"/>
              </w:rPr>
              <w:t>技术参数：</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1、四组输出：DC12V/2.5A</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2、频率范围：460MHz-970MHz</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3、噪 声 比：4.0dB Type（Center Band）</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4、增    益：+6-9dB（Center Band）</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5、输出阻抗：15dB min</w:t>
            </w:r>
          </w:p>
          <w:p>
            <w:pPr>
              <w:spacing w:line="360" w:lineRule="auto"/>
              <w:textAlignment w:val="center"/>
              <w:rPr>
                <w:rFonts w:ascii="宋体" w:hAnsi="宋体" w:cs="宋体"/>
                <w:color w:val="000000"/>
                <w:szCs w:val="21"/>
              </w:rPr>
            </w:pPr>
            <w:r>
              <w:rPr>
                <w:rFonts w:ascii="宋体" w:hAnsi="宋体" w:cs="宋体"/>
                <w:color w:val="000000"/>
                <w:szCs w:val="21"/>
              </w:rPr>
              <w:t>5.</w:t>
            </w:r>
            <w:r>
              <w:rPr>
                <w:rFonts w:ascii="宋体" w:hAnsi="宋体" w:cs="宋体" w:hint="eastAsia"/>
                <w:color w:val="000000"/>
                <w:szCs w:val="21"/>
              </w:rPr>
              <w:t>6、阻    抗：50Ω；频宽：400MHz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4.6</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无线会议话筒充电器</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1、专用电池充电箱功能特性</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2、带电流显示。</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3、采用AC110V~240V开关电源供电</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4、可同时最大20口输出5V2A稳定电压</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5、具有智能充电管理电路，可有效保护电池</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6、功率：200W</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5</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hint="eastAsia"/>
                <w:b/>
                <w:bCs/>
                <w:color w:val="000000"/>
                <w:szCs w:val="21"/>
              </w:rPr>
            </w:pPr>
            <w:r>
              <w:rPr>
                <w:rFonts w:ascii="宋体" w:hAnsi="宋体" w:cs="宋体" w:hint="eastAsia"/>
                <w:b/>
                <w:bCs/>
                <w:color w:val="000000"/>
                <w:szCs w:val="21"/>
              </w:rPr>
              <w:t>音频处理设备</w:t>
            </w: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5.1</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音频处理器</w:t>
            </w: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1、每路输入支持48V幻象电源，输入灵敏度(0~40dB)可调，每路输入带反馈抑制功能开关，两档调节。</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pPr>
          </w:p>
        </w:tc>
        <w:tc>
          <w:tcPr>
            <w:tcW w:w="749" w:type="pct"/>
            <w:vMerge/>
            <w:tcBorders>
              <w:left w:val="nil"/>
              <w:right w:val="single" w:sz="4" w:space="0" w:color="000000"/>
            </w:tcBorders>
            <w:noWrap w:val="0"/>
            <w:vAlign w:val="center"/>
          </w:tcPr>
          <w:p>
            <w:pPr>
              <w:spacing w:line="360" w:lineRule="auto"/>
              <w:textAlignment w:val="top"/>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2、≥16路模拟音频输入支持麦克风输入和线路输入自由切换。</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3、≥16路模拟音频平衡式线路输出，采用裸线接口端子,平衡接法。</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4、可根据用户需要存储，可存储≥12种用户程序</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5、▲带AUTOMIX自动混音和矩阵混音功能，自带视像跟踪控制功能</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6、TCPIP,USB免驱自动连接软件，另外支持RS232、RS485中控控制，标配USB电脑声卡,适用视频会议应用和音频录播应用。</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7、▲每路输入通道均设有增益、相位、延时、静音的功能及每路输出通道均设有增益、相位、分频、压限、静音、延时的功能</w:t>
            </w:r>
            <w:r>
              <w:rPr>
                <w:rFonts w:ascii="宋体" w:hAnsi="宋体" w:cs="宋体" w:hint="eastAsia"/>
                <w:szCs w:val="21"/>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8、LAN多用途数据传输及控制端口，LAN支持网络中控。</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9、显示屏，可显示设备名称和IP地址。</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5.2</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highlight w:val="yellow"/>
              </w:rPr>
              <w:t>调音台</w:t>
            </w: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1、≥32路通道输入，自带+48V幻象供电开关选择。</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pPr>
          </w:p>
        </w:tc>
        <w:tc>
          <w:tcPr>
            <w:tcW w:w="749" w:type="pct"/>
            <w:vMerge/>
            <w:tcBorders>
              <w:left w:val="nil"/>
              <w:right w:val="single" w:sz="4" w:space="0" w:color="000000"/>
            </w:tcBorders>
            <w:noWrap w:val="0"/>
            <w:vAlign w:val="center"/>
          </w:tcPr>
          <w:p>
            <w:pPr>
              <w:spacing w:line="360" w:lineRule="auto"/>
              <w:textAlignment w:val="top"/>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2、≥6组编组辅助输出，≥6组AUX辅助输出。</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3、≥6组3色电平柱，每组≥12段LED电平显示器，DSP数字效果器，录音输出接口，PSU内置电源。</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4、▲内置蓝牙模块可链接任何蓝牙播放设备进行播放音乐，带USB接口，可直接插U盘进行播放音乐</w:t>
            </w:r>
            <w:r>
              <w:rPr>
                <w:rFonts w:ascii="宋体" w:hAnsi="宋体" w:cs="宋体" w:hint="eastAsia"/>
                <w:color w:val="FF0000"/>
                <w:kern w:val="0"/>
                <w:sz w:val="22"/>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5.3</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电源时序器</w:t>
            </w: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1、▲前面板配置数字电压显示窗口，≥2路直通电源插座，≥1个USB充电接口，后板具有≥1路级联输入，≥1路级联输出，≥1路短路触发</w:t>
            </w:r>
            <w:r>
              <w:rPr>
                <w:rFonts w:ascii="宋体" w:hAnsi="宋体" w:cs="宋体" w:hint="eastAsia"/>
                <w:color w:val="FF0000"/>
                <w:kern w:val="0"/>
                <w:sz w:val="22"/>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pPr>
          </w:p>
        </w:tc>
        <w:tc>
          <w:tcPr>
            <w:tcW w:w="749" w:type="pct"/>
            <w:vMerge/>
            <w:tcBorders>
              <w:left w:val="nil"/>
              <w:right w:val="single" w:sz="4" w:space="0" w:color="000000"/>
            </w:tcBorders>
            <w:noWrap w:val="0"/>
            <w:vAlign w:val="center"/>
          </w:tcPr>
          <w:p>
            <w:pPr>
              <w:spacing w:line="360" w:lineRule="auto"/>
              <w:textAlignment w:val="top"/>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2、≥10路电源设计，≥8路可控电源管理</w:t>
            </w:r>
            <w:r>
              <w:rPr>
                <w:rFonts w:ascii="宋体" w:hAnsi="宋体" w:cs="宋体"/>
                <w:color w:val="000000"/>
                <w:szCs w:val="21"/>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3、8路输出带指示灯，单路额定输出电流：≥20A；</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4、电源时序开关间隔：每路之间间隔≥1秒，减少用电设备对输电线路启动或关闭产生的冲击电流</w:t>
            </w:r>
            <w:r>
              <w:rPr>
                <w:rFonts w:ascii="宋体" w:hAnsi="宋体" w:cs="宋体"/>
                <w:color w:val="000000"/>
                <w:szCs w:val="21"/>
              </w:rPr>
              <w:t>；</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top"/>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top"/>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color w:val="000000"/>
                <w:szCs w:val="21"/>
              </w:rPr>
            </w:pPr>
            <w:r>
              <w:rPr>
                <w:rFonts w:ascii="宋体" w:hAnsi="宋体" w:cs="宋体" w:hint="eastAsia"/>
                <w:color w:val="000000"/>
                <w:szCs w:val="21"/>
              </w:rPr>
              <w:t>5、▲具有wifi控制功能，自带云端，手机在全国任意地方可进行控制，远程状态查看及实时控制。</w:t>
            </w:r>
          </w:p>
        </w:tc>
        <w:tc>
          <w:tcPr>
            <w:tcW w:w="552"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top"/>
          </w:tcPr>
          <w:p>
            <w:pPr>
              <w:spacing w:line="360" w:lineRule="auto"/>
              <w:textAlignment w:val="top"/>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6</w:t>
            </w:r>
          </w:p>
        </w:tc>
        <w:tc>
          <w:tcPr>
            <w:tcW w:w="4633" w:type="pct"/>
            <w:gridSpan w:val="5"/>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辅助器材</w:t>
            </w: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6.1</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辅助器材</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1、闭幕式场馆VOC内部本项目所需要的：插座、布线布管、机柜等；</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6.2</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汇聚交换机</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1、24个千兆SFP,其中8个10/100/1000Base-T Combo,4个万兆SFP+,内置交流供电,前维护</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6.3</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交换机</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48个10/100/1000BASE-T以太网端口,4个千兆SFP,交流供电</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812"/>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6.4</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AC控制器</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1、不少于6个10/100/1000BASE-T以太网电接口，支持10M/100M/1000M自适应；4个Combo接口。作为电接口使用时，支持10M/100M/1000M自适应；</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812"/>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2、含主机及不少于8个AP接入授权</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6.5</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无线AP</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1、MIMO: ≥2.4G:2×2:2 5G:2×2:2</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2、无线协议：802.11a/b/g/n/ac/ac wave2/11ax</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3、最大发射功率：.4G：25dBm（组合功率）5G：25dBm（组合功率）</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4、可同时在线用户数：≤512</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9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6.6</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highlight w:val="none"/>
              </w:rPr>
            </w:pPr>
            <w:r>
              <w:rPr>
                <w:rFonts w:ascii="宋体" w:hAnsi="宋体" w:cs="宋体" w:hint="eastAsia"/>
                <w:color w:val="000000"/>
                <w:szCs w:val="21"/>
                <w:highlight w:val="none"/>
              </w:rPr>
              <w:t>操作电脑</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1</w:t>
            </w:r>
            <w:r>
              <w:rPr>
                <w:rFonts w:ascii="宋体" w:hAnsi="宋体" w:cs="宋体" w:hint="eastAsia"/>
                <w:color w:val="000000"/>
                <w:szCs w:val="21"/>
                <w:highlight w:val="none"/>
              </w:rPr>
              <w:t>、cpu：</w:t>
            </w:r>
            <w:r>
              <w:rPr>
                <w:rFonts w:ascii="宋体" w:hAnsi="宋体" w:cs="宋体"/>
                <w:color w:val="000000"/>
                <w:szCs w:val="21"/>
                <w:highlight w:val="none"/>
              </w:rPr>
              <w:t>不少于</w:t>
            </w:r>
            <w:r>
              <w:rPr>
                <w:rFonts w:ascii="宋体" w:hAnsi="宋体" w:cs="宋体" w:hint="eastAsia"/>
                <w:color w:val="000000"/>
                <w:szCs w:val="21"/>
                <w:highlight w:val="none"/>
              </w:rPr>
              <w:t>2</w:t>
            </w:r>
            <w:r>
              <w:rPr>
                <w:rFonts w:ascii="宋体" w:hAnsi="宋体" w:cs="宋体"/>
                <w:color w:val="000000"/>
                <w:szCs w:val="21"/>
                <w:highlight w:val="none"/>
              </w:rPr>
              <w:t>0核，</w:t>
            </w:r>
            <w:r>
              <w:rPr>
                <w:rFonts w:ascii="宋体" w:hAnsi="宋体" w:cs="宋体" w:hint="eastAsia"/>
                <w:color w:val="000000"/>
                <w:szCs w:val="21"/>
                <w:highlight w:val="none"/>
              </w:rPr>
              <w:t>主频</w:t>
            </w:r>
            <w:r>
              <w:rPr>
                <w:rFonts w:ascii="宋体" w:hAnsi="宋体" w:cs="宋体"/>
                <w:color w:val="000000"/>
                <w:szCs w:val="21"/>
                <w:highlight w:val="none"/>
              </w:rPr>
              <w:t>不低于</w:t>
            </w:r>
            <w:r>
              <w:rPr>
                <w:rFonts w:ascii="宋体" w:hAnsi="宋体" w:cs="宋体" w:hint="eastAsia"/>
                <w:color w:val="000000"/>
                <w:szCs w:val="21"/>
                <w:highlight w:val="none"/>
              </w:rPr>
              <w:t>2</w:t>
            </w:r>
            <w:r>
              <w:rPr>
                <w:rFonts w:ascii="宋体" w:hAnsi="宋体" w:cs="宋体"/>
                <w:color w:val="000000"/>
                <w:szCs w:val="21"/>
                <w:highlight w:val="none"/>
              </w:rPr>
              <w:t>.5GHZ，</w:t>
            </w:r>
            <w:r>
              <w:rPr>
                <w:rFonts w:ascii="宋体" w:hAnsi="宋体" w:cs="宋体" w:hint="eastAsia"/>
                <w:color w:val="000000"/>
                <w:szCs w:val="21"/>
                <w:highlight w:val="none"/>
              </w:rPr>
              <w: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2</w:t>
            </w:r>
            <w:r>
              <w:rPr>
                <w:rFonts w:ascii="宋体" w:hAnsi="宋体" w:cs="宋体" w:hint="eastAsia"/>
                <w:color w:val="000000"/>
                <w:szCs w:val="21"/>
                <w:highlight w:val="none"/>
              </w:rPr>
              <w:t>、显卡：</w:t>
            </w:r>
            <w:r>
              <w:rPr>
                <w:rFonts w:ascii="宋体" w:hAnsi="宋体" w:cs="宋体" w:hint="eastAsia"/>
                <w:color w:val="000000"/>
                <w:szCs w:val="21"/>
                <w:highlight w:val="none"/>
                <w:lang w:val="en-US" w:eastAsia="zh-CN"/>
              </w:rPr>
              <w:t>≥12GB显存，或</w:t>
            </w:r>
            <w:r>
              <w:rPr>
                <w:rFonts w:ascii="宋体" w:hAnsi="宋体" w:cs="宋体" w:hint="eastAsia"/>
                <w:color w:val="000000"/>
                <w:szCs w:val="21"/>
                <w:highlight w:val="none"/>
              </w:rPr>
              <w:t>同等级产品；</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3</w:t>
            </w:r>
            <w:r>
              <w:rPr>
                <w:rFonts w:ascii="宋体" w:hAnsi="宋体" w:cs="宋体" w:hint="eastAsia"/>
                <w:color w:val="000000"/>
                <w:szCs w:val="21"/>
                <w:highlight w:val="none"/>
              </w:rPr>
              <w:t>、内存：≥16GB DDR4 3200MHz内存</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ascii="宋体" w:hAnsi="宋体" w:cs="宋体" w:hint="eastAsia"/>
                <w:color w:val="000000"/>
                <w:szCs w:val="21"/>
                <w:highlight w:val="none"/>
                <w:lang w:val="en-US" w:eastAsia="zh-CN"/>
              </w:rPr>
              <w:t>4</w:t>
            </w:r>
            <w:r>
              <w:rPr>
                <w:rFonts w:ascii="宋体" w:hAnsi="宋体" w:cs="宋体" w:hint="eastAsia"/>
                <w:color w:val="000000"/>
                <w:szCs w:val="21"/>
                <w:highlight w:val="none"/>
              </w:rPr>
              <w:t>、存储：≥1T</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r>
              <w:rPr>
                <w:rFonts w:ascii="宋体" w:eastAsia="宋体" w:hAnsi="宋体" w:cs="宋体" w:hint="eastAsia"/>
                <w:color w:val="000000"/>
                <w:kern w:val="2"/>
                <w:sz w:val="21"/>
                <w:szCs w:val="21"/>
                <w:highlight w:val="yellow"/>
                <w:lang w:val="en-US" w:eastAsia="zh-CN"/>
              </w:rPr>
              <w:t>5、</w:t>
            </w:r>
            <w:r>
              <w:rPr>
                <w:rFonts w:ascii="宋体" w:hAnsi="宋体" w:cs="宋体" w:hint="eastAsia"/>
                <w:color w:val="000000"/>
                <w:szCs w:val="21"/>
                <w:highlight w:val="yellow"/>
              </w:rPr>
              <w:t>显示器：≥27英寸</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highlight w:val="none"/>
              </w:rPr>
            </w:pPr>
            <w:r>
              <w:rPr>
                <w:rFonts w:cs="Times New Roman" w:hint="eastAsia"/>
                <w:kern w:val="2"/>
                <w:sz w:val="21"/>
                <w:szCs w:val="22"/>
                <w:lang w:val="en-US" w:eastAsia="zh-CN" w:bidi="ar-SA"/>
              </w:rPr>
              <w:t>6</w:t>
            </w:r>
            <w:r>
              <w:rPr>
                <w:rFonts w:ascii="Calibri" w:eastAsia="宋体" w:hAnsi="Calibri" w:cs="Times New Roman"/>
                <w:kern w:val="2"/>
                <w:sz w:val="21"/>
                <w:szCs w:val="22"/>
                <w:lang w:val="en-US" w:eastAsia="zh-CN" w:bidi="ar-SA"/>
              </w:rPr>
              <w:t>、</w:t>
            </w: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highlight w:val="none"/>
                <w:lang w:val="en-US" w:eastAsia="zh-CN"/>
              </w:rPr>
            </w:pPr>
          </w:p>
        </w:tc>
      </w:tr>
      <w:tr>
        <w:tblPrEx>
          <w:tblW w:w="5222" w:type="pct"/>
          <w:tblInd w:w="0" w:type="dxa"/>
          <w:tblLayout w:type="fixed"/>
          <w:tblCellMar>
            <w:top w:w="0" w:type="dxa"/>
            <w:left w:w="108" w:type="dxa"/>
            <w:bottom w:w="0" w:type="dxa"/>
            <w:right w:w="108" w:type="dxa"/>
          </w:tblCellMar>
        </w:tblPrEx>
        <w:trPr>
          <w:trHeight w:val="517"/>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6.7</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办公笔记本</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w:t>
            </w:r>
            <w:r>
              <w:rPr>
                <w:rFonts w:ascii="宋体" w:hAnsi="宋体" w:cs="宋体" w:hint="eastAsia"/>
                <w:color w:val="000000"/>
                <w:szCs w:val="21"/>
                <w:lang w:val="en-US" w:eastAsia="zh-CN"/>
              </w:rPr>
              <w:t>可支持</w:t>
            </w:r>
            <w:r>
              <w:rPr>
                <w:rFonts w:ascii="宋体" w:hAnsi="宋体" w:cs="宋体" w:hint="eastAsia"/>
                <w:color w:val="000000"/>
                <w:szCs w:val="21"/>
              </w:rPr>
              <w:t>操作系统：windows</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lang w:val="en-US" w:eastAsia="zh-CN"/>
              </w:rPr>
            </w:pPr>
            <w:r>
              <w:rPr>
                <w:rFonts w:ascii="宋体" w:hAnsi="宋体" w:cs="宋体" w:hint="eastAsia"/>
                <w:color w:val="000000"/>
                <w:szCs w:val="21"/>
              </w:rPr>
              <w:t>2、cpu：</w:t>
            </w:r>
            <w:r>
              <w:rPr>
                <w:rFonts w:ascii="宋体" w:hAnsi="宋体" w:cs="宋体"/>
                <w:color w:val="000000"/>
                <w:szCs w:val="21"/>
              </w:rPr>
              <w:t>不少于14核，</w:t>
            </w:r>
            <w:r>
              <w:rPr>
                <w:rFonts w:ascii="宋体" w:hAnsi="宋体" w:cs="宋体" w:hint="eastAsia"/>
                <w:color w:val="000000"/>
                <w:szCs w:val="21"/>
              </w:rPr>
              <w:t>主频</w:t>
            </w:r>
            <w:r>
              <w:rPr>
                <w:rFonts w:ascii="宋体" w:hAnsi="宋体" w:cs="宋体"/>
                <w:color w:val="000000"/>
                <w:szCs w:val="21"/>
              </w:rPr>
              <w:t>不低于</w:t>
            </w:r>
            <w:r>
              <w:rPr>
                <w:rFonts w:ascii="宋体" w:hAnsi="宋体" w:cs="宋体" w:hint="eastAsia"/>
                <w:color w:val="000000"/>
                <w:szCs w:val="21"/>
              </w:rPr>
              <w:t>2</w:t>
            </w:r>
            <w:r>
              <w:rPr>
                <w:rFonts w:ascii="宋体" w:hAnsi="宋体" w:cs="宋体"/>
                <w:color w:val="000000"/>
                <w:szCs w:val="21"/>
              </w:rPr>
              <w:t>.6GHZ，</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3、内存：≥16GB DDR4 3200MHz内存</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r>
              <w:rPr>
                <w:rFonts w:ascii="宋体" w:hAnsi="宋体" w:cs="宋体" w:hint="eastAsia"/>
                <w:color w:val="000000"/>
                <w:szCs w:val="21"/>
              </w:rPr>
              <w:t>4、存储：≥512G</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Style w:val="font31"/>
                <w:rFonts w:hint="default"/>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Style w:val="font31"/>
                <w:rFonts w:hint="default"/>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Style w:val="font31"/>
                <w:rFonts w:hint="default"/>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6.8</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打印机</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1、标配复印、网络打印、网络扫描功能。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pPr>
          </w:p>
        </w:tc>
        <w:tc>
          <w:tcPr>
            <w:tcW w:w="749" w:type="pct"/>
            <w:vMerge/>
            <w:tcBorders>
              <w:left w:val="nil"/>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2、黑色和彩色输出同速，达到每分钟40张；</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3、标配RSPF双面输稿器；标配无线网卡，轻松连接智能手机和平板电脑，支持Airprint无线打印；</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939"/>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4659" w:type="dxa"/>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b w:val="0"/>
                <w:bCs w:val="0"/>
                <w:color w:val="000000"/>
                <w:szCs w:val="21"/>
                <w:highlight w:val="yellow"/>
              </w:rPr>
              <w:t>4、标配复印内存：ICU：</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1GB+4GB(SOC）Flash Memory：</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2MB eMMC：16GB；硬盘容量：</w:t>
            </w:r>
            <w:r>
              <w:rPr>
                <w:rFonts w:ascii="宋体" w:hAnsi="宋体" w:cs="宋体" w:hint="eastAsia"/>
                <w:color w:val="000000"/>
                <w:szCs w:val="21"/>
                <w:highlight w:val="yellow"/>
              </w:rPr>
              <w:t>≥</w:t>
            </w:r>
            <w:r>
              <w:rPr>
                <w:rFonts w:ascii="宋体" w:hAnsi="宋体" w:cs="宋体" w:hint="eastAsia"/>
                <w:b w:val="0"/>
                <w:bCs w:val="0"/>
                <w:color w:val="000000"/>
                <w:szCs w:val="21"/>
                <w:highlight w:val="yellow"/>
              </w:rPr>
              <w:t>500GB；</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b w:val="0"/>
                <w:bCs w:val="0"/>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b w:val="0"/>
                <w:bCs w:val="0"/>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b w:val="0"/>
                <w:bCs w:val="0"/>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4659" w:type="dxa"/>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highlight w:val="yellow"/>
              </w:rPr>
              <w:t>5、复印分辨率：≥600*600dpi[9600*600dpi平滑处理]≥1200*1200dpi[黑白模式]；打印分辨率：≥1200*1200dpi；</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6、纸张容量：</w:t>
            </w:r>
            <w:r>
              <w:rPr>
                <w:rFonts w:ascii="宋体" w:hAnsi="宋体" w:cs="宋体" w:hint="eastAsia"/>
                <w:color w:val="000000"/>
                <w:szCs w:val="21"/>
                <w:highlight w:val="yellow"/>
              </w:rPr>
              <w:t>≥</w:t>
            </w:r>
            <w:r>
              <w:rPr>
                <w:rFonts w:ascii="宋体" w:hAnsi="宋体" w:cs="宋体" w:hint="eastAsia"/>
                <w:color w:val="000000"/>
                <w:szCs w:val="21"/>
              </w:rPr>
              <w:t>标准650张（550张+100张手送纸盒）最大：6300张（650张+选购550张+2100张纸盒+3000张纸盒）；</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7</w:t>
            </w:r>
            <w:r>
              <w:rPr>
                <w:rFonts w:ascii="宋体" w:hAnsi="宋体" w:cs="宋体" w:hint="eastAsia"/>
                <w:color w:val="000000"/>
                <w:szCs w:val="21"/>
              </w:rPr>
              <w:t>、扫描速度：彩色&amp;黑白单面最大80页/分钟；</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auto"/>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6.9</w:t>
            </w:r>
          </w:p>
        </w:tc>
        <w:tc>
          <w:tcPr>
            <w:tcW w:w="749" w:type="pct"/>
            <w:tcBorders>
              <w:top w:val="single" w:sz="4" w:space="0" w:color="000000"/>
              <w:left w:val="nil"/>
              <w:bottom w:val="single" w:sz="4" w:space="0" w:color="auto"/>
              <w:right w:val="single" w:sz="4" w:space="0" w:color="000000"/>
            </w:tcBorders>
            <w:noWrap w:val="0"/>
            <w:vAlign w:val="center"/>
          </w:tcPr>
          <w:p>
            <w:pPr>
              <w:textAlignment w:val="center"/>
              <w:rPr>
                <w:rFonts w:ascii="宋体" w:hAnsi="宋体" w:cs="宋体"/>
                <w:color w:val="000000"/>
                <w:szCs w:val="21"/>
              </w:rPr>
            </w:pPr>
            <w:r>
              <w:rPr>
                <w:rFonts w:ascii="宋体" w:hAnsi="宋体" w:cs="宋体" w:hint="eastAsia"/>
                <w:color w:val="000000"/>
                <w:szCs w:val="21"/>
              </w:rPr>
              <w:t>打印机耗材</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1、包含A3、A4的70g、80g打印纸各5箱；</w:t>
            </w:r>
          </w:p>
          <w:p>
            <w:pPr>
              <w:spacing w:line="360" w:lineRule="auto"/>
              <w:textAlignment w:val="center"/>
              <w:rPr>
                <w:rFonts w:ascii="宋体" w:hAnsi="宋体" w:cs="宋体"/>
                <w:color w:val="000000"/>
                <w:szCs w:val="21"/>
              </w:rPr>
            </w:pPr>
            <w:r>
              <w:rPr>
                <w:rFonts w:ascii="宋体" w:hAnsi="宋体" w:cs="宋体" w:hint="eastAsia"/>
                <w:color w:val="000000"/>
                <w:szCs w:val="21"/>
              </w:rPr>
              <w:t>2、碳粉墨粉标准容量原装四色60000页</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val="restart"/>
            <w:tcBorders>
              <w:top w:val="single" w:sz="4" w:space="0" w:color="auto"/>
              <w:left w:val="single" w:sz="4" w:space="0" w:color="auto"/>
              <w:bottom w:val="single" w:sz="4" w:space="0" w:color="auto"/>
              <w:right w:val="single" w:sz="4" w:space="0" w:color="auto"/>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6.</w:t>
            </w:r>
            <w:r>
              <w:rPr>
                <w:rFonts w:ascii="宋体" w:hAnsi="宋体" w:cs="宋体"/>
                <w:color w:val="000000"/>
                <w:szCs w:val="21"/>
              </w:rPr>
              <w:t>10</w:t>
            </w:r>
          </w:p>
        </w:tc>
        <w:tc>
          <w:tcPr>
            <w:tcW w:w="749" w:type="pct"/>
            <w:vMerge w:val="restart"/>
            <w:tcBorders>
              <w:top w:val="single" w:sz="4" w:space="0" w:color="auto"/>
              <w:left w:val="single" w:sz="4" w:space="0" w:color="auto"/>
              <w:bottom w:val="single" w:sz="4" w:space="0" w:color="auto"/>
              <w:right w:val="single" w:sz="4" w:space="0" w:color="auto"/>
            </w:tcBorders>
            <w:noWrap w:val="0"/>
            <w:vAlign w:val="center"/>
          </w:tcPr>
          <w:p>
            <w:pPr>
              <w:textAlignment w:val="center"/>
              <w:rPr>
                <w:rFonts w:ascii="宋体" w:hAnsi="宋体" w:cs="宋体"/>
                <w:color w:val="000000"/>
                <w:szCs w:val="21"/>
              </w:rPr>
            </w:pPr>
            <w:r>
              <w:rPr>
                <w:rFonts w:ascii="宋体" w:hAnsi="宋体" w:cs="宋体" w:hint="eastAsia"/>
                <w:color w:val="000000"/>
                <w:szCs w:val="21"/>
              </w:rPr>
              <w:t>电视机</w:t>
            </w: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1、100</w:t>
            </w:r>
            <w:r>
              <w:rPr>
                <w:rFonts w:ascii="宋体" w:hAnsi="宋体" w:cs="宋体" w:hint="eastAsia"/>
                <w:color w:val="000000"/>
                <w:szCs w:val="21"/>
                <w:lang w:val="en-US" w:eastAsia="zh-CN"/>
              </w:rPr>
              <w:t>英寸</w:t>
            </w:r>
            <w:r>
              <w:rPr>
                <w:rFonts w:ascii="宋体" w:hAnsi="宋体" w:cs="宋体" w:hint="eastAsia"/>
                <w:color w:val="000000"/>
                <w:szCs w:val="21"/>
              </w:rPr>
              <w:t>，4k分辨率；</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vMerge/>
            <w:tcBorders>
              <w:top w:val="single" w:sz="4" w:space="0" w:color="auto"/>
              <w:left w:val="single" w:sz="4" w:space="0" w:color="auto"/>
              <w:bottom w:val="single" w:sz="4" w:space="0" w:color="auto"/>
              <w:right w:val="single" w:sz="4" w:space="0" w:color="auto"/>
            </w:tcBorders>
            <w:noWrap/>
            <w:vAlign w:val="center"/>
          </w:tcPr>
          <w:p>
            <w:pPr>
              <w:spacing w:line="360" w:lineRule="auto"/>
              <w:textAlignment w:val="center"/>
            </w:pPr>
          </w:p>
        </w:tc>
        <w:tc>
          <w:tcPr>
            <w:tcW w:w="749" w:type="pct"/>
            <w:vMerge/>
            <w:tcBorders>
              <w:top w:val="single" w:sz="4" w:space="0" w:color="auto"/>
              <w:left w:val="single" w:sz="4" w:space="0" w:color="auto"/>
              <w:bottom w:val="single" w:sz="4" w:space="0" w:color="auto"/>
              <w:right w:val="single" w:sz="4" w:space="0" w:color="auto"/>
            </w:tcBorders>
            <w:noWrap w:val="0"/>
            <w:vAlign w:val="center"/>
          </w:tcPr>
          <w:p>
            <w:pPr>
              <w:spacing w:line="360" w:lineRule="auto"/>
              <w:textAlignment w:val="center"/>
            </w:pP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2、含支架</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306"/>
        </w:trPr>
        <w:tc>
          <w:tcPr>
            <w:tcW w:w="366" w:type="pct"/>
            <w:vMerge w:val="restart"/>
            <w:tcBorders>
              <w:top w:val="single" w:sz="4" w:space="0" w:color="auto"/>
              <w:left w:val="single" w:sz="4" w:space="0" w:color="auto"/>
              <w:bottom w:val="single" w:sz="4" w:space="0" w:color="auto"/>
              <w:right w:val="single" w:sz="4" w:space="0" w:color="auto"/>
            </w:tcBorders>
            <w:noWrap/>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rPr>
              <w:t>6</w:t>
            </w:r>
            <w:r>
              <w:rPr>
                <w:rFonts w:ascii="宋体" w:hAnsi="宋体" w:cs="宋体"/>
                <w:color w:val="000000"/>
                <w:szCs w:val="21"/>
              </w:rPr>
              <w:t>.11</w:t>
            </w:r>
          </w:p>
        </w:tc>
        <w:tc>
          <w:tcPr>
            <w:tcW w:w="749" w:type="pct"/>
            <w:vMerge w:val="restart"/>
            <w:tcBorders>
              <w:top w:val="single" w:sz="4" w:space="0" w:color="auto"/>
              <w:left w:val="single" w:sz="4" w:space="0" w:color="auto"/>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r>
              <w:rPr>
                <w:rFonts w:ascii="宋体" w:hAnsi="宋体" w:cs="宋体" w:hint="eastAsia"/>
                <w:color w:val="000000"/>
                <w:szCs w:val="21"/>
                <w:highlight w:val="none"/>
              </w:rPr>
              <w:t>柜式空调</w:t>
            </w: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1、</w:t>
            </w:r>
            <w:r>
              <w:rPr>
                <w:rFonts w:ascii="宋体" w:hAnsi="宋体" w:cs="宋体" w:hint="eastAsia"/>
                <w:color w:val="000000"/>
                <w:szCs w:val="21"/>
              </w:rPr>
              <w:t>3匹柜机</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306"/>
        </w:trPr>
        <w:tc>
          <w:tcPr>
            <w:tcW w:w="366"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pPr>
          </w:p>
        </w:tc>
        <w:tc>
          <w:tcPr>
            <w:tcW w:w="749"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pP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2</w:t>
            </w:r>
            <w:r>
              <w:rPr>
                <w:rFonts w:ascii="宋体" w:hAnsi="宋体" w:cs="宋体" w:hint="eastAsia"/>
                <w:color w:val="000000"/>
                <w:szCs w:val="21"/>
              </w:rPr>
              <w:t>、一级能效，变频空调；</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306"/>
        </w:trPr>
        <w:tc>
          <w:tcPr>
            <w:tcW w:w="366"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3</w:t>
            </w:r>
            <w:r>
              <w:rPr>
                <w:rFonts w:ascii="宋体" w:hAnsi="宋体" w:cs="宋体" w:hint="eastAsia"/>
                <w:color w:val="000000"/>
                <w:szCs w:val="21"/>
              </w:rPr>
              <w:t>、制冷功率：2080W；</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306"/>
        </w:trPr>
        <w:tc>
          <w:tcPr>
            <w:tcW w:w="366"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ascii="宋体" w:hAnsi="宋体" w:cs="宋体"/>
                <w:color w:val="000000"/>
                <w:szCs w:val="21"/>
              </w:rPr>
              <w:t>4</w:t>
            </w:r>
            <w:r>
              <w:rPr>
                <w:rFonts w:ascii="宋体" w:hAnsi="宋体" w:cs="宋体" w:hint="eastAsia"/>
                <w:color w:val="000000"/>
                <w:szCs w:val="21"/>
              </w:rPr>
              <w:t>、制冷量：7320W；</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p>
        </w:tc>
      </w:tr>
      <w:tr>
        <w:tblPrEx>
          <w:tblW w:w="5222" w:type="pct"/>
          <w:tblInd w:w="0" w:type="dxa"/>
          <w:tblLayout w:type="fixed"/>
          <w:tblCellMar>
            <w:top w:w="0" w:type="dxa"/>
            <w:left w:w="108" w:type="dxa"/>
            <w:bottom w:w="0" w:type="dxa"/>
            <w:right w:w="108" w:type="dxa"/>
          </w:tblCellMar>
        </w:tblPrEx>
        <w:trPr>
          <w:trHeight w:val="306"/>
        </w:trPr>
        <w:tc>
          <w:tcPr>
            <w:tcW w:w="366" w:type="pct"/>
            <w:vMerge/>
            <w:tcBorders>
              <w:top w:val="single" w:sz="4" w:space="0" w:color="auto"/>
              <w:left w:val="single" w:sz="4" w:space="0" w:color="auto"/>
              <w:bottom w:val="single" w:sz="4" w:space="0" w:color="auto"/>
              <w:right w:val="single" w:sz="4" w:space="0" w:color="000000"/>
            </w:tcBorders>
            <w:noWrap/>
            <w:vAlign w:val="center"/>
          </w:tcPr>
          <w:p>
            <w:pPr>
              <w:spacing w:line="360" w:lineRule="auto"/>
              <w:textAlignment w:val="center"/>
              <w:rPr>
                <w:rFonts w:ascii="宋体" w:hAnsi="宋体" w:cs="宋体"/>
                <w:color w:val="000000"/>
                <w:szCs w:val="21"/>
              </w:rPr>
            </w:pPr>
          </w:p>
        </w:tc>
        <w:tc>
          <w:tcPr>
            <w:tcW w:w="749" w:type="pct"/>
            <w:vMerge/>
            <w:tcBorders>
              <w:top w:val="single" w:sz="4" w:space="0" w:color="auto"/>
              <w:left w:val="nil"/>
              <w:bottom w:val="single" w:sz="4" w:space="0" w:color="auto"/>
              <w:right w:val="single" w:sz="4" w:space="0" w:color="auto"/>
            </w:tcBorders>
            <w:noWrap w:val="0"/>
            <w:vAlign w:val="center"/>
          </w:tcPr>
          <w:p>
            <w:pPr>
              <w:spacing w:line="360" w:lineRule="auto"/>
              <w:textAlignment w:val="center"/>
              <w:rPr>
                <w:rFonts w:ascii="宋体" w:hAnsi="宋体" w:cs="宋体"/>
                <w:color w:val="000000"/>
                <w:szCs w:val="21"/>
              </w:rPr>
            </w:pPr>
          </w:p>
        </w:tc>
        <w:tc>
          <w:tcPr>
            <w:tcW w:w="261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Style w:val="font31"/>
                <w:rFonts w:hint="default"/>
              </w:rPr>
              <w:t>★投标时提供</w:t>
            </w:r>
            <w:r>
              <w:rPr>
                <w:rStyle w:val="font31"/>
                <w:rFonts w:hint="eastAsia"/>
                <w:lang w:val="en-US" w:eastAsia="zh-CN"/>
              </w:rPr>
              <w:t>拟投入本项目的</w:t>
            </w:r>
            <w:r>
              <w:rPr>
                <w:rStyle w:val="font31"/>
                <w:rFonts w:hint="default"/>
              </w:rPr>
              <w:t>产品获得国家认可的认证机构出具的处于有效期内的节能产品认证证书。</w:t>
            </w:r>
          </w:p>
        </w:tc>
        <w:tc>
          <w:tcPr>
            <w:tcW w:w="552"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Style w:val="font31"/>
                <w:rFonts w:hint="default"/>
              </w:rPr>
            </w:pPr>
          </w:p>
        </w:tc>
        <w:tc>
          <w:tcPr>
            <w:tcW w:w="410"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Style w:val="font31"/>
                <w:rFonts w:hint="default"/>
              </w:rPr>
            </w:pPr>
          </w:p>
        </w:tc>
        <w:tc>
          <w:tcPr>
            <w:tcW w:w="305" w:type="pct"/>
            <w:tcBorders>
              <w:top w:val="single" w:sz="4" w:space="0" w:color="000000"/>
              <w:left w:val="single" w:sz="4" w:space="0" w:color="auto"/>
              <w:bottom w:val="single" w:sz="4" w:space="0" w:color="000000"/>
              <w:right w:val="single" w:sz="4" w:space="0" w:color="000000"/>
            </w:tcBorders>
            <w:noWrap w:val="0"/>
            <w:vAlign w:val="center"/>
          </w:tcPr>
          <w:p>
            <w:pPr>
              <w:spacing w:line="360" w:lineRule="auto"/>
              <w:textAlignment w:val="center"/>
              <w:rPr>
                <w:rStyle w:val="font31"/>
                <w:rFonts w:hint="default"/>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auto"/>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7</w:t>
            </w:r>
          </w:p>
        </w:tc>
        <w:tc>
          <w:tcPr>
            <w:tcW w:w="4633" w:type="pct"/>
            <w:gridSpan w:val="5"/>
            <w:tcBorders>
              <w:top w:val="single" w:sz="4" w:space="0" w:color="auto"/>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r>
              <w:rPr>
                <w:rFonts w:ascii="宋体" w:hAnsi="宋体" w:cs="宋体" w:hint="eastAsia"/>
                <w:b/>
                <w:bCs/>
                <w:color w:val="000000"/>
                <w:szCs w:val="21"/>
              </w:rPr>
              <w:t>装修</w:t>
            </w: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7.1</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地面走线槽（强电）</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1、强电地面线槽，50mm*14mm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7.2</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地面走线槽（弱电）</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1、弱电地面线槽，50mm*14mm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7.3</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地毯铺设</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w:t>
            </w:r>
            <w:r>
              <w:rPr>
                <w:rFonts w:hint="eastAsia"/>
                <w:color w:val="000000"/>
                <w:szCs w:val="21"/>
              </w:rPr>
              <w:t>、地毯，美观且能减少声波反射；</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7.4</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墙面吸音板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w:t>
            </w:r>
            <w:r>
              <w:rPr>
                <w:rFonts w:hint="eastAsia"/>
                <w:color w:val="000000"/>
                <w:szCs w:val="21"/>
              </w:rPr>
              <w:t>、其为多孔结构，使声波在材料中多次反射和散射，有效减少声波的反射和传播；</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7.5</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办公桌</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1、双人位（1600mm长600mm宽，750mm高）</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7.6</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办公椅1</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1、折叠办公椅</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w:t>
            </w:r>
            <w:r>
              <w:rPr>
                <w:rFonts w:ascii="宋体" w:hAnsi="宋体" w:cs="宋体"/>
                <w:color w:val="000000"/>
                <w:szCs w:val="21"/>
              </w:rPr>
              <w:t>.7</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办公椅2</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1、带人体工学椅，减少久坐压力</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w:t>
            </w:r>
            <w:r>
              <w:rPr>
                <w:rFonts w:ascii="宋体" w:hAnsi="宋体" w:cs="宋体"/>
                <w:color w:val="000000"/>
                <w:szCs w:val="21"/>
              </w:rPr>
              <w:t>.8</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方凳</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1、办公方凳</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422"/>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7.9</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隔断</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1、彩钢板隔断；</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422"/>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r>
              <w:rPr>
                <w:rFonts w:hint="eastAsia"/>
                <w:color w:val="000000"/>
                <w:sz w:val="22"/>
                <w:szCs w:val="22"/>
              </w:rPr>
              <w:t>2、含2套门</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7.10 </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单人位沙发</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1、100*90*80cm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7.11 </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 w:val="22"/>
                <w:szCs w:val="22"/>
              </w:rPr>
              <w:t>边几</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 w:val="22"/>
                <w:szCs w:val="22"/>
              </w:rPr>
              <w:t>2、68*55*48cm</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 w:val="22"/>
                <w:szCs w:val="22"/>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b/>
                <w:bCs/>
                <w:color w:val="000000"/>
                <w:szCs w:val="21"/>
              </w:rPr>
            </w:pPr>
            <w:r>
              <w:rPr>
                <w:rFonts w:ascii="宋体" w:hAnsi="宋体" w:cs="宋体" w:hint="eastAsia"/>
                <w:b/>
                <w:bCs/>
                <w:color w:val="000000"/>
                <w:szCs w:val="21"/>
              </w:rPr>
              <w:t>8</w:t>
            </w:r>
          </w:p>
        </w:tc>
        <w:tc>
          <w:tcPr>
            <w:tcW w:w="749" w:type="pct"/>
            <w:tcBorders>
              <w:top w:val="single" w:sz="4" w:space="0" w:color="000000"/>
              <w:left w:val="nil"/>
              <w:bottom w:val="single" w:sz="4" w:space="0" w:color="000000"/>
              <w:right w:val="single" w:sz="4" w:space="0" w:color="000000"/>
            </w:tcBorders>
            <w:noWrap/>
            <w:vAlign w:val="center"/>
          </w:tcPr>
          <w:p>
            <w:pPr>
              <w:textAlignment w:val="center"/>
              <w:rPr>
                <w:rFonts w:ascii="宋体" w:hAnsi="宋体" w:cs="宋体"/>
                <w:b/>
                <w:bCs/>
                <w:color w:val="000000"/>
                <w:szCs w:val="21"/>
              </w:rPr>
            </w:pPr>
            <w:r>
              <w:rPr>
                <w:rFonts w:ascii="宋体" w:hAnsi="宋体" w:cs="宋体" w:hint="eastAsia"/>
                <w:b/>
                <w:bCs/>
                <w:color w:val="000000"/>
                <w:szCs w:val="21"/>
              </w:rPr>
              <w:t>综合布线</w:t>
            </w:r>
          </w:p>
        </w:tc>
        <w:tc>
          <w:tcPr>
            <w:tcW w:w="2615"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c>
          <w:tcPr>
            <w:tcW w:w="552"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c>
          <w:tcPr>
            <w:tcW w:w="410"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c>
          <w:tcPr>
            <w:tcW w:w="305" w:type="pct"/>
            <w:tcBorders>
              <w:top w:val="single" w:sz="4" w:space="0" w:color="000000"/>
              <w:left w:val="nil"/>
              <w:bottom w:val="single" w:sz="4" w:space="0" w:color="000000"/>
              <w:right w:val="single" w:sz="4" w:space="0" w:color="000000"/>
            </w:tcBorders>
            <w:noWrap/>
            <w:vAlign w:val="center"/>
          </w:tcPr>
          <w:p>
            <w:pPr>
              <w:spacing w:line="360" w:lineRule="auto"/>
              <w:jc w:val="center"/>
              <w:rPr>
                <w:rFonts w:ascii="宋体" w:hAnsi="宋体" w:cs="宋体"/>
                <w:b/>
                <w:bCs/>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8.1</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网线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1、6类网线 一箱 305米，包实施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8.2</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铜芯阻燃线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1、插座输入线缆 BVR1× 2.5mm2  100米一卷</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8.3</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机柜电源线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1、RVV3*6mm²，包实施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8.4</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大屏电源线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1、RVV3*2.5mm²，包实施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8.5</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主干电源线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w:t>
            </w:r>
            <w:r>
              <w:rPr>
                <w:color w:val="000000"/>
                <w:szCs w:val="21"/>
              </w:rPr>
              <w:t>YJV</w:t>
            </w:r>
            <w:r>
              <w:rPr>
                <w:rFonts w:hint="eastAsia"/>
                <w:color w:val="000000"/>
                <w:szCs w:val="21"/>
              </w:rPr>
              <w:t>3*10mm²+</w:t>
            </w:r>
            <w:r>
              <w:rPr>
                <w:color w:val="000000"/>
                <w:szCs w:val="21"/>
              </w:rPr>
              <w:t>1*6</w:t>
            </w:r>
            <w:r>
              <w:rPr>
                <w:rFonts w:hint="eastAsia"/>
                <w:color w:val="000000"/>
                <w:szCs w:val="21"/>
              </w:rPr>
              <w:t xml:space="preserve"> mm²，包实施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8.6</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音箱线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1、RVVP 2×2.5mm²，包实施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8.7</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话筒专用线</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1、8芯会议专用延长线，20米，包实施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8.8</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1、50米HDMI光纤线 4K线缆，包实施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8.9</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1、60米HDMI光纤线 4K线缆，包实施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8.10 </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1、30米HDMI光纤线 4K线缆，包实施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8.11 </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HDMI线缆</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1、3米HDMI 4K线缆，包实施</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 xml:space="preserve">8.12 </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辅材</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1、PVC线管、线槽、紧固件、电源插座（50）、网点面板（18）、HDMI面板（10）、安装设备等</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8.13</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设备、装修拆卸</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1、装修面、设备等拆卸</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403"/>
        </w:trPr>
        <w:tc>
          <w:tcPr>
            <w:tcW w:w="366" w:type="pct"/>
            <w:vMerge w:val="restart"/>
            <w:tcBorders>
              <w:top w:val="single" w:sz="4" w:space="0" w:color="000000"/>
              <w:left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w:t>
            </w:r>
            <w:r>
              <w:rPr>
                <w:rFonts w:ascii="宋体" w:hAnsi="宋体" w:cs="宋体"/>
                <w:color w:val="000000"/>
                <w:szCs w:val="21"/>
              </w:rPr>
              <w:t>.14</w:t>
            </w:r>
          </w:p>
        </w:tc>
        <w:tc>
          <w:tcPr>
            <w:tcW w:w="749" w:type="pct"/>
            <w:vMerge w:val="restart"/>
            <w:tcBorders>
              <w:top w:val="single" w:sz="4" w:space="0" w:color="000000"/>
              <w:left w:val="nil"/>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光纤敷设服务</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1、满足需求的光纤敷设服务；</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403"/>
        </w:trPr>
        <w:tc>
          <w:tcPr>
            <w:tcW w:w="366" w:type="pct"/>
            <w:vMerge/>
            <w:tcBorders>
              <w:left w:val="single" w:sz="4" w:space="0" w:color="000000"/>
              <w:bottom w:val="single" w:sz="4" w:space="0" w:color="000000"/>
              <w:right w:val="single" w:sz="4" w:space="0" w:color="000000"/>
            </w:tcBorders>
            <w:noWrap/>
            <w:vAlign w:val="center"/>
          </w:tcPr>
          <w:p>
            <w:pPr>
              <w:spacing w:line="360" w:lineRule="auto"/>
              <w:textAlignment w:val="center"/>
            </w:pPr>
          </w:p>
        </w:tc>
        <w:tc>
          <w:tcPr>
            <w:tcW w:w="749" w:type="pct"/>
            <w:vMerge/>
            <w:tcBorders>
              <w:left w:val="nil"/>
              <w:bottom w:val="single" w:sz="4" w:space="0" w:color="000000"/>
              <w:right w:val="single" w:sz="4" w:space="0" w:color="000000"/>
            </w:tcBorders>
            <w:noWrap w:val="0"/>
            <w:vAlign w:val="center"/>
          </w:tcPr>
          <w:p>
            <w:pPr>
              <w:spacing w:line="360" w:lineRule="auto"/>
              <w:textAlignment w:val="center"/>
            </w:pP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r>
              <w:rPr>
                <w:rFonts w:hint="eastAsia"/>
                <w:color w:val="000000"/>
                <w:szCs w:val="21"/>
              </w:rPr>
              <w:t>2、两条24芯光纤敷设；</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r>
        <w:tblPrEx>
          <w:tblW w:w="5222" w:type="pct"/>
          <w:tblInd w:w="0" w:type="dxa"/>
          <w:tblLayout w:type="fixed"/>
          <w:tblCellMar>
            <w:top w:w="0" w:type="dxa"/>
            <w:left w:w="108" w:type="dxa"/>
            <w:bottom w:w="0" w:type="dxa"/>
            <w:right w:w="108" w:type="dxa"/>
          </w:tblCellMar>
        </w:tblPrEx>
        <w:trPr>
          <w:trHeight w:val="20"/>
        </w:trPr>
        <w:tc>
          <w:tcPr>
            <w:tcW w:w="366" w:type="pct"/>
            <w:tcBorders>
              <w:top w:val="single" w:sz="4" w:space="0" w:color="000000"/>
              <w:left w:val="single" w:sz="4" w:space="0" w:color="000000"/>
              <w:bottom w:val="single" w:sz="4" w:space="0" w:color="000000"/>
              <w:right w:val="single" w:sz="4" w:space="0" w:color="000000"/>
            </w:tcBorders>
            <w:noWrap/>
            <w:vAlign w:val="center"/>
          </w:tcPr>
          <w:p>
            <w:pPr>
              <w:jc w:val="center"/>
              <w:textAlignment w:val="center"/>
              <w:rPr>
                <w:rFonts w:ascii="宋体" w:hAnsi="宋体" w:cs="宋体"/>
                <w:color w:val="000000"/>
                <w:szCs w:val="21"/>
              </w:rPr>
            </w:pPr>
            <w:r>
              <w:rPr>
                <w:rFonts w:ascii="宋体" w:hAnsi="宋体" w:cs="宋体" w:hint="eastAsia"/>
                <w:color w:val="000000"/>
                <w:szCs w:val="21"/>
              </w:rPr>
              <w:t>8</w:t>
            </w:r>
            <w:r>
              <w:rPr>
                <w:rFonts w:ascii="宋体" w:hAnsi="宋体" w:cs="宋体"/>
                <w:color w:val="000000"/>
                <w:szCs w:val="21"/>
              </w:rPr>
              <w:t>.15</w:t>
            </w:r>
          </w:p>
        </w:tc>
        <w:tc>
          <w:tcPr>
            <w:tcW w:w="749" w:type="pct"/>
            <w:tcBorders>
              <w:top w:val="single" w:sz="4" w:space="0" w:color="000000"/>
              <w:left w:val="nil"/>
              <w:bottom w:val="single" w:sz="4" w:space="0" w:color="000000"/>
              <w:right w:val="single" w:sz="4" w:space="0" w:color="000000"/>
            </w:tcBorders>
            <w:noWrap w:val="0"/>
            <w:vAlign w:val="center"/>
          </w:tcPr>
          <w:p>
            <w:pPr>
              <w:textAlignment w:val="center"/>
              <w:rPr>
                <w:rFonts w:ascii="宋体" w:hAnsi="宋体" w:cs="宋体"/>
                <w:color w:val="000000"/>
                <w:szCs w:val="21"/>
              </w:rPr>
            </w:pPr>
            <w:r>
              <w:rPr>
                <w:rFonts w:hint="eastAsia"/>
                <w:color w:val="000000"/>
                <w:szCs w:val="21"/>
              </w:rPr>
              <w:t>IPTV电视信号线服务</w:t>
            </w:r>
          </w:p>
        </w:tc>
        <w:tc>
          <w:tcPr>
            <w:tcW w:w="261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ascii="宋体" w:hAnsi="宋体" w:cs="宋体"/>
                <w:color w:val="000000"/>
                <w:szCs w:val="21"/>
              </w:rPr>
            </w:pPr>
            <w:r>
              <w:rPr>
                <w:rFonts w:hint="eastAsia"/>
                <w:color w:val="000000"/>
                <w:szCs w:val="21"/>
              </w:rPr>
              <w:t>1、满足需求的IPTV敷设服务；</w:t>
            </w:r>
          </w:p>
        </w:tc>
        <w:tc>
          <w:tcPr>
            <w:tcW w:w="552"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410"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c>
          <w:tcPr>
            <w:tcW w:w="305" w:type="pct"/>
            <w:tcBorders>
              <w:top w:val="single" w:sz="4" w:space="0" w:color="000000"/>
              <w:left w:val="nil"/>
              <w:bottom w:val="single" w:sz="4" w:space="0" w:color="000000"/>
              <w:right w:val="single" w:sz="4" w:space="0" w:color="000000"/>
            </w:tcBorders>
            <w:noWrap w:val="0"/>
            <w:vAlign w:val="center"/>
          </w:tcPr>
          <w:p>
            <w:pPr>
              <w:spacing w:line="360" w:lineRule="auto"/>
              <w:textAlignment w:val="center"/>
              <w:rPr>
                <w:rFonts w:hint="eastAsia"/>
                <w:color w:val="000000"/>
                <w:szCs w:val="21"/>
              </w:rPr>
            </w:pPr>
          </w:p>
        </w:tc>
      </w:tr>
    </w:tbl>
    <w:p>
      <w:pPr>
        <w:pStyle w:val="NoSpacing"/>
      </w:pPr>
    </w:p>
    <w:p>
      <w:pPr>
        <w:pStyle w:val="Heading3"/>
        <w:jc w:val="center"/>
        <w:rPr>
          <w:rFonts w:ascii="黑体" w:eastAsia="黑体"/>
          <w:b w:val="0"/>
          <w:kern w:val="0"/>
          <w:sz w:val="24"/>
          <w:szCs w:val="24"/>
        </w:rPr>
      </w:pPr>
      <w:r>
        <w:rPr>
          <w:rFonts w:ascii="黑体" w:eastAsia="黑体" w:hint="eastAsia"/>
          <w:b w:val="0"/>
          <w:kern w:val="0"/>
          <w:sz w:val="24"/>
          <w:szCs w:val="24"/>
        </w:rPr>
        <w:t>六、对项目的总体理解（格式自定）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w:t>
      </w:r>
      <w:r>
        <w:rPr>
          <w:rFonts w:ascii="黑体" w:eastAsia="黑体" w:hint="eastAsia"/>
          <w:b w:val="0"/>
          <w:kern w:val="0"/>
          <w:sz w:val="24"/>
          <w:szCs w:val="24"/>
          <w:lang w:val="en-US" w:eastAsia="zh-CN"/>
        </w:rPr>
        <w:t>服务方案</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NormalIndent"/>
        <w:ind w:firstLine="0"/>
        <w:rPr>
          <w:rFonts w:asciiTheme="minorEastAsia" w:eastAsiaTheme="minorEastAsia" w:hAnsiTheme="minorEastAsia" w:cstheme="minorEastAsia"/>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w:t>
      </w:r>
      <w:r>
        <w:rPr>
          <w:rFonts w:ascii="黑体" w:eastAsia="黑体" w:hint="eastAsia"/>
          <w:b w:val="0"/>
          <w:kern w:val="0"/>
          <w:sz w:val="24"/>
          <w:szCs w:val="24"/>
          <w:lang w:val="en-US" w:eastAsia="zh-CN"/>
        </w:rPr>
        <w:t>项目负责人情况（仅限1人）</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hint="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rPr>
          <w:rFonts w:asciiTheme="minorEastAsia" w:eastAsiaTheme="minorEastAsia" w:hAnsiTheme="minorEastAsia" w:cstheme="minorEastAsia" w:hint="eastAsia"/>
          <w:color w:val="FF0000"/>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、项目组人员情况（项目负责人、运维团队人员除外）（格式自定）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BodyText"/>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w:t>
      </w:r>
      <w:r>
        <w:rPr>
          <w:rFonts w:ascii="黑体" w:eastAsia="黑体" w:hint="eastAsia"/>
          <w:b w:val="0"/>
          <w:kern w:val="0"/>
          <w:sz w:val="24"/>
          <w:szCs w:val="24"/>
        </w:rPr>
        <w:t>、运维服务团队人员情况（项目负责人和项目组人员除外）（格式自定）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BodyText2"/>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十一</w:t>
      </w:r>
      <w:r>
        <w:rPr>
          <w:rFonts w:ascii="黑体" w:eastAsia="黑体" w:hint="eastAsia"/>
          <w:b w:val="0"/>
          <w:bCs w:val="0"/>
          <w:sz w:val="24"/>
          <w:szCs w:val="20"/>
        </w:rPr>
        <w:t>、</w:t>
      </w:r>
      <w:bookmarkStart w:id="44" w:name="_Hlk72062872"/>
      <w:r>
        <w:rPr>
          <w:rFonts w:ascii="黑体" w:eastAsia="黑体" w:hint="eastAsia"/>
          <w:b w:val="0"/>
          <w:bCs w:val="0"/>
          <w:sz w:val="24"/>
          <w:szCs w:val="20"/>
        </w:rPr>
        <w:t>投标人认为需要加以说明的其他内容</w:t>
      </w:r>
      <w:bookmarkEnd w:id="44"/>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sz w:val="24"/>
        </w:rPr>
        <w:t>我</w:t>
      </w:r>
      <w:r>
        <w:rPr>
          <w:rFonts w:ascii="Calibri" w:hAnsi="Calibri" w:hint="eastAsia"/>
          <w:b/>
          <w:bCs/>
          <w:sz w:val="24"/>
        </w:rPr>
        <w:t>单位</w:t>
      </w:r>
      <w:r>
        <w:rPr>
          <w:rFonts w:hint="eastAsia"/>
          <w:b/>
          <w:bCs/>
          <w:sz w:val="24"/>
        </w:rPr>
        <w:t>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序号</w:t>
            </w:r>
          </w:p>
        </w:tc>
        <w:tc>
          <w:tcPr>
            <w:tcW w:w="78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rPr>
              <w:t>供应商参与投标禁止情形</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1</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2</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参与本项目政府采购活动时，与其他投标供应商存在单位负责人为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3</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4</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5</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6</w:t>
            </w:r>
          </w:p>
        </w:tc>
        <w:tc>
          <w:tcPr>
            <w:tcW w:w="7811" w:type="dxa"/>
            <w:vAlign w:val="center"/>
          </w:tcPr>
          <w:p>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擅自将投标密钥或电子营业执照出借他人使用或未妥善保管。</w:t>
            </w:r>
          </w:p>
        </w:tc>
      </w:tr>
    </w:tbl>
    <w:p>
      <w:pPr>
        <w:spacing w:before="120" w:beforeLines="50" w:line="380" w:lineRule="exact"/>
        <w:ind w:firstLine="420" w:firstLineChars="200"/>
        <w:rPr>
          <w:b/>
        </w:rPr>
      </w:pPr>
      <w:r>
        <w:rPr>
          <w:rFonts w:hint="eastAsia"/>
          <w:b/>
        </w:rPr>
        <w:t>一、我单位已充分知悉“隐瞒真实情况，提供虚假资料”的法定情形，包括但不限于：</w:t>
      </w:r>
    </w:p>
    <w:p>
      <w:pPr>
        <w:spacing w:line="380" w:lineRule="exact"/>
        <w:ind w:firstLine="420" w:firstLineChars="200"/>
      </w:pPr>
      <w:r>
        <w:rPr>
          <w:rFonts w:hint="eastAsia"/>
        </w:rPr>
        <w:t>（一）通过转让或者租借等方式从其他单位获取资格或者资质证书投标的。</w:t>
      </w:r>
    </w:p>
    <w:p>
      <w:pPr>
        <w:spacing w:line="380" w:lineRule="exact"/>
        <w:ind w:firstLine="420" w:firstLineChars="200"/>
      </w:pPr>
      <w:r>
        <w:rPr>
          <w:rFonts w:hint="eastAsia"/>
        </w:rPr>
        <w:t>（二）由其他单位或者其他单位负责人在投标供应商编制的投标文件上加盖印章或者签字的。</w:t>
      </w:r>
    </w:p>
    <w:p>
      <w:pPr>
        <w:spacing w:line="380" w:lineRule="exact"/>
        <w:ind w:firstLine="420" w:firstLineChars="200"/>
      </w:pPr>
      <w:r>
        <w:rPr>
          <w:rFonts w:hint="eastAsia"/>
        </w:rPr>
        <w:t>（三）项目负责人或者主要技术人员不是本单位人员的。</w:t>
      </w:r>
    </w:p>
    <w:p>
      <w:pPr>
        <w:spacing w:line="380" w:lineRule="exact"/>
        <w:ind w:firstLine="420" w:firstLineChars="200"/>
      </w:pPr>
      <w:r>
        <w:rPr>
          <w:rFonts w:hint="eastAsia"/>
        </w:rPr>
        <w:t>（四）投标保证金不是从投标供应商基本账户转出的。</w:t>
      </w:r>
    </w:p>
    <w:p>
      <w:pPr>
        <w:spacing w:line="380" w:lineRule="exact"/>
        <w:ind w:firstLine="420" w:firstLineChars="200"/>
      </w:pPr>
      <w:r>
        <w:rPr>
          <w:rFonts w:hint="eastAsia"/>
        </w:rPr>
        <w:t>（五）其他隐瞒真实情况、提供虚假资料的行为。</w:t>
      </w:r>
    </w:p>
    <w:p>
      <w:pPr>
        <w:spacing w:line="380" w:lineRule="exact"/>
        <w:ind w:firstLine="420" w:firstLineChars="200"/>
        <w:rPr>
          <w:b/>
        </w:rPr>
      </w:pPr>
      <w:r>
        <w:rPr>
          <w:rFonts w:hint="eastAsia"/>
          <w:b/>
        </w:rPr>
        <w:t>二、我单位已充分知悉“与其他采购参加人串通投标”的法定情形，包括但不限于：</w:t>
      </w:r>
    </w:p>
    <w:p>
      <w:pPr>
        <w:spacing w:line="380" w:lineRule="exact"/>
        <w:ind w:firstLine="420" w:firstLineChars="200"/>
      </w:pPr>
      <w:r>
        <w:rPr>
          <w:rFonts w:hint="eastAsia"/>
        </w:rPr>
        <w:t>（一）投标供应商之间相互约定给予未中标的供应商利益补偿。</w:t>
      </w:r>
    </w:p>
    <w:p>
      <w:pPr>
        <w:spacing w:line="380" w:lineRule="exact"/>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pPr>
      <w:r>
        <w:rPr>
          <w:rFonts w:hint="eastAsia"/>
        </w:rPr>
        <w:t>（三）不同投标供应商的投标文件由同一单位或者同一人编制，或者由同一人分阶段参与编制的。</w:t>
      </w:r>
    </w:p>
    <w:p>
      <w:pPr>
        <w:spacing w:line="340" w:lineRule="exact"/>
        <w:ind w:firstLine="420" w:firstLineChars="200"/>
      </w:pPr>
      <w:r>
        <w:rPr>
          <w:rFonts w:hint="eastAsia"/>
        </w:rPr>
        <w:t>（四）不同投标供应商的投标文件或部分投标文件相互混装。</w:t>
      </w:r>
    </w:p>
    <w:p>
      <w:pPr>
        <w:spacing w:line="340" w:lineRule="exact"/>
        <w:ind w:firstLine="420" w:firstLineChars="200"/>
      </w:pPr>
      <w:r>
        <w:rPr>
          <w:rFonts w:hint="eastAsia"/>
        </w:rPr>
        <w:t>（五）不同投标供应商的投标文件内容存在非正常一致。</w:t>
      </w:r>
    </w:p>
    <w:p>
      <w:pPr>
        <w:spacing w:line="340" w:lineRule="exact"/>
        <w:ind w:firstLine="420" w:firstLineChars="200"/>
      </w:pPr>
      <w:r>
        <w:rPr>
          <w:rFonts w:hint="eastAsia"/>
        </w:rPr>
        <w:t>（六）由同一单位工作人员为两家以上（含两家）供应商进行同一项投标活动的。</w:t>
      </w:r>
    </w:p>
    <w:p>
      <w:pPr>
        <w:spacing w:line="340" w:lineRule="exact"/>
        <w:ind w:firstLine="420" w:firstLineChars="200"/>
      </w:pPr>
      <w:r>
        <w:rPr>
          <w:rFonts w:hint="eastAsia"/>
        </w:rPr>
        <w:t>（七）不同投标人的投标报价呈规律性差异。</w:t>
      </w:r>
    </w:p>
    <w:p>
      <w:pPr>
        <w:spacing w:line="340" w:lineRule="exact"/>
        <w:ind w:firstLine="420" w:firstLineChars="200"/>
      </w:pPr>
      <w:r>
        <w:rPr>
          <w:rFonts w:hint="eastAsia"/>
        </w:rPr>
        <w:t>（八）不同投标人的投标保证金从同一单位或者个人的账户转出。</w:t>
      </w:r>
    </w:p>
    <w:p>
      <w:pPr>
        <w:spacing w:line="340" w:lineRule="exact"/>
        <w:ind w:firstLine="420" w:firstLineChars="200"/>
      </w:pPr>
      <w:r>
        <w:rPr>
          <w:rFonts w:hint="eastAsia"/>
        </w:rPr>
        <w:t>（九）主管部门依照法律、法规认定的其他情形。</w:t>
      </w:r>
    </w:p>
    <w:p>
      <w:pPr>
        <w:spacing w:line="340" w:lineRule="exact"/>
        <w:ind w:firstLine="420" w:firstLineChars="200"/>
        <w:rPr>
          <w:b/>
        </w:rPr>
      </w:pPr>
      <w:r>
        <w:rPr>
          <w:rFonts w:hint="eastAsia"/>
          <w:b/>
        </w:rPr>
        <w:t>三、我单位已充分知悉下列情形存在法律风险，在投标前已对相关风险事项进行排查。</w:t>
      </w:r>
    </w:p>
    <w:p>
      <w:pPr>
        <w:spacing w:line="340" w:lineRule="exact"/>
        <w:ind w:firstLine="420" w:firstLineChars="200"/>
        <w:rPr>
          <w:b/>
        </w:rPr>
      </w:pPr>
      <w:r>
        <w:rPr>
          <w:rFonts w:hint="eastAsia"/>
        </w:rPr>
        <w:t>（一）对于从其他主体获取的投标资料，我单位应审慎核查，确保其真实性。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pPr>
      <w:r>
        <w:rPr>
          <w:rFonts w:hint="eastAsia"/>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pPr>
      <w:r>
        <w:rPr>
          <w:rFonts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hint="eastAsia"/>
          <w:b/>
          <w:bCs/>
        </w:rPr>
        <w:t>擅自将投标密钥或电子营业执照出借他人使用所造成的法律后果，由我单位自行承担</w:t>
      </w:r>
      <w:r>
        <w:rPr>
          <w:rFonts w:hint="eastAsia"/>
        </w:rPr>
        <w:t>。</w:t>
      </w:r>
    </w:p>
    <w:p>
      <w:pPr>
        <w:spacing w:line="340" w:lineRule="exact"/>
        <w:ind w:firstLine="420" w:firstLineChars="200"/>
        <w:rPr>
          <w:b/>
        </w:rPr>
      </w:pPr>
      <w:r>
        <w:rPr>
          <w:rFonts w:hint="eastAsia"/>
          <w:b/>
        </w:rPr>
        <w:t>四、我单位已充分知悉政府采购违法、违规行为的法律后果。</w:t>
      </w:r>
    </w:p>
    <w:p>
      <w:pPr>
        <w:spacing w:line="340" w:lineRule="exact"/>
        <w:ind w:firstLine="420" w:firstLineChars="200"/>
      </w:pPr>
      <w:r>
        <w:rPr>
          <w:rFonts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ind w:firstLine="420" w:firstLineChars="200"/>
        <w:rPr>
          <w:highlight w:val="yellow"/>
        </w:rPr>
      </w:pPr>
      <w:r>
        <w:rPr>
          <w:rFonts w:hint="eastAsia"/>
          <w:highlight w:val="yellow"/>
        </w:rPr>
        <w:t>以下文字请投标供应商抄写并确认：“我单位已仔细阅读《政府采购违法行为风险知悉确认书》，充分知悉违法行为的法律后果，并承诺将严谨、诚信、依法依规参与政府采购活动”。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34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单位负责人签名：</w:t>
      </w:r>
      <w:r>
        <w:rPr>
          <w:rFonts w:ascii="宋体" w:hAnsi="宋体" w:hint="eastAsia"/>
          <w:spacing w:val="-4"/>
          <w:kern w:val="0"/>
          <w:szCs w:val="21"/>
          <w:u w:val="single"/>
        </w:rPr>
        <w:t xml:space="preserve">              </w:t>
      </w:r>
    </w:p>
    <w:p>
      <w:pPr>
        <w:widowControl/>
        <w:wordWrap w:val="0"/>
        <w:autoSpaceDE w:val="0"/>
        <w:autoSpaceDN w:val="0"/>
        <w:spacing w:line="340" w:lineRule="exact"/>
        <w:ind w:right="808" w:firstLine="420" w:firstLineChars="200"/>
        <w:jc w:val="center"/>
        <w:rPr>
          <w:rFonts w:ascii="宋体" w:hAnsi="宋体"/>
          <w:spacing w:val="-4"/>
          <w:kern w:val="0"/>
          <w:szCs w:val="21"/>
          <w:u w:val="single"/>
        </w:rPr>
      </w:pPr>
      <w:r>
        <w:rPr>
          <w:rFonts w:ascii="宋体" w:hAnsi="宋体" w:hint="eastAsia"/>
          <w:spacing w:val="-4"/>
          <w:kern w:val="0"/>
          <w:szCs w:val="21"/>
        </w:rPr>
        <w:t xml:space="preserve">                                 （加盖公章）</w:t>
      </w:r>
    </w:p>
    <w:p>
      <w:pPr>
        <w:widowControl/>
        <w:wordWrap w:val="0"/>
        <w:autoSpaceDE w:val="0"/>
        <w:autoSpaceDN w:val="0"/>
        <w:spacing w:line="34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pPr>
        <w:widowControl/>
        <w:autoSpaceDE w:val="0"/>
        <w:autoSpaceDN w:val="0"/>
        <w:spacing w:line="340" w:lineRule="exact"/>
        <w:ind w:firstLine="420" w:firstLineChars="200"/>
        <w:jc w:val="left"/>
        <w:rPr>
          <w:rFonts w:ascii="宋体" w:hAnsi="宋体"/>
          <w:b/>
          <w:bCs/>
          <w:spacing w:val="-4"/>
          <w:kern w:val="0"/>
          <w:szCs w:val="21"/>
        </w:rPr>
      </w:pPr>
    </w:p>
    <w:p>
      <w:pPr>
        <w:widowControl/>
        <w:autoSpaceDE w:val="0"/>
        <w:autoSpaceDN w:val="0"/>
        <w:spacing w:line="340" w:lineRule="exact"/>
        <w:ind w:firstLine="420" w:firstLineChars="200"/>
        <w:jc w:val="left"/>
        <w:rPr>
          <w:rFonts w:ascii="宋体" w:hAnsi="宋体" w:cs="宋体"/>
          <w:b/>
          <w:bCs/>
          <w:color w:val="FF0000"/>
          <w:spacing w:val="-4"/>
          <w:kern w:val="0"/>
          <w:szCs w:val="21"/>
        </w:rPr>
      </w:pPr>
      <w:r>
        <w:rPr>
          <w:rFonts w:ascii="宋体" w:hAnsi="宋体" w:cs="宋体" w:hint="eastAsia"/>
          <w:b/>
          <w:bCs/>
          <w:color w:val="FF0000"/>
          <w:spacing w:val="-4"/>
          <w:kern w:val="0"/>
          <w:szCs w:val="21"/>
        </w:rPr>
        <w:t>注：1.《政府采购违法行为风险知悉确认书》需由投标供应商负责人签字并加盖单位公章后，扫描上传至投标文件一并提交。</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cs="宋体" w:hint="eastAsia"/>
          <w:b/>
          <w:bCs/>
          <w:color w:val="FF0000"/>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根据深圳公共资源交易中心（深圳交易集团有限公司宝安分公司）*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szCs w:val="21"/>
        </w:rPr>
      </w:pPr>
      <w:r>
        <w:rPr>
          <w:rFonts w:ascii="宋体" w:hAnsi="宋体" w:hint="eastAsia"/>
          <w:szCs w:val="21"/>
        </w:rPr>
        <w:t>（1）政府采购合同协议书及其变更、补充协议</w:t>
      </w:r>
    </w:p>
    <w:p>
      <w:pPr>
        <w:ind w:firstLine="420" w:firstLineChars="200"/>
        <w:rPr>
          <w:rFonts w:ascii="宋体" w:hAnsi="宋体"/>
          <w:szCs w:val="21"/>
        </w:rPr>
      </w:pPr>
      <w:r>
        <w:rPr>
          <w:rFonts w:ascii="宋体" w:hAnsi="宋体" w:hint="eastAsia"/>
          <w:szCs w:val="21"/>
        </w:rPr>
        <w:t>（2）政府采购合同专用条款</w:t>
      </w:r>
    </w:p>
    <w:p>
      <w:pPr>
        <w:ind w:firstLine="420" w:firstLineChars="200"/>
        <w:rPr>
          <w:rFonts w:ascii="宋体" w:hAnsi="宋体"/>
          <w:szCs w:val="21"/>
        </w:rPr>
      </w:pPr>
      <w:r>
        <w:rPr>
          <w:rFonts w:ascii="宋体" w:hAnsi="宋体" w:hint="eastAsia"/>
          <w:szCs w:val="21"/>
        </w:rPr>
        <w:t>（3）政府采购合同通用条款</w:t>
      </w:r>
    </w:p>
    <w:p>
      <w:pPr>
        <w:ind w:firstLine="420" w:firstLineChars="200"/>
        <w:rPr>
          <w:rFonts w:ascii="宋体" w:hAnsi="宋体"/>
          <w:szCs w:val="21"/>
        </w:rPr>
      </w:pPr>
      <w:r>
        <w:rPr>
          <w:rFonts w:ascii="宋体" w:hAnsi="宋体" w:hint="eastAsia"/>
          <w:szCs w:val="21"/>
        </w:rPr>
        <w:t>（4）中标（成交）通知书</w:t>
      </w:r>
    </w:p>
    <w:p>
      <w:pPr>
        <w:ind w:firstLine="420" w:firstLineChars="200"/>
        <w:rPr>
          <w:rFonts w:ascii="宋体" w:hAnsi="宋体"/>
          <w:szCs w:val="21"/>
        </w:rPr>
      </w:pPr>
      <w:r>
        <w:rPr>
          <w:rFonts w:ascii="宋体" w:hAnsi="宋体" w:hint="eastAsia"/>
          <w:szCs w:val="21"/>
        </w:rPr>
        <w:t>（5）投标（响应）文件</w:t>
      </w:r>
    </w:p>
    <w:p>
      <w:pPr>
        <w:ind w:firstLine="420" w:firstLineChars="200"/>
        <w:rPr>
          <w:rFonts w:ascii="宋体" w:hAnsi="宋体"/>
          <w:szCs w:val="21"/>
        </w:rPr>
      </w:pPr>
      <w:r>
        <w:rPr>
          <w:rFonts w:ascii="宋体" w:hAnsi="宋体" w:hint="eastAsia"/>
          <w:szCs w:val="21"/>
        </w:rPr>
        <w:t>（6）采购文件</w:t>
      </w:r>
    </w:p>
    <w:p>
      <w:pPr>
        <w:ind w:firstLine="420" w:firstLineChars="200"/>
        <w:rPr>
          <w:rFonts w:ascii="宋体" w:hAnsi="宋体"/>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0"/>
        </w:numPr>
        <w:spacing w:before="120" w:beforeLines="50" w:after="120" w:afterLines="50"/>
        <w:ind w:left="562" w:hanging="562"/>
        <w:rPr>
          <w:sz w:val="28"/>
          <w:szCs w:val="28"/>
        </w:rPr>
      </w:pPr>
      <w:bookmarkStart w:id="45" w:name="_Hlk72399513"/>
      <w:r>
        <w:rPr>
          <w:rFonts w:hint="eastAsia"/>
          <w:sz w:val="28"/>
          <w:szCs w:val="28"/>
        </w:rPr>
        <w:t>总则</w:t>
      </w:r>
    </w:p>
    <w:p>
      <w:pPr>
        <w:rPr>
          <w:rFonts w:ascii="黑体" w:eastAsia="黑体" w:hAnsi="宋体"/>
          <w:sz w:val="24"/>
        </w:rPr>
      </w:pPr>
      <w:bookmarkEnd w:id="45"/>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6" w:name="_Hlk72399729"/>
      <w:r>
        <w:rPr>
          <w:rFonts w:ascii="宋体" w:hAnsi="宋体" w:hint="eastAsia"/>
          <w:szCs w:val="21"/>
        </w:rPr>
        <w:t>如有需要，政府集中采购机构可以对通用条款的内容进行补充。</w:t>
      </w:r>
      <w:bookmarkEnd w:id="46"/>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7" w:name="_Hlk72398581"/>
      <w:r>
        <w:rPr>
          <w:rFonts w:ascii="宋体" w:hAnsi="宋体" w:hint="eastAsia"/>
          <w:szCs w:val="21"/>
        </w:rPr>
        <w:t>；</w:t>
      </w:r>
      <w:bookmarkEnd w:id="47"/>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8"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8"/>
    </w:p>
    <w:p>
      <w:pPr>
        <w:pStyle w:val="Heading2"/>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0"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pPr>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1"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1"/>
      <w:r>
        <w:rPr>
          <w:rFonts w:ascii="黑体" w:eastAsia="黑体" w:hAnsi="宋体" w:hint="eastAsia"/>
          <w:sz w:val="24"/>
        </w:rPr>
        <w:t>15．</w:t>
      </w:r>
      <w:bookmarkStart w:id="52"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2"/>
      <w:r>
        <w:rPr>
          <w:rFonts w:ascii="黑体" w:eastAsia="黑体" w:hAnsi="宋体" w:hint="eastAsia"/>
          <w:sz w:val="24"/>
        </w:rPr>
        <w:t>18．</w:t>
      </w:r>
      <w:bookmarkStart w:id="53"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3"/>
      <w:r>
        <w:rPr>
          <w:rFonts w:ascii="黑体" w:eastAsia="黑体" w:hAnsi="宋体" w:hint="eastAsia"/>
          <w:sz w:val="24"/>
        </w:rPr>
        <w:t>19．</w:t>
      </w:r>
      <w:bookmarkStart w:id="54"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5"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5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4"/>
      <w:bookmarkStart w:id="56"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6"/>
      <w:r>
        <w:rPr>
          <w:rFonts w:ascii="黑体" w:eastAsia="黑体" w:hAnsi="宋体" w:hint="eastAsia"/>
          <w:sz w:val="24"/>
        </w:rPr>
        <w:t>21．</w:t>
      </w:r>
      <w:bookmarkStart w:id="57"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7"/>
      <w:r>
        <w:rPr>
          <w:rFonts w:ascii="黑体" w:eastAsia="黑体" w:hAnsi="宋体" w:hint="eastAsia"/>
          <w:sz w:val="24"/>
        </w:rPr>
        <w:t>23．</w:t>
      </w:r>
      <w:bookmarkStart w:id="5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8"/>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9"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59"/>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0"/>
        </w:numPr>
        <w:spacing w:before="120" w:beforeLines="50" w:after="120" w:afterLines="50"/>
        <w:ind w:left="562" w:hanging="562"/>
        <w:rPr>
          <w:sz w:val="28"/>
          <w:szCs w:val="28"/>
        </w:rPr>
      </w:pPr>
      <w:bookmarkEnd w:id="60"/>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2"/>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3" w:name="_Toc73521669"/>
      <w:bookmarkStart w:id="64" w:name="_Toc73517673"/>
      <w:bookmarkStart w:id="65" w:name="_Toc100052400"/>
      <w:bookmarkStart w:id="66" w:name="_Toc73521581"/>
      <w:bookmarkStart w:id="67" w:name="_Toc73518151"/>
      <w:r>
        <w:rPr>
          <w:rFonts w:ascii="黑体" w:eastAsia="黑体" w:hAnsi="宋体" w:hint="eastAsia"/>
          <w:sz w:val="24"/>
        </w:rPr>
        <w:t>34．错误的修正</w:t>
      </w:r>
      <w:bookmarkEnd w:id="63"/>
      <w:bookmarkEnd w:id="64"/>
      <w:bookmarkEnd w:id="65"/>
      <w:bookmarkEnd w:id="66"/>
      <w:bookmarkEnd w:id="67"/>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8"/>
    </w:p>
    <w:p>
      <w:pPr>
        <w:ind w:firstLine="412" w:firstLineChars="196"/>
        <w:rPr>
          <w:rFonts w:ascii="宋体" w:hAnsi="宋体"/>
          <w:b/>
          <w:bCs/>
          <w:szCs w:val="21"/>
        </w:rPr>
      </w:pPr>
      <w:r>
        <w:rPr>
          <w:rFonts w:ascii="ˎ̥" w:hAnsi="ˎ̥" w:hint="eastAsia"/>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9"/>
      <w:bookmarkEnd w:id="7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1"/>
      <w:bookmarkStart w:id="7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2"/>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3"/>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4"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4"/>
    </w:p>
    <w:p>
      <w:pPr>
        <w:pStyle w:val="Heading2"/>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20" w:beforeLines="50" w:after="120" w:afterLines="50"/>
        <w:ind w:left="562" w:hanging="562"/>
        <w:rPr>
          <w:sz w:val="28"/>
          <w:szCs w:val="28"/>
        </w:rPr>
      </w:pPr>
      <w:bookmarkStart w:id="75" w:name="_Hlk72439043"/>
      <w:r>
        <w:rPr>
          <w:rFonts w:hint="eastAsia"/>
          <w:sz w:val="28"/>
          <w:szCs w:val="28"/>
        </w:rPr>
        <w:t>合同的授予与备案</w:t>
      </w:r>
      <w:bookmarkEnd w:id="75"/>
    </w:p>
    <w:p>
      <w:pPr>
        <w:rPr>
          <w:rFonts w:ascii="黑体" w:eastAsia="黑体" w:hAnsi="宋体"/>
          <w:sz w:val="24"/>
        </w:rPr>
      </w:pPr>
      <w:bookmarkStart w:id="76" w:name="_Toc73517679"/>
      <w:bookmarkStart w:id="77" w:name="_Toc73521586"/>
      <w:bookmarkStart w:id="78" w:name="_Toc100052408"/>
      <w:bookmarkStart w:id="79" w:name="_Toc73521674"/>
      <w:bookmarkStart w:id="80" w:name="_Toc73518157"/>
      <w:bookmarkStart w:id="81" w:name="_Hlk72439088"/>
      <w:r>
        <w:rPr>
          <w:rFonts w:ascii="黑体" w:eastAsia="黑体" w:hAnsi="宋体" w:hint="eastAsia"/>
          <w:sz w:val="24"/>
        </w:rPr>
        <w:t>43．合同授予标准</w:t>
      </w:r>
      <w:bookmarkEnd w:id="76"/>
      <w:bookmarkEnd w:id="77"/>
      <w:bookmarkEnd w:id="78"/>
      <w:bookmarkEnd w:id="79"/>
      <w:bookmarkEnd w:id="80"/>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2" w:name="_Toc100052409"/>
      <w:bookmarkStart w:id="83" w:name="_Toc73517680"/>
      <w:bookmarkStart w:id="84" w:name="_Toc73521675"/>
      <w:bookmarkStart w:id="85" w:name="_Toc73521587"/>
      <w:bookmarkStart w:id="86" w:name="_Toc73518158"/>
      <w:r>
        <w:rPr>
          <w:rFonts w:ascii="黑体" w:eastAsia="黑体" w:hAnsi="宋体" w:hint="eastAsia"/>
          <w:sz w:val="24"/>
        </w:rPr>
        <w:t>44．</w:t>
      </w:r>
      <w:bookmarkEnd w:id="82"/>
      <w:bookmarkEnd w:id="83"/>
      <w:bookmarkEnd w:id="84"/>
      <w:bookmarkEnd w:id="85"/>
      <w:bookmarkEnd w:id="8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7" w:name="_Toc73517682"/>
      <w:bookmarkStart w:id="88" w:name="_Toc73521677"/>
      <w:bookmarkStart w:id="89" w:name="_Toc73521589"/>
      <w:bookmarkStart w:id="90" w:name="_Toc100052410"/>
      <w:bookmarkStart w:id="91" w:name="_Toc73518160"/>
      <w:r>
        <w:rPr>
          <w:rFonts w:ascii="黑体" w:eastAsia="黑体" w:hAnsi="宋体" w:hint="eastAsia"/>
          <w:sz w:val="24"/>
        </w:rPr>
        <w:t>45．合同的签订</w:t>
      </w:r>
      <w:bookmarkEnd w:id="87"/>
      <w:bookmarkEnd w:id="88"/>
      <w:bookmarkEnd w:id="89"/>
      <w:bookmarkEnd w:id="90"/>
      <w:bookmarkEnd w:id="9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2" w:name="_Toc73517683"/>
      <w:bookmarkStart w:id="93" w:name="_Toc73521678"/>
      <w:bookmarkStart w:id="94" w:name="_Toc73518161"/>
      <w:bookmarkStart w:id="95" w:name="_Toc73521590"/>
      <w:bookmarkStart w:id="96" w:name="_Toc100052411"/>
      <w:r>
        <w:rPr>
          <w:rFonts w:ascii="黑体" w:eastAsia="黑体" w:hAnsi="宋体" w:hint="eastAsia"/>
          <w:sz w:val="24"/>
        </w:rPr>
        <w:t>46．履约担保</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w:t>
      </w:r>
      <w:r>
        <w:rPr>
          <w:rFonts w:ascii="宋体" w:hAnsi="宋体" w:hint="eastAsia"/>
          <w:szCs w:val="21"/>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7" w:name="_Hlk72440769"/>
      <w:r>
        <w:rPr>
          <w:rFonts w:ascii="宋体" w:hAnsi="宋体" w:hint="eastAsia"/>
          <w:szCs w:val="21"/>
        </w:rPr>
        <w:t>政府集中采购机构或采购人不予退还其交纳的谈判保证金，情节严重的，并由主管部门</w:t>
      </w:r>
      <w:bookmarkEnd w:id="97"/>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0"/>
        </w:numPr>
        <w:spacing w:before="120" w:beforeLines="50" w:after="120" w:afterLines="50"/>
        <w:ind w:left="562" w:hanging="562"/>
        <w:rPr>
          <w:sz w:val="28"/>
          <w:szCs w:val="28"/>
        </w:rPr>
      </w:pPr>
      <w:bookmarkEnd w:id="81"/>
      <w:r>
        <w:rPr>
          <w:rFonts w:hint="eastAsia"/>
          <w:sz w:val="28"/>
          <w:szCs w:val="28"/>
        </w:rPr>
        <w:t>质疑处理</w:t>
      </w:r>
    </w:p>
    <w:p>
      <w:pPr>
        <w:rPr>
          <w:rFonts w:ascii="黑体" w:eastAsia="黑体" w:hAnsi="宋体"/>
          <w:sz w:val="24"/>
        </w:rPr>
      </w:pPr>
      <w:bookmarkStart w:id="98"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8"/>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5C8A317-657E-4EEB-91ED-A13D9AD3ABC4}"/>
  </w:font>
  <w:font w:name="黑体">
    <w:panose1 w:val="02010609060101010101"/>
    <w:charset w:val="86"/>
    <w:family w:val="auto"/>
    <w:pitch w:val="default"/>
    <w:sig w:usb0="800002BF" w:usb1="38CF7CFA" w:usb2="00000016" w:usb3="00000000" w:csb0="00040001" w:csb1="00000000"/>
    <w:embedRegular r:id="rId2" w:fontKey="{C259F9DD-E96F-4FD2-BE25-880FA0589C2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10EB2C8-2EEB-4A70-91BB-AEFD14333AFC}"/>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embedRegular r:id="rId4" w:fontKey="{23375EFE-AC41-4444-A6E3-6B64D394CABD}"/>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中宋"/>
    <w:panose1 w:val="00000000000000000000"/>
    <w:charset w:val="00"/>
    <w:family w:val="auto"/>
    <w:pitch w:val="default"/>
    <w:sig w:usb0="00000000" w:usb1="00000000" w:usb2="00000000" w:usb3="00000000" w:csb0="00040001" w:csb1="00000000"/>
    <w:embedRegular r:id="rId5" w:fontKey="{8ED25E61-8097-416F-AA31-26EA0826BD3B}"/>
  </w:font>
  <w:font w:name="??">
    <w:altName w:val="华文中宋"/>
    <w:panose1 w:val="00000000000000000000"/>
    <w:charset w:val="01"/>
    <w:family w:val="auto"/>
    <w:pitch w:val="default"/>
    <w:sig w:usb0="00000000" w:usb1="00000000" w:usb2="00000000" w:usb3="00000000" w:csb0="00040001" w:csb1="00000000"/>
  </w:font>
  <w:font w:name="汉仪细等线简">
    <w:altName w:val="仿宋_GB2312"/>
    <w:panose1 w:val="00000000000000000000"/>
    <w:charset w:val="86"/>
    <w:family w:val="modern"/>
    <w:pitch w:val="default"/>
    <w:sig w:usb0="00000000" w:usb1="00000000" w:usb2="00000012" w:usb3="00000000" w:csb0="00040000" w:csb1="00000000"/>
  </w:font>
  <w:font w:name="H Yb 2gj">
    <w:altName w:val="仿宋_GB2312"/>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embedRegular r:id="rId6" w:fontKey="{F4337C71-F317-4B47-BD64-03A8BFD087BE}"/>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66</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4">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5">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9"/>
  </w:num>
  <w:num w:numId="6">
    <w:abstractNumId w:val="8"/>
  </w:num>
  <w:num w:numId="7">
    <w:abstractNumId w:val="1"/>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5"/>
  <w:embedTrueTypeFonts/>
  <w:saveSubsetFont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0ZDhmOTgzNWU2NGM4YzU2NjlhMmU2ZTI3MWU4N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Spacing"/>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styleId="NormalIndent">
    <w:name w:val="Normal Indent"/>
    <w:basedOn w:val="Normal"/>
    <w:next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shd w:val="clear" w:color="auto" w:fill="FFFFFF"/>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2Char">
    <w:name w:val="标题 2 Char"/>
    <w:link w:val="Heading2"/>
    <w:qFormat/>
    <w:rPr>
      <w:rFonts w:ascii="宋体" w:eastAsia="宋体" w:hAnsi="宋体"/>
      <w:b/>
      <w:bCs/>
      <w:sz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修订2"/>
    <w:hidden/>
    <w:uiPriority w:val="99"/>
    <w:unhideWhenUsed/>
    <w:qFormat/>
    <w:rPr>
      <w:rFonts w:ascii="Times New Roman" w:eastAsia="宋体" w:hAnsi="Times New Roman" w:cs="Times New Roman"/>
      <w:kern w:val="2"/>
      <w:sz w:val="21"/>
      <w:szCs w:val="24"/>
      <w:lang w:val="en-US" w:eastAsia="zh-CN" w:bidi="ar-SA"/>
    </w:r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font31">
    <w:name w:val="font31"/>
    <w:basedOn w:val="DefaultParagraphFont"/>
    <w:qFormat/>
    <w:rPr>
      <w:rFonts w:ascii="宋体" w:eastAsia="宋体" w:hAnsi="宋体" w:cs="宋体" w:hint="eastAsia"/>
      <w:color w:val="FF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66</Pages>
  <Words>18108</Words>
  <Characters>19491</Characters>
  <Application>Microsoft Office Word</Application>
  <DocSecurity>0</DocSecurity>
  <Lines>507</Lines>
  <Paragraphs>142</Paragraphs>
  <ScaleCrop>false</ScaleCrop>
  <Company>Microsoft</Company>
  <LinksUpToDate>false</LinksUpToDate>
  <CharactersWithSpaces>19617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青山绿水</cp:lastModifiedBy>
  <cp:revision>17</cp:revision>
  <cp:lastPrinted>2021-05-10T00:02:00Z</cp:lastPrinted>
  <dcterms:created xsi:type="dcterms:W3CDTF">2025-09-03T19:48:00Z</dcterms:created>
  <dcterms:modified xsi:type="dcterms:W3CDTF">2025-09-13T06:40:16Z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A2B1575C02CB46E4A02CD8A00FC55E50_13</vt:lpwstr>
  </property>
  <property fmtid="{D5CDD505-2E9C-101B-9397-08002B2CF9AE}" pid="3" name="KSOProductBuildVer">
    <vt:lpwstr>2052-12.1.0.15990</vt:lpwstr>
  </property>
  <property fmtid="{D5CDD505-2E9C-101B-9397-08002B2CF9AE}" pid="4" name="KSOTemplateDocerSaveRecord">
    <vt:lpwstr>eyJoZGlkIjoiNGE3ZjU2M2NjZmFlYmQwYTc0ZDZkMjFmM2ExNmI5ZTQiLCJ1c2VySWQiOiIyMjQxNTg5MDcifQ==</vt:lpwstr>
  </property>
</Properties>
</file>