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ind w:firstLine="2730" w:firstLineChars="1300"/>
        <w:rPr>
          <w:rFonts w:ascii="宋体" w:hAnsi="宋体"/>
          <w:color w:val="FF0000"/>
          <w:szCs w:val="21"/>
        </w:rPr>
      </w:pPr>
      <w:bookmarkStart w:id="0" w:name="_GoBack"/>
      <w:bookmarkEnd w:id="0"/>
      <w:r>
        <w:rPr>
          <w:rFonts w:ascii="宋体" w:eastAsia="黑体" w:hAnsi="宋体" w:hint="eastAsia"/>
          <w:b/>
          <w:bCs/>
          <w:color w:val="FF0000"/>
          <w:kern w:val="44"/>
          <w:sz w:val="28"/>
          <w:szCs w:val="44"/>
          <w:lang w:val="en-US" w:eastAsia="zh-CN"/>
        </w:rPr>
        <w:t>特别</w:t>
      </w:r>
      <w:r>
        <w:rPr>
          <w:rFonts w:ascii="宋体" w:eastAsia="黑体" w:hAnsi="宋体" w:hint="eastAsia"/>
          <w:b/>
          <w:bCs/>
          <w:color w:val="FF0000"/>
          <w:kern w:val="44"/>
          <w:sz w:val="28"/>
          <w:szCs w:val="44"/>
        </w:rPr>
        <w:t>警示条款</w:t>
      </w:r>
    </w:p>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after="240" w:afterLines="100" w:line="400" w:lineRule="exact"/>
        <w:ind w:firstLine="420" w:firstLineChars="200"/>
        <w:jc w:val="both"/>
        <w:textAlignment w:val="auto"/>
        <w:rPr>
          <w:rFonts w:ascii="宋体" w:eastAsia="宋体" w:hAnsi="宋体" w:cs="宋体" w:hint="eastAsia"/>
          <w:b/>
          <w:bCs/>
          <w:color w:val="FF0000"/>
          <w:sz w:val="21"/>
          <w:szCs w:val="21"/>
          <w:highlight w:val="yellow"/>
          <w:lang w:val="en-US" w:eastAsia="zh-CN"/>
        </w:rPr>
      </w:pPr>
      <w:r>
        <w:rPr>
          <w:rFonts w:ascii="宋体" w:eastAsia="宋体" w:hAnsi="宋体" w:cs="宋体" w:hint="eastAsia"/>
          <w:b/>
          <w:bCs/>
          <w:color w:val="FF0000"/>
          <w:sz w:val="21"/>
          <w:szCs w:val="21"/>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1"/>
        <w:gridCol w:w="77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6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序号</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b/>
                <w:bCs/>
                <w:color w:val="FF0000"/>
                <w:sz w:val="21"/>
                <w:szCs w:val="21"/>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1</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FF0000"/>
                <w:sz w:val="21"/>
                <w:szCs w:val="21"/>
                <w:highlight w:val="none"/>
                <w:lang w:val="en-US" w:eastAsia="zh-CN"/>
              </w:rPr>
              <w:t>同一人、属同一单位或者在同一单位缴纳社会保险</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2</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参与本项目政府采购活动时，与其他投标供应商存在单位负责人为</w:t>
            </w:r>
            <w:r>
              <w:rPr>
                <w:rFonts w:ascii="宋体" w:eastAsia="宋体" w:hAnsi="宋体" w:cs="宋体" w:hint="eastAsia"/>
                <w:b/>
                <w:bCs/>
                <w:color w:val="FF0000"/>
                <w:sz w:val="21"/>
                <w:szCs w:val="21"/>
                <w:highlight w:val="none"/>
                <w:lang w:val="en-US" w:eastAsia="zh-CN"/>
              </w:rPr>
              <w:t>同一人或直接控股、管理关系</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3</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与其他投标供应商的投标文件或部分投标文件</w:t>
            </w:r>
            <w:r>
              <w:rPr>
                <w:rFonts w:ascii="宋体" w:eastAsia="宋体" w:hAnsi="宋体" w:cs="宋体" w:hint="eastAsia"/>
                <w:b/>
                <w:bCs/>
                <w:color w:val="FF0000"/>
                <w:sz w:val="21"/>
                <w:szCs w:val="21"/>
                <w:highlight w:val="none"/>
                <w:lang w:val="en-US" w:eastAsia="zh-CN"/>
              </w:rPr>
              <w:t>相互混装或存在非正常一致</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132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4</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与其他投标供应商的投标文件由</w:t>
            </w:r>
            <w:r>
              <w:rPr>
                <w:rFonts w:ascii="宋体" w:eastAsia="宋体" w:hAnsi="宋体" w:cs="宋体" w:hint="eastAsia"/>
                <w:b/>
                <w:bCs/>
                <w:color w:val="FF0000"/>
                <w:sz w:val="21"/>
                <w:szCs w:val="21"/>
                <w:highlight w:val="none"/>
                <w:lang w:val="en-US" w:eastAsia="zh-CN"/>
              </w:rPr>
              <w:t>同一单位或者同一人编制</w:t>
            </w:r>
            <w:r>
              <w:rPr>
                <w:rFonts w:ascii="宋体" w:eastAsia="宋体" w:hAnsi="宋体" w:cs="宋体" w:hint="eastAsia"/>
                <w:color w:val="FF0000"/>
                <w:sz w:val="21"/>
                <w:szCs w:val="21"/>
                <w:highlight w:val="none"/>
                <w:lang w:val="en-US" w:eastAsia="zh-CN"/>
              </w:rPr>
              <w:t>，或者使用</w:t>
            </w:r>
            <w:r>
              <w:rPr>
                <w:rFonts w:ascii="宋体" w:eastAsia="宋体" w:hAnsi="宋体" w:cs="宋体" w:hint="eastAsia"/>
                <w:b/>
                <w:bCs/>
                <w:color w:val="FF0000"/>
                <w:sz w:val="21"/>
                <w:szCs w:val="21"/>
                <w:highlight w:val="none"/>
                <w:lang w:val="en-US" w:eastAsia="zh-CN"/>
              </w:rPr>
              <w:t>同一设备编制</w:t>
            </w:r>
            <w:r>
              <w:rPr>
                <w:rFonts w:ascii="宋体" w:eastAsia="宋体" w:hAnsi="宋体" w:cs="宋体" w:hint="eastAsia"/>
                <w:color w:val="FF0000"/>
                <w:sz w:val="21"/>
                <w:szCs w:val="21"/>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8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5</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提供</w:t>
            </w:r>
            <w:r>
              <w:rPr>
                <w:rFonts w:ascii="宋体" w:eastAsia="宋体" w:hAnsi="宋体" w:cs="宋体" w:hint="eastAsia"/>
                <w:b/>
                <w:bCs/>
                <w:color w:val="FF0000"/>
                <w:sz w:val="21"/>
                <w:szCs w:val="21"/>
                <w:highlight w:val="none"/>
                <w:lang w:val="en-US" w:eastAsia="zh-CN"/>
              </w:rPr>
              <w:t>未经出具机构核实</w:t>
            </w:r>
            <w:r>
              <w:rPr>
                <w:rFonts w:ascii="宋体" w:eastAsia="宋体" w:hAnsi="宋体" w:cs="宋体" w:hint="eastAsia"/>
                <w:color w:val="FF0000"/>
                <w:sz w:val="21"/>
                <w:szCs w:val="21"/>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rPr>
          <w:trHeight w:val="588"/>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6</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擅自将投标密钥</w:t>
            </w:r>
            <w:r>
              <w:rPr>
                <w:rFonts w:ascii="宋体" w:eastAsia="宋体" w:hAnsi="宋体" w:cs="宋体" w:hint="eastAsia"/>
                <w:color w:val="FF0000"/>
                <w:sz w:val="21"/>
                <w:szCs w:val="21"/>
                <w:highlight w:val="none"/>
                <w:lang w:eastAsia="zh-CN"/>
              </w:rPr>
              <w:t>或</w:t>
            </w:r>
            <w:r>
              <w:rPr>
                <w:rFonts w:ascii="宋体" w:eastAsia="宋体" w:hAnsi="宋体" w:cs="宋体" w:hint="eastAsia"/>
                <w:color w:val="FF0000"/>
                <w:sz w:val="21"/>
                <w:szCs w:val="21"/>
                <w:highlight w:val="none"/>
                <w:lang w:val="en-US" w:eastAsia="zh-CN"/>
              </w:rPr>
              <w:t>电子营业执照出借他人使用或未妥善保管。</w:t>
            </w:r>
          </w:p>
        </w:tc>
      </w:tr>
    </w:tbl>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hint="eastAsia"/>
          <w:color w:val="FF0000"/>
          <w:sz w:val="20"/>
          <w:szCs w:val="20"/>
        </w:rPr>
      </w:pP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（一）在采购活动中应当回避而未回避的；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（三）隐瞒真实情况，提供虚假资料的；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（四）以非法手段排斥其他供应商参与竞争的；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（五）与其他采购参加人串通投标的；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（六）恶意投诉的；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（八）阻碍、抗拒主管部门监督检查的；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（九）其他违反本条例规定的行为。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hint="eastAsia"/>
          <w:b w:val="0"/>
          <w:bCs/>
          <w:color w:val="FF0000"/>
          <w:sz w:val="20"/>
          <w:szCs w:val="20"/>
          <w:lang w:val="en-US" w:eastAsia="zh-CN"/>
        </w:rPr>
        <w:t>四</w:t>
      </w:r>
      <w:r>
        <w:rPr>
          <w:rFonts w:ascii="Times New Roman" w:eastAsia="宋体" w:hint="eastAsia"/>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ascii="Times New Roman" w:eastAsia="宋体"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Times New Roman" w:eastAsia="宋体" w:hint="eastAsia"/>
          <w:b w:val="0"/>
          <w:bCs/>
          <w:color w:val="FF0000"/>
          <w:sz w:val="20"/>
          <w:szCs w:val="20"/>
          <w:lang w:val="en-US" w:eastAsia="zh-CN"/>
        </w:rPr>
      </w:pPr>
      <w:r>
        <w:rPr>
          <w:rFonts w:ascii="Times New Roman" w:eastAsia="宋体"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lang w:eastAsia="zh-CN"/>
        </w:rPr>
        <w:t>、</w:t>
      </w:r>
      <w:r>
        <w:rPr>
          <w:rFonts w:ascii="宋体" w:hAnsi="宋体" w:hint="eastAsia"/>
          <w:color w:val="FF0000"/>
          <w:sz w:val="20"/>
          <w:szCs w:val="20"/>
        </w:rPr>
        <w:t>依法吊销其营业</w:t>
      </w:r>
      <w:r>
        <w:rPr>
          <w:rFonts w:hAnsi="宋体" w:hint="eastAsia"/>
          <w:color w:val="FF0000"/>
          <w:sz w:val="20"/>
          <w:szCs w:val="20"/>
          <w:lang w:val="en-US" w:eastAsia="zh-CN"/>
        </w:rPr>
        <w:t>执照等行政处罚，</w:t>
      </w:r>
      <w:r>
        <w:rPr>
          <w:rFonts w:ascii="宋体" w:hAnsi="宋体" w:hint="eastAsia"/>
          <w:color w:val="FF0000"/>
          <w:sz w:val="20"/>
          <w:szCs w:val="20"/>
        </w:rPr>
        <w:t>构成犯罪的，依法追究刑事责任</w:t>
      </w:r>
      <w:r>
        <w:rPr>
          <w:rFonts w:ascii="Times New Roman" w:eastAsia="宋体" w:hint="eastAsia"/>
          <w:b w:val="0"/>
          <w:bCs/>
          <w:color w:val="FF0000"/>
          <w:sz w:val="20"/>
          <w:szCs w:val="20"/>
          <w:lang w:val="en-US" w:eastAsia="zh-CN"/>
        </w:rPr>
        <w:t>，请各供应商独立编制、上传投标文件，妥善保管和使用电子秘钥。</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lang w:val="en-US" w:eastAsia="zh-CN"/>
        </w:rPr>
      </w:pPr>
      <w:r>
        <w:rPr>
          <w:rFonts w:ascii="Times New Roman" w:eastAsia="宋体" w:hint="eastAsia"/>
          <w:b/>
          <w:color w:val="FF0000"/>
          <w:lang w:val="en-US" w:eastAsia="zh-CN"/>
        </w:rPr>
        <w:t>五</w:t>
      </w:r>
      <w:r>
        <w:rPr>
          <w:rFonts w:hint="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pStyle w:val="NoSpacing"/>
        <w:keepNext w:val="0"/>
        <w:keepLines w:val="0"/>
        <w:pageBreakBefore w:val="0"/>
        <w:pBdr>
          <w:top w:val="nil"/>
          <w:left w:val="nil"/>
          <w:bottom w:val="nil"/>
          <w:right w:val="nil"/>
          <w:between w:val="nil"/>
        </w:pBdr>
        <w:kinsoku/>
        <w:wordWrap/>
        <w:overflowPunct/>
        <w:topLinePunct w:val="0"/>
        <w:autoSpaceDE/>
        <w:autoSpaceDN/>
        <w:bidi w:val="0"/>
        <w:adjustRightInd/>
        <w:snapToGrid/>
        <w:textAlignment w:val="auto"/>
        <w:rPr>
          <w:rFonts w:hint="eastAsia"/>
          <w:b w:val="0"/>
          <w:bCs/>
          <w:color w:val="FF0000"/>
          <w:sz w:val="20"/>
          <w:szCs w:val="20"/>
          <w:lang w:val="en-US" w:eastAsia="zh-CN"/>
        </w:rPr>
      </w:pPr>
    </w:p>
    <w:p>
      <w:pPr>
        <w:widowControl/>
        <w:spacing w:beforeAutospacing="1" w:afterAutospacing="1"/>
        <w:jc w:val="left"/>
        <w:outlineLvl w:val="9"/>
        <w:rPr>
          <w:rFonts w:ascii="黑体" w:eastAsia="黑体" w:hAnsi="宋体" w:cs="黑体" w:hint="eastAsia"/>
          <w:kern w:val="0"/>
          <w:sz w:val="40"/>
          <w:szCs w:val="40"/>
        </w:rPr>
      </w:pPr>
      <w:r>
        <w:rPr>
          <w:rFonts w:ascii="Times New Roman" w:eastAsia="宋体" w:hAnsi="Times New Roman" w:cs="Times New Roman" w:hint="eastAsia"/>
          <w:b/>
          <w:color w:val="FF0000"/>
          <w:kern w:val="2"/>
          <w:sz w:val="21"/>
          <w:szCs w:val="24"/>
          <w:lang w:val="en-US" w:eastAsia="zh-CN" w:bidi="ar-SA"/>
        </w:rPr>
        <w:t>注：“特别警示条款”和《政府采购违法行为风险知悉确认书》用于对供应商违法行为的提醒，不作为供应商资格性审查及符合性审查条件。</w:t>
      </w:r>
    </w:p>
    <w:p>
      <w:pPr>
        <w:widowControl/>
        <w:spacing w:beforeAutospacing="1" w:afterAutospacing="1"/>
        <w:jc w:val="center"/>
        <w:outlineLvl w:val="9"/>
        <w:rPr>
          <w:rFonts w:ascii="黑体" w:eastAsia="黑体" w:hAnsi="宋体" w:cs="黑体" w:hint="eastAsia"/>
          <w:kern w:val="0"/>
          <w:sz w:val="40"/>
          <w:szCs w:val="40"/>
        </w:rPr>
      </w:pPr>
    </w:p>
    <w:p>
      <w:pPr>
        <w:widowControl/>
        <w:spacing w:beforeAutospacing="1" w:afterAutospacing="1"/>
        <w:jc w:val="center"/>
        <w:outlineLvl w:val="9"/>
        <w:rPr>
          <w:rFonts w:ascii="黑体" w:eastAsia="黑体" w:hAnsi="宋体" w:cs="黑体" w:hint="eastAsia"/>
          <w:kern w:val="0"/>
          <w:sz w:val="40"/>
          <w:szCs w:val="40"/>
        </w:rPr>
      </w:pPr>
    </w:p>
    <w:p>
      <w:pPr>
        <w:rPr>
          <w:rFonts w:ascii="黑体" w:eastAsia="黑体" w:hAnsi="宋体" w:cs="黑体" w:hint="eastAsia"/>
          <w:kern w:val="0"/>
          <w:sz w:val="40"/>
          <w:szCs w:val="40"/>
        </w:rPr>
      </w:pPr>
      <w:r>
        <w:br w:type="page"/>
      </w: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rFonts w:eastAsia="宋体" w:hint="eastAsia"/>
                <w:sz w:val="30"/>
                <w:szCs w:val="30"/>
                <w:lang w:eastAsia="zh-CN"/>
              </w:rPr>
            </w:pPr>
            <w:r>
              <w:rPr>
                <w:rFonts w:asciiTheme="minorEastAsia" w:hAnsiTheme="minorEastAsia" w:hint="eastAsia"/>
                <w:sz w:val="30"/>
                <w:szCs w:val="30"/>
                <w:lang w:eastAsia="zh-CN"/>
              </w:rPr>
              <w:t>BACG2025000270</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rFonts w:eastAsia="宋体" w:hint="eastAsia"/>
                <w:sz w:val="30"/>
                <w:szCs w:val="30"/>
                <w:lang w:eastAsia="zh-CN"/>
              </w:rPr>
            </w:pPr>
            <w:r>
              <w:rPr>
                <w:rFonts w:asciiTheme="minorEastAsia" w:hAnsiTheme="minorEastAsia" w:hint="eastAsia"/>
                <w:sz w:val="30"/>
                <w:szCs w:val="30"/>
                <w:lang w:eastAsia="zh-CN"/>
              </w:rPr>
              <w:t>深圳市宝安区信息中心宝安区大数据资源中心数据运营服务（2025年）项目（A包）</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jc w:val="center"/>
        <w:outlineLvl w:val="9"/>
        <w:rPr>
          <w:rFonts w:ascii="黑体" w:eastAsia="黑体" w:hAnsi="黑体" w:hint="eastAsia"/>
          <w:sz w:val="40"/>
          <w:szCs w:val="40"/>
        </w:rPr>
      </w:pPr>
    </w:p>
    <w:p>
      <w:pPr>
        <w:pStyle w:val="NormalWeb"/>
        <w:jc w:val="center"/>
        <w:outlineLvl w:val="1"/>
        <w:rPr>
          <w:rFonts w:ascii="黑体" w:eastAsia="黑体" w:hAnsi="黑体" w:hint="eastAsia"/>
          <w:sz w:val="40"/>
          <w:szCs w:val="40"/>
        </w:rPr>
        <w:sectPr>
          <w:footerReference w:type="even" r:id="rId8"/>
          <w:footerReference w:type="default" r:id="rId9"/>
          <w:headerReference w:type="first" r:id="rId10"/>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lang w:val="en-US" w:eastAsia="zh-CN"/>
              </w:rPr>
              <w:t>不得</w:t>
            </w:r>
            <w:r>
              <w:rPr>
                <w:rFonts w:hint="eastAsia"/>
              </w:rPr>
              <w:t>将一个包的内容拆开投标；</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2</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w:t>
            </w:r>
            <w:r>
              <w:rPr>
                <w:rFonts w:hint="eastAsia"/>
                <w:lang w:val="en-US" w:eastAsia="zh-CN"/>
              </w:rPr>
              <w:t>不得</w:t>
            </w:r>
            <w:r>
              <w:rPr>
                <w:rFonts w:hint="eastAsia"/>
              </w:rPr>
              <w:t>高于相应预算金额（或设定的预算金额下的最高限价）；</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4</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5</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6</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7</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color w:val="auto"/>
                <w:lang w:val="en-US" w:eastAsia="zh-CN"/>
              </w:rPr>
              <w:t>采购标的/服务</w:t>
            </w:r>
            <w:r>
              <w:rPr>
                <w:rFonts w:ascii="Times New Roman" w:eastAsia="宋体" w:hint="eastAsia"/>
                <w:color w:val="auto"/>
                <w:lang w:val="en-US" w:eastAsia="zh-CN"/>
              </w:rPr>
              <w:t>清单</w:t>
            </w:r>
            <w:r>
              <w:rPr>
                <w:rFonts w:hint="eastAsia"/>
                <w:color w:val="auto"/>
                <w:lang w:val="en-US" w:eastAsia="zh-CN"/>
              </w:rPr>
              <w:t>/报价等任意一类</w:t>
            </w:r>
            <w:r>
              <w:rPr>
                <w:rFonts w:ascii="Times New Roman" w:eastAsia="宋体" w:hint="eastAsia"/>
                <w:color w:val="auto"/>
                <w:lang w:val="en-US" w:eastAsia="zh-CN"/>
              </w:rPr>
              <w:t>有缺漏项或响应不全</w:t>
            </w:r>
            <w:r>
              <w:rPr>
                <w:rFonts w:hint="eastAsia"/>
                <w:color w:val="auto"/>
                <w:lang w:val="en-US" w:eastAsia="zh-CN"/>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8</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9</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w:t>
            </w:r>
            <w:r>
              <w:rPr>
                <w:rFonts w:hint="eastAsia"/>
                <w:lang w:val="en-US" w:eastAsia="zh-CN"/>
              </w:rPr>
              <w:t>不得</w:t>
            </w:r>
            <w:r>
              <w:rPr>
                <w:rFonts w:hint="eastAsia"/>
              </w:rPr>
              <w:t>带病毒；</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10</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投标文件用不属于本公司的电子密钥或电子营业执照进行加密的；</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szCs w:val="21"/>
              </w:rPr>
            </w:pPr>
            <w:r>
              <w:rPr>
                <w:rFonts w:hint="eastAsia"/>
                <w:szCs w:val="24"/>
                <w:lang w:val="en-US" w:eastAsia="zh-CN"/>
              </w:rPr>
              <w:t>11</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szCs w:val="21"/>
              </w:rPr>
            </w:pPr>
            <w:r>
              <w:rPr>
                <w:rFonts w:hint="eastAsia"/>
                <w:szCs w:val="24"/>
                <w:lang w:val="en-US" w:eastAsia="zh-CN"/>
              </w:rPr>
              <w:t>12</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lang w:eastAsia="zh-CN"/>
              </w:rPr>
            </w:pPr>
            <w:r>
              <w:rPr>
                <w:szCs w:val="21"/>
              </w:rPr>
              <w:t>1</w:t>
            </w:r>
            <w:r>
              <w:rPr>
                <w:rFonts w:hint="eastAsia"/>
                <w:szCs w:val="21"/>
                <w:lang w:val="en-US" w:eastAsia="zh-CN"/>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法律、法规、规章、规范性文件规定的其他情形。</w:t>
            </w:r>
          </w:p>
        </w:tc>
      </w:tr>
    </w:tbl>
    <w:p>
      <w:pPr>
        <w:pStyle w:val="NormalWeb"/>
        <w:jc w:val="center"/>
        <w:outlineLvl w:val="9"/>
        <w:rPr>
          <w:rFonts w:ascii="黑体" w:eastAsia="黑体" w:hAnsi="黑体" w:hint="eastAsia"/>
          <w:sz w:val="40"/>
          <w:szCs w:val="40"/>
        </w:rPr>
      </w:pPr>
    </w:p>
    <w:p>
      <w:pPr>
        <w:pStyle w:val="NormalWeb"/>
        <w:jc w:val="center"/>
        <w:outlineLvl w:val="1"/>
        <w:rPr>
          <w:rFonts w:ascii="黑体" w:eastAsia="黑体" w:hAnsi="黑体" w:hint="eastAsia"/>
          <w:sz w:val="40"/>
          <w:szCs w:val="40"/>
        </w:rPr>
        <w:sectPr>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p>
      <w:pPr>
        <w:rPr>
          <w:vanish/>
        </w:rPr>
      </w:pPr>
    </w:p>
    <w:tbl>
      <w:tblPr>
        <w:tblStyle w:val="TableNormal"/>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8873"/>
        <w:gridCol w:w="240"/>
      </w:tblGrid>
      <w:tr>
        <w:tblPrEx>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tblCellSpacing w:w="0" w:type="dxa"/>
          <w:jc w:val="center"/>
        </w:trPr>
        <w:tc>
          <w:tcPr>
            <w:tcW w:w="8873" w:type="dxa"/>
            <w:shd w:val="clear" w:color="auto" w:fill="auto"/>
            <w:vAlign w:val="center"/>
          </w:tcPr>
          <w:p>
            <w:pPr>
              <w:widowControl/>
              <w:jc w:val="left"/>
              <w:rPr>
                <w:b/>
                <w:bCs/>
                <w:sz w:val="24"/>
              </w:rPr>
            </w:pPr>
            <w:r>
              <w:rPr>
                <w:b/>
                <w:bCs/>
              </w:rPr>
              <w:t>评标方法：</w:t>
            </w:r>
            <w:r>
              <w:rPr>
                <w:b/>
                <w:bCs/>
                <w:strike w:val="0"/>
                <w:dstrike w:val="0"/>
              </w:rPr>
              <w:t>综合评分法</w:t>
            </w:r>
          </w:p>
        </w:tc>
        <w:tc>
          <w:tcPr>
            <w:tcW w:w="240" w:type="dxa"/>
            <w:shd w:val="clear" w:color="auto" w:fill="auto"/>
            <w:vAlign w:val="center"/>
          </w:tcPr>
          <w:p>
            <w:pPr>
              <w:jc w:val="right"/>
              <w:rPr>
                <w:rFonts w:ascii="宋体"/>
                <w:b/>
                <w:bCs/>
                <w:sz w:val="24"/>
              </w:rPr>
            </w:pPr>
          </w:p>
        </w:tc>
      </w:tr>
      <w:tr>
        <w:tblPrEx>
          <w:tblW w:w="9113" w:type="dxa"/>
          <w:jc w:val="center"/>
          <w:tblCellSpacing w:w="0" w:type="dxa"/>
          <w:tblLayout w:type="fixed"/>
          <w:tblCellMar>
            <w:top w:w="45" w:type="dxa"/>
            <w:left w:w="45" w:type="dxa"/>
            <w:bottom w:w="45" w:type="dxa"/>
            <w:right w:w="45" w:type="dxa"/>
          </w:tblCellMar>
        </w:tblPrEx>
        <w:trPr>
          <w:tblCellSpacing w:w="0" w:type="dxa"/>
          <w:jc w:val="center"/>
        </w:trPr>
        <w:tc>
          <w:tcPr>
            <w:tcW w:w="9113" w:type="dxa"/>
            <w:gridSpan w:val="2"/>
            <w:shd w:val="clear" w:color="auto" w:fill="auto"/>
            <w:vAlign w:val="center"/>
          </w:tcPr>
          <w:p>
            <w:pPr>
              <w:pStyle w:val="BodyText"/>
              <w:rPr>
                <w:sz w:val="21"/>
                <w:szCs w:val="21"/>
              </w:rPr>
            </w:pP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eastAsia="宋体" w:hint="eastAsia"/>
                <w:sz w:val="21"/>
                <w:szCs w:val="21"/>
                <w:lang w:eastAsia="zh-CN"/>
              </w:rPr>
            </w:pPr>
            <w:r>
              <w:rPr>
                <w:sz w:val="21"/>
                <w:szCs w:val="21"/>
              </w:rPr>
              <w:t>综合评分法，是指投标文件满足招标文件全部实质性要求，且按照评审因素的量化指标评审得分最高的投标人为中标候选人的评标方法。</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r>
              <w:rPr>
                <w:sz w:val="21"/>
                <w:szCs w:val="21"/>
              </w:rPr>
              <w:t>价格分计算方法：</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kern w:val="2"/>
                <w:sz w:val="21"/>
                <w:szCs w:val="21"/>
                <w:lang w:val="en-US" w:eastAsia="zh-CN" w:bidi="ar-SA"/>
              </w:rPr>
              <w:t xml:space="preserve">采用低价优先法计算，即满足招标文件要求且投标价格最低的投标报价为评标基准价，其价格分为满分。其他投标人的价格分统一按照下列公式计算：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投标报价得分=(评标基准价／投标报价)×100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评标总得分＝F1×A1＋F2×A2＋……＋Fn×An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F1、F2……Fn分别为各项评审因素的得分；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A1、A2、……An 分别为各项评审因素所占的权重(A1＋A2＋……＋An＝1)。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评标过程中，不得去掉报价中的最高报价和最低报价。</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hint="eastAsia"/>
                <w:kern w:val="2"/>
                <w:sz w:val="21"/>
                <w:szCs w:val="21"/>
                <w:lang w:val="en-US" w:eastAsia="zh-CN" w:bidi="ar-SA"/>
              </w:rPr>
              <w:t>因落实政府采购政策进行价格调整的，以调整后的价格计算评标基准价和投标报价。</w:t>
            </w:r>
          </w:p>
          <w:p>
            <w:pPr>
              <w:ind w:firstLine="420" w:firstLineChars="200"/>
              <w:rPr>
                <w:rFonts w:ascii="Times New Roman" w:eastAsia="宋体" w:hAnsi="Times New Roman" w:cs="Times New Roman"/>
                <w:kern w:val="0"/>
                <w:sz w:val="24"/>
                <w:szCs w:val="24"/>
                <w:lang w:val="en-US" w:eastAsia="zh-CN" w:bidi="ar-SA"/>
              </w:rPr>
            </w:pPr>
            <w:r>
              <w:rPr>
                <w:rFonts w:hint="eastAsia"/>
                <w:b/>
                <w:bCs/>
                <w:color w:val="FF0000"/>
              </w:rPr>
              <w:t>注：投标人的“投标技术响应”“技术要求偏离表中偏离情况”等必须与客观实际保持一致，响应不实且情节严重的，经查实，将依法记入供应商诚信档案或受到行政处罚。</w:t>
            </w:r>
          </w:p>
        </w:tc>
      </w:tr>
    </w:tbl>
    <w:p>
      <w:pPr>
        <w:rPr>
          <w:rFonts w:ascii="宋体" w:hAnsi="宋体"/>
          <w:sz w:val="24"/>
        </w:rPr>
      </w:pPr>
    </w:p>
    <w:p>
      <w:pPr>
        <w:pStyle w:val="a0"/>
        <w:rPr>
          <w:rFonts w:ascii="宋体" w:hAnsi="宋体"/>
          <w:sz w:val="24"/>
        </w:rPr>
      </w:pP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680"/>
        <w:gridCol w:w="680"/>
        <w:gridCol w:w="2835"/>
        <w:gridCol w:w="681"/>
        <w:gridCol w:w="4196"/>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shd w:val="clear" w:color="auto" w:fill="E6EFFA"/>
            <w:noWrap w:val="0"/>
            <w:vAlign w:val="center"/>
          </w:tcPr>
          <w:p>
            <w:pPr>
              <w:wordWrap w:val="0"/>
              <w:jc w:val="center"/>
              <w:rPr>
                <w:rFonts w:ascii="宋体" w:eastAsia="宋体" w:hAnsi="宋体" w:cs="宋体"/>
                <w:b/>
                <w:bCs/>
                <w:sz w:val="24"/>
                <w:highlight w:val="none"/>
              </w:rPr>
            </w:pPr>
            <w:r>
              <w:rPr>
                <w:rFonts w:ascii="Times New Roman" w:eastAsia="宋体" w:hAnsi="Times New Roman" w:cs="Times New Roman"/>
                <w:b/>
                <w:bCs/>
                <w:highlight w:val="none"/>
              </w:rPr>
              <w:t>序号</w:t>
            </w:r>
          </w:p>
        </w:tc>
        <w:tc>
          <w:tcPr>
            <w:tcW w:w="4196" w:type="dxa"/>
            <w:gridSpan w:val="3"/>
            <w:tcBorders>
              <w:top w:val="single" w:sz="8" w:space="0" w:color="000000"/>
              <w:left w:val="single" w:sz="8" w:space="0" w:color="000000"/>
              <w:bottom w:val="single" w:sz="8" w:space="0" w:color="000000"/>
              <w:right w:val="single" w:sz="8" w:space="0" w:color="000000"/>
            </w:tcBorders>
            <w:shd w:val="clear" w:color="auto" w:fill="E6EFFA"/>
            <w:noWrap w:val="0"/>
            <w:vAlign w:val="center"/>
          </w:tcPr>
          <w:p>
            <w:pPr>
              <w:wordWrap w:val="0"/>
              <w:jc w:val="center"/>
              <w:rPr>
                <w:rFonts w:ascii="宋体" w:eastAsia="宋体" w:hAnsi="宋体" w:cs="宋体"/>
                <w:b/>
                <w:bCs/>
                <w:sz w:val="24"/>
                <w:highlight w:val="none"/>
              </w:rPr>
            </w:pPr>
            <w:r>
              <w:rPr>
                <w:rFonts w:ascii="Times New Roman" w:eastAsia="宋体" w:hAnsi="Times New Roman" w:cs="Times New Roman"/>
                <w:b/>
                <w:bCs/>
                <w:highlight w:val="none"/>
              </w:rPr>
              <w:t>评分项</w:t>
            </w:r>
          </w:p>
        </w:tc>
        <w:tc>
          <w:tcPr>
            <w:tcW w:w="4196" w:type="dxa"/>
            <w:tcBorders>
              <w:top w:val="single" w:sz="8" w:space="0" w:color="000000"/>
              <w:left w:val="single" w:sz="8" w:space="0" w:color="000000"/>
              <w:bottom w:val="single" w:sz="8" w:space="0" w:color="000000"/>
              <w:right w:val="single" w:sz="8" w:space="0" w:color="000000"/>
            </w:tcBorders>
            <w:shd w:val="clear" w:color="auto" w:fill="E6EFFA"/>
            <w:noWrap w:val="0"/>
            <w:vAlign w:val="center"/>
          </w:tcPr>
          <w:p>
            <w:pPr>
              <w:wordWrap w:val="0"/>
              <w:jc w:val="center"/>
              <w:rPr>
                <w:rFonts w:ascii="宋体" w:eastAsia="宋体" w:hAnsi="宋体" w:cs="宋体"/>
                <w:b/>
                <w:bCs/>
                <w:sz w:val="24"/>
                <w:highlight w:val="none"/>
              </w:rPr>
            </w:pPr>
            <w:r>
              <w:rPr>
                <w:rFonts w:ascii="Times New Roman" w:eastAsia="宋体" w:hAnsi="Times New Roman" w:cs="Times New Roman"/>
                <w:b/>
                <w:bCs/>
                <w:highlight w:val="none"/>
              </w:rPr>
              <w:t>权重(%)</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eastAsia="宋体" w:hAnsi="宋体" w:cs="宋体"/>
                <w:b/>
                <w:bCs/>
                <w:color w:val="0000FF"/>
                <w:sz w:val="24"/>
                <w:highlight w:val="none"/>
              </w:rPr>
            </w:pPr>
            <w:r>
              <w:rPr>
                <w:rFonts w:ascii="Times New Roman" w:eastAsia="宋体" w:hAnsi="Times New Roman" w:cs="Times New Roman"/>
                <w:b/>
                <w:bCs/>
                <w:color w:val="0000FF"/>
                <w:highlight w:val="none"/>
              </w:rPr>
              <w:t>1</w:t>
            </w:r>
          </w:p>
        </w:tc>
        <w:tc>
          <w:tcPr>
            <w:tcW w:w="4196" w:type="dxa"/>
            <w:gridSpan w:val="3"/>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eastAsia="宋体" w:hAnsi="宋体" w:cs="宋体"/>
                <w:b/>
                <w:bCs/>
                <w:color w:val="0000FF"/>
                <w:sz w:val="24"/>
                <w:highlight w:val="none"/>
              </w:rPr>
            </w:pPr>
            <w:r>
              <w:rPr>
                <w:rFonts w:ascii="Times New Roman" w:eastAsia="宋体" w:hAnsi="Times New Roman" w:cs="Times New Roman"/>
                <w:b/>
                <w:bCs/>
                <w:color w:val="0000FF"/>
                <w:highlight w:val="none"/>
              </w:rPr>
              <w:t>价格</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eastAsia="宋体" w:hAnsi="宋体" w:cs="宋体"/>
                <w:b/>
                <w:bCs/>
                <w:color w:val="0000FF"/>
                <w:sz w:val="24"/>
                <w:highlight w:val="none"/>
              </w:rPr>
            </w:pPr>
            <w:r>
              <w:rPr>
                <w:rFonts w:ascii="Times New Roman" w:eastAsia="宋体" w:hAnsi="Times New Roman" w:cs="Times New Roman" w:hint="eastAsia"/>
                <w:b/>
                <w:bCs/>
                <w:color w:val="0000FF"/>
                <w:highlight w:val="none"/>
              </w:rPr>
              <w:t>1</w:t>
            </w:r>
            <w:r>
              <w:rPr>
                <w:rFonts w:ascii="Times New Roman" w:eastAsia="宋体" w:hAnsi="Times New Roman" w:cs="Times New Roman"/>
                <w:b/>
                <w:bCs/>
                <w:color w:val="0000FF"/>
                <w:highlight w:val="none"/>
              </w:rPr>
              <w:t>0</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eastAsia="宋体" w:hAnsi="宋体" w:cs="宋体"/>
                <w:b/>
                <w:bCs/>
                <w:color w:val="0000FF"/>
                <w:sz w:val="24"/>
                <w:highlight w:val="none"/>
              </w:rPr>
            </w:pPr>
          </w:p>
        </w:tc>
        <w:tc>
          <w:tcPr>
            <w:tcW w:w="8392" w:type="dxa"/>
            <w:gridSpan w:val="4"/>
            <w:tcBorders>
              <w:top w:val="single" w:sz="8" w:space="0" w:color="000000"/>
              <w:left w:val="single" w:sz="8" w:space="0" w:color="000000"/>
              <w:bottom w:val="single" w:sz="8" w:space="0" w:color="000000"/>
              <w:right w:val="single" w:sz="8" w:space="0" w:color="000000"/>
            </w:tcBorders>
            <w:noWrap w:val="0"/>
            <w:vAlign w:val="top"/>
          </w:tcPr>
          <w:p>
            <w:pPr>
              <w:wordWrap w:val="0"/>
              <w:rPr>
                <w:rFonts w:ascii="宋体" w:eastAsia="宋体" w:hAnsi="宋体" w:cs="宋体"/>
                <w:szCs w:val="21"/>
                <w:highlight w:val="none"/>
              </w:rPr>
            </w:pP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eastAsia="宋体" w:hAnsi="宋体" w:cs="宋体"/>
                <w:b/>
                <w:bCs/>
                <w:color w:val="0000FF"/>
                <w:sz w:val="24"/>
                <w:highlight w:val="none"/>
              </w:rPr>
            </w:pPr>
            <w:r>
              <w:rPr>
                <w:rFonts w:ascii="Times New Roman" w:eastAsia="宋体" w:hAnsi="Times New Roman" w:cs="Times New Roman"/>
                <w:b/>
                <w:bCs/>
                <w:color w:val="0000FF"/>
                <w:highlight w:val="none"/>
              </w:rPr>
              <w:t>2</w:t>
            </w:r>
          </w:p>
        </w:tc>
        <w:tc>
          <w:tcPr>
            <w:tcW w:w="4196" w:type="dxa"/>
            <w:gridSpan w:val="3"/>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eastAsia="宋体" w:hAnsi="宋体" w:cs="宋体"/>
                <w:b/>
                <w:bCs/>
                <w:color w:val="0000FF"/>
                <w:sz w:val="24"/>
                <w:highlight w:val="none"/>
              </w:rPr>
            </w:pPr>
            <w:r>
              <w:rPr>
                <w:rFonts w:ascii="Times New Roman" w:eastAsia="宋体" w:hAnsi="Times New Roman" w:cs="Times New Roman"/>
                <w:b/>
                <w:bCs/>
                <w:color w:val="0000FF"/>
                <w:highlight w:val="none"/>
              </w:rPr>
              <w:t>技术</w:t>
            </w:r>
            <w:r>
              <w:rPr>
                <w:rFonts w:ascii="Times New Roman" w:eastAsia="宋体" w:hAnsi="Times New Roman" w:cs="Times New Roman" w:hint="eastAsia"/>
                <w:b/>
                <w:bCs/>
                <w:color w:val="0000FF"/>
                <w:highlight w:val="none"/>
              </w:rPr>
              <w:t>部分</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eastAsia="宋体" w:hAnsi="宋体" w:cs="宋体" w:hint="default"/>
                <w:b/>
                <w:bCs/>
                <w:color w:val="0000FF"/>
                <w:sz w:val="24"/>
                <w:highlight w:val="none"/>
                <w:lang w:val="en-US" w:eastAsia="zh-CN"/>
              </w:rPr>
            </w:pPr>
            <w:r>
              <w:rPr>
                <w:rFonts w:ascii="宋体" w:eastAsia="宋体" w:hAnsi="宋体" w:cs="宋体" w:hint="eastAsia"/>
                <w:b/>
                <w:bCs/>
                <w:color w:val="0000FF"/>
                <w:sz w:val="24"/>
                <w:highlight w:val="none"/>
                <w:lang w:val="en-US" w:eastAsia="zh-CN"/>
              </w:rPr>
              <w:t>60</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eastAsia="宋体" w:hAnsi="宋体" w:cs="宋体"/>
                <w:b/>
                <w:bCs/>
                <w:color w:val="0000FF"/>
                <w:sz w:val="24"/>
                <w:highlight w:val="none"/>
              </w:rPr>
            </w:pPr>
          </w:p>
        </w:tc>
        <w:tc>
          <w:tcPr>
            <w:tcW w:w="8392" w:type="dxa"/>
            <w:gridSpan w:val="4"/>
            <w:tcBorders>
              <w:top w:val="single" w:sz="8" w:space="0" w:color="000000"/>
              <w:left w:val="single" w:sz="8" w:space="0" w:color="000000"/>
              <w:bottom w:val="single" w:sz="8" w:space="0" w:color="000000"/>
              <w:right w:val="single" w:sz="8" w:space="0" w:color="000000"/>
            </w:tcBorders>
            <w:noWrap w:val="0"/>
            <w:vAlign w:val="top"/>
          </w:tcPr>
          <w:p>
            <w:pPr>
              <w:wordWrap w:val="0"/>
              <w:rPr>
                <w:rFonts w:ascii="宋体" w:eastAsia="宋体" w:hAnsi="宋体" w:cs="宋体"/>
                <w:szCs w:val="21"/>
                <w:highlight w:val="none"/>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noWrap w:val="0"/>
            <w:vAlign w:val="center"/>
          </w:tcPr>
          <w:p>
            <w:pPr>
              <w:rPr>
                <w:rFonts w:ascii="宋体" w:eastAsia="宋体" w:hAnsi="宋体" w:cs="宋体"/>
                <w:b/>
                <w:bCs/>
                <w:color w:val="0000FF"/>
                <w:sz w:val="24"/>
                <w:highlight w:val="none"/>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eastAsia="宋体" w:hAnsi="宋体" w:cs="宋体"/>
                <w:szCs w:val="21"/>
                <w:highlight w:val="none"/>
              </w:rPr>
            </w:pPr>
            <w:r>
              <w:rPr>
                <w:rFonts w:ascii="Times New Roman" w:eastAsia="宋体" w:hAnsi="Times New Roman" w:cs="Times New Roman"/>
                <w:szCs w:val="21"/>
                <w:highlight w:val="none"/>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eastAsia="宋体" w:hAnsi="宋体" w:cs="宋体"/>
                <w:szCs w:val="21"/>
                <w:highlight w:val="none"/>
              </w:rPr>
            </w:pPr>
            <w:r>
              <w:rPr>
                <w:rFonts w:ascii="Times New Roman" w:eastAsia="宋体" w:hAnsi="Times New Roman" w:cs="Times New Roman"/>
                <w:szCs w:val="21"/>
                <w:highlight w:val="none"/>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eastAsia="宋体" w:hAnsi="宋体" w:cs="宋体"/>
                <w:szCs w:val="21"/>
                <w:highlight w:val="none"/>
              </w:rPr>
            </w:pPr>
            <w:r>
              <w:rPr>
                <w:rFonts w:ascii="Times New Roman" w:eastAsia="宋体" w:hAnsi="Times New Roman" w:cs="Times New Roman"/>
                <w:szCs w:val="21"/>
                <w:highlight w:val="none"/>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eastAsia="宋体" w:hAnsi="宋体" w:cs="宋体"/>
                <w:szCs w:val="21"/>
                <w:highlight w:val="none"/>
              </w:rPr>
            </w:pPr>
            <w:r>
              <w:rPr>
                <w:rFonts w:ascii="Times New Roman" w:eastAsia="宋体" w:hAnsi="Times New Roman" w:cs="Times New Roman"/>
                <w:szCs w:val="21"/>
                <w:highlight w:val="none"/>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auto"/>
            <w:noWrap w:val="0"/>
            <w:vAlign w:val="center"/>
          </w:tcPr>
          <w:p>
            <w:pPr>
              <w:rPr>
                <w:rFonts w:ascii="宋体" w:eastAsia="宋体" w:hAnsi="宋体" w:cs="宋体"/>
                <w:b/>
                <w:bCs/>
                <w:color w:val="0000FF"/>
                <w:sz w:val="24"/>
                <w:highlight w:val="none"/>
              </w:rPr>
            </w:pPr>
          </w:p>
        </w:tc>
        <w:tc>
          <w:tcPr>
            <w:tcW w:w="680" w:type="dxa"/>
            <w:tcBorders>
              <w:top w:val="single" w:sz="8" w:space="0" w:color="000000"/>
              <w:left w:val="single" w:sz="8" w:space="0" w:color="000000"/>
              <w:bottom w:val="single" w:sz="8" w:space="0" w:color="000000"/>
              <w:right w:val="single" w:sz="8" w:space="0" w:color="000000"/>
            </w:tcBorders>
            <w:shd w:val="clear" w:color="auto" w:fill="auto"/>
            <w:noWrap w:val="0"/>
            <w:vAlign w:val="center"/>
          </w:tcPr>
          <w:p>
            <w:pPr>
              <w:wordWrap w:val="0"/>
              <w:jc w:val="center"/>
              <w:rPr>
                <w:rFonts w:ascii="宋体" w:eastAsia="宋体" w:hAnsi="宋体" w:cs="宋体" w:hint="eastAsia"/>
                <w:szCs w:val="21"/>
                <w:highlight w:val="none"/>
                <w:lang w:val="en-US" w:eastAsia="zh-CN"/>
              </w:rPr>
            </w:pPr>
            <w:r>
              <w:rPr>
                <w:rFonts w:ascii="宋体" w:eastAsia="宋体" w:hAnsi="宋体" w:cs="宋体" w:hint="eastAsia"/>
                <w:szCs w:val="21"/>
                <w:highlight w:val="none"/>
                <w:lang w:val="en-US" w:eastAsia="zh-CN"/>
              </w:rPr>
              <w:t>1</w:t>
            </w:r>
          </w:p>
        </w:tc>
        <w:tc>
          <w:tcPr>
            <w:tcW w:w="2835"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snapToGrid w:val="0"/>
              <w:spacing w:line="260" w:lineRule="exact"/>
              <w:jc w:val="center"/>
              <w:rPr>
                <w:rFonts w:ascii="宋体" w:eastAsia="宋体" w:hAnsi="宋体" w:cs="宋体"/>
                <w:kern w:val="2"/>
                <w:sz w:val="21"/>
                <w:szCs w:val="21"/>
                <w:highlight w:val="none"/>
                <w:lang w:val="en-US" w:eastAsia="zh-CN" w:bidi="ar-SA"/>
              </w:rPr>
            </w:pPr>
            <w:bookmarkStart w:id="1" w:name="OLE_LINK1"/>
            <w:r>
              <w:rPr>
                <w:rFonts w:ascii="宋体" w:eastAsia="宋体" w:hAnsi="宋体" w:cs="宋体" w:hint="eastAsia"/>
                <w:kern w:val="2"/>
                <w:sz w:val="21"/>
                <w:szCs w:val="21"/>
                <w:highlight w:val="none"/>
                <w:lang w:val="en-US" w:eastAsia="zh-CN" w:bidi="ar-SA"/>
              </w:rPr>
              <w:t>项目服务方案</w:t>
            </w:r>
            <w:bookmarkEnd w:id="1"/>
          </w:p>
        </w:tc>
        <w:tc>
          <w:tcPr>
            <w:tcW w:w="681"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snapToGrid w:val="0"/>
              <w:spacing w:line="260" w:lineRule="exact"/>
              <w:jc w:val="center"/>
              <w:rPr>
                <w:rFonts w:ascii="宋体" w:eastAsia="宋体" w:hAnsi="宋体" w:cs="宋体" w:hint="default"/>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15</w:t>
            </w:r>
          </w:p>
        </w:tc>
        <w:tc>
          <w:tcPr>
            <w:tcW w:w="4196" w:type="dxa"/>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snapToGrid w:val="0"/>
              <w:spacing w:line="260" w:lineRule="exact"/>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（一）评分内容：</w:t>
            </w:r>
          </w:p>
          <w:p>
            <w:pPr>
              <w:snapToGrid w:val="0"/>
              <w:spacing w:line="260" w:lineRule="exact"/>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对投标人提供的实施方案进行评价：</w:t>
            </w:r>
          </w:p>
          <w:p>
            <w:pPr>
              <w:snapToGrid w:val="0"/>
              <w:spacing w:line="260" w:lineRule="exact"/>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（1）投标人提供对项目需求分析的理解，包括不限于现状及问题分析、服务需求分析、项目服务目标等；</w:t>
            </w:r>
          </w:p>
          <w:p>
            <w:pPr>
              <w:snapToGrid w:val="0"/>
              <w:spacing w:line="260" w:lineRule="exact"/>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（2）投标人结合项目服务内容和项目实际情况提出设计方案，包括不限于服务原则、服务思路、服务内容框架、服务技术标准、服务涉及技术路线各项内容等内容；</w:t>
            </w:r>
          </w:p>
          <w:p>
            <w:pPr>
              <w:snapToGrid w:val="0"/>
              <w:spacing w:line="260" w:lineRule="exact"/>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（3）投标人提供项目服务方案，包含不限于数据处理运营服务、安全运营服务等实施服务内容；</w:t>
            </w:r>
          </w:p>
          <w:p>
            <w:pPr>
              <w:snapToGrid w:val="0"/>
              <w:spacing w:line="260" w:lineRule="exact"/>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（4）投标人提供项目实施管理方案，包括不限于项目实施计划、项目服务管理方案等内容。</w:t>
            </w:r>
          </w:p>
          <w:p>
            <w:pPr>
              <w:snapToGrid w:val="0"/>
              <w:spacing w:line="260" w:lineRule="exact"/>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（二）评分依据：</w:t>
            </w:r>
          </w:p>
          <w:p>
            <w:pPr>
              <w:snapToGrid w:val="0"/>
              <w:spacing w:line="260" w:lineRule="exact"/>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1、提供的方案满足上述四点的得60分；满足任意三点的得45分；满足任意二点的得30分；满足任务一点的得15分；未满足不得分。</w:t>
            </w:r>
          </w:p>
          <w:p>
            <w:pPr>
              <w:snapToGrid w:val="0"/>
              <w:spacing w:line="260" w:lineRule="exact"/>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2、在此基础上，由评审委员会对具体响应内容进一步评审：</w:t>
            </w:r>
          </w:p>
          <w:p>
            <w:pPr>
              <w:snapToGrid w:val="0"/>
              <w:spacing w:line="260" w:lineRule="exact"/>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①方案合理、条理清晰、可操作强的得40分；</w:t>
            </w:r>
          </w:p>
          <w:p>
            <w:pPr>
              <w:snapToGrid w:val="0"/>
              <w:spacing w:line="260" w:lineRule="exact"/>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②方案较合理、条理较清晰、可操作较强的得30分；</w:t>
            </w:r>
          </w:p>
          <w:p>
            <w:pPr>
              <w:snapToGrid w:val="0"/>
              <w:spacing w:line="260" w:lineRule="exact"/>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③方案一般合理、条理一般、可操作一般的得20分；</w:t>
            </w:r>
          </w:p>
          <w:p>
            <w:pPr>
              <w:snapToGrid w:val="0"/>
              <w:spacing w:line="260" w:lineRule="exact"/>
              <w:rPr>
                <w:rFonts w:ascii="宋体" w:eastAsia="宋体" w:hAnsi="宋体" w:cs="宋体"/>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④方案不合理、条理不清晰、可操作性差的不得分。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auto"/>
            <w:noWrap w:val="0"/>
            <w:vAlign w:val="center"/>
          </w:tcPr>
          <w:p>
            <w:pPr>
              <w:rPr>
                <w:rFonts w:ascii="宋体" w:eastAsia="宋体" w:hAnsi="宋体" w:cs="宋体"/>
                <w:b/>
                <w:bCs/>
                <w:color w:val="0000FF"/>
                <w:sz w:val="24"/>
                <w:highlight w:val="none"/>
              </w:rPr>
            </w:pPr>
          </w:p>
        </w:tc>
        <w:tc>
          <w:tcPr>
            <w:tcW w:w="680" w:type="dxa"/>
            <w:tcBorders>
              <w:top w:val="single" w:sz="8" w:space="0" w:color="000000"/>
              <w:left w:val="single" w:sz="8" w:space="0" w:color="000000"/>
              <w:bottom w:val="single" w:sz="8" w:space="0" w:color="000000"/>
              <w:right w:val="single" w:sz="8" w:space="0" w:color="000000"/>
            </w:tcBorders>
            <w:shd w:val="clear" w:color="auto" w:fill="auto"/>
            <w:noWrap w:val="0"/>
            <w:vAlign w:val="center"/>
          </w:tcPr>
          <w:p>
            <w:pPr>
              <w:wordWrap w:val="0"/>
              <w:jc w:val="center"/>
              <w:rPr>
                <w:rFonts w:ascii="宋体" w:eastAsia="宋体" w:hAnsi="宋体" w:cs="宋体" w:hint="eastAsia"/>
                <w:szCs w:val="21"/>
                <w:highlight w:val="none"/>
                <w:lang w:val="en-US" w:eastAsia="zh-CN"/>
              </w:rPr>
            </w:pPr>
            <w:r>
              <w:rPr>
                <w:rFonts w:ascii="宋体" w:eastAsia="宋体" w:hAnsi="宋体" w:cs="宋体" w:hint="eastAsia"/>
                <w:szCs w:val="21"/>
                <w:highlight w:val="none"/>
                <w:lang w:val="en-US" w:eastAsia="zh-CN"/>
              </w:rPr>
              <w:t>2</w:t>
            </w:r>
          </w:p>
        </w:tc>
        <w:tc>
          <w:tcPr>
            <w:tcW w:w="2835"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snapToGrid w:val="0"/>
              <w:spacing w:line="260" w:lineRule="exact"/>
              <w:jc w:val="center"/>
              <w:rPr>
                <w:rFonts w:ascii="宋体" w:eastAsia="宋体" w:hAnsi="宋体" w:cs="Times New Roman"/>
                <w:b w:val="0"/>
                <w:bCs/>
                <w:kern w:val="2"/>
                <w:sz w:val="21"/>
                <w:szCs w:val="21"/>
                <w:highlight w:val="none"/>
                <w:lang w:val="en-US" w:eastAsia="zh-CN" w:bidi="ar-SA"/>
              </w:rPr>
            </w:pPr>
            <w:r>
              <w:rPr>
                <w:rFonts w:ascii="宋体" w:eastAsia="宋体" w:hAnsi="宋体" w:cs="Times New Roman" w:hint="eastAsia"/>
                <w:b w:val="0"/>
                <w:bCs/>
                <w:kern w:val="2"/>
                <w:sz w:val="21"/>
                <w:szCs w:val="21"/>
                <w:highlight w:val="none"/>
                <w:lang w:val="en-US" w:eastAsia="zh-CN" w:bidi="ar-SA"/>
              </w:rPr>
              <w:t>质量保障措施</w:t>
            </w:r>
          </w:p>
        </w:tc>
        <w:tc>
          <w:tcPr>
            <w:tcW w:w="681"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snapToGrid w:val="0"/>
              <w:spacing w:line="260" w:lineRule="exact"/>
              <w:jc w:val="center"/>
              <w:rPr>
                <w:rFonts w:ascii="宋体" w:eastAsia="宋体" w:hAnsi="宋体" w:cs="Times New Roman" w:hint="default"/>
                <w:b w:val="0"/>
                <w:bCs/>
                <w:kern w:val="2"/>
                <w:sz w:val="21"/>
                <w:szCs w:val="21"/>
                <w:highlight w:val="none"/>
                <w:lang w:val="en-US" w:eastAsia="zh-CN" w:bidi="ar-SA"/>
              </w:rPr>
            </w:pPr>
            <w:r>
              <w:rPr>
                <w:rFonts w:ascii="宋体" w:eastAsia="宋体" w:hAnsi="宋体" w:cs="Times New Roman" w:hint="eastAsia"/>
                <w:b w:val="0"/>
                <w:bCs/>
                <w:kern w:val="2"/>
                <w:sz w:val="21"/>
                <w:szCs w:val="21"/>
                <w:highlight w:val="none"/>
                <w:lang w:val="en-US" w:eastAsia="zh-CN" w:bidi="ar-SA"/>
              </w:rPr>
              <w:t>10</w:t>
            </w:r>
          </w:p>
        </w:tc>
        <w:tc>
          <w:tcPr>
            <w:tcW w:w="4196" w:type="dxa"/>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snapToGrid w:val="0"/>
              <w:spacing w:line="260" w:lineRule="exact"/>
              <w:rPr>
                <w:rFonts w:ascii="宋体" w:eastAsia="宋体" w:hAnsi="宋体" w:cs="宋体" w:hint="eastAsia"/>
                <w:b w:val="0"/>
                <w:bCs/>
                <w:kern w:val="2"/>
                <w:sz w:val="21"/>
                <w:szCs w:val="21"/>
                <w:highlight w:val="none"/>
                <w:lang w:val="en-US" w:eastAsia="zh-CN" w:bidi="ar-SA"/>
              </w:rPr>
            </w:pPr>
            <w:r>
              <w:rPr>
                <w:rFonts w:ascii="宋体" w:eastAsia="宋体" w:hAnsi="宋体" w:cs="宋体" w:hint="eastAsia"/>
                <w:b w:val="0"/>
                <w:bCs/>
                <w:kern w:val="2"/>
                <w:sz w:val="21"/>
                <w:szCs w:val="21"/>
                <w:highlight w:val="none"/>
                <w:lang w:val="en-US" w:eastAsia="zh-CN" w:bidi="ar-SA"/>
              </w:rPr>
              <w:t>（一）评分内容：</w:t>
            </w:r>
          </w:p>
          <w:p>
            <w:pPr>
              <w:snapToGrid w:val="0"/>
              <w:spacing w:line="260" w:lineRule="exact"/>
              <w:rPr>
                <w:rFonts w:ascii="宋体" w:eastAsia="宋体" w:hAnsi="宋体" w:cs="宋体" w:hint="eastAsia"/>
                <w:b w:val="0"/>
                <w:bCs/>
                <w:kern w:val="2"/>
                <w:sz w:val="21"/>
                <w:szCs w:val="21"/>
                <w:highlight w:val="none"/>
                <w:lang w:val="en-US" w:eastAsia="zh-CN" w:bidi="ar-SA"/>
              </w:rPr>
            </w:pPr>
            <w:r>
              <w:rPr>
                <w:rFonts w:ascii="宋体" w:eastAsia="宋体" w:hAnsi="宋体" w:cs="宋体" w:hint="eastAsia"/>
                <w:b w:val="0"/>
                <w:bCs/>
                <w:kern w:val="2"/>
                <w:sz w:val="21"/>
                <w:szCs w:val="21"/>
                <w:highlight w:val="none"/>
                <w:lang w:val="en-US" w:eastAsia="zh-CN" w:bidi="ar-SA"/>
              </w:rPr>
              <w:t>投标人阐述项目的质量保障措施方案，包含以下内容：</w:t>
            </w:r>
          </w:p>
          <w:p>
            <w:pPr>
              <w:snapToGrid w:val="0"/>
              <w:spacing w:line="260" w:lineRule="exact"/>
              <w:rPr>
                <w:rFonts w:ascii="宋体" w:eastAsia="宋体" w:hAnsi="宋体" w:cs="宋体" w:hint="eastAsia"/>
                <w:b w:val="0"/>
                <w:bCs/>
                <w:kern w:val="2"/>
                <w:sz w:val="21"/>
                <w:szCs w:val="21"/>
                <w:highlight w:val="none"/>
                <w:lang w:val="en-US" w:eastAsia="zh-CN" w:bidi="ar-SA"/>
              </w:rPr>
            </w:pPr>
            <w:r>
              <w:rPr>
                <w:rFonts w:ascii="宋体" w:eastAsia="宋体" w:hAnsi="宋体" w:cs="宋体" w:hint="eastAsia"/>
                <w:b w:val="0"/>
                <w:bCs/>
                <w:kern w:val="2"/>
                <w:sz w:val="21"/>
                <w:szCs w:val="21"/>
                <w:highlight w:val="none"/>
                <w:lang w:val="en-US" w:eastAsia="zh-CN" w:bidi="ar-SA"/>
              </w:rPr>
              <w:t>（1）项目完成时间保障；</w:t>
            </w:r>
          </w:p>
          <w:p>
            <w:pPr>
              <w:snapToGrid w:val="0"/>
              <w:spacing w:line="260" w:lineRule="exact"/>
              <w:rPr>
                <w:rFonts w:ascii="宋体" w:eastAsia="宋体" w:hAnsi="宋体" w:cs="宋体" w:hint="eastAsia"/>
                <w:b w:val="0"/>
                <w:bCs/>
                <w:kern w:val="2"/>
                <w:sz w:val="21"/>
                <w:szCs w:val="21"/>
                <w:highlight w:val="none"/>
                <w:lang w:val="en-US" w:eastAsia="zh-CN" w:bidi="ar-SA"/>
              </w:rPr>
            </w:pPr>
            <w:r>
              <w:rPr>
                <w:rFonts w:ascii="宋体" w:eastAsia="宋体" w:hAnsi="宋体" w:cs="宋体" w:hint="eastAsia"/>
                <w:b w:val="0"/>
                <w:bCs/>
                <w:kern w:val="2"/>
                <w:sz w:val="21"/>
                <w:szCs w:val="21"/>
                <w:highlight w:val="none"/>
                <w:lang w:val="en-US" w:eastAsia="zh-CN" w:bidi="ar-SA"/>
              </w:rPr>
              <w:t>（2）项目安全保障措施；</w:t>
            </w:r>
          </w:p>
          <w:p>
            <w:pPr>
              <w:snapToGrid w:val="0"/>
              <w:spacing w:line="260" w:lineRule="exact"/>
              <w:rPr>
                <w:rFonts w:ascii="宋体" w:eastAsia="宋体" w:hAnsi="宋体" w:cs="宋体" w:hint="eastAsia"/>
                <w:b w:val="0"/>
                <w:bCs/>
                <w:kern w:val="2"/>
                <w:sz w:val="21"/>
                <w:szCs w:val="21"/>
                <w:highlight w:val="none"/>
                <w:lang w:val="en-US" w:eastAsia="zh-CN" w:bidi="ar-SA"/>
              </w:rPr>
            </w:pPr>
            <w:r>
              <w:rPr>
                <w:rFonts w:ascii="宋体" w:eastAsia="宋体" w:hAnsi="宋体" w:cs="宋体" w:hint="eastAsia"/>
                <w:b w:val="0"/>
                <w:bCs/>
                <w:kern w:val="2"/>
                <w:sz w:val="21"/>
                <w:szCs w:val="21"/>
                <w:highlight w:val="none"/>
                <w:lang w:val="en-US" w:eastAsia="zh-CN" w:bidi="ar-SA"/>
              </w:rPr>
              <w:t>（3）项目服务质量保障措施；</w:t>
            </w:r>
          </w:p>
          <w:p>
            <w:pPr>
              <w:snapToGrid w:val="0"/>
              <w:spacing w:line="260" w:lineRule="exact"/>
              <w:rPr>
                <w:rFonts w:ascii="宋体" w:eastAsia="宋体" w:hAnsi="宋体" w:cs="宋体" w:hint="eastAsia"/>
                <w:b w:val="0"/>
                <w:bCs/>
                <w:kern w:val="2"/>
                <w:sz w:val="21"/>
                <w:szCs w:val="21"/>
                <w:highlight w:val="none"/>
                <w:lang w:val="en-US" w:eastAsia="zh-CN" w:bidi="ar-SA"/>
              </w:rPr>
            </w:pPr>
            <w:r>
              <w:rPr>
                <w:rFonts w:ascii="宋体" w:eastAsia="宋体" w:hAnsi="宋体" w:cs="宋体" w:hint="eastAsia"/>
                <w:b w:val="0"/>
                <w:bCs/>
                <w:kern w:val="2"/>
                <w:sz w:val="21"/>
                <w:szCs w:val="21"/>
                <w:highlight w:val="none"/>
                <w:lang w:val="en-US" w:eastAsia="zh-CN" w:bidi="ar-SA"/>
              </w:rPr>
              <w:t>（二）评分依据：</w:t>
            </w:r>
          </w:p>
          <w:p>
            <w:pPr>
              <w:snapToGrid w:val="0"/>
              <w:spacing w:line="260" w:lineRule="exact"/>
              <w:rPr>
                <w:rFonts w:ascii="宋体" w:eastAsia="宋体" w:hAnsi="宋体" w:cs="宋体" w:hint="eastAsia"/>
                <w:b w:val="0"/>
                <w:bCs/>
                <w:kern w:val="2"/>
                <w:sz w:val="21"/>
                <w:szCs w:val="21"/>
                <w:highlight w:val="none"/>
                <w:lang w:val="en-US" w:eastAsia="zh-CN" w:bidi="ar-SA"/>
              </w:rPr>
            </w:pPr>
            <w:r>
              <w:rPr>
                <w:rFonts w:ascii="宋体" w:eastAsia="宋体" w:hAnsi="宋体" w:cs="宋体" w:hint="eastAsia"/>
                <w:b w:val="0"/>
                <w:bCs/>
                <w:kern w:val="2"/>
                <w:sz w:val="21"/>
                <w:szCs w:val="21"/>
                <w:highlight w:val="none"/>
                <w:lang w:val="en-US" w:eastAsia="zh-CN" w:bidi="ar-SA"/>
              </w:rPr>
              <w:t>1.投标人提供方案每包含以上一项得20分，本项最高得60分。</w:t>
            </w:r>
          </w:p>
          <w:p>
            <w:pPr>
              <w:snapToGrid w:val="0"/>
              <w:spacing w:line="260" w:lineRule="exact"/>
              <w:rPr>
                <w:rFonts w:ascii="宋体" w:eastAsia="宋体" w:hAnsi="宋体" w:cs="宋体" w:hint="eastAsia"/>
                <w:b w:val="0"/>
                <w:bCs/>
                <w:kern w:val="2"/>
                <w:sz w:val="21"/>
                <w:szCs w:val="21"/>
                <w:highlight w:val="none"/>
                <w:lang w:val="en-US" w:eastAsia="zh-CN" w:bidi="ar-SA"/>
              </w:rPr>
            </w:pPr>
            <w:r>
              <w:rPr>
                <w:rFonts w:ascii="宋体" w:eastAsia="宋体" w:hAnsi="宋体" w:cs="宋体" w:hint="eastAsia"/>
                <w:b w:val="0"/>
                <w:bCs/>
                <w:kern w:val="2"/>
                <w:sz w:val="21"/>
                <w:szCs w:val="21"/>
                <w:highlight w:val="none"/>
                <w:lang w:val="en-US" w:eastAsia="zh-CN" w:bidi="ar-SA"/>
              </w:rPr>
              <w:t>2.在此基础上，由评审委员会根据方案响应情况进一步评审：</w:t>
            </w:r>
          </w:p>
          <w:p>
            <w:pPr>
              <w:snapToGrid w:val="0"/>
              <w:spacing w:line="260" w:lineRule="exact"/>
              <w:rPr>
                <w:rFonts w:ascii="宋体" w:eastAsia="宋体" w:hAnsi="宋体" w:cs="宋体" w:hint="eastAsia"/>
                <w:b w:val="0"/>
                <w:bCs/>
                <w:kern w:val="2"/>
                <w:sz w:val="21"/>
                <w:szCs w:val="21"/>
                <w:highlight w:val="none"/>
                <w:lang w:val="en-US" w:eastAsia="zh-CN" w:bidi="ar-SA"/>
              </w:rPr>
            </w:pPr>
            <w:r>
              <w:rPr>
                <w:rFonts w:ascii="宋体" w:eastAsia="宋体" w:hAnsi="宋体" w:cs="宋体" w:hint="eastAsia"/>
                <w:b w:val="0"/>
                <w:bCs/>
                <w:kern w:val="2"/>
                <w:sz w:val="21"/>
                <w:szCs w:val="21"/>
                <w:highlight w:val="none"/>
                <w:lang w:val="en-US" w:eastAsia="zh-CN" w:bidi="ar-SA"/>
              </w:rPr>
              <w:t>（1）方案内容全面，合理，可操作性强的，得40分；</w:t>
            </w:r>
          </w:p>
          <w:p>
            <w:pPr>
              <w:snapToGrid w:val="0"/>
              <w:spacing w:line="260" w:lineRule="exact"/>
              <w:rPr>
                <w:rFonts w:ascii="宋体" w:eastAsia="宋体" w:hAnsi="宋体" w:cs="宋体" w:hint="eastAsia"/>
                <w:b w:val="0"/>
                <w:bCs/>
                <w:kern w:val="2"/>
                <w:sz w:val="21"/>
                <w:szCs w:val="21"/>
                <w:highlight w:val="none"/>
                <w:lang w:val="en-US" w:eastAsia="zh-CN" w:bidi="ar-SA"/>
              </w:rPr>
            </w:pPr>
            <w:r>
              <w:rPr>
                <w:rFonts w:ascii="宋体" w:eastAsia="宋体" w:hAnsi="宋体" w:cs="宋体" w:hint="eastAsia"/>
                <w:b w:val="0"/>
                <w:bCs/>
                <w:kern w:val="2"/>
                <w:sz w:val="21"/>
                <w:szCs w:val="21"/>
                <w:highlight w:val="none"/>
                <w:lang w:val="en-US" w:eastAsia="zh-CN" w:bidi="ar-SA"/>
              </w:rPr>
              <w:t>（2）方案内容全面，较合理，可操作性较强的，得30分；</w:t>
            </w:r>
          </w:p>
          <w:p>
            <w:pPr>
              <w:snapToGrid w:val="0"/>
              <w:spacing w:line="260" w:lineRule="exact"/>
              <w:rPr>
                <w:rFonts w:ascii="宋体" w:eastAsia="宋体" w:hAnsi="宋体" w:cs="宋体" w:hint="eastAsia"/>
                <w:b w:val="0"/>
                <w:bCs/>
                <w:kern w:val="2"/>
                <w:sz w:val="21"/>
                <w:szCs w:val="21"/>
                <w:highlight w:val="none"/>
                <w:lang w:val="en-US" w:eastAsia="zh-CN" w:bidi="ar-SA"/>
              </w:rPr>
            </w:pPr>
            <w:r>
              <w:rPr>
                <w:rFonts w:ascii="宋体" w:eastAsia="宋体" w:hAnsi="宋体" w:cs="宋体" w:hint="eastAsia"/>
                <w:b w:val="0"/>
                <w:bCs/>
                <w:kern w:val="2"/>
                <w:sz w:val="21"/>
                <w:szCs w:val="21"/>
                <w:highlight w:val="none"/>
                <w:lang w:val="en-US" w:eastAsia="zh-CN" w:bidi="ar-SA"/>
              </w:rPr>
              <w:t>（3）方案内容全面，一般合理，可操作性一般的，得10分；</w:t>
            </w:r>
          </w:p>
          <w:p>
            <w:pPr>
              <w:snapToGrid w:val="0"/>
              <w:spacing w:line="260" w:lineRule="exact"/>
              <w:rPr>
                <w:rFonts w:ascii="宋体" w:eastAsia="宋体" w:hAnsi="宋体" w:cs="宋体"/>
                <w:b w:val="0"/>
                <w:bCs/>
                <w:kern w:val="2"/>
                <w:sz w:val="21"/>
                <w:szCs w:val="21"/>
                <w:highlight w:val="none"/>
                <w:lang w:val="en-US" w:eastAsia="zh-CN" w:bidi="ar-SA"/>
              </w:rPr>
            </w:pPr>
            <w:r>
              <w:rPr>
                <w:rFonts w:ascii="宋体" w:eastAsia="宋体" w:hAnsi="宋体" w:cs="宋体" w:hint="eastAsia"/>
                <w:b w:val="0"/>
                <w:bCs/>
                <w:kern w:val="2"/>
                <w:sz w:val="21"/>
                <w:szCs w:val="21"/>
                <w:highlight w:val="none"/>
                <w:lang w:val="en-US" w:eastAsia="zh-CN" w:bidi="ar-SA"/>
              </w:rPr>
              <w:t>（4）方案内容不全面，不合理，不具有可操作性的，不得分。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auto"/>
            <w:noWrap w:val="0"/>
            <w:vAlign w:val="center"/>
          </w:tcPr>
          <w:p>
            <w:pPr>
              <w:rPr>
                <w:rFonts w:ascii="宋体" w:eastAsia="宋体" w:hAnsi="宋体" w:cs="宋体"/>
                <w:b/>
                <w:bCs/>
                <w:color w:val="0000FF"/>
                <w:sz w:val="24"/>
                <w:highlight w:val="none"/>
              </w:rPr>
            </w:pPr>
          </w:p>
        </w:tc>
        <w:tc>
          <w:tcPr>
            <w:tcW w:w="680" w:type="dxa"/>
            <w:tcBorders>
              <w:top w:val="single" w:sz="8" w:space="0" w:color="000000"/>
              <w:left w:val="single" w:sz="8" w:space="0" w:color="000000"/>
              <w:bottom w:val="single" w:sz="8" w:space="0" w:color="000000"/>
              <w:right w:val="single" w:sz="8" w:space="0" w:color="000000"/>
            </w:tcBorders>
            <w:shd w:val="clear" w:color="auto" w:fill="auto"/>
            <w:noWrap w:val="0"/>
            <w:vAlign w:val="center"/>
          </w:tcPr>
          <w:p>
            <w:pPr>
              <w:wordWrap w:val="0"/>
              <w:jc w:val="center"/>
              <w:rPr>
                <w:rFonts w:ascii="宋体" w:eastAsia="宋体" w:hAnsi="宋体" w:cs="宋体" w:hint="eastAsia"/>
                <w:szCs w:val="21"/>
                <w:highlight w:val="none"/>
                <w:lang w:val="en-US" w:eastAsia="zh-CN"/>
              </w:rPr>
            </w:pPr>
            <w:r>
              <w:rPr>
                <w:rFonts w:ascii="宋体" w:eastAsia="宋体" w:hAnsi="宋体" w:cs="宋体" w:hint="eastAsia"/>
                <w:szCs w:val="21"/>
                <w:highlight w:val="none"/>
                <w:lang w:val="en-US" w:eastAsia="zh-CN"/>
              </w:rPr>
              <w:t>3</w:t>
            </w:r>
          </w:p>
        </w:tc>
        <w:tc>
          <w:tcPr>
            <w:tcW w:w="2835"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snapToGrid w:val="0"/>
              <w:spacing w:line="260" w:lineRule="exact"/>
              <w:jc w:val="center"/>
              <w:rPr>
                <w:rFonts w:ascii="宋体" w:eastAsia="宋体" w:hAnsi="宋体" w:cs="宋体"/>
                <w:kern w:val="2"/>
                <w:sz w:val="21"/>
                <w:szCs w:val="21"/>
                <w:highlight w:val="none"/>
                <w:lang w:val="en-US" w:eastAsia="zh-CN" w:bidi="ar-SA"/>
              </w:rPr>
            </w:pPr>
            <w:bookmarkStart w:id="2" w:name="OLE_LINK2"/>
            <w:r>
              <w:rPr>
                <w:rFonts w:ascii="宋体" w:eastAsia="宋体" w:hAnsi="宋体" w:cs="宋体" w:hint="eastAsia"/>
                <w:kern w:val="2"/>
                <w:sz w:val="21"/>
                <w:szCs w:val="21"/>
                <w:highlight w:val="none"/>
                <w:lang w:val="en-US" w:eastAsia="zh-CN" w:bidi="ar-SA"/>
              </w:rPr>
              <w:t>项目重点难点分析、应对措施及相关的合理化建议</w:t>
            </w:r>
            <w:bookmarkEnd w:id="2"/>
          </w:p>
        </w:tc>
        <w:tc>
          <w:tcPr>
            <w:tcW w:w="681" w:type="dxa"/>
            <w:tcBorders>
              <w:top w:val="single" w:sz="8" w:space="0" w:color="000000"/>
              <w:left w:val="single" w:sz="8" w:space="0" w:color="000000"/>
              <w:bottom w:val="single" w:sz="8" w:space="0" w:color="000000"/>
              <w:right w:val="single" w:sz="8" w:space="0" w:color="000000"/>
            </w:tcBorders>
            <w:shd w:val="clear" w:color="auto" w:fill="FFFFFF"/>
            <w:noWrap w:val="0"/>
            <w:vAlign w:val="center"/>
          </w:tcPr>
          <w:p>
            <w:pPr>
              <w:snapToGrid w:val="0"/>
              <w:spacing w:line="260" w:lineRule="exact"/>
              <w:jc w:val="center"/>
              <w:rPr>
                <w:rFonts w:ascii="宋体" w:eastAsia="宋体" w:hAnsi="宋体" w:cs="宋体" w:hint="default"/>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10</w:t>
            </w:r>
          </w:p>
        </w:tc>
        <w:tc>
          <w:tcPr>
            <w:tcW w:w="4196" w:type="dxa"/>
            <w:tcBorders>
              <w:top w:val="single" w:sz="8" w:space="0" w:color="000000"/>
              <w:left w:val="single" w:sz="8" w:space="0" w:color="000000"/>
              <w:bottom w:val="single" w:sz="8" w:space="0" w:color="000000"/>
              <w:right w:val="single" w:sz="8" w:space="0" w:color="000000"/>
            </w:tcBorders>
            <w:shd w:val="clear" w:color="auto" w:fill="FFFFFF"/>
            <w:noWrap w:val="0"/>
            <w:vAlign w:val="top"/>
          </w:tcPr>
          <w:p>
            <w:pPr>
              <w:snapToGrid w:val="0"/>
              <w:spacing w:line="260" w:lineRule="exact"/>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（一）评分内容：</w:t>
            </w:r>
          </w:p>
          <w:p>
            <w:pPr>
              <w:snapToGrid w:val="0"/>
              <w:spacing w:line="260" w:lineRule="exact"/>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投标人阐述项目重点难点分析、应对措施及相关的合理化建议。</w:t>
            </w:r>
          </w:p>
          <w:p>
            <w:pPr>
              <w:snapToGrid w:val="0"/>
              <w:spacing w:line="260" w:lineRule="exact"/>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（1）阐述本项目实施存在的重难点问题；</w:t>
            </w:r>
          </w:p>
          <w:p>
            <w:pPr>
              <w:snapToGrid w:val="0"/>
              <w:spacing w:line="260" w:lineRule="exact"/>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（2）根据项目的重难点，阐述对应的应对措施；</w:t>
            </w:r>
          </w:p>
          <w:p>
            <w:pPr>
              <w:snapToGrid w:val="0"/>
              <w:spacing w:line="260" w:lineRule="exact"/>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（3）提出相关的合理化建议；</w:t>
            </w:r>
          </w:p>
          <w:p>
            <w:pPr>
              <w:snapToGrid w:val="0"/>
              <w:spacing w:line="260" w:lineRule="exact"/>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（二）评分依据：</w:t>
            </w:r>
            <w:r>
              <w:rPr>
                <w:rFonts w:ascii="宋体" w:eastAsia="宋体" w:hAnsi="宋体" w:cs="宋体" w:hint="eastAsia"/>
                <w:kern w:val="2"/>
                <w:sz w:val="21"/>
                <w:szCs w:val="21"/>
                <w:highlight w:val="none"/>
                <w:lang w:val="en-US" w:eastAsia="zh-CN" w:bidi="ar-SA"/>
              </w:rPr>
              <w:tab/>
            </w:r>
          </w:p>
          <w:p>
            <w:pPr>
              <w:snapToGrid w:val="0"/>
              <w:spacing w:line="260" w:lineRule="exact"/>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1.投标人提供方案每包含以上一项得20分，本项最高得60分。</w:t>
            </w:r>
          </w:p>
          <w:p>
            <w:pPr>
              <w:snapToGrid w:val="0"/>
              <w:spacing w:line="260" w:lineRule="exact"/>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2.在此基础上，由评审委员会根据方案响应情况进一步评审：</w:t>
            </w:r>
          </w:p>
          <w:p>
            <w:pPr>
              <w:snapToGrid w:val="0"/>
              <w:spacing w:line="260" w:lineRule="exact"/>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（1）方案内容全面，合理，可操作性强的，得40分；</w:t>
            </w:r>
          </w:p>
          <w:p>
            <w:pPr>
              <w:snapToGrid w:val="0"/>
              <w:spacing w:line="260" w:lineRule="exact"/>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（2）方案内容全面，较合理，可操作性较强的，得30分；</w:t>
            </w:r>
          </w:p>
          <w:p>
            <w:pPr>
              <w:snapToGrid w:val="0"/>
              <w:spacing w:line="260" w:lineRule="exact"/>
              <w:rPr>
                <w:rFonts w:ascii="宋体" w:eastAsia="宋体" w:hAnsi="宋体" w:cs="宋体" w:hint="eastAsia"/>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（3）方案内容全面，一般合理，可操作性一般的，得10分；</w:t>
            </w:r>
          </w:p>
          <w:p>
            <w:pPr>
              <w:snapToGrid w:val="0"/>
              <w:spacing w:line="260" w:lineRule="exact"/>
              <w:rPr>
                <w:rFonts w:ascii="宋体" w:eastAsia="宋体" w:hAnsi="宋体" w:cs="宋体"/>
                <w:kern w:val="2"/>
                <w:sz w:val="21"/>
                <w:szCs w:val="21"/>
                <w:highlight w:val="none"/>
                <w:lang w:val="en-US" w:eastAsia="zh-CN" w:bidi="ar-SA"/>
              </w:rPr>
            </w:pPr>
            <w:r>
              <w:rPr>
                <w:rFonts w:ascii="宋体" w:eastAsia="宋体" w:hAnsi="宋体" w:cs="宋体" w:hint="eastAsia"/>
                <w:kern w:val="2"/>
                <w:sz w:val="21"/>
                <w:szCs w:val="21"/>
                <w:highlight w:val="none"/>
                <w:lang w:val="en-US" w:eastAsia="zh-CN" w:bidi="ar-SA"/>
              </w:rPr>
              <w:t>（4）方案内容不全面，不合理，不具有可操作性的，不得分。</w:t>
            </w:r>
          </w:p>
        </w:tc>
      </w:tr>
      <w:tr>
        <w:tblPrEx>
          <w:tblW w:w="9072" w:type="dxa"/>
          <w:jc w:val="center"/>
          <w:tblLayout w:type="fixed"/>
          <w:tblCellMar>
            <w:top w:w="20" w:type="dxa"/>
            <w:left w:w="108" w:type="dxa"/>
            <w:bottom w:w="20" w:type="dxa"/>
            <w:right w:w="108" w:type="dxa"/>
          </w:tblCellMar>
        </w:tblPrEx>
        <w:trPr>
          <w:trHeight w:val="8741"/>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eastAsia="宋体" w:hAnsi="宋体" w:cs="宋体"/>
                <w:b/>
                <w:bCs/>
                <w:color w:val="0000FF"/>
                <w:sz w:val="24"/>
                <w:highlight w:val="none"/>
              </w:rPr>
            </w:pPr>
          </w:p>
        </w:tc>
        <w:tc>
          <w:tcPr>
            <w:tcW w:w="680"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hint="eastAsia"/>
                <w:szCs w:val="21"/>
                <w:highlight w:val="none"/>
                <w:lang w:val="en-US" w:eastAsia="zh-CN"/>
              </w:rPr>
            </w:pPr>
            <w:r>
              <w:rPr>
                <w:rFonts w:ascii="宋体" w:eastAsia="宋体" w:hAnsi="宋体" w:cs="宋体" w:hint="eastAsia"/>
                <w:szCs w:val="21"/>
                <w:highlight w:val="none"/>
                <w:lang w:val="en-US" w:eastAsia="zh-CN"/>
              </w:rPr>
              <w:t>4</w:t>
            </w:r>
          </w:p>
        </w:tc>
        <w:tc>
          <w:tcPr>
            <w:tcW w:w="2835"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szCs w:val="21"/>
                <w:highlight w:val="none"/>
              </w:rPr>
            </w:pPr>
            <w:bookmarkStart w:id="3" w:name="OLE_LINK3"/>
            <w:r>
              <w:rPr>
                <w:rFonts w:ascii="宋体" w:eastAsia="宋体" w:hAnsi="宋体" w:cs="宋体" w:hint="eastAsia"/>
                <w:szCs w:val="21"/>
                <w:highlight w:val="none"/>
              </w:rPr>
              <w:t>拟安排的项目负责人情况（仅限一人）</w:t>
            </w:r>
            <w:bookmarkEnd w:id="3"/>
          </w:p>
        </w:tc>
        <w:tc>
          <w:tcPr>
            <w:tcW w:w="681"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hint="default"/>
                <w:szCs w:val="21"/>
                <w:highlight w:val="none"/>
                <w:lang w:val="en-US" w:eastAsia="zh-CN"/>
              </w:rPr>
            </w:pPr>
            <w:r>
              <w:rPr>
                <w:rFonts w:ascii="宋体" w:eastAsia="宋体" w:hAnsi="宋体" w:cs="宋体" w:hint="eastAsia"/>
                <w:szCs w:val="21"/>
                <w:highlight w:val="none"/>
                <w:lang w:val="en-US" w:eastAsia="zh-CN"/>
              </w:rPr>
              <w:t>10</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wordWrap w:val="0"/>
              <w:rPr>
                <w:rFonts w:ascii="宋体" w:eastAsia="宋体" w:hAnsi="宋体" w:cs="宋体" w:hint="eastAsia"/>
                <w:szCs w:val="21"/>
                <w:highlight w:val="none"/>
              </w:rPr>
            </w:pPr>
            <w:r>
              <w:rPr>
                <w:rFonts w:ascii="宋体" w:eastAsia="宋体" w:hAnsi="宋体" w:cs="宋体" w:hint="eastAsia"/>
                <w:szCs w:val="21"/>
                <w:highlight w:val="none"/>
              </w:rPr>
              <w:t>（一）评分内容：</w:t>
            </w:r>
          </w:p>
          <w:p>
            <w:pPr>
              <w:wordWrap w:val="0"/>
              <w:rPr>
                <w:rFonts w:ascii="宋体" w:eastAsia="宋体" w:hAnsi="宋体" w:cs="宋体" w:hint="eastAsia"/>
                <w:szCs w:val="21"/>
                <w:highlight w:val="none"/>
              </w:rPr>
            </w:pPr>
            <w:r>
              <w:rPr>
                <w:rFonts w:ascii="宋体" w:eastAsia="宋体" w:hAnsi="宋体" w:cs="宋体" w:hint="eastAsia"/>
                <w:szCs w:val="21"/>
                <w:highlight w:val="none"/>
              </w:rPr>
              <w:t>拟安排的项目负责人（仅限1人）需为自有员工（以社保证明文件为准）：</w:t>
            </w:r>
          </w:p>
          <w:p>
            <w:pPr>
              <w:wordWrap w:val="0"/>
              <w:rPr>
                <w:rFonts w:ascii="宋体" w:eastAsia="宋体" w:hAnsi="宋体" w:cs="宋体" w:hint="eastAsia"/>
                <w:szCs w:val="21"/>
                <w:highlight w:val="none"/>
              </w:rPr>
            </w:pPr>
            <w:r>
              <w:rPr>
                <w:rFonts w:ascii="宋体" w:eastAsia="宋体" w:hAnsi="宋体" w:cs="宋体" w:hint="eastAsia"/>
                <w:szCs w:val="21"/>
                <w:highlight w:val="none"/>
              </w:rPr>
              <w:t>1、具有计算机类或者软件工程类相关专业硕士（或更高）学位的，得20分；</w:t>
            </w:r>
          </w:p>
          <w:p>
            <w:pPr>
              <w:wordWrap w:val="0"/>
              <w:rPr>
                <w:rFonts w:ascii="宋体" w:eastAsia="宋体" w:hAnsi="宋体" w:cs="宋体" w:hint="eastAsia"/>
                <w:szCs w:val="21"/>
                <w:highlight w:val="none"/>
              </w:rPr>
            </w:pPr>
            <w:r>
              <w:rPr>
                <w:rFonts w:ascii="宋体" w:eastAsia="宋体" w:hAnsi="宋体" w:cs="宋体" w:hint="eastAsia"/>
                <w:szCs w:val="21"/>
                <w:highlight w:val="none"/>
              </w:rPr>
              <w:t>2、具有人力资源和社会保障部或工业和信息化部颁发的信息系统项目管理师（高级）证书的，得20分；</w:t>
            </w:r>
          </w:p>
          <w:p>
            <w:pPr>
              <w:wordWrap w:val="0"/>
              <w:rPr>
                <w:rFonts w:ascii="Times New Roman" w:hAnsi="Times New Roman" w:cs="Times New Roman" w:hint="eastAsia"/>
                <w:highlight w:val="none"/>
              </w:rPr>
            </w:pPr>
            <w:r>
              <w:rPr>
                <w:rFonts w:ascii="宋体" w:eastAsia="宋体" w:hAnsi="宋体" w:cs="宋体" w:hint="eastAsia"/>
                <w:szCs w:val="21"/>
                <w:highlight w:val="none"/>
              </w:rPr>
              <w:t>3、具有国家机关或事业单位委托的数据治理类项目案例，服务内容包含数据梳理、数据清洗、数据治理、数据加工、数据开发之一的；每</w:t>
            </w:r>
            <w:r>
              <w:rPr>
                <w:rFonts w:ascii="宋体" w:eastAsia="宋体" w:hAnsi="宋体" w:cs="宋体" w:hint="eastAsia"/>
                <w:szCs w:val="21"/>
                <w:highlight w:val="none"/>
                <w:lang w:val="en-US" w:eastAsia="zh-CN"/>
              </w:rPr>
              <w:t>提供</w:t>
            </w:r>
            <w:r>
              <w:rPr>
                <w:rFonts w:ascii="宋体" w:eastAsia="宋体" w:hAnsi="宋体" w:cs="宋体" w:hint="eastAsia"/>
                <w:szCs w:val="21"/>
                <w:highlight w:val="none"/>
              </w:rPr>
              <w:t>1个项目得15分，最高得60分</w:t>
            </w:r>
            <w:r>
              <w:rPr>
                <w:rFonts w:ascii="宋体" w:eastAsia="宋体" w:hAnsi="宋体" w:cs="宋体" w:hint="eastAsia"/>
                <w:szCs w:val="21"/>
                <w:highlight w:val="none"/>
                <w:lang w:eastAsia="zh-CN"/>
              </w:rPr>
              <w:t>。</w:t>
            </w:r>
            <w:r>
              <w:rPr>
                <w:rFonts w:ascii="宋体" w:eastAsia="宋体" w:hAnsi="宋体" w:cs="宋体" w:hint="eastAsia"/>
                <w:b/>
                <w:bCs/>
                <w:szCs w:val="21"/>
                <w:highlight w:val="none"/>
                <w:lang w:val="en-US" w:eastAsia="zh-CN"/>
              </w:rPr>
              <w:t>同一个项目涵盖多个内容的不重复得分。</w:t>
            </w:r>
          </w:p>
          <w:p>
            <w:pPr>
              <w:wordWrap w:val="0"/>
              <w:rPr>
                <w:rFonts w:ascii="宋体" w:eastAsia="宋体" w:hAnsi="宋体" w:cs="宋体" w:hint="eastAsia"/>
                <w:szCs w:val="21"/>
                <w:highlight w:val="none"/>
              </w:rPr>
            </w:pPr>
            <w:r>
              <w:rPr>
                <w:rFonts w:ascii="宋体" w:eastAsia="宋体" w:hAnsi="宋体" w:cs="宋体" w:hint="eastAsia"/>
                <w:szCs w:val="21"/>
                <w:highlight w:val="none"/>
              </w:rPr>
              <w:t>以上3项得分累计，满分100分。</w:t>
            </w:r>
          </w:p>
          <w:p>
            <w:pPr>
              <w:wordWrap w:val="0"/>
              <w:rPr>
                <w:rFonts w:ascii="宋体" w:eastAsia="宋体" w:hAnsi="宋体" w:cs="宋体" w:hint="eastAsia"/>
                <w:szCs w:val="21"/>
                <w:highlight w:val="none"/>
              </w:rPr>
            </w:pPr>
            <w:r>
              <w:rPr>
                <w:rFonts w:ascii="宋体" w:eastAsia="宋体" w:hAnsi="宋体" w:cs="宋体" w:hint="eastAsia"/>
                <w:szCs w:val="21"/>
                <w:highlight w:val="none"/>
              </w:rPr>
              <w:t>（二）评分依据：</w:t>
            </w:r>
          </w:p>
          <w:p>
            <w:pPr>
              <w:wordWrap w:val="0"/>
              <w:rPr>
                <w:rFonts w:ascii="宋体" w:eastAsia="宋体" w:hAnsi="宋体" w:cs="宋体" w:hint="eastAsia"/>
                <w:szCs w:val="21"/>
                <w:highlight w:val="none"/>
              </w:rPr>
            </w:pPr>
            <w:r>
              <w:rPr>
                <w:rFonts w:ascii="宋体" w:eastAsia="宋体" w:hAnsi="宋体" w:cs="宋体" w:hint="eastAsia"/>
                <w:szCs w:val="21"/>
                <w:highlight w:val="none"/>
              </w:rPr>
              <w:t>1、提供相关证书扫描件。涉及</w:t>
            </w:r>
            <w:r>
              <w:rPr>
                <w:rFonts w:ascii="宋体" w:hAnsi="宋体" w:cs="宋体" w:hint="eastAsia"/>
                <w:szCs w:val="21"/>
                <w:highlight w:val="none"/>
                <w:lang w:val="en-US" w:eastAsia="zh-CN"/>
              </w:rPr>
              <w:t>学位</w:t>
            </w:r>
            <w:r>
              <w:rPr>
                <w:rFonts w:ascii="宋体" w:eastAsia="宋体" w:hAnsi="宋体" w:cs="宋体" w:hint="eastAsia"/>
                <w:szCs w:val="21"/>
                <w:highlight w:val="none"/>
              </w:rPr>
              <w:t>的，还需同时提供学信网（https://www.chsi.com.cn/）查询记录截图（如较早颁发的</w:t>
            </w:r>
            <w:r>
              <w:rPr>
                <w:rFonts w:ascii="宋体" w:hAnsi="宋体" w:cs="宋体" w:hint="eastAsia"/>
                <w:szCs w:val="21"/>
                <w:highlight w:val="none"/>
                <w:lang w:val="en-US" w:eastAsia="zh-CN"/>
              </w:rPr>
              <w:t>学位</w:t>
            </w:r>
            <w:r>
              <w:rPr>
                <w:rFonts w:ascii="宋体" w:eastAsia="宋体" w:hAnsi="宋体" w:cs="宋体" w:hint="eastAsia"/>
                <w:szCs w:val="21"/>
                <w:highlight w:val="none"/>
              </w:rPr>
              <w:t>证书，学信网无法查询的，可提供毕业院校或教育或人社部门等颁发机构或监管机构等出具的证明，如海外留学（含港澳台）学位无法通过学信网站查询的，应当提供教育部留学服务中心出具的国外</w:t>
            </w:r>
            <w:r>
              <w:rPr>
                <w:rFonts w:ascii="宋体" w:hAnsi="宋体" w:cs="宋体" w:hint="eastAsia"/>
                <w:szCs w:val="21"/>
                <w:highlight w:val="none"/>
                <w:shd w:val="clear" w:color="auto" w:fill="auto"/>
                <w:lang w:val="en-US" w:eastAsia="zh-CN"/>
              </w:rPr>
              <w:t>学位</w:t>
            </w:r>
            <w:r>
              <w:rPr>
                <w:rFonts w:ascii="宋体" w:eastAsia="宋体" w:hAnsi="宋体" w:cs="宋体" w:hint="eastAsia"/>
                <w:szCs w:val="21"/>
                <w:highlight w:val="none"/>
              </w:rPr>
              <w:t xml:space="preserve">认证证书以及教育部留学服务中心官网查询截图。若证明文件为其它语言，必须附中文译文，以中文译文为准）； </w:t>
            </w:r>
          </w:p>
          <w:p>
            <w:pPr>
              <w:wordWrap w:val="0"/>
              <w:rPr>
                <w:rFonts w:ascii="宋体" w:eastAsia="宋体" w:hAnsi="宋体" w:cs="宋体" w:hint="eastAsia"/>
                <w:szCs w:val="21"/>
                <w:highlight w:val="none"/>
              </w:rPr>
            </w:pPr>
            <w:r>
              <w:rPr>
                <w:rFonts w:ascii="宋体" w:eastAsia="宋体" w:hAnsi="宋体" w:cs="宋体" w:hint="eastAsia"/>
                <w:szCs w:val="21"/>
                <w:highlight w:val="none"/>
              </w:rPr>
              <w:t>2、涉及经验（案例）的，提供项目经验</w:t>
            </w:r>
            <w:r>
              <w:rPr>
                <w:rFonts w:ascii="宋体" w:eastAsia="宋体" w:hAnsi="宋体" w:cs="宋体" w:hint="eastAsia"/>
                <w:szCs w:val="21"/>
                <w:highlight w:val="none"/>
                <w:lang w:eastAsia="zh-CN"/>
              </w:rPr>
              <w:t>（</w:t>
            </w:r>
            <w:r>
              <w:rPr>
                <w:rFonts w:ascii="宋体" w:eastAsia="宋体" w:hAnsi="宋体" w:cs="宋体" w:hint="eastAsia"/>
                <w:szCs w:val="21"/>
                <w:highlight w:val="none"/>
                <w:lang w:val="en-US" w:eastAsia="zh-CN"/>
              </w:rPr>
              <w:t>案例</w:t>
            </w:r>
            <w:r>
              <w:rPr>
                <w:rFonts w:ascii="宋体" w:eastAsia="宋体" w:hAnsi="宋体" w:cs="宋体" w:hint="eastAsia"/>
                <w:szCs w:val="21"/>
                <w:highlight w:val="none"/>
                <w:lang w:eastAsia="zh-CN"/>
              </w:rPr>
              <w:t>）</w:t>
            </w:r>
            <w:r>
              <w:rPr>
                <w:rFonts w:ascii="宋体" w:eastAsia="宋体" w:hAnsi="宋体" w:cs="宋体" w:hint="eastAsia"/>
                <w:szCs w:val="21"/>
                <w:highlight w:val="none"/>
              </w:rPr>
              <w:t>的合同关键页(体现合同名称、合同签约双方名称、服务内容、签订时间、双方盖章及项目负责人信息)。如合同或相关证明材料无法体现项目负责人信息的，还需同时提供合同甲方针对上述内容出具的加盖甲方公章（或业务章）的证明材料扫描件。</w:t>
            </w:r>
            <w:r>
              <w:rPr>
                <w:rFonts w:ascii="宋体" w:eastAsia="宋体" w:hAnsi="宋体" w:cs="宋体" w:hint="eastAsia"/>
                <w:b/>
                <w:bCs/>
                <w:szCs w:val="21"/>
                <w:highlight w:val="none"/>
              </w:rPr>
              <w:t>若合同甲方有名称变更的，投标人还需出具说明函并加盖投标人公章；</w:t>
            </w:r>
          </w:p>
          <w:p>
            <w:pPr>
              <w:wordWrap w:val="0"/>
              <w:rPr>
                <w:rFonts w:ascii="宋体" w:eastAsia="宋体" w:hAnsi="宋体" w:cs="宋体" w:hint="eastAsia"/>
                <w:szCs w:val="21"/>
                <w:highlight w:val="none"/>
              </w:rPr>
            </w:pPr>
            <w:r>
              <w:rPr>
                <w:rFonts w:ascii="宋体" w:eastAsia="宋体" w:hAnsi="宋体" w:cs="宋体" w:hint="eastAsia"/>
                <w:szCs w:val="21"/>
                <w:highlight w:val="none"/>
              </w:rPr>
              <w:t>3、提供相关人员开标日前一个月在本公司缴纳且载有社保部门（或税务部门）公章（或</w:t>
            </w:r>
            <w:r>
              <w:rPr>
                <w:rFonts w:ascii="宋体" w:hAnsi="宋体" w:cs="宋体" w:hint="eastAsia"/>
                <w:szCs w:val="21"/>
                <w:highlight w:val="none"/>
                <w:lang w:val="en-US" w:eastAsia="zh-CN"/>
              </w:rPr>
              <w:t>业务章</w:t>
            </w:r>
            <w:r>
              <w:rPr>
                <w:rFonts w:ascii="宋体" w:eastAsia="宋体" w:hAnsi="宋体" w:cs="宋体" w:hint="eastAsia"/>
                <w:szCs w:val="21"/>
                <w:highlight w:val="none"/>
              </w:rPr>
              <w:t>）的社保缴交证明材料（如开标日前一个月的社保材料因社保部门（或税务部门）原因暂时无法取得，则可以往前顺延一个月）；成立时间不满1个月的投标人需提供成立时间相关说明材料，并提供承诺函（格式自拟）承诺人员为投标人自有员工；</w:t>
            </w:r>
          </w:p>
          <w:p>
            <w:pPr>
              <w:wordWrap w:val="0"/>
              <w:rPr>
                <w:rFonts w:ascii="宋体" w:eastAsia="宋体" w:hAnsi="宋体" w:cs="宋体"/>
                <w:szCs w:val="21"/>
                <w:highlight w:val="none"/>
              </w:rPr>
            </w:pPr>
            <w:r>
              <w:rPr>
                <w:rFonts w:ascii="宋体" w:eastAsia="宋体" w:hAnsi="宋体" w:cs="宋体" w:hint="eastAsia"/>
                <w:szCs w:val="21"/>
                <w:highlight w:val="none"/>
              </w:rPr>
              <w:t>4、未按要求提供证明材料（或证明材料无法判断是否符合评分要求）的不得分，原件备查。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eastAsia="宋体" w:hAnsi="宋体" w:cs="宋体"/>
                <w:b/>
                <w:bCs/>
                <w:color w:val="0000FF"/>
                <w:sz w:val="24"/>
                <w:highlight w:val="none"/>
              </w:rPr>
            </w:pPr>
          </w:p>
        </w:tc>
        <w:tc>
          <w:tcPr>
            <w:tcW w:w="680"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hint="eastAsia"/>
                <w:szCs w:val="21"/>
                <w:highlight w:val="none"/>
                <w:lang w:val="en-US" w:eastAsia="zh-CN"/>
              </w:rPr>
            </w:pPr>
            <w:r>
              <w:rPr>
                <w:rFonts w:ascii="宋体" w:eastAsia="宋体" w:hAnsi="宋体" w:cs="宋体" w:hint="eastAsia"/>
                <w:szCs w:val="21"/>
                <w:highlight w:val="none"/>
                <w:lang w:val="en-US" w:eastAsia="zh-CN"/>
              </w:rPr>
              <w:t>5</w:t>
            </w:r>
          </w:p>
        </w:tc>
        <w:tc>
          <w:tcPr>
            <w:tcW w:w="2835"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szCs w:val="21"/>
                <w:highlight w:val="none"/>
              </w:rPr>
            </w:pPr>
            <w:bookmarkStart w:id="4" w:name="OLE_LINK4"/>
            <w:r>
              <w:rPr>
                <w:rFonts w:ascii="宋体" w:eastAsia="宋体" w:hAnsi="宋体" w:cs="宋体" w:hint="eastAsia"/>
                <w:szCs w:val="21"/>
                <w:highlight w:val="none"/>
              </w:rPr>
              <w:t>拟安排的项目团队成员情况（项目负责人除外）</w:t>
            </w:r>
            <w:bookmarkEnd w:id="4"/>
          </w:p>
        </w:tc>
        <w:tc>
          <w:tcPr>
            <w:tcW w:w="681"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hint="default"/>
                <w:szCs w:val="21"/>
                <w:highlight w:val="none"/>
                <w:lang w:val="en-US" w:eastAsia="zh-CN"/>
              </w:rPr>
            </w:pPr>
            <w:r>
              <w:rPr>
                <w:rFonts w:ascii="宋体" w:eastAsia="宋体" w:hAnsi="宋体" w:cs="宋体" w:hint="eastAsia"/>
                <w:szCs w:val="21"/>
                <w:highlight w:val="none"/>
                <w:lang w:val="en-US" w:eastAsia="zh-CN"/>
              </w:rPr>
              <w:t>15</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wordWrap w:val="0"/>
              <w:rPr>
                <w:rFonts w:ascii="宋体" w:eastAsia="宋体" w:hAnsi="宋体" w:cs="宋体" w:hint="eastAsia"/>
                <w:szCs w:val="21"/>
                <w:highlight w:val="none"/>
              </w:rPr>
            </w:pPr>
            <w:r>
              <w:rPr>
                <w:rFonts w:ascii="宋体" w:eastAsia="宋体" w:hAnsi="宋体" w:cs="宋体" w:hint="eastAsia"/>
                <w:szCs w:val="21"/>
                <w:highlight w:val="none"/>
              </w:rPr>
              <w:t>（一）评分内容：</w:t>
            </w:r>
          </w:p>
          <w:p>
            <w:pPr>
              <w:wordWrap w:val="0"/>
              <w:rPr>
                <w:rFonts w:ascii="宋体" w:eastAsia="宋体" w:hAnsi="宋体" w:cs="宋体" w:hint="eastAsia"/>
                <w:szCs w:val="21"/>
                <w:highlight w:val="none"/>
              </w:rPr>
            </w:pPr>
            <w:r>
              <w:rPr>
                <w:rFonts w:ascii="宋体" w:eastAsia="宋体" w:hAnsi="宋体" w:cs="宋体" w:hint="eastAsia"/>
                <w:szCs w:val="21"/>
                <w:highlight w:val="none"/>
              </w:rPr>
              <w:t>拟安排的团队成员需为自有员工（以社保证明文件为准）：</w:t>
            </w:r>
          </w:p>
          <w:p>
            <w:pPr>
              <w:wordWrap w:val="0"/>
              <w:rPr>
                <w:rFonts w:ascii="宋体" w:eastAsia="宋体" w:hAnsi="宋体" w:cs="宋体" w:hint="eastAsia"/>
                <w:szCs w:val="21"/>
                <w:highlight w:val="none"/>
              </w:rPr>
            </w:pPr>
            <w:r>
              <w:rPr>
                <w:rFonts w:ascii="宋体" w:eastAsia="宋体" w:hAnsi="宋体" w:cs="宋体" w:hint="eastAsia"/>
                <w:szCs w:val="21"/>
                <w:highlight w:val="none"/>
              </w:rPr>
              <w:t>1、具有中国网络安全审查技术与认证中心颁发的信息安全保障人员认证证书，每提供1人得20分，最高得20分；</w:t>
            </w:r>
          </w:p>
          <w:p>
            <w:pPr>
              <w:wordWrap w:val="0"/>
              <w:rPr>
                <w:rFonts w:ascii="宋体" w:eastAsia="宋体" w:hAnsi="宋体" w:cs="宋体" w:hint="eastAsia"/>
                <w:szCs w:val="21"/>
                <w:highlight w:val="none"/>
              </w:rPr>
            </w:pPr>
            <w:r>
              <w:rPr>
                <w:rFonts w:ascii="宋体" w:eastAsia="宋体" w:hAnsi="宋体" w:cs="宋体" w:hint="eastAsia"/>
                <w:szCs w:val="21"/>
                <w:highlight w:val="none"/>
              </w:rPr>
              <w:t>2、具有工业和信息化部颁发的大数据分析师（高级）证书的，每提供1人得20分，最高得20分；</w:t>
            </w:r>
          </w:p>
          <w:p>
            <w:pPr>
              <w:wordWrap w:val="0"/>
              <w:rPr>
                <w:rFonts w:ascii="宋体" w:eastAsia="宋体" w:hAnsi="宋体" w:cs="宋体" w:hint="eastAsia"/>
                <w:szCs w:val="21"/>
                <w:highlight w:val="none"/>
              </w:rPr>
            </w:pPr>
            <w:r>
              <w:rPr>
                <w:rFonts w:ascii="宋体" w:eastAsia="宋体" w:hAnsi="宋体" w:cs="宋体" w:hint="eastAsia"/>
                <w:szCs w:val="21"/>
                <w:highlight w:val="none"/>
              </w:rPr>
              <w:t>3、具有国家机关或事业单位委托的数据治理类案例经验，服务内容包含数据梳理、数据清洗、数据治理、数据加工、数据开发之一的；每提供1人得15分，最高得60分。</w:t>
            </w:r>
            <w:r>
              <w:rPr>
                <w:rFonts w:ascii="宋体" w:eastAsia="宋体" w:hAnsi="宋体" w:cs="宋体" w:hint="eastAsia"/>
                <w:b/>
                <w:bCs/>
                <w:szCs w:val="21"/>
                <w:highlight w:val="none"/>
              </w:rPr>
              <w:t>同一人多个项目经验不重复得分。</w:t>
            </w:r>
          </w:p>
          <w:p>
            <w:pPr>
              <w:wordWrap w:val="0"/>
              <w:rPr>
                <w:rFonts w:ascii="宋体" w:eastAsia="宋体" w:hAnsi="宋体" w:cs="宋体" w:hint="eastAsia"/>
                <w:b/>
                <w:bCs/>
                <w:szCs w:val="21"/>
                <w:highlight w:val="none"/>
              </w:rPr>
            </w:pPr>
            <w:r>
              <w:rPr>
                <w:rFonts w:ascii="宋体" w:eastAsia="宋体" w:hAnsi="宋体" w:cs="宋体" w:hint="eastAsia"/>
                <w:b/>
                <w:bCs/>
                <w:szCs w:val="21"/>
                <w:highlight w:val="none"/>
              </w:rPr>
              <w:t>注：同一人满足以上多项得分要求的可重复得分。</w:t>
            </w:r>
          </w:p>
          <w:p>
            <w:pPr>
              <w:wordWrap w:val="0"/>
              <w:rPr>
                <w:rFonts w:ascii="宋体" w:eastAsia="宋体" w:hAnsi="宋体" w:cs="宋体" w:hint="eastAsia"/>
                <w:szCs w:val="21"/>
                <w:highlight w:val="none"/>
              </w:rPr>
            </w:pPr>
            <w:r>
              <w:rPr>
                <w:rFonts w:ascii="宋体" w:eastAsia="宋体" w:hAnsi="宋体" w:cs="宋体" w:hint="eastAsia"/>
                <w:szCs w:val="21"/>
                <w:highlight w:val="none"/>
              </w:rPr>
              <w:t>（二）评分依据：</w:t>
            </w:r>
          </w:p>
          <w:p>
            <w:pPr>
              <w:wordWrap w:val="0"/>
              <w:rPr>
                <w:rFonts w:ascii="宋体" w:eastAsia="宋体" w:hAnsi="宋体" w:cs="宋体" w:hint="eastAsia"/>
                <w:szCs w:val="21"/>
                <w:highlight w:val="none"/>
              </w:rPr>
            </w:pPr>
            <w:r>
              <w:rPr>
                <w:rFonts w:ascii="宋体" w:eastAsia="宋体" w:hAnsi="宋体" w:cs="宋体" w:hint="eastAsia"/>
                <w:szCs w:val="21"/>
                <w:highlight w:val="none"/>
              </w:rPr>
              <w:t>1、提供以上团队成员相关证书扫描件，</w:t>
            </w:r>
            <w:r>
              <w:rPr>
                <w:rFonts w:ascii="宋体" w:eastAsia="宋体" w:hAnsi="宋体" w:cs="宋体" w:hint="eastAsia"/>
                <w:b/>
                <w:bCs/>
                <w:szCs w:val="21"/>
                <w:highlight w:val="none"/>
              </w:rPr>
              <w:t>证书如有有效期的，须在有效期内，否则该证书不得分；</w:t>
            </w:r>
          </w:p>
          <w:p>
            <w:pPr>
              <w:wordWrap w:val="0"/>
              <w:rPr>
                <w:rFonts w:ascii="宋体" w:eastAsia="宋体" w:hAnsi="宋体" w:cs="宋体" w:hint="eastAsia"/>
                <w:szCs w:val="21"/>
                <w:highlight w:val="none"/>
              </w:rPr>
            </w:pPr>
            <w:r>
              <w:rPr>
                <w:rFonts w:ascii="宋体" w:eastAsia="宋体" w:hAnsi="宋体" w:cs="宋体" w:hint="eastAsia"/>
                <w:szCs w:val="21"/>
                <w:highlight w:val="none"/>
              </w:rPr>
              <w:t>2、涉及经验（案例）的，提供项目经验</w:t>
            </w:r>
            <w:r>
              <w:rPr>
                <w:rFonts w:ascii="宋体" w:eastAsia="宋体" w:hAnsi="宋体" w:cs="宋体" w:hint="eastAsia"/>
                <w:szCs w:val="21"/>
                <w:highlight w:val="none"/>
                <w:lang w:eastAsia="zh-CN"/>
              </w:rPr>
              <w:t>（</w:t>
            </w:r>
            <w:r>
              <w:rPr>
                <w:rFonts w:ascii="宋体" w:eastAsia="宋体" w:hAnsi="宋体" w:cs="宋体" w:hint="eastAsia"/>
                <w:szCs w:val="21"/>
                <w:highlight w:val="none"/>
                <w:lang w:val="en-US" w:eastAsia="zh-CN"/>
              </w:rPr>
              <w:t>案例</w:t>
            </w:r>
            <w:r>
              <w:rPr>
                <w:rFonts w:ascii="宋体" w:eastAsia="宋体" w:hAnsi="宋体" w:cs="宋体" w:hint="eastAsia"/>
                <w:szCs w:val="21"/>
                <w:highlight w:val="none"/>
                <w:lang w:eastAsia="zh-CN"/>
              </w:rPr>
              <w:t>）</w:t>
            </w:r>
            <w:r>
              <w:rPr>
                <w:rFonts w:ascii="宋体" w:eastAsia="宋体" w:hAnsi="宋体" w:cs="宋体" w:hint="eastAsia"/>
                <w:szCs w:val="21"/>
                <w:highlight w:val="none"/>
              </w:rPr>
              <w:t>的合同关键页(体现合同名称、合同签约双方名称、服务内容、签订时间、双方盖章及项目团队成员信息)。如合同或相关证明材料无法体现项目团队成员信息的，还需同时提供合同甲方针对上述内容出具的加盖甲方公章（或业务章）的证明材料扫描件。若合同甲方有名称变更的，投标人还需出具说明函并加盖投标人公章；</w:t>
            </w:r>
          </w:p>
          <w:p>
            <w:pPr>
              <w:wordWrap w:val="0"/>
              <w:rPr>
                <w:rFonts w:ascii="宋体" w:eastAsia="宋体" w:hAnsi="宋体" w:cs="宋体" w:hint="eastAsia"/>
                <w:szCs w:val="21"/>
                <w:highlight w:val="none"/>
              </w:rPr>
            </w:pPr>
            <w:r>
              <w:rPr>
                <w:rFonts w:ascii="宋体" w:eastAsia="宋体" w:hAnsi="宋体" w:cs="宋体" w:hint="eastAsia"/>
                <w:szCs w:val="21"/>
                <w:highlight w:val="none"/>
              </w:rPr>
              <w:t>3、提供相关人员开标日前一个月在本公司缴纳且载有社保部门（或税务部门）公章（或</w:t>
            </w:r>
            <w:r>
              <w:rPr>
                <w:rFonts w:ascii="宋体" w:hAnsi="宋体" w:cs="宋体" w:hint="eastAsia"/>
                <w:szCs w:val="21"/>
                <w:highlight w:val="none"/>
                <w:lang w:val="en-US" w:eastAsia="zh-CN"/>
              </w:rPr>
              <w:t>业务章</w:t>
            </w:r>
            <w:r>
              <w:rPr>
                <w:rFonts w:ascii="宋体" w:eastAsia="宋体" w:hAnsi="宋体" w:cs="宋体" w:hint="eastAsia"/>
                <w:szCs w:val="21"/>
                <w:highlight w:val="none"/>
              </w:rPr>
              <w:t>）的社保缴交证明材料（如开标日前一个月的社保材料因社保部门（或税务部门）原因暂时无法取得，则可以往前顺延一个月）；成立时间不满1个月的投标人需提供成立时间相关说明材料，并提供承诺函（格式自拟）承诺人员为投标人自有员工；</w:t>
            </w:r>
          </w:p>
          <w:p>
            <w:pPr>
              <w:wordWrap w:val="0"/>
              <w:rPr>
                <w:rFonts w:ascii="宋体" w:eastAsia="宋体" w:hAnsi="宋体" w:cs="宋体"/>
                <w:szCs w:val="21"/>
                <w:highlight w:val="none"/>
              </w:rPr>
            </w:pPr>
            <w:r>
              <w:rPr>
                <w:rFonts w:ascii="宋体" w:eastAsia="宋体" w:hAnsi="宋体" w:cs="宋体" w:hint="eastAsia"/>
                <w:szCs w:val="21"/>
                <w:highlight w:val="none"/>
              </w:rPr>
              <w:t>4、未按要求提供证明材料（或证明材料无法判断是否符合评分要求）的不得分，原件备查。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eastAsia="宋体" w:hAnsi="宋体" w:cs="宋体"/>
                <w:b/>
                <w:bCs/>
                <w:color w:val="0000FF"/>
                <w:sz w:val="24"/>
                <w:highlight w:val="none"/>
              </w:rPr>
            </w:pPr>
            <w:r>
              <w:rPr>
                <w:rFonts w:ascii="Times New Roman" w:eastAsia="宋体" w:hAnsi="Times New Roman" w:cs="Times New Roman"/>
                <w:b/>
                <w:bCs/>
                <w:color w:val="0000FF"/>
                <w:highlight w:val="none"/>
              </w:rPr>
              <w:t>3</w:t>
            </w:r>
          </w:p>
        </w:tc>
        <w:tc>
          <w:tcPr>
            <w:tcW w:w="4196" w:type="dxa"/>
            <w:gridSpan w:val="3"/>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eastAsia="宋体" w:hAnsi="宋体" w:cs="宋体"/>
                <w:b/>
                <w:bCs/>
                <w:color w:val="0000FF"/>
                <w:sz w:val="24"/>
                <w:highlight w:val="none"/>
              </w:rPr>
            </w:pPr>
            <w:r>
              <w:rPr>
                <w:rFonts w:ascii="宋体" w:eastAsia="宋体" w:hAnsi="宋体" w:cs="宋体" w:hint="eastAsia"/>
                <w:b/>
                <w:bCs/>
                <w:color w:val="0000FF"/>
                <w:sz w:val="24"/>
                <w:highlight w:val="none"/>
              </w:rPr>
              <w:t>商务部分</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eastAsia="宋体" w:hAnsi="宋体" w:cs="宋体" w:hint="default"/>
                <w:b/>
                <w:bCs/>
                <w:color w:val="0000FF"/>
                <w:sz w:val="24"/>
                <w:highlight w:val="none"/>
                <w:lang w:val="en-US" w:eastAsia="zh-CN"/>
              </w:rPr>
            </w:pPr>
            <w:r>
              <w:rPr>
                <w:rFonts w:ascii="宋体" w:eastAsia="宋体" w:hAnsi="宋体" w:cs="宋体" w:hint="eastAsia"/>
                <w:b/>
                <w:bCs/>
                <w:color w:val="0000FF"/>
                <w:sz w:val="24"/>
                <w:highlight w:val="none"/>
                <w:lang w:val="en-US" w:eastAsia="zh-CN"/>
              </w:rPr>
              <w:t>25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eastAsia="宋体" w:hAnsi="宋体" w:cs="宋体"/>
                <w:b/>
                <w:bCs/>
                <w:color w:val="0000FF"/>
                <w:sz w:val="24"/>
                <w:highlight w:val="none"/>
              </w:rPr>
            </w:pPr>
          </w:p>
        </w:tc>
        <w:tc>
          <w:tcPr>
            <w:tcW w:w="8392" w:type="dxa"/>
            <w:gridSpan w:val="4"/>
            <w:tcBorders>
              <w:top w:val="single" w:sz="8" w:space="0" w:color="000000"/>
              <w:left w:val="single" w:sz="8" w:space="0" w:color="000000"/>
              <w:bottom w:val="single" w:sz="8" w:space="0" w:color="000000"/>
              <w:right w:val="single" w:sz="8" w:space="0" w:color="000000"/>
            </w:tcBorders>
            <w:noWrap w:val="0"/>
            <w:vAlign w:val="top"/>
          </w:tcPr>
          <w:p>
            <w:pPr>
              <w:wordWrap w:val="0"/>
              <w:rPr>
                <w:rFonts w:ascii="宋体" w:eastAsia="宋体" w:hAnsi="宋体" w:cs="宋体"/>
                <w:szCs w:val="21"/>
                <w:highlight w:val="none"/>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noWrap w:val="0"/>
            <w:vAlign w:val="center"/>
          </w:tcPr>
          <w:p>
            <w:pPr>
              <w:rPr>
                <w:rFonts w:ascii="宋体" w:eastAsia="宋体" w:hAnsi="宋体" w:cs="宋体"/>
                <w:b/>
                <w:bCs/>
                <w:color w:val="0000FF"/>
                <w:sz w:val="24"/>
                <w:highlight w:val="none"/>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eastAsia="宋体" w:hAnsi="宋体" w:cs="宋体"/>
                <w:szCs w:val="21"/>
                <w:highlight w:val="none"/>
              </w:rPr>
            </w:pPr>
            <w:r>
              <w:rPr>
                <w:rFonts w:ascii="Times New Roman" w:eastAsia="宋体" w:hAnsi="Times New Roman" w:cs="Times New Roman"/>
                <w:szCs w:val="21"/>
                <w:highlight w:val="none"/>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eastAsia="宋体" w:hAnsi="宋体" w:cs="宋体"/>
                <w:szCs w:val="21"/>
                <w:highlight w:val="none"/>
              </w:rPr>
            </w:pPr>
            <w:r>
              <w:rPr>
                <w:rFonts w:ascii="Times New Roman" w:eastAsia="宋体" w:hAnsi="Times New Roman" w:cs="Times New Roman"/>
                <w:szCs w:val="21"/>
                <w:highlight w:val="none"/>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eastAsia="宋体" w:hAnsi="宋体" w:cs="宋体"/>
                <w:szCs w:val="21"/>
                <w:highlight w:val="none"/>
              </w:rPr>
            </w:pPr>
            <w:r>
              <w:rPr>
                <w:rFonts w:ascii="Times New Roman" w:eastAsia="宋体" w:hAnsi="Times New Roman" w:cs="Times New Roman"/>
                <w:szCs w:val="21"/>
                <w:highlight w:val="none"/>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eastAsia="宋体" w:hAnsi="宋体" w:cs="宋体"/>
                <w:szCs w:val="21"/>
                <w:highlight w:val="none"/>
              </w:rPr>
            </w:pPr>
            <w:r>
              <w:rPr>
                <w:rFonts w:ascii="Times New Roman" w:eastAsia="宋体" w:hAnsi="Times New Roman" w:cs="Times New Roman"/>
                <w:szCs w:val="21"/>
                <w:highlight w:val="none"/>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eastAsia="宋体" w:hAnsi="宋体" w:cs="宋体"/>
                <w:b/>
                <w:bCs/>
                <w:color w:val="0000FF"/>
                <w:sz w:val="24"/>
                <w:highlight w:val="none"/>
              </w:rPr>
            </w:pPr>
          </w:p>
        </w:tc>
        <w:tc>
          <w:tcPr>
            <w:tcW w:w="680"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hint="eastAsia"/>
                <w:szCs w:val="21"/>
                <w:highlight w:val="none"/>
                <w:lang w:val="en-US" w:eastAsia="zh-CN"/>
              </w:rPr>
            </w:pPr>
            <w:r>
              <w:rPr>
                <w:rFonts w:ascii="宋体" w:eastAsia="宋体" w:hAnsi="宋体" w:cs="宋体" w:hint="eastAsia"/>
                <w:szCs w:val="21"/>
                <w:highlight w:val="none"/>
                <w:lang w:val="en-US" w:eastAsia="zh-CN"/>
              </w:rPr>
              <w:t>1</w:t>
            </w:r>
          </w:p>
        </w:tc>
        <w:tc>
          <w:tcPr>
            <w:tcW w:w="2835"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szCs w:val="21"/>
                <w:highlight w:val="none"/>
              </w:rPr>
            </w:pPr>
            <w:bookmarkStart w:id="5" w:name="OLE_LINK5"/>
            <w:r>
              <w:rPr>
                <w:rFonts w:ascii="宋体" w:eastAsia="宋体" w:hAnsi="宋体" w:cs="宋体" w:hint="eastAsia"/>
                <w:szCs w:val="21"/>
                <w:highlight w:val="none"/>
              </w:rPr>
              <w:t>项目经验情况</w:t>
            </w:r>
            <w:bookmarkEnd w:id="5"/>
          </w:p>
        </w:tc>
        <w:tc>
          <w:tcPr>
            <w:tcW w:w="681"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hint="default"/>
                <w:szCs w:val="21"/>
                <w:highlight w:val="none"/>
                <w:lang w:val="en-US" w:eastAsia="zh-CN"/>
              </w:rPr>
            </w:pPr>
            <w:r>
              <w:rPr>
                <w:rFonts w:ascii="宋体" w:eastAsia="宋体" w:hAnsi="宋体" w:cs="宋体" w:hint="eastAsia"/>
                <w:szCs w:val="21"/>
                <w:highlight w:val="none"/>
                <w:lang w:val="en-US" w:eastAsia="zh-CN"/>
              </w:rPr>
              <w:t>10</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wordWrap w:val="0"/>
              <w:rPr>
                <w:rFonts w:ascii="宋体" w:eastAsia="宋体" w:hAnsi="宋体" w:cs="宋体" w:hint="eastAsia"/>
                <w:szCs w:val="21"/>
                <w:highlight w:val="none"/>
              </w:rPr>
            </w:pPr>
            <w:r>
              <w:rPr>
                <w:rFonts w:ascii="宋体" w:eastAsia="宋体" w:hAnsi="宋体" w:cs="宋体" w:hint="eastAsia"/>
                <w:szCs w:val="21"/>
                <w:highlight w:val="none"/>
              </w:rPr>
              <w:t>（一）评分内容：</w:t>
            </w:r>
          </w:p>
          <w:p>
            <w:pPr>
              <w:wordWrap w:val="0"/>
              <w:rPr>
                <w:rFonts w:ascii="宋体" w:eastAsia="宋体" w:hAnsi="宋体" w:cs="宋体" w:hint="eastAsia"/>
                <w:szCs w:val="21"/>
                <w:highlight w:val="none"/>
              </w:rPr>
            </w:pPr>
            <w:r>
              <w:rPr>
                <w:rFonts w:ascii="宋体" w:eastAsia="宋体" w:hAnsi="宋体" w:cs="宋体" w:hint="eastAsia"/>
                <w:szCs w:val="21"/>
                <w:highlight w:val="none"/>
              </w:rPr>
              <w:t>2022年1月1日至本项目开标之日止（以合同签订时间为准），投标人承担过国家机关或事业单位委托的数据治理类相关项目案例，且项目已通过验收，服务内容包含数据梳理、数据清洗、数据治理、数据加工、数据开发之一的；每提供1个得20分，最高得100分，不提供不得分。</w:t>
            </w:r>
          </w:p>
          <w:p>
            <w:pPr>
              <w:wordWrap w:val="0"/>
              <w:rPr>
                <w:rFonts w:ascii="宋体" w:eastAsia="宋体" w:hAnsi="宋体" w:cs="宋体" w:hint="eastAsia"/>
                <w:b/>
                <w:bCs/>
                <w:szCs w:val="21"/>
                <w:highlight w:val="none"/>
              </w:rPr>
            </w:pPr>
            <w:r>
              <w:rPr>
                <w:rFonts w:ascii="宋体" w:eastAsia="宋体" w:hAnsi="宋体" w:cs="宋体" w:hint="eastAsia"/>
                <w:b/>
                <w:bCs/>
                <w:szCs w:val="21"/>
                <w:highlight w:val="none"/>
              </w:rPr>
              <w:t>注：同一个项目涵盖多个内容的不重复得分。</w:t>
            </w:r>
          </w:p>
          <w:p>
            <w:pPr>
              <w:wordWrap w:val="0"/>
              <w:rPr>
                <w:rFonts w:ascii="宋体" w:eastAsia="宋体" w:hAnsi="宋体" w:cs="宋体" w:hint="eastAsia"/>
                <w:szCs w:val="21"/>
                <w:highlight w:val="none"/>
              </w:rPr>
            </w:pPr>
            <w:r>
              <w:rPr>
                <w:rFonts w:ascii="宋体" w:eastAsia="宋体" w:hAnsi="宋体" w:cs="宋体" w:hint="eastAsia"/>
                <w:szCs w:val="21"/>
                <w:highlight w:val="none"/>
              </w:rPr>
              <w:t>（二）评分依据：</w:t>
            </w:r>
          </w:p>
          <w:p>
            <w:pPr>
              <w:wordWrap w:val="0"/>
              <w:rPr>
                <w:rFonts w:ascii="宋体" w:eastAsia="宋体" w:hAnsi="宋体" w:cs="宋体" w:hint="eastAsia"/>
                <w:szCs w:val="21"/>
                <w:highlight w:val="none"/>
              </w:rPr>
            </w:pPr>
            <w:r>
              <w:rPr>
                <w:rFonts w:ascii="宋体" w:eastAsia="宋体" w:hAnsi="宋体" w:cs="宋体" w:hint="eastAsia"/>
                <w:szCs w:val="21"/>
                <w:highlight w:val="none"/>
              </w:rPr>
              <w:t>1.要求同时提供合同关键信息（包括但不限于合同名称、合同服务的起止时间、合同服务内容、签订日期、盖章页）以及</w:t>
            </w:r>
            <w:r>
              <w:rPr>
                <w:rFonts w:ascii="宋体" w:hAnsi="宋体" w:cs="宋体" w:hint="eastAsia"/>
                <w:szCs w:val="21"/>
                <w:highlight w:val="none"/>
                <w:lang w:val="en-US" w:eastAsia="zh-CN"/>
              </w:rPr>
              <w:t>完成验收材料</w:t>
            </w:r>
            <w:r>
              <w:rPr>
                <w:rFonts w:ascii="宋体" w:eastAsia="宋体" w:hAnsi="宋体" w:cs="宋体" w:hint="eastAsia"/>
                <w:szCs w:val="21"/>
                <w:highlight w:val="none"/>
              </w:rPr>
              <w:t>作为得分依据，</w:t>
            </w:r>
            <w:r>
              <w:rPr>
                <w:rFonts w:ascii="宋体" w:hAnsi="宋体" w:cs="宋体" w:hint="eastAsia"/>
                <w:szCs w:val="21"/>
                <w:highlight w:val="none"/>
                <w:lang w:val="en-US" w:eastAsia="zh-CN"/>
              </w:rPr>
              <w:t>验收材料（验收申请单或者验收报告等）需明确体现 “验收合格”“验收通过”“同意验收”或其他验收完成相关结论，并</w:t>
            </w:r>
            <w:r>
              <w:rPr>
                <w:rFonts w:ascii="宋体" w:eastAsia="宋体" w:hAnsi="宋体" w:cs="宋体" w:hint="eastAsia"/>
                <w:szCs w:val="21"/>
                <w:highlight w:val="none"/>
              </w:rPr>
              <w:t>需加盖合同甲方公章（或甲方业务章）；</w:t>
            </w:r>
          </w:p>
          <w:p>
            <w:pPr>
              <w:wordWrap w:val="0"/>
              <w:rPr>
                <w:rFonts w:ascii="宋体" w:eastAsia="宋体" w:hAnsi="宋体" w:cs="宋体"/>
                <w:szCs w:val="21"/>
                <w:highlight w:val="none"/>
              </w:rPr>
            </w:pPr>
            <w:r>
              <w:rPr>
                <w:rFonts w:ascii="宋体" w:eastAsia="宋体" w:hAnsi="宋体" w:cs="宋体" w:hint="eastAsia"/>
                <w:szCs w:val="21"/>
                <w:highlight w:val="none"/>
              </w:rPr>
              <w:t>2.未按要求提供证明材料（或证明材料无法判断是否符合评分要求）的不得分，原件备查。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eastAsia="宋体" w:hAnsi="宋体" w:cs="宋体"/>
                <w:b/>
                <w:bCs/>
                <w:color w:val="0000FF"/>
                <w:sz w:val="24"/>
                <w:highlight w:val="none"/>
              </w:rPr>
            </w:pPr>
          </w:p>
        </w:tc>
        <w:tc>
          <w:tcPr>
            <w:tcW w:w="680"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hint="eastAsia"/>
                <w:szCs w:val="21"/>
                <w:highlight w:val="none"/>
                <w:lang w:val="en-US" w:eastAsia="zh-CN"/>
              </w:rPr>
            </w:pPr>
            <w:r>
              <w:rPr>
                <w:rFonts w:ascii="宋体" w:eastAsia="宋体" w:hAnsi="宋体" w:cs="宋体" w:hint="eastAsia"/>
                <w:szCs w:val="21"/>
                <w:highlight w:val="none"/>
                <w:lang w:val="en-US" w:eastAsia="zh-CN"/>
              </w:rPr>
              <w:t>2</w:t>
            </w:r>
          </w:p>
        </w:tc>
        <w:tc>
          <w:tcPr>
            <w:tcW w:w="2835"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szCs w:val="21"/>
                <w:highlight w:val="none"/>
              </w:rPr>
            </w:pPr>
            <w:r>
              <w:rPr>
                <w:rFonts w:ascii="宋体" w:eastAsia="宋体" w:hAnsi="宋体" w:cs="宋体" w:hint="eastAsia"/>
                <w:szCs w:val="21"/>
                <w:highlight w:val="none"/>
              </w:rPr>
              <w:t>企业资质及认证情况</w:t>
            </w:r>
          </w:p>
        </w:tc>
        <w:tc>
          <w:tcPr>
            <w:tcW w:w="681"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hint="eastAsia"/>
                <w:szCs w:val="21"/>
                <w:highlight w:val="none"/>
                <w:lang w:val="en-US" w:eastAsia="zh-CN"/>
              </w:rPr>
            </w:pPr>
            <w:r>
              <w:rPr>
                <w:rFonts w:ascii="宋体" w:eastAsia="宋体" w:hAnsi="宋体" w:cs="宋体" w:hint="eastAsia"/>
                <w:szCs w:val="21"/>
                <w:highlight w:val="none"/>
                <w:lang w:val="en-US" w:eastAsia="zh-CN"/>
              </w:rPr>
              <w:t>3</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wordWrap w:val="0"/>
              <w:rPr>
                <w:rFonts w:ascii="宋体" w:eastAsia="宋体" w:hAnsi="宋体" w:cs="宋体" w:hint="eastAsia"/>
                <w:szCs w:val="21"/>
                <w:highlight w:val="none"/>
              </w:rPr>
            </w:pPr>
            <w:r>
              <w:rPr>
                <w:rFonts w:ascii="宋体" w:eastAsia="宋体" w:hAnsi="宋体" w:cs="宋体" w:hint="eastAsia"/>
                <w:szCs w:val="21"/>
                <w:highlight w:val="none"/>
              </w:rPr>
              <w:t>（一）评分内容：</w:t>
            </w:r>
          </w:p>
          <w:p>
            <w:pPr>
              <w:wordWrap w:val="0"/>
              <w:rPr>
                <w:rFonts w:ascii="宋体" w:eastAsia="宋体" w:hAnsi="宋体" w:cs="宋体" w:hint="eastAsia"/>
                <w:szCs w:val="21"/>
                <w:highlight w:val="none"/>
              </w:rPr>
            </w:pPr>
            <w:r>
              <w:rPr>
                <w:rFonts w:ascii="宋体" w:eastAsia="宋体" w:hAnsi="宋体" w:cs="宋体" w:hint="eastAsia"/>
                <w:szCs w:val="21"/>
                <w:highlight w:val="none"/>
              </w:rPr>
              <w:t>投标人具有质量管理体系认证证书，得100分。</w:t>
            </w:r>
          </w:p>
          <w:p>
            <w:pPr>
              <w:wordWrap w:val="0"/>
              <w:rPr>
                <w:rFonts w:ascii="宋体" w:eastAsia="宋体" w:hAnsi="宋体" w:cs="宋体" w:hint="eastAsia"/>
                <w:szCs w:val="21"/>
                <w:highlight w:val="none"/>
              </w:rPr>
            </w:pPr>
            <w:r>
              <w:rPr>
                <w:rFonts w:ascii="宋体" w:eastAsia="宋体" w:hAnsi="宋体" w:cs="宋体" w:hint="eastAsia"/>
                <w:szCs w:val="21"/>
                <w:highlight w:val="none"/>
              </w:rPr>
              <w:t>（二）评分依据：</w:t>
            </w:r>
          </w:p>
          <w:p>
            <w:pPr>
              <w:wordWrap w:val="0"/>
              <w:rPr>
                <w:rFonts w:ascii="宋体" w:eastAsia="宋体" w:hAnsi="宋体" w:cs="宋体" w:hint="eastAsia"/>
                <w:szCs w:val="21"/>
                <w:highlight w:val="none"/>
              </w:rPr>
            </w:pPr>
            <w:r>
              <w:rPr>
                <w:rFonts w:ascii="宋体" w:eastAsia="宋体" w:hAnsi="宋体" w:cs="宋体" w:hint="eastAsia"/>
                <w:szCs w:val="21"/>
                <w:highlight w:val="none"/>
              </w:rPr>
              <w:t>1.提供相关认证机构颁发的有效期内的认证证书扫描件及认证信息查询截图（截图需显示证书状态为有效）。说明：①证书与查询信息截图必须同时提供，缺一不可，未同时提供的不得分，后果由投标人自行承担；②投标人应确保认证证书在开标当天仍处于有效状态，并对所提供的证书及查询截图 的真实性负责，如出现与事实不符的情形，视同隐 瞒真实情况，提供虚假资料，将依法承担相应的法律责任；③质疑投诉处理中对证书是否有效的认定，以国家认监委网站【全国认证认可信息公共服务平台（http：//cx.cnca.cn）】查询结果为准。</w:t>
            </w:r>
          </w:p>
          <w:p>
            <w:pPr>
              <w:wordWrap w:val="0"/>
              <w:rPr>
                <w:rFonts w:ascii="宋体" w:eastAsia="宋体" w:hAnsi="宋体" w:cs="宋体"/>
                <w:szCs w:val="21"/>
                <w:highlight w:val="none"/>
              </w:rPr>
            </w:pPr>
            <w:r>
              <w:rPr>
                <w:rFonts w:ascii="宋体" w:eastAsia="宋体" w:hAnsi="宋体" w:cs="宋体" w:hint="eastAsia"/>
                <w:szCs w:val="21"/>
                <w:highlight w:val="none"/>
              </w:rPr>
              <w:t>2.未按要求提供相关证明材料（或相关证明材料无法判断是否符合评分要求）的不计得分，原件备查。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eastAsia="宋体" w:hAnsi="宋体" w:cs="宋体"/>
                <w:b/>
                <w:bCs/>
                <w:color w:val="0000FF"/>
                <w:sz w:val="24"/>
                <w:highlight w:val="none"/>
              </w:rPr>
            </w:pPr>
          </w:p>
        </w:tc>
        <w:tc>
          <w:tcPr>
            <w:tcW w:w="680"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hint="eastAsia"/>
                <w:szCs w:val="21"/>
                <w:highlight w:val="none"/>
                <w:lang w:val="en-US" w:eastAsia="zh-CN"/>
              </w:rPr>
            </w:pPr>
            <w:r>
              <w:rPr>
                <w:rFonts w:ascii="宋体" w:eastAsia="宋体" w:hAnsi="宋体" w:cs="宋体" w:hint="eastAsia"/>
                <w:szCs w:val="21"/>
                <w:highlight w:val="none"/>
                <w:lang w:val="en-US" w:eastAsia="zh-CN"/>
              </w:rPr>
              <w:t>3</w:t>
            </w:r>
          </w:p>
        </w:tc>
        <w:tc>
          <w:tcPr>
            <w:tcW w:w="2835"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szCs w:val="21"/>
                <w:highlight w:val="none"/>
              </w:rPr>
            </w:pPr>
            <w:bookmarkStart w:id="6" w:name="OLE_LINK6"/>
            <w:r>
              <w:rPr>
                <w:rFonts w:ascii="宋体" w:eastAsia="宋体" w:hAnsi="宋体" w:cs="宋体" w:hint="eastAsia"/>
                <w:szCs w:val="21"/>
                <w:highlight w:val="none"/>
              </w:rPr>
              <w:t>投标人自主知识产权产品（创新、设计）情况</w:t>
            </w:r>
            <w:bookmarkEnd w:id="6"/>
          </w:p>
        </w:tc>
        <w:tc>
          <w:tcPr>
            <w:tcW w:w="681"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szCs w:val="21"/>
                <w:highlight w:val="none"/>
              </w:rPr>
            </w:pPr>
            <w:r>
              <w:rPr>
                <w:rFonts w:ascii="宋体" w:eastAsia="宋体" w:hAnsi="宋体" w:cs="宋体" w:hint="eastAsia"/>
                <w:szCs w:val="21"/>
                <w:highlight w:val="none"/>
              </w:rPr>
              <w:t>10</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wordWrap w:val="0"/>
              <w:rPr>
                <w:rFonts w:ascii="宋体" w:eastAsia="宋体" w:hAnsi="宋体" w:cs="宋体" w:hint="eastAsia"/>
                <w:szCs w:val="21"/>
                <w:highlight w:val="none"/>
              </w:rPr>
            </w:pPr>
            <w:r>
              <w:rPr>
                <w:rFonts w:ascii="宋体" w:eastAsia="宋体" w:hAnsi="宋体" w:cs="宋体" w:hint="eastAsia"/>
                <w:szCs w:val="21"/>
                <w:highlight w:val="none"/>
              </w:rPr>
              <w:t>（一）评分内容：</w:t>
            </w:r>
          </w:p>
          <w:p>
            <w:pPr>
              <w:wordWrap w:val="0"/>
              <w:rPr>
                <w:rFonts w:ascii="宋体" w:eastAsia="宋体" w:hAnsi="宋体" w:cs="宋体" w:hint="eastAsia"/>
                <w:szCs w:val="21"/>
                <w:highlight w:val="none"/>
              </w:rPr>
            </w:pPr>
            <w:r>
              <w:rPr>
                <w:rFonts w:ascii="宋体" w:eastAsia="宋体" w:hAnsi="宋体" w:cs="宋体" w:hint="eastAsia"/>
                <w:szCs w:val="21"/>
                <w:highlight w:val="none"/>
              </w:rPr>
              <w:t>数据治理是本项目的重要实施内容，投标人具备对应的专业技术能力：</w:t>
            </w:r>
          </w:p>
          <w:p>
            <w:pPr>
              <w:wordWrap w:val="0"/>
              <w:rPr>
                <w:rFonts w:ascii="宋体" w:eastAsia="宋体" w:hAnsi="宋体" w:cs="宋体" w:hint="eastAsia"/>
                <w:szCs w:val="21"/>
                <w:highlight w:val="none"/>
              </w:rPr>
            </w:pPr>
            <w:r>
              <w:rPr>
                <w:rFonts w:ascii="宋体" w:eastAsia="宋体" w:hAnsi="宋体" w:cs="宋体" w:hint="eastAsia"/>
                <w:szCs w:val="21"/>
                <w:highlight w:val="none"/>
              </w:rPr>
              <w:t>1、投标人具有计算机软件著作权证书，著作权为数据标准、数据清洗、数据融合、数据共享、数据汇聚、数据安全类型之一的，每提供1个得10分</w:t>
            </w:r>
            <w:r>
              <w:rPr>
                <w:rFonts w:ascii="宋体" w:eastAsia="宋体" w:hAnsi="宋体" w:cs="宋体" w:hint="eastAsia"/>
                <w:b/>
                <w:bCs/>
                <w:szCs w:val="21"/>
                <w:highlight w:val="none"/>
              </w:rPr>
              <w:t>（提供多个同类型证书不累计得分）</w:t>
            </w:r>
            <w:r>
              <w:rPr>
                <w:rFonts w:ascii="宋体" w:eastAsia="宋体" w:hAnsi="宋体" w:cs="宋体" w:hint="eastAsia"/>
                <w:szCs w:val="21"/>
                <w:highlight w:val="none"/>
              </w:rPr>
              <w:t>，最高60分；</w:t>
            </w:r>
          </w:p>
          <w:p>
            <w:pPr>
              <w:wordWrap w:val="0"/>
              <w:rPr>
                <w:rFonts w:ascii="宋体" w:eastAsia="宋体" w:hAnsi="宋体" w:cs="宋体" w:hint="eastAsia"/>
                <w:szCs w:val="21"/>
                <w:highlight w:val="none"/>
              </w:rPr>
            </w:pPr>
            <w:r>
              <w:rPr>
                <w:rFonts w:ascii="宋体" w:eastAsia="宋体" w:hAnsi="宋体" w:cs="宋体" w:hint="eastAsia"/>
                <w:szCs w:val="21"/>
                <w:highlight w:val="none"/>
              </w:rPr>
              <w:t>2、投标人具有相关专利证书，证书为数据仓库、数据清洗、数据库管理、数据采集类型之一的，每提供1个得10分</w:t>
            </w:r>
            <w:r>
              <w:rPr>
                <w:rFonts w:ascii="宋体" w:eastAsia="宋体" w:hAnsi="宋体" w:cs="宋体" w:hint="eastAsia"/>
                <w:b/>
                <w:bCs/>
                <w:szCs w:val="21"/>
                <w:highlight w:val="none"/>
              </w:rPr>
              <w:t>（提供多个同类型证书不累计得分）</w:t>
            </w:r>
            <w:r>
              <w:rPr>
                <w:rFonts w:ascii="宋体" w:eastAsia="宋体" w:hAnsi="宋体" w:cs="宋体" w:hint="eastAsia"/>
                <w:szCs w:val="21"/>
                <w:highlight w:val="none"/>
              </w:rPr>
              <w:t>，最高40分。</w:t>
            </w:r>
          </w:p>
          <w:p>
            <w:pPr>
              <w:widowControl w:val="0"/>
              <w:adjustRightInd w:val="0"/>
              <w:spacing w:line="240" w:lineRule="auto"/>
              <w:ind w:left="0" w:firstLine="0" w:leftChars="0" w:firstLineChars="0"/>
              <w:jc w:val="both"/>
              <w:textAlignment w:val="baseline"/>
              <w:rPr>
                <w:rFonts w:ascii="长城仿宋" w:eastAsia="宋体" w:hAnsi="Times New Roman" w:cs="Times New Roman" w:hint="default"/>
                <w:kern w:val="0"/>
                <w:sz w:val="21"/>
                <w:szCs w:val="20"/>
                <w:highlight w:val="none"/>
                <w:lang w:val="en-US" w:eastAsia="zh-CN" w:bidi="ar-SA"/>
              </w:rPr>
            </w:pPr>
            <w:r>
              <w:rPr>
                <w:rFonts w:ascii="宋体" w:eastAsia="宋体" w:hAnsi="宋体" w:cs="宋体" w:hint="eastAsia"/>
                <w:kern w:val="0"/>
                <w:sz w:val="21"/>
                <w:szCs w:val="21"/>
                <w:highlight w:val="none"/>
                <w:lang w:val="en-US" w:eastAsia="zh-CN" w:bidi="ar-SA"/>
              </w:rPr>
              <w:t>以上合计最高得100分。</w:t>
            </w:r>
          </w:p>
          <w:p>
            <w:pPr>
              <w:wordWrap w:val="0"/>
              <w:rPr>
                <w:rFonts w:ascii="宋体" w:eastAsia="宋体" w:hAnsi="宋体" w:cs="宋体" w:hint="eastAsia"/>
                <w:szCs w:val="21"/>
                <w:highlight w:val="none"/>
              </w:rPr>
            </w:pPr>
            <w:r>
              <w:rPr>
                <w:rFonts w:ascii="宋体" w:eastAsia="宋体" w:hAnsi="宋体" w:cs="宋体" w:hint="eastAsia"/>
                <w:szCs w:val="21"/>
                <w:highlight w:val="none"/>
              </w:rPr>
              <w:t>（二）评分依据：</w:t>
            </w:r>
          </w:p>
          <w:p>
            <w:pPr>
              <w:wordWrap w:val="0"/>
              <w:rPr>
                <w:rFonts w:ascii="宋体" w:eastAsia="宋体" w:hAnsi="宋体" w:cs="宋体" w:hint="eastAsia"/>
                <w:szCs w:val="21"/>
                <w:highlight w:val="none"/>
              </w:rPr>
            </w:pPr>
            <w:r>
              <w:rPr>
                <w:rFonts w:ascii="宋体" w:eastAsia="宋体" w:hAnsi="宋体" w:cs="宋体" w:hint="eastAsia"/>
                <w:b/>
                <w:bCs/>
                <w:szCs w:val="21"/>
                <w:highlight w:val="none"/>
              </w:rPr>
              <w:t>1.如为自有：</w:t>
            </w:r>
            <w:r>
              <w:rPr>
                <w:rFonts w:ascii="宋体" w:eastAsia="宋体" w:hAnsi="宋体" w:cs="宋体" w:hint="eastAsia"/>
                <w:szCs w:val="21"/>
                <w:highlight w:val="none"/>
              </w:rPr>
              <w:t>第1项提供国家版权局颁发的计算机软件著作权登记证书（需体现著作权人为投标人）和中国版权登记查询服务平台（https://register.ccopyright.com.cn/query.html）的信息查询截图，以上材料需能体现投标人为著作权人；第2项提供国家知识产权局颁发的专利证书（需体现专利权人为投标人）。</w:t>
            </w:r>
          </w:p>
          <w:p>
            <w:pPr>
              <w:wordWrap w:val="0"/>
              <w:rPr>
                <w:rFonts w:ascii="宋体" w:eastAsia="宋体" w:hAnsi="宋体" w:cs="宋体" w:hint="eastAsia"/>
                <w:szCs w:val="21"/>
                <w:highlight w:val="none"/>
              </w:rPr>
            </w:pPr>
            <w:r>
              <w:rPr>
                <w:rFonts w:ascii="宋体" w:eastAsia="宋体" w:hAnsi="宋体" w:cs="宋体" w:hint="eastAsia"/>
                <w:b/>
                <w:bCs/>
                <w:szCs w:val="21"/>
                <w:highlight w:val="none"/>
              </w:rPr>
              <w:t>2.如为租赁：</w:t>
            </w:r>
            <w:r>
              <w:rPr>
                <w:rFonts w:ascii="宋体" w:eastAsia="宋体" w:hAnsi="宋体" w:cs="宋体" w:hint="eastAsia"/>
                <w:szCs w:val="21"/>
                <w:highlight w:val="none"/>
              </w:rPr>
              <w:t>第1项同时提供：①国家版权局颁发的计算机软件著作权登记证书（需体现著作权人为出租方）②租赁合同（协议）扫描件；</w:t>
            </w:r>
            <w:r>
              <w:rPr>
                <w:rFonts w:ascii="宋体" w:eastAsia="宋体" w:hAnsi="宋体" w:cs="宋体" w:hint="eastAsia"/>
                <w:color w:val="000000"/>
                <w:kern w:val="0"/>
                <w:szCs w:val="21"/>
                <w:highlight w:val="none"/>
              </w:rPr>
              <w:t>③中国版权登记查询服务平台（https://register.ccopyright.com.cn/query.html）的信息查询截图，需能体现出租</w:t>
            </w:r>
            <w:r>
              <w:rPr>
                <w:rFonts w:ascii="宋体" w:eastAsia="宋体" w:hAnsi="宋体" w:cs="宋体" w:hint="eastAsia"/>
                <w:color w:val="000000"/>
                <w:kern w:val="0"/>
                <w:szCs w:val="21"/>
                <w:highlight w:val="none"/>
                <w:lang w:val="en-US" w:eastAsia="zh-CN"/>
              </w:rPr>
              <w:t>方</w:t>
            </w:r>
            <w:r>
              <w:rPr>
                <w:rFonts w:ascii="宋体" w:eastAsia="宋体" w:hAnsi="宋体" w:cs="宋体" w:hint="eastAsia"/>
                <w:color w:val="000000"/>
                <w:kern w:val="0"/>
                <w:szCs w:val="21"/>
                <w:highlight w:val="none"/>
              </w:rPr>
              <w:t>为著作权人。</w:t>
            </w:r>
            <w:r>
              <w:rPr>
                <w:rFonts w:ascii="宋体" w:eastAsia="宋体" w:hAnsi="宋体" w:cs="宋体" w:hint="eastAsia"/>
                <w:szCs w:val="21"/>
                <w:highlight w:val="none"/>
              </w:rPr>
              <w:t>第2项同时提供：①国家知识产权局颁发的专利证书（需体现专利权人为出租方）②租赁合同（协议）扫描件。</w:t>
            </w:r>
          </w:p>
          <w:p>
            <w:pPr>
              <w:widowControl/>
              <w:textAlignment w:val="center"/>
              <w:rPr>
                <w:rFonts w:ascii="宋体" w:eastAsia="宋体" w:hAnsi="宋体" w:cs="宋体" w:hint="eastAsia"/>
                <w:color w:val="000000"/>
                <w:kern w:val="0"/>
                <w:szCs w:val="21"/>
                <w:highlight w:val="none"/>
              </w:rPr>
            </w:pPr>
            <w:r>
              <w:rPr>
                <w:rFonts w:ascii="宋体" w:eastAsia="宋体" w:hAnsi="宋体" w:cs="宋体" w:hint="eastAsia"/>
                <w:b/>
                <w:bCs/>
                <w:szCs w:val="21"/>
                <w:highlight w:val="none"/>
              </w:rPr>
              <w:t>3.如为购买（或转让）：</w:t>
            </w:r>
            <w:r>
              <w:rPr>
                <w:rFonts w:ascii="宋体" w:eastAsia="宋体" w:hAnsi="宋体" w:cs="宋体" w:hint="eastAsia"/>
                <w:szCs w:val="21"/>
                <w:highlight w:val="none"/>
              </w:rPr>
              <w:t>第1项同时提供：①国家版权局颁发的计算机软件著作权登记证书（需体现著作权人为出售方或出让方）②购买（或转让）合同（协议）扫描件；</w:t>
            </w:r>
            <w:bookmarkStart w:id="7" w:name="OLE_LINK12"/>
            <w:r>
              <w:rPr>
                <w:rFonts w:ascii="宋体" w:eastAsia="宋体" w:hAnsi="宋体" w:cs="宋体" w:hint="eastAsia"/>
                <w:color w:val="000000"/>
                <w:kern w:val="0"/>
                <w:szCs w:val="21"/>
                <w:highlight w:val="none"/>
              </w:rPr>
              <w:t>③中国版权登记查询服务平台（https://register.ccopyright.com.cn/query.html）的信息查询截图，需能体现出售</w:t>
            </w:r>
            <w:r>
              <w:rPr>
                <w:rFonts w:ascii="宋体" w:eastAsia="宋体" w:hAnsi="宋体" w:cs="宋体" w:hint="eastAsia"/>
                <w:color w:val="000000"/>
                <w:kern w:val="0"/>
                <w:szCs w:val="21"/>
                <w:highlight w:val="none"/>
                <w:lang w:val="en-US" w:eastAsia="zh-CN"/>
              </w:rPr>
              <w:t>方</w:t>
            </w:r>
            <w:r>
              <w:rPr>
                <w:rFonts w:ascii="宋体" w:eastAsia="宋体" w:hAnsi="宋体" w:cs="宋体" w:hint="eastAsia"/>
                <w:color w:val="000000"/>
                <w:kern w:val="0"/>
                <w:szCs w:val="21"/>
                <w:highlight w:val="none"/>
                <w:lang w:eastAsia="zh-CN"/>
              </w:rPr>
              <w:t>（</w:t>
            </w:r>
            <w:r>
              <w:rPr>
                <w:rFonts w:ascii="宋体" w:eastAsia="宋体" w:hAnsi="宋体" w:cs="宋体" w:hint="eastAsia"/>
                <w:color w:val="000000"/>
                <w:kern w:val="0"/>
                <w:szCs w:val="21"/>
                <w:highlight w:val="none"/>
                <w:lang w:val="en-US" w:eastAsia="zh-CN"/>
              </w:rPr>
              <w:t>转让方</w:t>
            </w:r>
            <w:r>
              <w:rPr>
                <w:rFonts w:ascii="宋体" w:eastAsia="宋体" w:hAnsi="宋体" w:cs="宋体" w:hint="eastAsia"/>
                <w:color w:val="000000"/>
                <w:kern w:val="0"/>
                <w:szCs w:val="21"/>
                <w:highlight w:val="none"/>
                <w:lang w:eastAsia="zh-CN"/>
              </w:rPr>
              <w:t>）</w:t>
            </w:r>
            <w:r>
              <w:rPr>
                <w:rFonts w:ascii="宋体" w:eastAsia="宋体" w:hAnsi="宋体" w:cs="宋体" w:hint="eastAsia"/>
                <w:color w:val="000000"/>
                <w:kern w:val="0"/>
                <w:szCs w:val="21"/>
                <w:highlight w:val="none"/>
              </w:rPr>
              <w:t>为著作权人。</w:t>
            </w:r>
            <w:bookmarkEnd w:id="7"/>
          </w:p>
          <w:p>
            <w:pPr>
              <w:wordWrap w:val="0"/>
              <w:rPr>
                <w:rFonts w:ascii="宋体" w:eastAsia="宋体" w:hAnsi="宋体" w:cs="宋体" w:hint="eastAsia"/>
                <w:szCs w:val="21"/>
                <w:highlight w:val="none"/>
              </w:rPr>
            </w:pPr>
            <w:r>
              <w:rPr>
                <w:rFonts w:ascii="宋体" w:eastAsia="宋体" w:hAnsi="宋体" w:cs="宋体" w:hint="eastAsia"/>
                <w:szCs w:val="21"/>
                <w:highlight w:val="none"/>
              </w:rPr>
              <w:t>第2项同时提供：①国家知识产权局颁发的专利证书（需体现专利权人为出售方或出让方）②购买（或转让）合同（协议）扫描件。</w:t>
            </w:r>
          </w:p>
          <w:p>
            <w:pPr>
              <w:wordWrap w:val="0"/>
              <w:rPr>
                <w:rFonts w:ascii="宋体" w:eastAsia="宋体" w:hAnsi="宋体" w:cs="宋体"/>
                <w:szCs w:val="21"/>
                <w:highlight w:val="none"/>
              </w:rPr>
            </w:pPr>
            <w:r>
              <w:rPr>
                <w:rFonts w:ascii="宋体" w:eastAsia="宋体" w:hAnsi="宋体" w:cs="宋体" w:hint="eastAsia"/>
                <w:szCs w:val="21"/>
                <w:highlight w:val="none"/>
              </w:rPr>
              <w:t>4.未按要求提供相关证明材料（或相关证明材料无法判断是否符合评分要求）的不计得分，原件备查。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eastAsia="宋体" w:hAnsi="宋体" w:cs="宋体"/>
                <w:b/>
                <w:bCs/>
                <w:color w:val="0000FF"/>
                <w:sz w:val="24"/>
                <w:highlight w:val="none"/>
              </w:rPr>
            </w:pPr>
          </w:p>
        </w:tc>
        <w:tc>
          <w:tcPr>
            <w:tcW w:w="680"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hint="eastAsia"/>
                <w:szCs w:val="21"/>
                <w:highlight w:val="none"/>
                <w:lang w:val="en-US" w:eastAsia="zh-CN"/>
              </w:rPr>
            </w:pPr>
            <w:r>
              <w:rPr>
                <w:rFonts w:ascii="宋体" w:eastAsia="宋体" w:hAnsi="宋体" w:cs="宋体" w:hint="eastAsia"/>
                <w:szCs w:val="21"/>
                <w:highlight w:val="none"/>
                <w:lang w:val="en-US" w:eastAsia="zh-CN"/>
              </w:rPr>
              <w:t>4</w:t>
            </w:r>
          </w:p>
        </w:tc>
        <w:tc>
          <w:tcPr>
            <w:tcW w:w="2835"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szCs w:val="21"/>
                <w:highlight w:val="none"/>
              </w:rPr>
            </w:pPr>
            <w:r>
              <w:rPr>
                <w:rFonts w:ascii="宋体" w:eastAsia="宋体" w:hAnsi="宋体" w:cs="宋体" w:hint="eastAsia"/>
                <w:szCs w:val="21"/>
                <w:highlight w:val="none"/>
              </w:rPr>
              <w:t>荣誉情况</w:t>
            </w:r>
          </w:p>
        </w:tc>
        <w:tc>
          <w:tcPr>
            <w:tcW w:w="681"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hint="eastAsia"/>
                <w:szCs w:val="21"/>
                <w:highlight w:val="none"/>
                <w:lang w:val="en-US" w:eastAsia="zh-CN"/>
              </w:rPr>
            </w:pPr>
            <w:r>
              <w:rPr>
                <w:rFonts w:ascii="宋体" w:eastAsia="宋体" w:hAnsi="宋体" w:cs="宋体" w:hint="eastAsia"/>
                <w:szCs w:val="21"/>
                <w:highlight w:val="none"/>
                <w:lang w:val="en-US" w:eastAsia="zh-CN"/>
              </w:rPr>
              <w:t>2</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wordWrap w:val="0"/>
              <w:rPr>
                <w:rFonts w:ascii="宋体" w:eastAsia="宋体" w:hAnsi="宋体" w:cs="宋体" w:hint="eastAsia"/>
                <w:szCs w:val="21"/>
                <w:highlight w:val="none"/>
              </w:rPr>
            </w:pPr>
            <w:r>
              <w:rPr>
                <w:rFonts w:ascii="宋体" w:eastAsia="宋体" w:hAnsi="宋体" w:cs="宋体" w:hint="eastAsia"/>
                <w:szCs w:val="21"/>
                <w:highlight w:val="none"/>
              </w:rPr>
              <w:t>（一）评分内容：</w:t>
            </w:r>
          </w:p>
          <w:p>
            <w:pPr>
              <w:wordWrap w:val="0"/>
              <w:rPr>
                <w:rFonts w:ascii="宋体" w:eastAsia="宋体" w:hAnsi="宋体" w:cs="宋体" w:hint="eastAsia"/>
                <w:szCs w:val="21"/>
                <w:highlight w:val="none"/>
              </w:rPr>
            </w:pPr>
            <w:r>
              <w:rPr>
                <w:rFonts w:ascii="宋体" w:eastAsia="宋体" w:hAnsi="宋体" w:cs="宋体" w:hint="eastAsia"/>
                <w:szCs w:val="21"/>
                <w:highlight w:val="none"/>
              </w:rPr>
              <w:t>投标人获得过大数据技术类认可荣誉（或表彰）且为省级及以上的，得100分。</w:t>
            </w:r>
          </w:p>
          <w:p>
            <w:pPr>
              <w:wordWrap w:val="0"/>
              <w:rPr>
                <w:rFonts w:ascii="宋体" w:eastAsia="宋体" w:hAnsi="宋体" w:cs="宋体" w:hint="eastAsia"/>
                <w:szCs w:val="21"/>
                <w:highlight w:val="none"/>
              </w:rPr>
            </w:pPr>
            <w:r>
              <w:rPr>
                <w:rFonts w:ascii="宋体" w:eastAsia="宋体" w:hAnsi="宋体" w:cs="宋体" w:hint="eastAsia"/>
                <w:szCs w:val="21"/>
                <w:highlight w:val="none"/>
              </w:rPr>
              <w:t>（二）评分依据：</w:t>
            </w:r>
          </w:p>
          <w:p>
            <w:pPr>
              <w:wordWrap w:val="0"/>
              <w:rPr>
                <w:rFonts w:ascii="宋体" w:eastAsia="宋体" w:hAnsi="宋体" w:cs="宋体"/>
                <w:szCs w:val="21"/>
                <w:highlight w:val="none"/>
              </w:rPr>
            </w:pPr>
            <w:r>
              <w:rPr>
                <w:rFonts w:ascii="宋体" w:eastAsia="宋体" w:hAnsi="宋体" w:cs="宋体" w:hint="eastAsia"/>
                <w:szCs w:val="21"/>
                <w:highlight w:val="none"/>
              </w:rPr>
              <w:t>1、提供相关荣誉（或表彰）证明材料扫描件（须能体现投标人信息），未按要求提供相关证明材料（或相关证明材料无法判断是否符合评分要求）的不计得分，原件备查。2、注：①国家级荣誉要求颁发单位为国务院及其直属的国家机关（或事业单位）；②省级荣誉要求颁发单位为省政府及其直属的国家机关（或事业单位）。</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eastAsia="宋体" w:hAnsi="宋体" w:cs="宋体"/>
                <w:b/>
                <w:bCs/>
                <w:color w:val="0000FF"/>
                <w:sz w:val="24"/>
                <w:highlight w:val="none"/>
              </w:rPr>
            </w:pPr>
            <w:r>
              <w:rPr>
                <w:rFonts w:ascii="Times New Roman" w:eastAsia="宋体" w:hAnsi="Times New Roman" w:cs="Times New Roman"/>
                <w:b/>
                <w:bCs/>
                <w:color w:val="0000FF"/>
                <w:highlight w:val="none"/>
              </w:rPr>
              <w:t>4</w:t>
            </w:r>
          </w:p>
        </w:tc>
        <w:tc>
          <w:tcPr>
            <w:tcW w:w="4196" w:type="dxa"/>
            <w:gridSpan w:val="3"/>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eastAsia="宋体" w:hAnsi="宋体" w:cs="宋体"/>
                <w:b/>
                <w:bCs/>
                <w:color w:val="0000FF"/>
                <w:sz w:val="24"/>
                <w:highlight w:val="none"/>
              </w:rPr>
            </w:pPr>
            <w:r>
              <w:rPr>
                <w:rFonts w:ascii="Times New Roman" w:eastAsia="宋体" w:hAnsi="Times New Roman" w:cs="Times New Roman"/>
                <w:b/>
                <w:bCs/>
                <w:color w:val="0000FF"/>
                <w:highlight w:val="none"/>
              </w:rPr>
              <w:t>诚信情况</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wordWrap w:val="0"/>
              <w:jc w:val="center"/>
              <w:rPr>
                <w:rFonts w:ascii="宋体" w:eastAsia="宋体" w:hAnsi="宋体" w:cs="宋体"/>
                <w:b/>
                <w:bCs/>
                <w:color w:val="0000FF"/>
                <w:sz w:val="24"/>
                <w:highlight w:val="none"/>
              </w:rPr>
            </w:pPr>
            <w:r>
              <w:rPr>
                <w:rFonts w:ascii="Times New Roman" w:eastAsia="宋体" w:hAnsi="Times New Roman" w:cs="Times New Roman"/>
                <w:b/>
                <w:bCs/>
                <w:color w:val="0000FF"/>
                <w:highlight w:val="none"/>
              </w:rPr>
              <w:t>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eastAsia="宋体" w:hAnsi="宋体" w:cs="宋体"/>
                <w:b/>
                <w:bCs/>
                <w:color w:val="0000FF"/>
                <w:sz w:val="24"/>
                <w:highlight w:val="none"/>
              </w:rPr>
            </w:pPr>
          </w:p>
        </w:tc>
        <w:tc>
          <w:tcPr>
            <w:tcW w:w="8392" w:type="dxa"/>
            <w:gridSpan w:val="4"/>
            <w:tcBorders>
              <w:top w:val="single" w:sz="8" w:space="0" w:color="000000"/>
              <w:left w:val="single" w:sz="8" w:space="0" w:color="000000"/>
              <w:bottom w:val="single" w:sz="8" w:space="0" w:color="000000"/>
              <w:right w:val="single" w:sz="8" w:space="0" w:color="000000"/>
            </w:tcBorders>
            <w:noWrap w:val="0"/>
            <w:vAlign w:val="top"/>
          </w:tcPr>
          <w:p>
            <w:pPr>
              <w:wordWrap w:val="0"/>
              <w:rPr>
                <w:rFonts w:ascii="宋体" w:eastAsia="宋体" w:hAnsi="宋体" w:cs="宋体"/>
                <w:szCs w:val="21"/>
                <w:highlight w:val="none"/>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noWrap w:val="0"/>
            <w:vAlign w:val="center"/>
          </w:tcPr>
          <w:p>
            <w:pPr>
              <w:rPr>
                <w:rFonts w:ascii="宋体" w:eastAsia="宋体" w:hAnsi="宋体" w:cs="宋体"/>
                <w:b/>
                <w:bCs/>
                <w:color w:val="0000FF"/>
                <w:sz w:val="24"/>
                <w:highlight w:val="none"/>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eastAsia="宋体" w:hAnsi="宋体" w:cs="宋体"/>
                <w:szCs w:val="21"/>
                <w:highlight w:val="none"/>
              </w:rPr>
            </w:pPr>
            <w:r>
              <w:rPr>
                <w:rFonts w:ascii="Times New Roman" w:eastAsia="宋体" w:hAnsi="Times New Roman" w:cs="Times New Roman"/>
                <w:szCs w:val="21"/>
                <w:highlight w:val="none"/>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eastAsia="宋体" w:hAnsi="宋体" w:cs="宋体"/>
                <w:szCs w:val="21"/>
                <w:highlight w:val="none"/>
              </w:rPr>
            </w:pPr>
            <w:r>
              <w:rPr>
                <w:rFonts w:ascii="Times New Roman" w:eastAsia="宋体" w:hAnsi="Times New Roman" w:cs="Times New Roman"/>
                <w:szCs w:val="21"/>
                <w:highlight w:val="none"/>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eastAsia="宋体" w:hAnsi="宋体" w:cs="宋体"/>
                <w:szCs w:val="21"/>
                <w:highlight w:val="none"/>
              </w:rPr>
            </w:pPr>
            <w:r>
              <w:rPr>
                <w:rFonts w:ascii="Times New Roman" w:eastAsia="宋体" w:hAnsi="Times New Roman" w:cs="Times New Roman"/>
                <w:szCs w:val="21"/>
                <w:highlight w:val="none"/>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noWrap w:val="0"/>
            <w:vAlign w:val="center"/>
          </w:tcPr>
          <w:p>
            <w:pPr>
              <w:wordWrap w:val="0"/>
              <w:jc w:val="center"/>
              <w:rPr>
                <w:rFonts w:ascii="宋体" w:eastAsia="宋体" w:hAnsi="宋体" w:cs="宋体"/>
                <w:szCs w:val="21"/>
                <w:highlight w:val="none"/>
              </w:rPr>
            </w:pPr>
            <w:r>
              <w:rPr>
                <w:rFonts w:ascii="Times New Roman" w:eastAsia="宋体" w:hAnsi="Times New Roman" w:cs="Times New Roman"/>
                <w:szCs w:val="21"/>
                <w:highlight w:val="none"/>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noWrap w:val="0"/>
            <w:vAlign w:val="center"/>
          </w:tcPr>
          <w:p>
            <w:pPr>
              <w:rPr>
                <w:rFonts w:ascii="宋体" w:eastAsia="宋体" w:hAnsi="宋体" w:cs="宋体"/>
                <w:b/>
                <w:bCs/>
                <w:color w:val="0000FF"/>
                <w:sz w:val="24"/>
                <w:highlight w:val="none"/>
              </w:rPr>
            </w:pPr>
          </w:p>
        </w:tc>
        <w:tc>
          <w:tcPr>
            <w:tcW w:w="680"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szCs w:val="21"/>
                <w:highlight w:val="none"/>
              </w:rPr>
            </w:pPr>
            <w:r>
              <w:rPr>
                <w:rFonts w:ascii="Times New Roman" w:eastAsia="宋体" w:hAnsi="Times New Roman" w:cs="Times New Roman"/>
                <w:szCs w:val="21"/>
                <w:highlight w:val="none"/>
              </w:rPr>
              <w:t>1</w:t>
            </w:r>
          </w:p>
        </w:tc>
        <w:tc>
          <w:tcPr>
            <w:tcW w:w="2835" w:type="dxa"/>
            <w:tcBorders>
              <w:top w:val="single" w:sz="8" w:space="0" w:color="000000"/>
              <w:left w:val="single" w:sz="8" w:space="0" w:color="000000"/>
              <w:bottom w:val="single" w:sz="8" w:space="0" w:color="000000"/>
              <w:right w:val="single" w:sz="8" w:space="0" w:color="000000"/>
            </w:tcBorders>
            <w:noWrap w:val="0"/>
            <w:vAlign w:val="center"/>
          </w:tcPr>
          <w:p>
            <w:pPr>
              <w:wordWrap w:val="0"/>
              <w:jc w:val="center"/>
              <w:rPr>
                <w:rFonts w:ascii="宋体" w:eastAsia="宋体" w:hAnsi="宋体" w:cs="宋体"/>
                <w:szCs w:val="21"/>
                <w:highlight w:val="none"/>
              </w:rPr>
            </w:pPr>
            <w:r>
              <w:rPr>
                <w:rFonts w:ascii="Times New Roman" w:eastAsia="宋体" w:hAnsi="Times New Roman" w:cs="Times New Roman"/>
                <w:szCs w:val="21"/>
                <w:highlight w:val="none"/>
              </w:rPr>
              <w:t>诚信情况</w:t>
            </w:r>
          </w:p>
        </w:tc>
        <w:tc>
          <w:tcPr>
            <w:tcW w:w="681" w:type="dxa"/>
            <w:tcBorders>
              <w:top w:val="single" w:sz="8" w:space="0" w:color="000000"/>
              <w:left w:val="single" w:sz="8" w:space="0" w:color="000000"/>
              <w:bottom w:val="single" w:sz="8" w:space="0" w:color="000000"/>
              <w:right w:val="single" w:sz="8" w:space="0" w:color="000000"/>
            </w:tcBorders>
            <w:noWrap w:val="0"/>
            <w:vAlign w:val="center"/>
          </w:tcPr>
          <w:p>
            <w:pPr>
              <w:widowControl/>
              <w:wordWrap w:val="0"/>
              <w:jc w:val="center"/>
              <w:textAlignment w:val="top"/>
              <w:rPr>
                <w:rFonts w:ascii="宋体" w:eastAsia="宋体" w:hAnsi="宋体" w:cs="宋体"/>
                <w:szCs w:val="21"/>
                <w:highlight w:val="none"/>
              </w:rPr>
            </w:pPr>
            <w:r>
              <w:rPr>
                <w:rFonts w:ascii="Times New Roman" w:eastAsia="宋体" w:hAnsi="Times New Roman" w:cs="Times New Roman" w:hint="eastAsia"/>
                <w:highlight w:val="none"/>
              </w:rPr>
              <w:t>5</w:t>
            </w:r>
          </w:p>
        </w:tc>
        <w:tc>
          <w:tcPr>
            <w:tcW w:w="4196" w:type="dxa"/>
            <w:tcBorders>
              <w:top w:val="single" w:sz="8" w:space="0" w:color="000000"/>
              <w:left w:val="single" w:sz="8" w:space="0" w:color="000000"/>
              <w:bottom w:val="single" w:sz="8" w:space="0" w:color="000000"/>
              <w:right w:val="single" w:sz="8" w:space="0" w:color="000000"/>
            </w:tcBorders>
            <w:noWrap w:val="0"/>
            <w:vAlign w:val="top"/>
          </w:tcPr>
          <w:p>
            <w:pPr>
              <w:widowControl w:val="0"/>
              <w:wordWrap w:val="0"/>
              <w:spacing w:after="120" w:line="240" w:lineRule="auto"/>
              <w:ind w:firstLine="420" w:firstLineChars="200"/>
              <w:jc w:val="both"/>
              <w:rPr>
                <w:rFonts w:asciiTheme="minorEastAsia" w:eastAsiaTheme="minorEastAsia" w:hAnsiTheme="minorEastAsia" w:cstheme="minorEastAsia" w:hint="eastAsia"/>
                <w:b w:val="0"/>
                <w:bCs w:val="0"/>
                <w:kern w:val="2"/>
                <w:sz w:val="21"/>
                <w:szCs w:val="21"/>
                <w:highlight w:val="none"/>
                <w:lang w:val="en-US" w:eastAsia="zh-CN" w:bidi="ar-SA"/>
              </w:rPr>
            </w:pPr>
            <w:r>
              <w:rPr>
                <w:rFonts w:asciiTheme="minorEastAsia" w:eastAsiaTheme="minorEastAsia" w:hAnsiTheme="minorEastAsia" w:cstheme="minorEastAsia" w:hint="eastAsia"/>
                <w:b w:val="0"/>
                <w:bCs w:val="0"/>
                <w:kern w:val="2"/>
                <w:sz w:val="21"/>
                <w:szCs w:val="21"/>
                <w:highlight w:val="none"/>
                <w:lang w:val="en-US" w:eastAsia="zh-CN" w:bidi="ar-SA"/>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p>
          <w:p>
            <w:pPr>
              <w:widowControl w:val="0"/>
              <w:wordWrap w:val="0"/>
              <w:spacing w:line="240" w:lineRule="auto"/>
              <w:ind w:firstLine="420" w:firstLineChars="200"/>
              <w:jc w:val="both"/>
              <w:rPr>
                <w:rFonts w:ascii="宋体" w:eastAsia="宋体" w:hAnsi="宋体" w:cs="宋体"/>
                <w:b/>
                <w:bCs/>
                <w:kern w:val="2"/>
                <w:sz w:val="24"/>
                <w:szCs w:val="21"/>
                <w:highlight w:val="none"/>
                <w:lang w:val="en-US" w:eastAsia="zh-CN" w:bidi="ar-SA"/>
              </w:rPr>
            </w:pPr>
            <w:r>
              <w:rPr>
                <w:rFonts w:asciiTheme="minorEastAsia" w:eastAsiaTheme="minorEastAsia" w:hAnsiTheme="minorEastAsia" w:cstheme="minorEastAsia" w:hint="eastAsia"/>
                <w:b w:val="0"/>
                <w:bCs w:val="0"/>
                <w:sz w:val="21"/>
                <w:szCs w:val="21"/>
                <w:highlight w:val="none"/>
                <w:lang w:val="en-US" w:eastAsia="zh-CN"/>
              </w:rPr>
              <w:t>查询渠道为通过“信用中国”(www.creditchina.gov.cn，下载信用信息报告)、“中国政府采购网”(www.ccgp.gov.cn)、“深圳市政府采购监管网”(http://zfcg.sz.gov.cn)、“</w:t>
            </w:r>
            <w:r>
              <w:rPr>
                <w:rFonts w:asciiTheme="minorEastAsia" w:eastAsiaTheme="minorEastAsia" w:hAnsiTheme="minorEastAsia" w:cstheme="minorEastAsia" w:hint="eastAsia"/>
                <w:b w:val="0"/>
                <w:bCs w:val="0"/>
                <w:color w:val="FF0000"/>
                <w:sz w:val="21"/>
                <w:szCs w:val="21"/>
                <w:highlight w:val="none"/>
                <w:lang w:val="en-US" w:eastAsia="zh-CN"/>
              </w:rPr>
              <w:t>深圳政府采购智慧平台信用库</w:t>
            </w:r>
            <w:r>
              <w:rPr>
                <w:rFonts w:asciiTheme="minorEastAsia" w:eastAsiaTheme="minorEastAsia" w:hAnsiTheme="minorEastAsia" w:cstheme="minorEastAsia" w:hint="eastAsia"/>
                <w:b w:val="0"/>
                <w:bCs w:val="0"/>
                <w:sz w:val="21"/>
                <w:szCs w:val="21"/>
                <w:highlight w:val="none"/>
                <w:lang w:val="en-US" w:eastAsia="zh-CN"/>
              </w:rPr>
              <w:t>”查询供应商信用信息，信用信息以开标当日的查询结果为准。</w:t>
            </w:r>
          </w:p>
        </w:tc>
      </w:tr>
    </w:tbl>
    <w:p>
      <w:pPr>
        <w:pStyle w:val="a0"/>
        <w:rPr>
          <w:rFonts w:ascii="宋体" w:hAnsi="宋体"/>
          <w:sz w:val="24"/>
        </w:rPr>
      </w:pPr>
    </w:p>
    <w:p>
      <w:pPr>
        <w:sectPr>
          <w:pgSz w:w="11907" w:h="16840"/>
          <w:pgMar w:top="1440" w:right="1417" w:bottom="1440" w:left="1417" w:header="851" w:footer="992" w:gutter="0"/>
          <w:cols w:num="1" w:space="425"/>
          <w:titlePg/>
          <w:docGrid w:linePitch="462" w:charSpace="0"/>
        </w:sectPr>
      </w:pPr>
    </w:p>
    <w:p>
      <w:pPr>
        <w:jc w:val="center"/>
        <w:rPr>
          <w:rFonts w:hint="eastAsia"/>
          <w:b/>
          <w:sz w:val="120"/>
          <w:szCs w:val="120"/>
        </w:rPr>
      </w:pPr>
    </w:p>
    <w:p>
      <w:pPr>
        <w:jc w:val="center"/>
        <w:rPr>
          <w:rFonts w:hint="eastAsia"/>
          <w:b/>
          <w:sz w:val="120"/>
          <w:szCs w:val="120"/>
        </w:rPr>
      </w:pPr>
    </w:p>
    <w:p>
      <w:pPr>
        <w:jc w:val="center"/>
        <w:rPr>
          <w:rFonts w:hint="eastAsia"/>
          <w:b/>
          <w:sz w:val="120"/>
          <w:szCs w:val="120"/>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8"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5</w:t>
      </w:r>
      <w:r>
        <w:rPr>
          <w:rFonts w:hint="eastAsia"/>
          <w:b/>
          <w:sz w:val="28"/>
          <w:szCs w:val="28"/>
        </w:rPr>
        <w:t>）</w:t>
      </w:r>
      <w:bookmarkEnd w:id="8"/>
    </w:p>
    <w:p>
      <w:pPr>
        <w:ind w:firstLine="420" w:firstLineChars="200"/>
        <w:rPr>
          <w:rFonts w:hint="eastAsia"/>
        </w:rPr>
      </w:pPr>
      <w:r>
        <w:br w:type="page"/>
      </w:r>
    </w:p>
    <w:p>
      <w:pPr>
        <w:pStyle w:val="Heading1"/>
      </w:pPr>
      <w:r>
        <w:rPr>
          <w:rFonts w:hint="eastAsia"/>
        </w:rPr>
        <w:t>目   录</w:t>
      </w:r>
    </w:p>
    <w:p>
      <w:pPr>
        <w:outlineLvl w:val="0"/>
        <w:rPr>
          <w:b/>
          <w:sz w:val="24"/>
        </w:rPr>
      </w:pPr>
      <w:r>
        <w:rPr>
          <w:rFonts w:hint="eastAsia"/>
          <w:b/>
          <w:sz w:val="24"/>
        </w:rPr>
        <w:t>第一册  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9" w:name="_Hlk71994379"/>
      <w:r>
        <w:rPr>
          <w:rFonts w:ascii="宋体" w:hAnsi="宋体" w:hint="eastAsia"/>
          <w:szCs w:val="21"/>
        </w:rPr>
        <w:t>对通用条款的补充内容及其他关键信息</w:t>
      </w:r>
      <w:bookmarkEnd w:id="9"/>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r>
        <w:rPr>
          <w:rFonts w:ascii="宋体" w:hAnsi="宋体" w:hint="eastAsia"/>
          <w:szCs w:val="21"/>
        </w:rPr>
        <w:t>第十一章  质疑处理</w:t>
      </w:r>
    </w:p>
    <w:p>
      <w:pPr>
        <w:spacing w:line="360" w:lineRule="auto"/>
        <w:ind w:firstLine="420" w:firstLineChars="200"/>
        <w:jc w:val="left"/>
        <w:rPr>
          <w:rFonts w:ascii="宋体" w:hAnsi="宋体"/>
          <w:szCs w:val="21"/>
        </w:rPr>
      </w:pPr>
    </w:p>
    <w:p>
      <w:pPr>
        <w:pStyle w:val="Heading1"/>
        <w:rPr>
          <w:sz w:val="24"/>
        </w:rPr>
      </w:pPr>
      <w:r>
        <w:br w:type="page"/>
      </w:r>
      <w:bookmarkStart w:id="10" w:name="bt其他资料2"/>
      <w:bookmarkEnd w:id="10"/>
      <w:bookmarkStart w:id="11" w:name="bt项目管理班子配备情况"/>
      <w:bookmarkEnd w:id="11"/>
      <w:bookmarkStart w:id="12" w:name="bt投标文件签署授权委托书"/>
      <w:bookmarkEnd w:id="12"/>
      <w:bookmarkStart w:id="13" w:name="bt合同格式"/>
      <w:bookmarkEnd w:id="13"/>
      <w:bookmarkStart w:id="14" w:name="bt商务标投标文件格式"/>
      <w:bookmarkEnd w:id="14"/>
      <w:bookmarkStart w:id="15" w:name="bt投标人须知"/>
      <w:bookmarkEnd w:id="15"/>
      <w:bookmarkStart w:id="16" w:name="bt投标函"/>
      <w:bookmarkEnd w:id="16"/>
      <w:bookmarkStart w:id="17" w:name="bt说明"/>
      <w:bookmarkEnd w:id="17"/>
      <w:bookmarkStart w:id="18" w:name="bt合同条款"/>
      <w:bookmarkEnd w:id="18"/>
      <w:bookmarkStart w:id="19" w:name="合同格式"/>
      <w:bookmarkEnd w:id="19"/>
      <w:bookmarkStart w:id="20" w:name="bt投标报价汇总表"/>
      <w:bookmarkEnd w:id="20"/>
      <w:bookmarkStart w:id="21" w:name="bt其他资料由投标人自定"/>
      <w:bookmarkEnd w:id="21"/>
      <w:bookmarkStart w:id="22" w:name="bt技术标投标文件格式"/>
      <w:bookmarkEnd w:id="22"/>
      <w:bookmarkStart w:id="23" w:name="bt本工程承诺书"/>
      <w:bookmarkEnd w:id="23"/>
      <w:bookmarkStart w:id="24" w:name="bt投标人情况介绍"/>
      <w:bookmarkEnd w:id="24"/>
      <w:bookmarkStart w:id="25" w:name="bt合同条款及格式"/>
      <w:bookmarkEnd w:id="25"/>
      <w:bookmarkStart w:id="26" w:name="bt开标一览表"/>
      <w:bookmarkEnd w:id="26"/>
      <w:r>
        <w:rPr>
          <w:rFonts w:hint="eastAsia"/>
        </w:rPr>
        <w:t>第一册</w:t>
      </w:r>
      <w:r>
        <w:rPr>
          <w:rFonts w:hint="eastAsia"/>
          <w:lang w:val="en-US" w:eastAsia="zh-CN"/>
        </w:rPr>
        <w:t xml:space="preserve">  </w:t>
      </w:r>
      <w:r>
        <w:rPr>
          <w:rFonts w:hint="eastAsia"/>
        </w:rPr>
        <w:t>专用条款</w:t>
      </w:r>
    </w:p>
    <w:p>
      <w:pPr>
        <w:pStyle w:val="Heading2"/>
        <w:rPr>
          <w:rFonts w:hint="eastAsia"/>
          <w:sz w:val="28"/>
          <w:szCs w:val="28"/>
        </w:rPr>
      </w:pPr>
      <w:r>
        <w:rPr>
          <w:rFonts w:hint="eastAsia"/>
          <w:sz w:val="28"/>
          <w:szCs w:val="28"/>
        </w:rPr>
        <w:t>第一章  招标公告</w:t>
      </w:r>
    </w:p>
    <w:tbl>
      <w:tblPr>
        <w:tblStyle w:val="TableNormal"/>
        <w:tblW w:w="8147" w:type="dxa"/>
        <w:jc w:val="center"/>
        <w:tblCellSpacing w:w="0" w:type="dxa"/>
        <w:tblLayout w:type="fixed"/>
        <w:tblCellMar>
          <w:top w:w="0" w:type="dxa"/>
          <w:left w:w="0" w:type="dxa"/>
          <w:bottom w:w="0" w:type="dxa"/>
          <w:right w:w="0" w:type="dxa"/>
        </w:tblCellMar>
      </w:tblPr>
      <w:tblGrid>
        <w:gridCol w:w="8147"/>
      </w:tblGrid>
      <w:tr>
        <w:tblPrEx>
          <w:tblW w:w="8147" w:type="dxa"/>
          <w:jc w:val="center"/>
          <w:tblCellSpacing w:w="0" w:type="dxa"/>
          <w:tblLayout w:type="fixed"/>
          <w:tblCellMar>
            <w:top w:w="0" w:type="dxa"/>
            <w:left w:w="0" w:type="dxa"/>
            <w:bottom w:w="0" w:type="dxa"/>
            <w:right w:w="0" w:type="dxa"/>
          </w:tblCellMar>
        </w:tblPrEx>
        <w:trPr>
          <w:tblCellSpacing w:w="0" w:type="dxa"/>
          <w:jc w:val="center"/>
        </w:trPr>
        <w:tc>
          <w:tcPr>
            <w:tcW w:w="8147"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eastAsia="宋体" w:hAnsi="宋体" w:cs="宋体" w:hint="eastAsia"/>
                      <w:kern w:val="0"/>
                      <w:szCs w:val="21"/>
                      <w:lang w:eastAsia="zh-CN"/>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具有独立法人资格或是具有独立承担民事责任能力的其它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p>
                <w:p>
                  <w:pPr>
                    <w:ind w:firstLine="630" w:firstLineChars="300"/>
                    <w:rPr>
                      <w:rFonts w:ascii="宋体" w:hAnsi="宋体" w:cs="宋体"/>
                      <w:kern w:val="0"/>
                      <w:szCs w:val="21"/>
                    </w:rPr>
                  </w:pPr>
                  <w:r>
                    <w:rPr>
                      <w:rFonts w:ascii="宋体" w:hAnsi="宋体" w:cs="宋体" w:hint="eastAsia"/>
                      <w:color w:val="FF0000"/>
                      <w:kern w:val="0"/>
                      <w:szCs w:val="21"/>
                    </w:rPr>
                    <w:t>2.本项目不接受联合体投标</w:t>
                  </w:r>
                  <w:r>
                    <w:rPr>
                      <w:rFonts w:ascii="宋体" w:hAnsi="宋体" w:cs="宋体" w:hint="eastAsia"/>
                      <w:color w:val="FF0000"/>
                      <w:kern w:val="0"/>
                      <w:szCs w:val="21"/>
                      <w:lang w:val="en-US" w:eastAsia="zh-CN"/>
                    </w:rPr>
                    <w:t>，</w:t>
                  </w:r>
                  <w:r>
                    <w:rPr>
                      <w:rFonts w:ascii="宋体" w:hAnsi="宋体" w:cs="宋体" w:hint="eastAsia"/>
                      <w:color w:val="FF0000"/>
                      <w:kern w:val="0"/>
                      <w:szCs w:val="21"/>
                    </w:rPr>
                    <w:t>不接受投标人选用进口产品参与投标（由供应商在《政府采购投标及履约承诺函》中作出声明）；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hAnsi="宋体" w:cs="宋体" w:hint="eastAsia"/>
                      <w:kern w:val="0"/>
                      <w:szCs w:val="21"/>
                      <w:lang w:val="en-US" w:eastAsia="zh-CN"/>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kern w:val="0"/>
                      <w:szCs w:val="21"/>
                      <w:lang w:val="en-US" w:eastAsia="zh-CN"/>
                    </w:rPr>
                    <w:t>；</w:t>
                  </w:r>
                </w:p>
                <w:p>
                  <w:pPr>
                    <w:ind w:firstLine="630" w:firstLineChars="300"/>
                    <w:rPr>
                      <w:rFonts w:ascii="宋体" w:hAnsi="宋体" w:cs="宋体" w:hint="default"/>
                      <w:color w:val="FF0000"/>
                      <w:kern w:val="0"/>
                      <w:szCs w:val="21"/>
                      <w:lang w:val="en-US" w:eastAsia="zh-CN"/>
                    </w:rPr>
                  </w:pPr>
                  <w:r>
                    <w:rPr>
                      <w:rFonts w:ascii="宋体" w:hAnsi="宋体" w:cs="宋体" w:hint="eastAsia"/>
                      <w:color w:val="FF0000"/>
                      <w:kern w:val="0"/>
                      <w:szCs w:val="21"/>
                      <w:lang w:val="en-US" w:eastAsia="zh-CN"/>
                    </w:rPr>
                    <w:t>6.不存在《深圳市财政局政府采购供应商信用信息管理办法》（深财规〔2023〕3号）列明的严重违法失信行为</w:t>
                  </w:r>
                  <w:r>
                    <w:rPr>
                      <w:rFonts w:ascii="宋体" w:hAnsi="宋体" w:cs="宋体" w:hint="eastAsia"/>
                      <w:color w:val="FF0000"/>
                      <w:kern w:val="0"/>
                      <w:szCs w:val="21"/>
                    </w:rPr>
                    <w:t>（由供应商在《政府采购投标及履约承诺函》中作出声明）</w:t>
                  </w:r>
                  <w:r>
                    <w:rPr>
                      <w:rFonts w:ascii="宋体" w:hAnsi="宋体" w:cs="宋体" w:hint="eastAsia"/>
                      <w:color w:val="FF0000"/>
                      <w:kern w:val="0"/>
                      <w:szCs w:val="21"/>
                      <w:lang w:eastAsia="zh-CN"/>
                    </w:rPr>
                    <w:t>；</w:t>
                  </w:r>
                  <w:r>
                    <w:rPr>
                      <w:rFonts w:ascii="宋体" w:hAnsi="宋体" w:cs="宋体" w:hint="eastAsia"/>
                      <w:color w:val="FF0000"/>
                      <w:kern w:val="0"/>
                      <w:szCs w:val="21"/>
                      <w:lang w:val="en-US" w:eastAsia="zh-CN"/>
                    </w:rPr>
                    <w:t>;</w:t>
                  </w:r>
                </w:p>
                <w:p>
                  <w:pPr>
                    <w:ind w:firstLine="630" w:firstLineChars="300"/>
                    <w:rPr>
                      <w:rFonts w:ascii="宋体" w:hAnsi="宋体" w:cs="宋体" w:hint="eastAsia"/>
                      <w:kern w:val="0"/>
                      <w:szCs w:val="21"/>
                      <w:lang w:val="en-US" w:eastAsia="zh-CN"/>
                    </w:rPr>
                  </w:pPr>
                  <w:r>
                    <w:rPr>
                      <w:rFonts w:ascii="宋体" w:hAnsi="宋体" w:cs="宋体" w:hint="eastAsia"/>
                      <w:kern w:val="0"/>
                      <w:szCs w:val="21"/>
                      <w:lang w:val="en-US" w:eastAsia="zh-CN"/>
                    </w:rPr>
                    <w:t>7</w:t>
                  </w:r>
                  <w:r>
                    <w:rPr>
                      <w:rFonts w:ascii="宋体" w:hAnsi="宋体" w:cs="宋体" w:hint="eastAsia"/>
                      <w:kern w:val="0"/>
                      <w:szCs w:val="21"/>
                    </w:rPr>
                    <w:t>.为采购项目提供整体设计、规范编制或者项目管理、监理、检测等服务的供应商，不得再参加该采购项目的其他采购活动（由供应商在《政府采购投标及履约承诺函》中作出声明）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ind w:firstLine="630" w:firstLineChars="300"/>
                    <w:rPr>
                      <w:rFonts w:hint="eastAsia"/>
                      <w:lang w:eastAsia="zh-CN"/>
                    </w:rPr>
                  </w:pPr>
                  <w:r>
                    <w:rPr>
                      <w:rFonts w:ascii="宋体" w:eastAsia="宋体" w:hAnsi="宋体" w:cs="宋体" w:hint="eastAsia"/>
                      <w:color w:val="FF0000"/>
                      <w:kern w:val="0"/>
                      <w:sz w:val="21"/>
                      <w:szCs w:val="21"/>
                      <w:lang w:val="en-US" w:eastAsia="zh-CN" w:bidi="ar-SA"/>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pPr>
                    <w:ind w:firstLine="420" w:firstLineChars="200"/>
                    <w:rPr>
                      <w:rFonts w:ascii="宋体" w:hAnsi="宋体" w:cs="宋体" w:hint="eastAsia"/>
                      <w:kern w:val="0"/>
                      <w:szCs w:val="21"/>
                      <w:lang w:eastAsia="zh-CN"/>
                    </w:rPr>
                  </w:pPr>
                  <w:r>
                    <w:rPr>
                      <w:rFonts w:ascii="宋体" w:hAnsi="宋体" w:cs="宋体" w:hint="eastAsia"/>
                      <w:kern w:val="0"/>
                      <w:szCs w:val="21"/>
                      <w:lang w:val="en-US" w:eastAsia="zh-CN"/>
                    </w:rPr>
                    <w:t>9.</w:t>
                  </w:r>
                  <w:r>
                    <w:rPr>
                      <w:rFonts w:ascii="宋体" w:hAnsi="宋体" w:cs="宋体" w:hint="eastAsia"/>
                      <w:kern w:val="0"/>
                      <w:szCs w:val="21"/>
                    </w:rPr>
                    <w:t>本项目</w:t>
                  </w:r>
                  <w:r>
                    <w:rPr>
                      <w:rFonts w:ascii="宋体" w:hAnsi="宋体" w:cs="宋体" w:hint="eastAsia"/>
                      <w:kern w:val="0"/>
                      <w:szCs w:val="21"/>
                      <w:lang w:val="en-US" w:eastAsia="zh-CN"/>
                    </w:rPr>
                    <w:t>全部</w:t>
                  </w:r>
                  <w:r>
                    <w:rPr>
                      <w:rFonts w:ascii="宋体" w:hAnsi="宋体" w:cs="宋体" w:hint="eastAsia"/>
                      <w:kern w:val="0"/>
                      <w:szCs w:val="21"/>
                    </w:rPr>
                    <w:t>专门面向中小企业采购：否</w:t>
                  </w:r>
                  <w:r>
                    <w:rPr>
                      <w:rFonts w:ascii="宋体" w:hAnsi="宋体" w:cs="宋体" w:hint="eastAsia"/>
                      <w:kern w:val="0"/>
                      <w:szCs w:val="21"/>
                      <w:lang w:eastAsia="zh-CN"/>
                    </w:rPr>
                    <w:t>。</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spacing w:beforeAutospacing="1" w:afterAutospacing="1"/>
                    <w:ind w:firstLine="420" w:firstLineChars="200"/>
                    <w:rPr>
                      <w:rFonts w:ascii="宋体" w:hAnsi="宋体" w:cs="宋体"/>
                      <w:sz w:val="24"/>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tc>
            </w:tr>
          </w:tbl>
          <w:p>
            <w:pPr>
              <w:rPr>
                <w:rFonts w:ascii="宋体" w:hAnsi="宋体" w:cs="宋体"/>
                <w:sz w:val="24"/>
              </w:rPr>
            </w:pPr>
          </w:p>
        </w:tc>
      </w:tr>
    </w:tbl>
    <w:p>
      <w: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27" w:name="_Toc73521635"/>
      <w:bookmarkStart w:id="28" w:name="_Toc73518117"/>
      <w:bookmarkStart w:id="29" w:name="_Toc101074876"/>
      <w:bookmarkStart w:id="30" w:name="_Toc60631620"/>
      <w:bookmarkStart w:id="31" w:name="_Toc73521547"/>
      <w:bookmarkStart w:id="32" w:name="_Toc100052364"/>
      <w:bookmarkStart w:id="33" w:name="_Toc73517639"/>
      <w:bookmarkStart w:id="34" w:name="_Toc60560625"/>
      <w:r>
        <w:rPr>
          <w:rFonts w:hint="eastAsia"/>
          <w:szCs w:val="24"/>
        </w:rPr>
        <w:t>一、对通用条款的补充内容</w:t>
      </w:r>
      <w:bookmarkEnd w:id="27"/>
      <w:bookmarkEnd w:id="28"/>
      <w:bookmarkEnd w:id="29"/>
      <w:bookmarkEnd w:id="30"/>
      <w:bookmarkEnd w:id="31"/>
      <w:bookmarkEnd w:id="32"/>
      <w:bookmarkEnd w:id="33"/>
      <w:bookmarkEnd w:id="34"/>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eastAsia="宋体" w:hAnsi="宋体" w:cs="Arial" w:hint="eastAsia"/>
                <w:b/>
                <w:szCs w:val="21"/>
              </w:rPr>
              <w:t>深圳市宝安区信息中心</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pPr>
            <w:r>
              <w:rPr>
                <w:rFonts w:hint="eastAsia"/>
              </w:rPr>
              <w:t>深圳公共资源交易中心</w:t>
            </w:r>
          </w:p>
          <w:p>
            <w:pPr>
              <w:jc w:val="center"/>
              <w:rPr>
                <w:rFonts w:ascii="宋体" w:hAnsi="宋体"/>
              </w:rPr>
            </w:pPr>
            <w:r>
              <w:rPr>
                <w:rFonts w:hint="eastAsia"/>
              </w:rPr>
              <w:t>（深圳交易集团有限公司</w:t>
            </w:r>
            <w:r>
              <w:rPr>
                <w:rFonts w:hint="eastAsia"/>
                <w:lang w:val="en-US" w:eastAsia="zh-CN"/>
              </w:rPr>
              <w:t>宝安</w:t>
            </w:r>
            <w:r>
              <w:rPr>
                <w:rFonts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shd w:val="clear" w:color="auto" w:fill="auto"/>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35" w:name="_Hlk71664860"/>
            <w:r>
              <w:rPr>
                <w:rFonts w:ascii="宋体" w:hAnsi="宋体" w:hint="eastAsia"/>
              </w:rPr>
              <w:t>样品、现场演示、方案讲解</w:t>
            </w:r>
            <w:bookmarkEnd w:id="35"/>
          </w:p>
        </w:tc>
        <w:tc>
          <w:tcPr>
            <w:tcW w:w="4980" w:type="dxa"/>
            <w:vAlign w:val="center"/>
          </w:tcPr>
          <w:p>
            <w:pPr>
              <w:jc w:val="center"/>
              <w:rPr>
                <w:rFonts w:ascii="宋体" w:hAnsi="宋体"/>
              </w:rPr>
            </w:pPr>
            <w:r>
              <w:rPr>
                <w:rFonts w:hint="eastAsia"/>
              </w:rPr>
              <w:t>如有样品、演示、方案讲解，具体安排见第三章 用户需求书相关要求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hint="eastAsia"/>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Theme="minorEastAsia" w:eastAsiaTheme="minorEastAsia" w:hAnsiTheme="minorEastAsia"/>
          <w:b/>
          <w:kern w:val="0"/>
          <w:szCs w:val="20"/>
        </w:rPr>
      </w:pPr>
      <w:bookmarkStart w:id="36" w:name="_Hlk72579465"/>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844"/>
        <w:gridCol w:w="3235"/>
        <w:gridCol w:w="2450"/>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2844" w:type="dxa"/>
          </w:tcPr>
          <w:p>
            <w:pPr>
              <w:jc w:val="center"/>
            </w:pPr>
            <w:r>
              <w:rPr>
                <w:rFonts w:hint="eastAsia"/>
              </w:rPr>
              <w:t>评标方法</w:t>
            </w:r>
          </w:p>
        </w:tc>
        <w:tc>
          <w:tcPr>
            <w:tcW w:w="3235" w:type="dxa"/>
          </w:tcPr>
          <w:p>
            <w:pPr>
              <w:jc w:val="center"/>
              <w:rPr>
                <w:rFonts w:eastAsia="宋体" w:hint="default"/>
                <w:lang w:val="en-US" w:eastAsia="zh-CN"/>
              </w:rPr>
            </w:pPr>
            <w:r>
              <w:rPr>
                <w:rFonts w:ascii="Wingdings" w:eastAsia="Wingdings" w:hAnsi="Wingdings" w:cs="Wingdings" w:hint="eastAsia"/>
              </w:rPr>
              <w:t>þ</w:t>
            </w:r>
            <w:r>
              <w:rPr>
                <w:rFonts w:hint="eastAsia"/>
              </w:rPr>
              <w:t>综合评分法</w:t>
            </w:r>
          </w:p>
        </w:tc>
        <w:tc>
          <w:tcPr>
            <w:tcW w:w="2450" w:type="dxa"/>
          </w:tcPr>
          <w:p>
            <w:pPr>
              <w:jc w:val="center"/>
              <w:rPr>
                <w:rFonts w:hint="eastAsia"/>
              </w:rPr>
            </w:pPr>
            <w:r>
              <w:rPr>
                <w:rFonts w:ascii="Wingdings" w:eastAsia="Wingdings" w:hAnsi="Wingdings" w:cs="Wingdings" w:hint="eastAsia"/>
                <w:lang w:val="en-US" w:eastAsia="zh-CN"/>
              </w:rPr>
              <w:t>¨</w:t>
            </w:r>
            <w:r>
              <w:rPr>
                <w:rFonts w:ascii="Times New Roman" w:eastAsia="宋体" w:hint="eastAsia"/>
                <w:lang w:val="en-US" w:eastAsia="zh-CN"/>
              </w:rPr>
              <w:t>最低价法</w:t>
            </w:r>
          </w:p>
        </w:tc>
      </w:tr>
      <w:tr>
        <w:tblPrEx>
          <w:tblW w:w="8529" w:type="dxa"/>
          <w:tblInd w:w="0" w:type="dxa"/>
          <w:tblLayout w:type="fixed"/>
          <w:tblCellMar>
            <w:top w:w="0" w:type="dxa"/>
            <w:left w:w="108" w:type="dxa"/>
            <w:bottom w:w="0" w:type="dxa"/>
            <w:right w:w="108" w:type="dxa"/>
          </w:tblCellMar>
        </w:tblPrEx>
        <w:tc>
          <w:tcPr>
            <w:tcW w:w="2844" w:type="dxa"/>
          </w:tcPr>
          <w:p>
            <w:pPr>
              <w:jc w:val="center"/>
            </w:pPr>
            <w:r>
              <w:rPr>
                <w:rFonts w:hint="eastAsia"/>
              </w:rPr>
              <w:t>候选中标供应商家数</w:t>
            </w:r>
          </w:p>
        </w:tc>
        <w:tc>
          <w:tcPr>
            <w:tcW w:w="3235" w:type="dxa"/>
          </w:tcPr>
          <w:p>
            <w:pPr>
              <w:jc w:val="center"/>
              <w:rPr>
                <w:rFonts w:eastAsia="宋体" w:hint="default"/>
                <w:lang w:val="en-US" w:eastAsia="zh-CN"/>
              </w:rPr>
            </w:pPr>
            <w:r>
              <w:rPr>
                <w:rFonts w:hint="eastAsia"/>
              </w:rPr>
              <w:t>1</w:t>
            </w:r>
          </w:p>
        </w:tc>
        <w:tc>
          <w:tcPr>
            <w:tcW w:w="2450" w:type="dxa"/>
          </w:tcPr>
          <w:p>
            <w:pPr>
              <w:jc w:val="center"/>
              <w:rPr>
                <w:rFonts w:eastAsia="宋体" w:hint="eastAsia"/>
                <w:lang w:eastAsia="zh-CN"/>
              </w:rPr>
            </w:pPr>
            <w:r>
              <w:rPr>
                <w:rFonts w:hint="eastAsia"/>
              </w:rPr>
              <w:t>1</w:t>
            </w:r>
          </w:p>
        </w:tc>
      </w:tr>
      <w:tr>
        <w:tblPrEx>
          <w:tblW w:w="8529" w:type="dxa"/>
          <w:tblInd w:w="0" w:type="dxa"/>
          <w:tblLayout w:type="fixed"/>
          <w:tblCellMar>
            <w:top w:w="0" w:type="dxa"/>
            <w:left w:w="108" w:type="dxa"/>
            <w:bottom w:w="0" w:type="dxa"/>
            <w:right w:w="108" w:type="dxa"/>
          </w:tblCellMar>
        </w:tblPrEx>
        <w:tc>
          <w:tcPr>
            <w:tcW w:w="2844" w:type="dxa"/>
          </w:tcPr>
          <w:p>
            <w:pPr>
              <w:jc w:val="center"/>
            </w:pPr>
            <w:r>
              <w:rPr>
                <w:rFonts w:hint="eastAsia"/>
              </w:rPr>
              <w:t>中标供应商家数</w:t>
            </w:r>
          </w:p>
        </w:tc>
        <w:tc>
          <w:tcPr>
            <w:tcW w:w="3235" w:type="dxa"/>
          </w:tcPr>
          <w:p>
            <w:pPr>
              <w:jc w:val="center"/>
            </w:pPr>
            <w:r>
              <w:rPr>
                <w:rFonts w:hint="eastAsia"/>
              </w:rPr>
              <w:t>1</w:t>
            </w:r>
          </w:p>
        </w:tc>
        <w:tc>
          <w:tcPr>
            <w:tcW w:w="2450" w:type="dxa"/>
          </w:tcPr>
          <w:p>
            <w:pPr>
              <w:jc w:val="center"/>
              <w:rPr>
                <w:rFonts w:hint="eastAsia"/>
              </w:rPr>
            </w:pPr>
            <w:r>
              <w:rPr>
                <w:rFonts w:hint="eastAsia"/>
              </w:rPr>
              <w:t>1</w:t>
            </w:r>
          </w:p>
        </w:tc>
      </w:tr>
    </w:tbl>
    <w:p>
      <w:pPr>
        <w:pStyle w:val="BodyText2"/>
      </w:pPr>
    </w:p>
    <w:p>
      <w:pPr>
        <w:ind w:firstLine="420" w:firstLineChars="200"/>
        <w:rPr>
          <w:rFonts w:ascii="宋体" w:hAnsi="宋体"/>
          <w:b/>
        </w:rPr>
      </w:pPr>
      <w:bookmarkEnd w:id="36"/>
    </w:p>
    <w:p>
      <w:pPr>
        <w:ind w:firstLine="420" w:firstLineChars="200"/>
        <w:rPr>
          <w:rFonts w:hint="eastAsia"/>
          <w:b/>
        </w:rPr>
      </w:pPr>
      <w:r>
        <w:rPr>
          <w:rFonts w:hint="eastAsia"/>
          <w:b/>
        </w:rPr>
        <w:t>（二）其他事项</w:t>
      </w:r>
    </w:p>
    <w:p>
      <w:pPr>
        <w:ind w:firstLine="420" w:firstLineChars="200"/>
      </w:pPr>
      <w:r>
        <w:rPr>
          <w:b/>
          <w:bCs/>
        </w:rPr>
        <w:t>1</w:t>
      </w:r>
      <w:r>
        <w:rPr>
          <w:rFonts w:hint="eastAsia"/>
          <w:b/>
          <w:bCs/>
        </w:rPr>
        <w:t>、关于享受优惠政策的主体及价格扣除比例</w:t>
      </w:r>
    </w:p>
    <w:p>
      <w:pPr>
        <w:ind w:firstLine="420" w:firstLineChars="200"/>
        <w:rPr>
          <w:rFonts w:eastAsia="宋体" w:hint="default"/>
          <w:lang w:val="en-US" w:eastAsia="zh-CN"/>
        </w:rPr>
      </w:pPr>
      <w:r>
        <w:rPr>
          <w:rFonts w:hint="eastAsia"/>
        </w:rPr>
        <w:t>（1）</w:t>
      </w:r>
      <w:r>
        <w:rPr>
          <w:rFonts w:ascii="Times New Roman" w:eastAsia="宋体" w:hint="eastAsia"/>
          <w:lang w:val="en-US" w:eastAsia="zh-CN"/>
        </w:rPr>
        <w:t>专门面向中小企业采购的项目，不再执行价格扣除比例。</w:t>
      </w:r>
    </w:p>
    <w:p>
      <w:pPr>
        <w:ind w:firstLine="420" w:firstLineChars="200"/>
      </w:pPr>
      <w:r>
        <w:rPr>
          <w:rFonts w:hint="eastAsia"/>
        </w:rPr>
        <w:t>（</w:t>
      </w:r>
      <w:r>
        <w:rPr>
          <w:rFonts w:hint="eastAsia"/>
          <w:lang w:val="en-US" w:eastAsia="zh-CN"/>
        </w:rPr>
        <w:t>2</w:t>
      </w:r>
      <w:r>
        <w:rPr>
          <w:rFonts w:hint="eastAsia"/>
        </w:rPr>
        <w:t>）</w:t>
      </w:r>
      <w:r>
        <w:rPr>
          <w:rFonts w:ascii="Times New Roman" w:eastAsia="宋体" w:hint="eastAsia"/>
          <w:lang w:val="en-US" w:eastAsia="zh-CN"/>
        </w:rPr>
        <w:t>非专门面向中小企业采购的项目，应执行价格扣除比例：</w:t>
      </w:r>
      <w:r>
        <w:rPr>
          <w:rFonts w:hint="eastAsia"/>
          <w:lang w:val="en-US" w:eastAsia="zh-CN"/>
        </w:rPr>
        <w:t>供应商</w:t>
      </w:r>
      <w:r>
        <w:rPr>
          <w:rFonts w:hint="eastAsia"/>
        </w:rPr>
        <w:t>提供的服务全部由优惠主体承接，则对其投标总价给予</w:t>
      </w:r>
      <w:r>
        <w:rPr>
          <w:color w:val="FF0000"/>
          <w:u w:val="single"/>
        </w:rPr>
        <w:t xml:space="preserve">  </w:t>
      </w:r>
      <w:r>
        <w:rPr>
          <w:rFonts w:hint="eastAsia"/>
          <w:color w:val="FF0000"/>
          <w:u w:val="single"/>
          <w:lang w:val="en-US" w:eastAsia="zh-CN"/>
        </w:rPr>
        <w:t>10</w:t>
      </w:r>
      <w:r>
        <w:rPr>
          <w:color w:val="FF0000"/>
          <w:u w:val="single"/>
        </w:rPr>
        <w:t xml:space="preserve">  %</w:t>
      </w:r>
      <w:r>
        <w:rPr>
          <w:rFonts w:eastAsia="宋体" w:hint="eastAsia"/>
          <w:color w:val="000000" w:themeColor="text1"/>
          <w:u w:val="none"/>
          <w:lang w:eastAsia="zh-CN"/>
          <w14:textFill>
            <w14:solidFill>
              <w14:schemeClr w14:val="tx1"/>
            </w14:solidFill>
          </w14:textFill>
        </w:rPr>
        <w:t>（</w:t>
      </w:r>
      <w:r>
        <w:rPr>
          <w:rFonts w:ascii="Times New Roman" w:eastAsia="宋体" w:hint="eastAsia"/>
          <w:color w:val="000000" w:themeColor="text1"/>
          <w:u w:val="none"/>
          <w:lang w:val="en-US" w:eastAsia="zh-CN"/>
          <w14:textFill>
            <w14:solidFill>
              <w14:schemeClr w14:val="tx1"/>
            </w14:solidFill>
          </w14:textFill>
        </w:rPr>
        <w:t>10%~20%</w:t>
      </w:r>
      <w:r>
        <w:rPr>
          <w:rFonts w:eastAsia="宋体" w:hint="eastAsia"/>
          <w:color w:val="000000" w:themeColor="text1"/>
          <w:u w:val="none"/>
          <w:lang w:eastAsia="zh-CN"/>
          <w14:textFill>
            <w14:solidFill>
              <w14:schemeClr w14:val="tx1"/>
            </w14:solidFill>
          </w14:textFill>
        </w:rPr>
        <w:t>）</w:t>
      </w:r>
      <w:r>
        <w:rPr>
          <w:rFonts w:hint="eastAsia"/>
        </w:rPr>
        <w:t>的扣除，用扣除后的价格参与评审。满足多项优惠政策的企业，不重复享受多项价格扣除政策。</w:t>
      </w:r>
    </w:p>
    <w:p>
      <w:pPr>
        <w:ind w:firstLine="420" w:firstLineChars="200"/>
        <w:rPr>
          <w:rFonts w:hint="eastAsia"/>
        </w:rPr>
      </w:pPr>
      <w:r>
        <w:rPr>
          <w:rFonts w:hint="eastAsia"/>
        </w:rPr>
        <w:t>备注：（a）</w:t>
      </w:r>
      <w:r>
        <w:rPr>
          <w:rFonts w:ascii="Times New Roman" w:eastAsia="宋体" w:hint="eastAsia"/>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优惠主体承接是指提供服务的人员为中小企业依照《中华人民共和国劳动合同法》订立劳动合同的从业人员。</w:t>
      </w:r>
    </w:p>
    <w:p>
      <w:pPr>
        <w:numPr>
          <w:ilvl w:val="0"/>
          <w:numId w:val="7"/>
        </w:numPr>
        <w:ind w:firstLine="420" w:firstLineChars="200"/>
        <w:rPr>
          <w:rFonts w:hint="eastAsia"/>
          <w:sz w:val="21"/>
          <w:szCs w:val="21"/>
        </w:rPr>
      </w:pPr>
      <w:r>
        <w:rPr>
          <w:rFonts w:ascii="宋体" w:eastAsia="宋体" w:hAnsi="宋体" w:cs="宋体"/>
          <w:sz w:val="21"/>
          <w:szCs w:val="21"/>
        </w:rPr>
        <w:t>中小企业参加政府采购活动，应当按照国务院批准的《中小企业划型标准规定》（工信部联企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ascii="宋体" w:eastAsia="宋体" w:hAnsi="宋体" w:cs="宋体"/>
          <w:b/>
          <w:bCs/>
          <w:color w:val="FF0000"/>
          <w:sz w:val="21"/>
          <w:szCs w:val="21"/>
        </w:rPr>
        <w:t>《中小企业声明函》中相关企业</w:t>
      </w:r>
      <w:r>
        <w:rPr>
          <w:rFonts w:ascii="宋体" w:hAnsi="宋体" w:cs="宋体" w:hint="eastAsia"/>
          <w:b/>
          <w:bCs/>
          <w:color w:val="FF0000"/>
          <w:sz w:val="21"/>
          <w:szCs w:val="21"/>
          <w:lang w:eastAsia="zh-CN"/>
        </w:rPr>
        <w:t>（服务承接商）</w:t>
      </w:r>
      <w:r>
        <w:rPr>
          <w:rFonts w:ascii="宋体" w:eastAsia="宋体" w:hAnsi="宋体" w:cs="宋体"/>
          <w:b/>
          <w:bCs/>
          <w:color w:val="FF0000"/>
          <w:sz w:val="21"/>
          <w:szCs w:val="21"/>
        </w:rPr>
        <w:t>所属行业应当与采购标的所属行业相一致</w:t>
      </w:r>
      <w:r>
        <w:rPr>
          <w:rFonts w:eastAsia="宋体" w:hint="eastAsia"/>
          <w:b/>
          <w:bCs/>
          <w:color w:val="FF0000"/>
          <w:lang w:eastAsia="zh-CN"/>
        </w:rPr>
        <w:t>，</w:t>
      </w:r>
      <w:r>
        <w:rPr>
          <w:rFonts w:hint="eastAsia"/>
          <w:b/>
          <w:bCs/>
          <w:color w:val="FF0000"/>
        </w:rPr>
        <w:t>标的所属行业</w:t>
      </w:r>
      <w:r>
        <w:rPr>
          <w:rFonts w:ascii="Times New Roman" w:eastAsia="宋体" w:hint="eastAsia"/>
          <w:b/>
          <w:bCs/>
          <w:color w:val="FF0000"/>
          <w:lang w:val="en-US" w:eastAsia="zh-CN"/>
        </w:rPr>
        <w:t>以招标文件第一册第三章用户需求书“</w:t>
      </w:r>
      <w:r>
        <w:rPr>
          <w:rFonts w:hint="eastAsia"/>
          <w:b/>
          <w:bCs/>
          <w:color w:val="FF0000"/>
          <w:lang w:val="en-US" w:eastAsia="zh-CN"/>
        </w:rPr>
        <w:t>服务需求</w:t>
      </w:r>
      <w:r>
        <w:rPr>
          <w:rFonts w:ascii="Times New Roman" w:eastAsia="宋体" w:hint="eastAsia"/>
          <w:b/>
          <w:bCs/>
          <w:color w:val="FF0000"/>
          <w:lang w:val="en-US" w:eastAsia="zh-CN"/>
        </w:rPr>
        <w:t>明细”的“标的所属行业”一栏为准</w:t>
      </w:r>
      <w:r>
        <w:rPr>
          <w:rFonts w:ascii="宋体" w:eastAsia="宋体" w:hAnsi="宋体" w:cs="宋体"/>
          <w:b/>
          <w:bCs/>
          <w:color w:val="FF0000"/>
          <w:sz w:val="21"/>
          <w:szCs w:val="21"/>
        </w:rPr>
        <w:t>。</w:t>
      </w:r>
    </w:p>
    <w:p>
      <w:pPr>
        <w:numPr>
          <w:ilvl w:val="0"/>
          <w:numId w:val="7"/>
        </w:numPr>
        <w:ind w:firstLine="420" w:firstLineChars="200"/>
      </w:pPr>
      <w:r>
        <w:rPr>
          <w:rFonts w:hint="eastAsia"/>
          <w:sz w:val="21"/>
          <w:szCs w:val="21"/>
        </w:rPr>
        <w:t>小型企业、微</w:t>
      </w:r>
      <w:r>
        <w:rPr>
          <w:rFonts w:hint="eastAsia"/>
        </w:rPr>
        <w:t>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介绍”章节提供的格式）。</w:t>
      </w:r>
    </w:p>
    <w:p>
      <w:pPr>
        <w:numPr>
          <w:ilvl w:val="0"/>
          <w:numId w:val="7"/>
        </w:numPr>
        <w:ind w:left="0" w:firstLine="420" w:leftChars="0" w:firstLineChars="200"/>
      </w:pPr>
      <w:r>
        <w:rPr>
          <w:rFonts w:hint="eastAsia"/>
        </w:rPr>
        <w:t>享受价格扣除获得政府采购合同的，小微企业不得将合同分包给大中型企业。</w:t>
      </w:r>
    </w:p>
    <w:p>
      <w:pPr>
        <w:ind w:firstLine="420" w:firstLineChars="200"/>
      </w:pPr>
      <w:r>
        <w:rPr>
          <w:rFonts w:hint="eastAsia"/>
          <w:b/>
          <w:bCs/>
          <w:lang w:val="en-US" w:eastAsia="zh-CN"/>
        </w:rPr>
        <w:t>2</w:t>
      </w:r>
      <w:r>
        <w:rPr>
          <w:rFonts w:hint="eastAsia"/>
          <w:b/>
          <w:bCs/>
        </w:rPr>
        <w:t>、</w:t>
      </w:r>
      <w:r>
        <w:rPr>
          <w:rFonts w:ascii="宋体" w:hAnsi="宋体" w:cs="宋体" w:hint="eastAsia"/>
          <w:b/>
          <w:bCs/>
        </w:rPr>
        <w:t>关于政府采购订单融资政策</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hint="eastAsia"/>
          <w:b/>
          <w:bCs/>
          <w:lang w:val="en-US" w:eastAsia="zh-CN"/>
        </w:rPr>
      </w:pPr>
      <w:r>
        <w:rPr>
          <w:rFonts w:hint="eastAsia"/>
          <w:b/>
          <w:bCs/>
          <w:lang w:val="en-US" w:eastAsia="zh-CN"/>
        </w:rPr>
        <w:t>3</w:t>
      </w:r>
      <w:r>
        <w:rPr>
          <w:rFonts w:ascii="Times New Roman" w:eastAsia="宋体" w:hint="eastAsia"/>
          <w:b/>
          <w:bCs/>
          <w:lang w:val="en-US" w:eastAsia="zh-CN"/>
        </w:rPr>
        <w:t>、本项目不向中标（成交）供应商收取代理服务费。</w:t>
      </w:r>
    </w:p>
    <w:p>
      <w:pPr>
        <w:ind w:firstLine="420" w:firstLineChars="200"/>
        <w:rPr>
          <w:rFonts w:eastAsia="宋体" w:hint="eastAsia"/>
          <w:b/>
          <w:bCs/>
          <w:lang w:val="en-US" w:eastAsia="zh-CN"/>
        </w:rPr>
      </w:pPr>
      <w:r>
        <w:rPr>
          <w:rFonts w:eastAsia="宋体" w:hint="eastAsia"/>
          <w:b/>
          <w:bCs/>
          <w:lang w:val="en-US" w:eastAsia="zh-CN"/>
        </w:rPr>
        <w:t>4、其他说明</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spacing w:after="0" w:line="240" w:lineRule="auto"/>
        <w:ind w:firstLine="420" w:firstLineChars="200"/>
        <w:rPr>
          <w:rFonts w:ascii="Times New Roman" w:eastAsia="宋体" w:hAnsi="Times New Roman" w:cs="Times New Roman"/>
          <w:b/>
          <w:bCs/>
          <w:highlight w:val="none"/>
        </w:rPr>
      </w:pPr>
      <w:r>
        <w:rPr>
          <w:rFonts w:ascii="Times New Roman" w:eastAsia="宋体" w:hAnsi="Times New Roman" w:cs="Times New Roman"/>
          <w:b/>
          <w:bCs/>
          <w:highlight w:val="none"/>
        </w:rPr>
        <w:t>重要提示：</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1</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2</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ind w:firstLine="420" w:firstLineChars="200"/>
        <w:rPr>
          <w:rFonts w:ascii="Times New Roman" w:eastAsia="宋体" w:hAnsi="Times New Roman" w:cs="Times New Roman"/>
          <w:highlight w:val="none"/>
        </w:rPr>
      </w:pPr>
      <w:r>
        <w:t>3.已办理数字证书（电子密钥）的用户，可以继续使用数字证书完成投标活动。未申请电子营业执照或无法通过电子营业执照完成投标文件制作和加解密的用户，必须使用电子密钥进行投标文件制作和加解密，咨询电话</w:t>
      </w:r>
      <w:r>
        <w:rPr>
          <w:rFonts w:hint="eastAsia"/>
        </w:rPr>
        <w:t>0755-83948165，020-89524338</w:t>
      </w:r>
      <w:r>
        <w:t>（CA办理指引详见链接https://szggzy.com/calock/caLock.html）。</w:t>
      </w:r>
    </w:p>
    <w:p>
      <w:pPr>
        <w:pStyle w:val="Heading2"/>
        <w:rPr>
          <w:sz w:val="28"/>
          <w:szCs w:val="28"/>
        </w:rPr>
      </w:pPr>
      <w:bookmarkStart w:id="37" w:name="_Toc128884461"/>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pPr w:leftFromText="180" w:rightFromText="180" w:vertAnchor="text" w:horzAnchor="margin" w:tblpY="173"/>
        <w:tblW w:w="77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3"/>
        <w:gridCol w:w="2478"/>
        <w:gridCol w:w="2764"/>
        <w:gridCol w:w="2090"/>
      </w:tblGrid>
      <w:tr>
        <w:tblPrEx>
          <w:tblW w:w="77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4"/>
        </w:trPr>
        <w:tc>
          <w:tcPr>
            <w:tcW w:w="413" w:type="dxa"/>
            <w:vAlign w:val="center"/>
          </w:tcPr>
          <w:p>
            <w:pPr>
              <w:jc w:val="center"/>
              <w:rPr>
                <w:bCs/>
                <w:szCs w:val="21"/>
              </w:rPr>
            </w:pPr>
            <w:r>
              <w:rPr>
                <w:rFonts w:hint="eastAsia"/>
                <w:bCs/>
                <w:szCs w:val="21"/>
              </w:rPr>
              <w:t>序号</w:t>
            </w:r>
          </w:p>
        </w:tc>
        <w:tc>
          <w:tcPr>
            <w:tcW w:w="2478" w:type="dxa"/>
            <w:vAlign w:val="center"/>
          </w:tcPr>
          <w:p>
            <w:pPr>
              <w:jc w:val="center"/>
              <w:rPr>
                <w:bCs/>
                <w:szCs w:val="21"/>
              </w:rPr>
            </w:pPr>
            <w:r>
              <w:rPr>
                <w:rFonts w:hint="eastAsia"/>
                <w:szCs w:val="21"/>
              </w:rPr>
              <w:t>采购计划编号</w:t>
            </w:r>
          </w:p>
        </w:tc>
        <w:tc>
          <w:tcPr>
            <w:tcW w:w="2764" w:type="dxa"/>
            <w:vAlign w:val="center"/>
          </w:tcPr>
          <w:p>
            <w:pPr>
              <w:jc w:val="center"/>
              <w:rPr>
                <w:bCs/>
                <w:szCs w:val="21"/>
              </w:rPr>
            </w:pPr>
            <w:r>
              <w:rPr>
                <w:rFonts w:hint="eastAsia"/>
                <w:bCs/>
                <w:szCs w:val="21"/>
              </w:rPr>
              <w:t>采购项目名称</w:t>
            </w:r>
          </w:p>
        </w:tc>
        <w:tc>
          <w:tcPr>
            <w:tcW w:w="2090" w:type="dxa"/>
            <w:vAlign w:val="center"/>
          </w:tcPr>
          <w:p>
            <w:pPr>
              <w:jc w:val="center"/>
              <w:rPr>
                <w:rFonts w:hint="eastAsia"/>
                <w:b/>
                <w:bCs/>
                <w:color w:val="FF0000"/>
                <w:szCs w:val="21"/>
                <w:lang w:val="en-US" w:eastAsia="zh-CN"/>
              </w:rPr>
            </w:pPr>
            <w:r>
              <w:rPr>
                <w:rFonts w:hint="eastAsia"/>
                <w:b/>
                <w:bCs/>
                <w:color w:val="FF0000"/>
                <w:szCs w:val="21"/>
              </w:rPr>
              <w:t>预算</w:t>
            </w:r>
            <w:r>
              <w:rPr>
                <w:rFonts w:hint="eastAsia"/>
                <w:b/>
                <w:bCs/>
                <w:color w:val="FF0000"/>
                <w:szCs w:val="21"/>
                <w:lang w:val="en-US" w:eastAsia="zh-CN"/>
              </w:rPr>
              <w:t>金额</w:t>
            </w:r>
          </w:p>
          <w:p>
            <w:pPr>
              <w:jc w:val="center"/>
              <w:rPr>
                <w:b/>
                <w:bCs/>
                <w:color w:val="FF0000"/>
                <w:szCs w:val="21"/>
              </w:rPr>
            </w:pPr>
            <w:r>
              <w:rPr>
                <w:rFonts w:hint="eastAsia"/>
                <w:b/>
                <w:bCs/>
                <w:color w:val="FF0000"/>
                <w:szCs w:val="21"/>
              </w:rPr>
              <w:t>（元）</w:t>
            </w:r>
          </w:p>
        </w:tc>
      </w:tr>
      <w:tr>
        <w:tblPrEx>
          <w:tblW w:w="7745" w:type="dxa"/>
          <w:tblInd w:w="0" w:type="dxa"/>
          <w:tblLayout w:type="fixed"/>
          <w:tblCellMar>
            <w:top w:w="0" w:type="dxa"/>
            <w:left w:w="108" w:type="dxa"/>
            <w:bottom w:w="0" w:type="dxa"/>
            <w:right w:w="108" w:type="dxa"/>
          </w:tblCellMar>
        </w:tblPrEx>
        <w:trPr>
          <w:trHeight w:val="290"/>
        </w:trPr>
        <w:tc>
          <w:tcPr>
            <w:tcW w:w="413" w:type="dxa"/>
            <w:vAlign w:val="center"/>
          </w:tcPr>
          <w:p>
            <w:pPr>
              <w:jc w:val="center"/>
              <w:rPr>
                <w:bCs/>
                <w:color w:val="FF0000"/>
                <w:szCs w:val="21"/>
              </w:rPr>
            </w:pPr>
            <w:r>
              <w:rPr>
                <w:rFonts w:hint="eastAsia"/>
                <w:bCs/>
                <w:color w:val="FF0000"/>
                <w:szCs w:val="21"/>
              </w:rPr>
              <w:t>1</w:t>
            </w:r>
          </w:p>
        </w:tc>
        <w:tc>
          <w:tcPr>
            <w:tcW w:w="2478" w:type="dxa"/>
            <w:vAlign w:val="center"/>
          </w:tcPr>
          <w:p>
            <w:pPr>
              <w:jc w:val="center"/>
              <w:rPr>
                <w:bCs/>
                <w:color w:val="FF0000"/>
                <w:szCs w:val="21"/>
              </w:rPr>
            </w:pPr>
            <w:r>
              <w:rPr>
                <w:rFonts w:hint="eastAsia"/>
                <w:bCs/>
                <w:color w:val="FF0000"/>
                <w:szCs w:val="21"/>
              </w:rPr>
              <w:t>PLAN-2025-440306000-127002-10271</w:t>
            </w:r>
          </w:p>
        </w:tc>
        <w:tc>
          <w:tcPr>
            <w:tcW w:w="2764" w:type="dxa"/>
            <w:vMerge w:val="restart"/>
            <w:vAlign w:val="center"/>
          </w:tcPr>
          <w:p>
            <w:pPr>
              <w:jc w:val="center"/>
              <w:rPr>
                <w:rFonts w:eastAsia="宋体" w:hint="eastAsia"/>
                <w:b/>
                <w:bCs/>
                <w:color w:val="FF0000"/>
                <w:szCs w:val="21"/>
                <w:lang w:eastAsia="zh-CN"/>
              </w:rPr>
            </w:pPr>
            <w:r>
              <w:rPr>
                <w:rFonts w:asciiTheme="minorEastAsia" w:hAnsiTheme="minorEastAsia" w:hint="eastAsia"/>
                <w:b w:val="0"/>
                <w:bCs w:val="0"/>
                <w:sz w:val="24"/>
                <w:szCs w:val="24"/>
                <w:highlight w:val="none"/>
                <w:lang w:eastAsia="zh-CN"/>
              </w:rPr>
              <w:t>深圳市宝安区信息中心宝安区大数据资源中心数据运营服务（2025年）项目（A包）</w:t>
            </w:r>
          </w:p>
        </w:tc>
        <w:tc>
          <w:tcPr>
            <w:tcW w:w="2090" w:type="dxa"/>
            <w:vAlign w:val="center"/>
          </w:tcPr>
          <w:p>
            <w:pPr>
              <w:jc w:val="center"/>
              <w:rPr>
                <w:rFonts w:hint="eastAsia"/>
                <w:bCs/>
                <w:color w:val="FF0000"/>
                <w:szCs w:val="21"/>
              </w:rPr>
            </w:pPr>
            <w:r>
              <w:rPr>
                <w:rFonts w:hint="eastAsia"/>
                <w:bCs/>
                <w:color w:val="FF0000"/>
                <w:szCs w:val="21"/>
              </w:rPr>
              <w:t>1606400.00</w:t>
            </w:r>
          </w:p>
          <w:p>
            <w:pPr>
              <w:jc w:val="center"/>
              <w:rPr>
                <w:bCs/>
                <w:color w:val="FF0000"/>
                <w:szCs w:val="21"/>
              </w:rPr>
            </w:pPr>
            <w:r>
              <w:rPr>
                <w:rFonts w:hint="eastAsia"/>
                <w:bCs/>
                <w:color w:val="FF0000"/>
                <w:szCs w:val="21"/>
              </w:rPr>
              <w:t xml:space="preserve"> </w:t>
            </w:r>
          </w:p>
        </w:tc>
      </w:tr>
      <w:tr>
        <w:tblPrEx>
          <w:tblW w:w="7745" w:type="dxa"/>
          <w:tblInd w:w="0" w:type="dxa"/>
          <w:tblLayout w:type="fixed"/>
          <w:tblCellMar>
            <w:top w:w="0" w:type="dxa"/>
            <w:left w:w="108" w:type="dxa"/>
            <w:bottom w:w="0" w:type="dxa"/>
            <w:right w:w="108" w:type="dxa"/>
          </w:tblCellMar>
        </w:tblPrEx>
        <w:trPr>
          <w:trHeight w:val="290"/>
        </w:trPr>
        <w:tc>
          <w:tcPr>
            <w:tcW w:w="413" w:type="dxa"/>
            <w:vAlign w:val="center"/>
          </w:tcPr>
          <w:p>
            <w:pPr>
              <w:jc w:val="center"/>
              <w:rPr>
                <w:bCs/>
                <w:color w:val="FF0000"/>
                <w:szCs w:val="21"/>
              </w:rPr>
            </w:pPr>
            <w:r>
              <w:rPr>
                <w:rFonts w:hint="eastAsia"/>
                <w:bCs/>
                <w:color w:val="FF0000"/>
                <w:szCs w:val="21"/>
              </w:rPr>
              <w:t>2</w:t>
            </w:r>
          </w:p>
        </w:tc>
        <w:tc>
          <w:tcPr>
            <w:tcW w:w="2478" w:type="dxa"/>
            <w:vAlign w:val="center"/>
          </w:tcPr>
          <w:p>
            <w:pPr>
              <w:jc w:val="center"/>
              <w:rPr>
                <w:rFonts w:hint="eastAsia"/>
                <w:bCs/>
                <w:color w:val="FF0000"/>
                <w:szCs w:val="21"/>
              </w:rPr>
            </w:pPr>
            <w:r>
              <w:rPr>
                <w:rFonts w:hint="eastAsia"/>
                <w:bCs/>
                <w:color w:val="FF0000"/>
                <w:szCs w:val="21"/>
              </w:rPr>
              <w:t xml:space="preserve"> </w:t>
            </w:r>
          </w:p>
          <w:p>
            <w:pPr>
              <w:jc w:val="center"/>
              <w:rPr>
                <w:bCs/>
                <w:color w:val="FF0000"/>
                <w:szCs w:val="21"/>
              </w:rPr>
            </w:pPr>
            <w:r>
              <w:rPr>
                <w:rFonts w:hint="eastAsia"/>
                <w:bCs/>
                <w:color w:val="FF0000"/>
                <w:szCs w:val="21"/>
              </w:rPr>
              <w:t xml:space="preserve">PLAN-2025-440306000-127002-10270 </w:t>
            </w:r>
          </w:p>
        </w:tc>
        <w:tc>
          <w:tcPr>
            <w:tcW w:w="2764" w:type="dxa"/>
            <w:vMerge/>
            <w:vAlign w:val="center"/>
          </w:tcPr>
          <w:p>
            <w:pPr>
              <w:jc w:val="center"/>
              <w:rPr>
                <w:b/>
                <w:bCs/>
                <w:color w:val="FF0000"/>
                <w:szCs w:val="21"/>
              </w:rPr>
            </w:pPr>
          </w:p>
        </w:tc>
        <w:tc>
          <w:tcPr>
            <w:tcW w:w="2090" w:type="dxa"/>
            <w:vAlign w:val="center"/>
          </w:tcPr>
          <w:p>
            <w:pPr>
              <w:jc w:val="center"/>
              <w:rPr>
                <w:rFonts w:hint="eastAsia"/>
                <w:bCs/>
                <w:color w:val="FF0000"/>
                <w:szCs w:val="21"/>
              </w:rPr>
            </w:pPr>
            <w:r>
              <w:rPr>
                <w:rFonts w:hint="eastAsia"/>
                <w:bCs/>
                <w:color w:val="FF0000"/>
                <w:szCs w:val="21"/>
              </w:rPr>
              <w:t>1500000.00</w:t>
            </w:r>
          </w:p>
          <w:p>
            <w:pPr>
              <w:jc w:val="center"/>
              <w:rPr>
                <w:bCs/>
                <w:color w:val="FF0000"/>
                <w:szCs w:val="21"/>
              </w:rPr>
            </w:pPr>
            <w:r>
              <w:rPr>
                <w:rFonts w:hint="eastAsia"/>
                <w:bCs/>
                <w:color w:val="FF0000"/>
                <w:szCs w:val="21"/>
              </w:rPr>
              <w:t xml:space="preserve"> </w:t>
            </w:r>
          </w:p>
        </w:tc>
      </w:tr>
      <w:tr>
        <w:tblPrEx>
          <w:tblW w:w="7745" w:type="dxa"/>
          <w:tblInd w:w="0" w:type="dxa"/>
          <w:tblLayout w:type="fixed"/>
          <w:tblCellMar>
            <w:top w:w="0" w:type="dxa"/>
            <w:left w:w="108" w:type="dxa"/>
            <w:bottom w:w="0" w:type="dxa"/>
            <w:right w:w="108" w:type="dxa"/>
          </w:tblCellMar>
        </w:tblPrEx>
        <w:trPr>
          <w:trHeight w:val="290"/>
        </w:trPr>
        <w:tc>
          <w:tcPr>
            <w:tcW w:w="5655" w:type="dxa"/>
            <w:gridSpan w:val="3"/>
            <w:shd w:val="clear" w:color="auto" w:fill="auto"/>
            <w:vAlign w:val="center"/>
          </w:tcPr>
          <w:p>
            <w:pPr>
              <w:jc w:val="center"/>
              <w:rPr>
                <w:rFonts w:ascii="Times New Roman" w:eastAsia="宋体" w:hAnsi="Times New Roman" w:cs="Times New Roman"/>
                <w:b/>
                <w:bCs/>
                <w:color w:val="FF0000"/>
                <w:kern w:val="2"/>
                <w:sz w:val="21"/>
                <w:szCs w:val="21"/>
                <w:lang w:val="en-US" w:eastAsia="zh-CN" w:bidi="ar-SA"/>
              </w:rPr>
            </w:pPr>
            <w:r>
              <w:rPr>
                <w:b/>
                <w:bCs/>
                <w:color w:val="FF0000"/>
                <w:szCs w:val="21"/>
              </w:rPr>
              <w:t>合计</w:t>
            </w:r>
          </w:p>
        </w:tc>
        <w:tc>
          <w:tcPr>
            <w:tcW w:w="2090" w:type="dxa"/>
            <w:shd w:val="clear" w:color="auto" w:fill="auto"/>
            <w:vAlign w:val="center"/>
          </w:tcPr>
          <w:p>
            <w:pPr>
              <w:jc w:val="center"/>
              <w:rPr>
                <w:rFonts w:ascii="Times New Roman" w:eastAsia="宋体" w:hAnsi="Times New Roman" w:cs="Times New Roman" w:hint="default"/>
                <w:bCs/>
                <w:color w:val="FF0000"/>
                <w:kern w:val="2"/>
                <w:sz w:val="21"/>
                <w:szCs w:val="21"/>
                <w:lang w:val="en-US" w:eastAsia="zh-CN" w:bidi="ar-SA"/>
              </w:rPr>
            </w:pPr>
            <w:r>
              <w:rPr>
                <w:rFonts w:cs="Times New Roman" w:hint="eastAsia"/>
                <w:bCs/>
                <w:color w:val="FF0000"/>
                <w:kern w:val="2"/>
                <w:sz w:val="21"/>
                <w:szCs w:val="21"/>
                <w:lang w:val="en-US" w:eastAsia="zh-CN" w:bidi="ar-SA"/>
              </w:rPr>
              <w:t>3106400.00</w:t>
            </w:r>
          </w:p>
        </w:tc>
      </w:tr>
    </w:tbl>
    <w:p>
      <w:pPr>
        <w:pStyle w:val="Heading2"/>
        <w:spacing w:before="120" w:beforeLines="50" w:after="120" w:afterLines="50"/>
        <w:rPr>
          <w:rFonts w:hint="eastAsia"/>
          <w:szCs w:val="24"/>
        </w:rPr>
      </w:pPr>
    </w:p>
    <w:p>
      <w:pPr>
        <w:pStyle w:val="Heading2"/>
        <w:spacing w:before="120" w:beforeLines="50" w:after="120" w:afterLines="50"/>
        <w:rPr>
          <w:rFonts w:hint="eastAsia"/>
          <w:szCs w:val="24"/>
        </w:rPr>
      </w:pPr>
    </w:p>
    <w:p>
      <w:pPr>
        <w:pStyle w:val="Heading2"/>
        <w:spacing w:before="120" w:beforeLines="50" w:after="120" w:afterLines="50"/>
        <w:rPr>
          <w:rFonts w:hint="eastAsia"/>
          <w:szCs w:val="24"/>
        </w:rPr>
      </w:pPr>
    </w:p>
    <w:p>
      <w:pPr>
        <w:pStyle w:val="Heading2"/>
        <w:spacing w:before="120" w:beforeLines="50" w:after="120" w:afterLines="50"/>
        <w:rPr>
          <w:rFonts w:hint="eastAsia"/>
          <w:szCs w:val="24"/>
        </w:rPr>
      </w:pPr>
    </w:p>
    <w:p>
      <w:pPr>
        <w:pStyle w:val="Heading2"/>
        <w:spacing w:before="120" w:beforeLines="50" w:after="120" w:afterLines="50"/>
        <w:rPr>
          <w:rFonts w:hint="eastAsia"/>
          <w:szCs w:val="24"/>
        </w:rPr>
      </w:pPr>
    </w:p>
    <w:p>
      <w:pPr>
        <w:pStyle w:val="Heading2"/>
        <w:spacing w:before="120" w:beforeLines="50" w:after="120" w:afterLines="50"/>
        <w:rPr>
          <w:rFonts w:hint="eastAsia"/>
          <w:szCs w:val="24"/>
        </w:rPr>
      </w:pPr>
    </w:p>
    <w:p>
      <w:pPr>
        <w:pStyle w:val="Heading2"/>
        <w:spacing w:before="120" w:beforeLines="50" w:after="120" w:afterLines="50"/>
        <w:rPr>
          <w:rFonts w:hint="eastAsia"/>
          <w:szCs w:val="24"/>
        </w:rPr>
      </w:pPr>
    </w:p>
    <w:p>
      <w:pPr>
        <w:pStyle w:val="Heading2"/>
        <w:spacing w:before="120" w:beforeLines="50" w:after="120" w:afterLines="50"/>
        <w:rPr>
          <w:szCs w:val="24"/>
        </w:rPr>
      </w:pPr>
      <w:r>
        <w:rPr>
          <w:rFonts w:hint="eastAsia"/>
          <w:szCs w:val="24"/>
        </w:rPr>
        <w:t>二、项目概况</w:t>
      </w:r>
    </w:p>
    <w:p>
      <w:pPr>
        <w:spacing w:line="580" w:lineRule="exact"/>
        <w:ind w:firstLine="420" w:firstLineChars="200"/>
        <w:rPr>
          <w:rFonts w:ascii="仿宋_GB2312" w:eastAsia="仿宋_GB2312" w:hAnsi="华文仿宋" w:hint="eastAsia"/>
          <w:sz w:val="28"/>
          <w:szCs w:val="28"/>
          <w:highlight w:val="none"/>
        </w:rPr>
      </w:pPr>
      <w:r>
        <w:rPr>
          <w:rFonts w:ascii="仿宋_GB2312" w:eastAsia="仿宋_GB2312" w:hAnsi="华文仿宋" w:hint="eastAsia"/>
          <w:sz w:val="28"/>
          <w:szCs w:val="28"/>
          <w:highlight w:val="none"/>
        </w:rPr>
        <w:t>（1）项目背景</w:t>
      </w:r>
    </w:p>
    <w:p>
      <w:pPr>
        <w:spacing w:line="580" w:lineRule="exact"/>
        <w:ind w:firstLine="420" w:firstLineChars="200"/>
        <w:rPr>
          <w:rFonts w:ascii="仿宋_GB2312" w:eastAsia="仿宋_GB2312" w:hAnsi="华文仿宋" w:cs="Times New Roman" w:hint="eastAsia"/>
          <w:sz w:val="28"/>
          <w:szCs w:val="28"/>
          <w:highlight w:val="none"/>
        </w:rPr>
      </w:pPr>
      <w:r>
        <w:rPr>
          <w:rFonts w:ascii="仿宋_GB2312" w:eastAsia="仿宋_GB2312" w:hAnsi="华文仿宋" w:cs="Times New Roman" w:hint="eastAsia"/>
          <w:sz w:val="28"/>
          <w:szCs w:val="28"/>
          <w:highlight w:val="none"/>
          <w:lang w:val="en-US" w:eastAsia="zh-CN"/>
        </w:rPr>
        <w:t>宝安区政府高度重视大数据资源体系的建设与管理，目前已建成全区统一的大数据资源平台，实现将各委办局数据统一同步汇聚到平台，支撑适应跨网络、跨网闸等复杂网络环境，实现实时多源异构数据一站式汇聚，推进政府数据共享开放工作。按照</w:t>
      </w:r>
      <w:r>
        <w:rPr>
          <w:rFonts w:ascii="仿宋_GB2312" w:eastAsia="仿宋_GB2312" w:hAnsi="华文仿宋" w:cs="Times New Roman" w:hint="eastAsia"/>
          <w:kern w:val="2"/>
          <w:sz w:val="28"/>
          <w:szCs w:val="28"/>
          <w:highlight w:val="none"/>
          <w:lang w:val="en-US" w:eastAsia="zh-CN" w:bidi="ar-SA"/>
        </w:rPr>
        <w:t>《政务数据共享条例》</w:t>
      </w:r>
      <w:r>
        <w:rPr>
          <w:rFonts w:ascii="仿宋_GB2312" w:eastAsia="仿宋_GB2312" w:hAnsi="华文仿宋" w:cs="Times New Roman" w:hint="eastAsia"/>
          <w:sz w:val="28"/>
          <w:szCs w:val="28"/>
          <w:highlight w:val="none"/>
          <w:lang w:val="en-US" w:eastAsia="zh-CN"/>
        </w:rPr>
        <w:t>目录管理、共享使用、保障措施等相关要求以及《宝安区“数字政府”建设“十四五”规划》加快数据资源汇聚融合、建立社会企业大数据采集渠道、加速数据入库与推行数据资产化管理、完善数据有序共享应用机制等要求及相关工作部署，提供持续的数据运营服务，以保障大数据资源平台的稳定运转，同时满足全区信息化应用系统日益丰富的数据需求安全稳定供给。</w:t>
      </w:r>
    </w:p>
    <w:p>
      <w:pPr>
        <w:spacing w:line="580" w:lineRule="exact"/>
        <w:ind w:firstLine="420" w:firstLineChars="200"/>
        <w:rPr>
          <w:rFonts w:ascii="仿宋_GB2312" w:eastAsia="仿宋_GB2312" w:hAnsi="华文仿宋" w:hint="eastAsia"/>
          <w:sz w:val="28"/>
          <w:szCs w:val="28"/>
          <w:highlight w:val="none"/>
        </w:rPr>
      </w:pPr>
      <w:r>
        <w:rPr>
          <w:rFonts w:ascii="仿宋_GB2312" w:eastAsia="仿宋_GB2312" w:hAnsi="华文仿宋" w:hint="eastAsia"/>
          <w:sz w:val="28"/>
          <w:szCs w:val="28"/>
          <w:highlight w:val="none"/>
        </w:rPr>
        <w:t>（2）项目目标</w:t>
      </w:r>
    </w:p>
    <w:p>
      <w:pPr>
        <w:spacing w:line="580" w:lineRule="exact"/>
        <w:ind w:firstLine="420" w:firstLineChars="200"/>
        <w:rPr>
          <w:rFonts w:ascii="仿宋_GB2312" w:eastAsia="仿宋_GB2312" w:hAnsi="华文仿宋" w:cs="Times New Roman" w:hint="eastAsia"/>
          <w:sz w:val="28"/>
          <w:szCs w:val="28"/>
          <w:highlight w:val="none"/>
          <w:lang w:eastAsia="zh-CN"/>
        </w:rPr>
      </w:pPr>
      <w:r>
        <w:rPr>
          <w:rFonts w:ascii="仿宋_GB2312" w:eastAsia="仿宋_GB2312" w:hAnsi="华文仿宋" w:cs="Times New Roman" w:hint="eastAsia"/>
          <w:sz w:val="28"/>
          <w:szCs w:val="28"/>
          <w:highlight w:val="none"/>
          <w:lang w:eastAsia="zh-CN"/>
        </w:rPr>
        <w:t>按照</w:t>
      </w:r>
      <w:r>
        <w:rPr>
          <w:rFonts w:ascii="仿宋_GB2312" w:eastAsia="仿宋_GB2312" w:hAnsi="华文仿宋" w:cs="Times New Roman" w:hint="eastAsia"/>
          <w:kern w:val="2"/>
          <w:sz w:val="28"/>
          <w:szCs w:val="28"/>
          <w:highlight w:val="none"/>
          <w:lang w:val="en-US" w:eastAsia="zh-CN" w:bidi="ar-SA"/>
        </w:rPr>
        <w:t>《政务数据共享条例》</w:t>
      </w:r>
      <w:r>
        <w:rPr>
          <w:rFonts w:ascii="仿宋_GB2312" w:eastAsia="仿宋_GB2312" w:hAnsi="华文仿宋" w:cs="Times New Roman" w:hint="eastAsia"/>
          <w:sz w:val="28"/>
          <w:szCs w:val="28"/>
          <w:highlight w:val="none"/>
          <w:lang w:val="en-US" w:eastAsia="zh-CN"/>
        </w:rPr>
        <w:t>目录管理、共享使用、保障措施等相关要求以及</w:t>
      </w:r>
      <w:r>
        <w:rPr>
          <w:rFonts w:ascii="仿宋_GB2312" w:eastAsia="仿宋_GB2312" w:hAnsi="华文仿宋" w:cs="Times New Roman" w:hint="eastAsia"/>
          <w:sz w:val="28"/>
          <w:szCs w:val="28"/>
          <w:highlight w:val="none"/>
          <w:lang w:eastAsia="zh-CN"/>
        </w:rPr>
        <w:t>《宝安区“数字政府”建设“十四五”规划》加快数据资源汇聚融合、建立社会企业大数据采集渠道、加速数据入库与推行数据资产化管理、完善数据有序共享应用机制等要求及相关工作部署，提供持续的数据运营服务，以保障大数据资源平台的稳定运转，同时满足全区信息化应用系统日益丰富的数据需求安全稳定供给。</w:t>
      </w:r>
    </w:p>
    <w:p>
      <w:pPr>
        <w:numPr>
          <w:ilvl w:val="0"/>
          <w:numId w:val="8"/>
        </w:numPr>
        <w:spacing w:line="580" w:lineRule="exact"/>
        <w:ind w:firstLine="420" w:firstLineChars="200"/>
        <w:rPr>
          <w:rFonts w:ascii="仿宋_GB2312" w:eastAsia="仿宋_GB2312" w:hAnsi="华文仿宋" w:cs="Times New Roman" w:hint="eastAsia"/>
          <w:color w:val="auto"/>
          <w:sz w:val="28"/>
          <w:szCs w:val="28"/>
          <w:highlight w:val="none"/>
          <w:lang w:eastAsia="zh-CN"/>
        </w:rPr>
      </w:pPr>
      <w:bookmarkStart w:id="38" w:name="_Toc834777600"/>
      <w:bookmarkStart w:id="39" w:name="_Toc1519809476"/>
      <w:bookmarkStart w:id="40" w:name="_Toc1764250389"/>
      <w:bookmarkStart w:id="41" w:name="_Toc1854413548"/>
      <w:bookmarkStart w:id="42" w:name="_Toc1775838575"/>
      <w:bookmarkStart w:id="43" w:name="_Toc632592973"/>
      <w:bookmarkStart w:id="44" w:name="_Toc338370114"/>
      <w:bookmarkStart w:id="45" w:name="_Toc666696486"/>
      <w:bookmarkStart w:id="46" w:name="_Toc961339950"/>
      <w:bookmarkStart w:id="47" w:name="_Toc1381733357"/>
      <w:bookmarkStart w:id="48" w:name="_Toc1725316919"/>
      <w:bookmarkStart w:id="49" w:name="_Toc460041210"/>
      <w:r>
        <w:rPr>
          <w:rFonts w:ascii="仿宋_GB2312" w:eastAsia="仿宋_GB2312" w:hAnsi="华文仿宋" w:cs="Times New Roman" w:hint="eastAsia"/>
          <w:color w:val="auto"/>
          <w:sz w:val="28"/>
          <w:szCs w:val="28"/>
          <w:highlight w:val="none"/>
          <w:lang w:eastAsia="zh-CN"/>
        </w:rPr>
        <w:t>构建丰富多样的数据资源基础</w:t>
      </w:r>
      <w:bookmarkEnd w:id="38"/>
      <w:bookmarkEnd w:id="39"/>
      <w:bookmarkEnd w:id="40"/>
      <w:bookmarkEnd w:id="41"/>
      <w:bookmarkEnd w:id="42"/>
      <w:bookmarkEnd w:id="43"/>
      <w:bookmarkEnd w:id="44"/>
      <w:bookmarkEnd w:id="45"/>
      <w:bookmarkEnd w:id="46"/>
      <w:bookmarkEnd w:id="47"/>
      <w:bookmarkEnd w:id="48"/>
      <w:bookmarkEnd w:id="49"/>
      <w:r>
        <w:rPr>
          <w:rFonts w:ascii="仿宋_GB2312" w:eastAsia="仿宋_GB2312" w:hAnsi="华文仿宋" w:cs="Times New Roman" w:hint="eastAsia"/>
          <w:color w:val="auto"/>
          <w:sz w:val="28"/>
          <w:szCs w:val="28"/>
          <w:highlight w:val="none"/>
          <w:lang w:eastAsia="zh-CN"/>
        </w:rPr>
        <w:t>。遵循应编尽编、应接尽接的基本原则，加快推进</w:t>
      </w:r>
      <w:r>
        <w:rPr>
          <w:rFonts w:ascii="仿宋_GB2312" w:eastAsia="仿宋_GB2312" w:hAnsi="华文仿宋" w:cs="Times New Roman" w:hint="eastAsia"/>
          <w:color w:val="auto"/>
          <w:sz w:val="28"/>
          <w:szCs w:val="28"/>
          <w:highlight w:val="none"/>
          <w:lang w:val="en-US" w:eastAsia="zh-CN"/>
        </w:rPr>
        <w:t>各类数据资源</w:t>
      </w:r>
      <w:r>
        <w:rPr>
          <w:rFonts w:ascii="仿宋_GB2312" w:eastAsia="仿宋_GB2312" w:hAnsi="华文仿宋" w:cs="Times New Roman" w:hint="eastAsia"/>
          <w:color w:val="auto"/>
          <w:sz w:val="28"/>
          <w:szCs w:val="28"/>
          <w:highlight w:val="none"/>
          <w:lang w:eastAsia="zh-CN"/>
        </w:rPr>
        <w:t>汇聚与融合，旨在实现区大数据中心数据资源的进一步充实与全面覆盖，打造一个丰富多样的数据资源基础</w:t>
      </w:r>
      <w:r>
        <w:rPr>
          <w:rFonts w:ascii="仿宋_GB2312" w:eastAsia="仿宋_GB2312" w:hAnsi="华文仿宋" w:cs="Times New Roman" w:hint="eastAsia"/>
          <w:color w:val="auto"/>
          <w:sz w:val="28"/>
          <w:szCs w:val="28"/>
          <w:highlight w:val="none"/>
          <w:lang w:val="en-US" w:eastAsia="zh-CN"/>
        </w:rPr>
        <w:t>底座</w:t>
      </w:r>
      <w:r>
        <w:rPr>
          <w:rFonts w:ascii="仿宋_GB2312" w:eastAsia="仿宋_GB2312" w:hAnsi="华文仿宋" w:cs="Times New Roman" w:hint="eastAsia"/>
          <w:color w:val="auto"/>
          <w:sz w:val="28"/>
          <w:szCs w:val="28"/>
          <w:highlight w:val="none"/>
          <w:lang w:eastAsia="zh-CN"/>
        </w:rPr>
        <w:t>。</w:t>
      </w:r>
    </w:p>
    <w:p>
      <w:pPr>
        <w:numPr>
          <w:ilvl w:val="0"/>
          <w:numId w:val="8"/>
        </w:numPr>
        <w:spacing w:line="580" w:lineRule="exact"/>
        <w:ind w:firstLine="420" w:firstLineChars="200"/>
        <w:rPr>
          <w:rFonts w:ascii="仿宋_GB2312" w:eastAsia="仿宋_GB2312" w:hAnsi="华文仿宋" w:cs="Times New Roman" w:hint="eastAsia"/>
          <w:color w:val="auto"/>
          <w:sz w:val="28"/>
          <w:szCs w:val="28"/>
          <w:highlight w:val="none"/>
          <w:lang w:eastAsia="zh-CN"/>
        </w:rPr>
      </w:pPr>
      <w:bookmarkStart w:id="50" w:name="_Toc791204019"/>
      <w:bookmarkStart w:id="51" w:name="_Toc596457349"/>
      <w:bookmarkStart w:id="52" w:name="_Toc1946044561"/>
      <w:bookmarkStart w:id="53" w:name="_Toc1449573794"/>
      <w:bookmarkStart w:id="54" w:name="_Toc1745653803"/>
      <w:bookmarkStart w:id="55" w:name="_Toc1721063269"/>
      <w:bookmarkStart w:id="56" w:name="_Toc698332325"/>
      <w:bookmarkStart w:id="57" w:name="_Toc1267365714"/>
      <w:bookmarkStart w:id="58" w:name="_Toc2051856088"/>
      <w:bookmarkStart w:id="59" w:name="_Toc971487270"/>
      <w:bookmarkStart w:id="60" w:name="_Toc449808742"/>
      <w:bookmarkStart w:id="61" w:name="_Toc2077255839"/>
      <w:r>
        <w:rPr>
          <w:rFonts w:ascii="仿宋_GB2312" w:eastAsia="仿宋_GB2312" w:hAnsi="华文仿宋" w:cs="Times New Roman" w:hint="eastAsia"/>
          <w:color w:val="auto"/>
          <w:sz w:val="28"/>
          <w:szCs w:val="28"/>
          <w:highlight w:val="none"/>
          <w:lang w:eastAsia="zh-CN"/>
        </w:rPr>
        <w:t>驱动数据应用“服务惠治”</w:t>
      </w:r>
      <w:bookmarkEnd w:id="50"/>
      <w:bookmarkEnd w:id="51"/>
      <w:bookmarkEnd w:id="52"/>
      <w:bookmarkEnd w:id="53"/>
      <w:bookmarkEnd w:id="54"/>
      <w:bookmarkEnd w:id="55"/>
      <w:bookmarkEnd w:id="56"/>
      <w:bookmarkEnd w:id="57"/>
      <w:bookmarkEnd w:id="58"/>
      <w:bookmarkEnd w:id="59"/>
      <w:bookmarkEnd w:id="60"/>
      <w:bookmarkEnd w:id="61"/>
      <w:r>
        <w:rPr>
          <w:rFonts w:ascii="仿宋_GB2312" w:eastAsia="仿宋_GB2312" w:hAnsi="华文仿宋" w:cs="Times New Roman" w:hint="eastAsia"/>
          <w:color w:val="auto"/>
          <w:sz w:val="28"/>
          <w:szCs w:val="28"/>
          <w:highlight w:val="none"/>
          <w:lang w:eastAsia="zh-CN"/>
        </w:rPr>
        <w:t>。通过数据资源的整合与开发等治理服务，确保满足</w:t>
      </w:r>
      <w:r>
        <w:rPr>
          <w:rFonts w:ascii="仿宋_GB2312" w:eastAsia="仿宋_GB2312" w:hAnsi="华文仿宋" w:cs="Times New Roman" w:hint="eastAsia"/>
          <w:color w:val="auto"/>
          <w:sz w:val="28"/>
          <w:szCs w:val="28"/>
          <w:highlight w:val="none"/>
          <w:lang w:val="en-US" w:eastAsia="zh-CN"/>
        </w:rPr>
        <w:t>项目服务期内</w:t>
      </w:r>
      <w:r>
        <w:rPr>
          <w:rFonts w:ascii="仿宋_GB2312" w:eastAsia="仿宋_GB2312" w:hAnsi="华文仿宋" w:cs="Times New Roman" w:hint="eastAsia"/>
          <w:color w:val="auto"/>
          <w:sz w:val="28"/>
          <w:szCs w:val="28"/>
          <w:highlight w:val="none"/>
          <w:lang w:eastAsia="zh-CN"/>
        </w:rPr>
        <w:t>区域既有、</w:t>
      </w:r>
      <w:r>
        <w:rPr>
          <w:rFonts w:ascii="仿宋_GB2312" w:eastAsia="仿宋_GB2312" w:hAnsi="华文仿宋" w:cs="Times New Roman" w:hint="eastAsia"/>
          <w:color w:val="auto"/>
          <w:sz w:val="28"/>
          <w:szCs w:val="28"/>
          <w:highlight w:val="none"/>
          <w:lang w:val="en-US" w:eastAsia="zh-CN"/>
        </w:rPr>
        <w:t>升级、新建</w:t>
      </w:r>
      <w:r>
        <w:rPr>
          <w:rFonts w:ascii="仿宋_GB2312" w:eastAsia="仿宋_GB2312" w:hAnsi="华文仿宋" w:cs="Times New Roman" w:hint="eastAsia"/>
          <w:color w:val="auto"/>
          <w:sz w:val="28"/>
          <w:szCs w:val="28"/>
          <w:highlight w:val="none"/>
          <w:lang w:eastAsia="zh-CN"/>
        </w:rPr>
        <w:t>的信息化应用系统对数据资源的集中</w:t>
      </w:r>
      <w:r>
        <w:rPr>
          <w:rFonts w:ascii="仿宋_GB2312" w:eastAsia="仿宋_GB2312" w:hAnsi="华文仿宋" w:cs="Times New Roman" w:hint="eastAsia"/>
          <w:color w:val="auto"/>
          <w:sz w:val="28"/>
          <w:szCs w:val="28"/>
          <w:highlight w:val="none"/>
          <w:lang w:val="en-US" w:eastAsia="zh-CN"/>
        </w:rPr>
        <w:t>供给的</w:t>
      </w:r>
      <w:r>
        <w:rPr>
          <w:rFonts w:ascii="仿宋_GB2312" w:eastAsia="仿宋_GB2312" w:hAnsi="华文仿宋" w:cs="Times New Roman" w:hint="eastAsia"/>
          <w:color w:val="auto"/>
          <w:sz w:val="28"/>
          <w:szCs w:val="28"/>
          <w:highlight w:val="none"/>
          <w:lang w:eastAsia="zh-CN"/>
        </w:rPr>
        <w:t>需求。</w:t>
      </w:r>
    </w:p>
    <w:p>
      <w:pPr>
        <w:numPr>
          <w:ilvl w:val="0"/>
          <w:numId w:val="8"/>
        </w:numPr>
        <w:spacing w:line="580" w:lineRule="exact"/>
        <w:ind w:firstLine="420" w:firstLineChars="200"/>
        <w:rPr>
          <w:rFonts w:ascii="仿宋_GB2312" w:eastAsia="仿宋_GB2312" w:hAnsi="华文仿宋" w:cs="Times New Roman" w:hint="eastAsia"/>
          <w:color w:val="auto"/>
          <w:sz w:val="28"/>
          <w:szCs w:val="28"/>
          <w:highlight w:val="none"/>
          <w:lang w:eastAsia="zh-CN"/>
        </w:rPr>
      </w:pPr>
      <w:bookmarkStart w:id="62" w:name="_Toc281881707"/>
      <w:bookmarkStart w:id="63" w:name="_Toc205000447"/>
      <w:bookmarkStart w:id="64" w:name="_Toc873255420"/>
      <w:bookmarkStart w:id="65" w:name="_Toc468378749"/>
      <w:bookmarkStart w:id="66" w:name="_Toc797236794"/>
      <w:bookmarkStart w:id="67" w:name="_Toc547205109"/>
      <w:bookmarkStart w:id="68" w:name="_Toc1872744252"/>
      <w:bookmarkStart w:id="69" w:name="_Toc793089354"/>
      <w:bookmarkStart w:id="70" w:name="_Toc1453120640"/>
      <w:bookmarkStart w:id="71" w:name="_Toc994992917"/>
      <w:bookmarkStart w:id="72" w:name="_Toc1932264190"/>
      <w:bookmarkStart w:id="73" w:name="_Toc1252867490"/>
      <w:r>
        <w:rPr>
          <w:rFonts w:ascii="仿宋_GB2312" w:eastAsia="仿宋_GB2312" w:hAnsi="华文仿宋" w:cs="Times New Roman" w:hint="eastAsia"/>
          <w:color w:val="auto"/>
          <w:sz w:val="28"/>
          <w:szCs w:val="28"/>
          <w:highlight w:val="none"/>
          <w:lang w:eastAsia="zh-CN"/>
        </w:rPr>
        <w:t>完成省市数据共享开放要求</w:t>
      </w:r>
      <w:bookmarkEnd w:id="62"/>
      <w:bookmarkEnd w:id="63"/>
      <w:bookmarkEnd w:id="64"/>
      <w:bookmarkEnd w:id="65"/>
      <w:bookmarkEnd w:id="66"/>
      <w:bookmarkEnd w:id="67"/>
      <w:bookmarkEnd w:id="68"/>
      <w:bookmarkEnd w:id="69"/>
      <w:bookmarkEnd w:id="70"/>
      <w:bookmarkEnd w:id="71"/>
      <w:bookmarkEnd w:id="72"/>
      <w:bookmarkEnd w:id="73"/>
      <w:r>
        <w:rPr>
          <w:rFonts w:ascii="仿宋_GB2312" w:eastAsia="仿宋_GB2312" w:hAnsi="华文仿宋" w:cs="Times New Roman" w:hint="eastAsia"/>
          <w:color w:val="auto"/>
          <w:sz w:val="28"/>
          <w:szCs w:val="28"/>
          <w:highlight w:val="none"/>
          <w:lang w:eastAsia="zh-CN"/>
        </w:rPr>
        <w:t>。确保省市级数据共享开放任务保障工作</w:t>
      </w:r>
      <w:r>
        <w:rPr>
          <w:rFonts w:ascii="仿宋_GB2312" w:eastAsia="仿宋_GB2312" w:hAnsi="华文仿宋" w:cs="Times New Roman" w:hint="eastAsia"/>
          <w:color w:val="auto"/>
          <w:sz w:val="28"/>
          <w:szCs w:val="28"/>
          <w:highlight w:val="none"/>
          <w:lang w:val="en-US" w:eastAsia="zh-CN"/>
        </w:rPr>
        <w:t>安要求</w:t>
      </w:r>
      <w:r>
        <w:rPr>
          <w:rFonts w:ascii="仿宋_GB2312" w:eastAsia="仿宋_GB2312" w:hAnsi="华文仿宋" w:cs="Times New Roman" w:hint="eastAsia"/>
          <w:color w:val="auto"/>
          <w:sz w:val="28"/>
          <w:szCs w:val="28"/>
          <w:highlight w:val="none"/>
          <w:lang w:eastAsia="zh-CN"/>
        </w:rPr>
        <w:t>得到妥善执行，以高质量、高效率地满足省市级数据共享开放的需求。</w:t>
      </w:r>
    </w:p>
    <w:p>
      <w:pPr>
        <w:numPr>
          <w:ilvl w:val="0"/>
          <w:numId w:val="8"/>
        </w:numPr>
        <w:spacing w:line="580" w:lineRule="exact"/>
        <w:ind w:firstLine="420" w:firstLineChars="200"/>
        <w:rPr>
          <w:rFonts w:ascii="仿宋_GB2312" w:eastAsia="仿宋_GB2312" w:hAnsi="华文仿宋" w:cs="Times New Roman" w:hint="eastAsia"/>
          <w:color w:val="auto"/>
          <w:sz w:val="28"/>
          <w:szCs w:val="28"/>
          <w:highlight w:val="none"/>
          <w:lang w:eastAsia="zh-CN"/>
        </w:rPr>
      </w:pPr>
      <w:bookmarkStart w:id="74" w:name="_Toc900600342"/>
      <w:bookmarkStart w:id="75" w:name="_Toc390796830"/>
      <w:bookmarkStart w:id="76" w:name="_Toc1692312932"/>
      <w:bookmarkStart w:id="77" w:name="_Toc1351290509"/>
      <w:bookmarkStart w:id="78" w:name="_Toc1414562796"/>
      <w:bookmarkStart w:id="79" w:name="_Toc878742941"/>
      <w:bookmarkStart w:id="80" w:name="_Toc866745595"/>
      <w:bookmarkStart w:id="81" w:name="_Toc21775749"/>
      <w:bookmarkStart w:id="82" w:name="_Toc1514068188"/>
      <w:bookmarkStart w:id="83" w:name="_Toc1008323125"/>
      <w:bookmarkStart w:id="84" w:name="_Toc1316531396"/>
      <w:bookmarkStart w:id="85" w:name="_Toc236924267"/>
      <w:r>
        <w:rPr>
          <w:rFonts w:ascii="仿宋_GB2312" w:eastAsia="仿宋_GB2312" w:hAnsi="华文仿宋" w:cs="Times New Roman" w:hint="eastAsia"/>
          <w:color w:val="auto"/>
          <w:sz w:val="28"/>
          <w:szCs w:val="28"/>
          <w:highlight w:val="none"/>
          <w:lang w:eastAsia="zh-CN"/>
        </w:rPr>
        <w:t>加强数据运维保障服务</w:t>
      </w:r>
      <w:bookmarkEnd w:id="74"/>
      <w:bookmarkEnd w:id="75"/>
      <w:bookmarkEnd w:id="76"/>
      <w:bookmarkEnd w:id="77"/>
      <w:bookmarkEnd w:id="78"/>
      <w:bookmarkEnd w:id="79"/>
      <w:bookmarkEnd w:id="80"/>
      <w:bookmarkEnd w:id="81"/>
      <w:bookmarkEnd w:id="82"/>
      <w:bookmarkEnd w:id="83"/>
      <w:bookmarkEnd w:id="84"/>
      <w:bookmarkEnd w:id="85"/>
      <w:r>
        <w:rPr>
          <w:rFonts w:ascii="仿宋_GB2312" w:eastAsia="仿宋_GB2312" w:hAnsi="华文仿宋" w:cs="Times New Roman" w:hint="eastAsia"/>
          <w:color w:val="auto"/>
          <w:sz w:val="28"/>
          <w:szCs w:val="28"/>
          <w:highlight w:val="none"/>
          <w:lang w:eastAsia="zh-CN"/>
        </w:rPr>
        <w:t>。将对人口、法人、楼栋、房屋、事件等关键业务数据的采集、治理、共享过程进行全方位的生命周期监控，确保关键业务数据的完整性、准确性与及时性，进而提升政务数据的整体质量。</w:t>
      </w:r>
    </w:p>
    <w:p>
      <w:pPr>
        <w:spacing w:line="580" w:lineRule="exact"/>
        <w:ind w:firstLine="420" w:firstLineChars="200"/>
        <w:rPr>
          <w:rFonts w:ascii="仿宋_GB2312" w:eastAsia="仿宋_GB2312" w:hAnsi="华文仿宋" w:hint="default"/>
          <w:b w:val="0"/>
          <w:bCs w:val="0"/>
          <w:sz w:val="28"/>
          <w:szCs w:val="28"/>
          <w:highlight w:val="none"/>
          <w:lang w:val="en-US" w:eastAsia="zh-CN"/>
        </w:rPr>
      </w:pPr>
      <w:r>
        <w:rPr>
          <w:rFonts w:ascii="仿宋_GB2312" w:eastAsia="仿宋_GB2312" w:hAnsi="华文仿宋" w:hint="eastAsia"/>
          <w:b w:val="0"/>
          <w:bCs w:val="0"/>
          <w:sz w:val="28"/>
          <w:szCs w:val="28"/>
          <w:highlight w:val="none"/>
        </w:rPr>
        <w:t>（3）</w:t>
      </w:r>
      <w:r>
        <w:rPr>
          <w:rFonts w:ascii="仿宋_GB2312" w:eastAsia="仿宋_GB2312" w:hAnsi="华文仿宋" w:hint="eastAsia"/>
          <w:b w:val="0"/>
          <w:bCs w:val="0"/>
          <w:sz w:val="28"/>
          <w:szCs w:val="28"/>
          <w:highlight w:val="none"/>
          <w:lang w:val="en-US" w:eastAsia="zh-CN"/>
        </w:rPr>
        <w:t>项目主要服务内容</w:t>
      </w:r>
    </w:p>
    <w:p>
      <w:pPr>
        <w:spacing w:line="580" w:lineRule="exact"/>
        <w:ind w:firstLine="420" w:firstLineChars="200"/>
        <w:rPr>
          <w:rFonts w:ascii="仿宋_GB2312" w:eastAsia="仿宋_GB2312" w:hAnsi="华文仿宋" w:cs="Times New Roman" w:hint="default"/>
          <w:sz w:val="28"/>
          <w:szCs w:val="28"/>
          <w:highlight w:val="none"/>
          <w:lang w:val="en-US" w:eastAsia="zh-CN"/>
        </w:rPr>
      </w:pPr>
      <w:r>
        <w:rPr>
          <w:rFonts w:ascii="仿宋_GB2312" w:eastAsia="仿宋_GB2312" w:hAnsi="华文仿宋" w:cs="Times New Roman" w:hint="eastAsia"/>
          <w:sz w:val="28"/>
          <w:szCs w:val="28"/>
          <w:highlight w:val="none"/>
          <w:lang w:eastAsia="zh-CN"/>
        </w:rPr>
        <w:t>项目</w:t>
      </w:r>
      <w:r>
        <w:rPr>
          <w:rFonts w:ascii="仿宋_GB2312" w:eastAsia="仿宋_GB2312" w:hAnsi="华文仿宋" w:cs="Times New Roman" w:hint="eastAsia"/>
          <w:sz w:val="28"/>
          <w:szCs w:val="28"/>
          <w:highlight w:val="none"/>
          <w:lang w:val="en-US" w:eastAsia="zh-CN"/>
        </w:rPr>
        <w:t>服务内容</w:t>
      </w:r>
      <w:r>
        <w:rPr>
          <w:rFonts w:ascii="仿宋_GB2312" w:eastAsia="仿宋_GB2312" w:hAnsi="华文仿宋" w:cs="Times New Roman" w:hint="eastAsia"/>
          <w:sz w:val="28"/>
          <w:szCs w:val="28"/>
          <w:highlight w:val="none"/>
          <w:lang w:eastAsia="zh-CN"/>
        </w:rPr>
        <w:t>主要是对区内新建信息化应用系统或业务数据资源进行深入的梳理，归集形成集中化的数据资源池，提供持续的数据治理、运维服务，加快数据资源汇聚融合，并通过数据资源共享推进信息化应用系统业务协同，推动大数据在政府管理、决策和公共服务领域的广泛应用，助力推动宝安区“数字政府”建设。</w:t>
      </w:r>
    </w:p>
    <w:p>
      <w:pPr>
        <w:spacing w:line="580" w:lineRule="exact"/>
        <w:ind w:firstLine="420" w:firstLineChars="200"/>
        <w:rPr>
          <w:rFonts w:ascii="仿宋_GB2312" w:eastAsia="仿宋_GB2312" w:hAnsi="华文仿宋" w:hint="default"/>
          <w:b/>
          <w:bCs/>
          <w:color w:val="auto"/>
          <w:sz w:val="28"/>
          <w:szCs w:val="28"/>
          <w:highlight w:val="none"/>
          <w:lang w:val="en-US" w:eastAsia="zh-CN"/>
        </w:rPr>
      </w:pPr>
      <w:r>
        <w:rPr>
          <w:rFonts w:ascii="仿宋_GB2312" w:eastAsia="仿宋_GB2312" w:hAnsi="华文仿宋" w:hint="eastAsia"/>
          <w:b/>
          <w:bCs/>
          <w:color w:val="auto"/>
          <w:sz w:val="28"/>
          <w:szCs w:val="28"/>
          <w:highlight w:val="none"/>
        </w:rPr>
        <w:t>1.</w:t>
      </w:r>
      <w:r>
        <w:rPr>
          <w:rFonts w:ascii="仿宋_GB2312" w:eastAsia="仿宋_GB2312" w:hAnsi="华文仿宋" w:hint="eastAsia"/>
          <w:b/>
          <w:bCs/>
          <w:color w:val="auto"/>
          <w:sz w:val="28"/>
          <w:szCs w:val="28"/>
          <w:highlight w:val="none"/>
          <w:lang w:val="en-US" w:eastAsia="zh-CN"/>
        </w:rPr>
        <w:t>数据处理运营服务</w:t>
      </w:r>
    </w:p>
    <w:p>
      <w:pPr>
        <w:numPr>
          <w:ilvl w:val="0"/>
          <w:numId w:val="9"/>
        </w:numPr>
        <w:spacing w:line="580" w:lineRule="exact"/>
        <w:ind w:firstLine="420" w:firstLineChars="200"/>
        <w:rPr>
          <w:rFonts w:ascii="仿宋_GB2312" w:eastAsia="仿宋_GB2312" w:hAnsi="华文仿宋" w:cs="Times New Roman" w:hint="eastAsia"/>
          <w:color w:val="auto"/>
          <w:sz w:val="28"/>
          <w:szCs w:val="28"/>
          <w:highlight w:val="none"/>
        </w:rPr>
      </w:pPr>
      <w:bookmarkStart w:id="86" w:name="_Toc1185469108"/>
      <w:bookmarkStart w:id="87" w:name="_Toc1532456832"/>
      <w:bookmarkStart w:id="88" w:name="_Toc1721408421"/>
      <w:bookmarkStart w:id="89" w:name="_Toc630099430"/>
      <w:r>
        <w:rPr>
          <w:rFonts w:ascii="仿宋_GB2312" w:eastAsia="仿宋_GB2312" w:hAnsi="华文仿宋" w:cs="Times New Roman" w:hint="eastAsia"/>
          <w:color w:val="auto"/>
          <w:sz w:val="28"/>
          <w:szCs w:val="28"/>
          <w:highlight w:val="none"/>
          <w:lang w:val="en-US" w:eastAsia="zh-CN"/>
        </w:rPr>
        <w:t>数据整理运营服务</w:t>
      </w:r>
      <w:bookmarkEnd w:id="86"/>
      <w:bookmarkEnd w:id="87"/>
      <w:bookmarkEnd w:id="88"/>
      <w:bookmarkEnd w:id="89"/>
      <w:r>
        <w:rPr>
          <w:rFonts w:ascii="仿宋_GB2312" w:eastAsia="仿宋_GB2312" w:hAnsi="华文仿宋" w:cs="Times New Roman" w:hint="eastAsia"/>
          <w:color w:val="auto"/>
          <w:sz w:val="28"/>
          <w:szCs w:val="28"/>
          <w:highlight w:val="none"/>
        </w:rPr>
        <w:t>：</w:t>
      </w:r>
      <w:r>
        <w:rPr>
          <w:rFonts w:ascii="仿宋_GB2312" w:eastAsia="仿宋_GB2312" w:hAnsi="华文仿宋" w:cs="Times New Roman" w:hint="eastAsia"/>
          <w:color w:val="auto"/>
          <w:sz w:val="28"/>
          <w:szCs w:val="28"/>
          <w:highlight w:val="none"/>
          <w:lang w:val="en-US" w:eastAsia="zh-CN"/>
        </w:rPr>
        <w:t>包括</w:t>
      </w:r>
      <w:bookmarkStart w:id="90" w:name="_Toc839256653"/>
      <w:r>
        <w:rPr>
          <w:rFonts w:ascii="仿宋_GB2312" w:eastAsia="仿宋_GB2312" w:hAnsi="华文仿宋" w:cs="Times New Roman" w:hint="eastAsia"/>
          <w:color w:val="auto"/>
          <w:sz w:val="28"/>
          <w:szCs w:val="28"/>
          <w:highlight w:val="none"/>
          <w:lang w:val="en-US" w:eastAsia="zh-CN"/>
        </w:rPr>
        <w:t>全区数据需求管理服务</w:t>
      </w:r>
      <w:bookmarkEnd w:id="90"/>
      <w:r>
        <w:rPr>
          <w:rFonts w:ascii="仿宋_GB2312" w:eastAsia="仿宋_GB2312" w:hAnsi="华文仿宋" w:cs="Times New Roman" w:hint="eastAsia"/>
          <w:color w:val="auto"/>
          <w:sz w:val="28"/>
          <w:szCs w:val="28"/>
          <w:highlight w:val="none"/>
          <w:lang w:val="en-US" w:eastAsia="zh-CN"/>
        </w:rPr>
        <w:t>、</w:t>
      </w:r>
      <w:bookmarkStart w:id="91" w:name="_Toc713973475"/>
      <w:bookmarkStart w:id="92" w:name="_Toc1875846250"/>
      <w:r>
        <w:rPr>
          <w:rFonts w:ascii="仿宋_GB2312" w:eastAsia="仿宋_GB2312" w:hAnsi="华文仿宋" w:cs="Times New Roman" w:hint="eastAsia"/>
          <w:color w:val="auto"/>
          <w:sz w:val="28"/>
          <w:szCs w:val="28"/>
          <w:highlight w:val="none"/>
          <w:lang w:val="en-US" w:eastAsia="zh-CN"/>
        </w:rPr>
        <w:t>数据归集服务</w:t>
      </w:r>
      <w:bookmarkEnd w:id="91"/>
      <w:bookmarkEnd w:id="92"/>
      <w:r>
        <w:rPr>
          <w:rFonts w:ascii="仿宋_GB2312" w:eastAsia="仿宋_GB2312" w:hAnsi="华文仿宋" w:cs="Times New Roman" w:hint="eastAsia"/>
          <w:color w:val="auto"/>
          <w:sz w:val="28"/>
          <w:szCs w:val="28"/>
          <w:highlight w:val="none"/>
          <w:lang w:val="en-US" w:eastAsia="zh-CN"/>
        </w:rPr>
        <w:t>。</w:t>
      </w:r>
      <w:r>
        <w:rPr>
          <w:rFonts w:ascii="仿宋_GB2312" w:eastAsia="仿宋_GB2312" w:hAnsi="华文仿宋" w:cs="Times New Roman" w:hint="eastAsia"/>
          <w:color w:val="auto"/>
          <w:sz w:val="28"/>
          <w:szCs w:val="28"/>
          <w:highlight w:val="none"/>
        </w:rPr>
        <w:t>数据需求管理服务以集中模式统筹区各部门数据资源需求，通过建立规范化闭环管理机制，提升数据服务质量与效率；数据归集服务</w:t>
      </w:r>
      <w:r>
        <w:rPr>
          <w:rFonts w:ascii="仿宋_GB2312" w:eastAsia="仿宋_GB2312" w:hAnsi="华文仿宋" w:cs="Times New Roman" w:hint="eastAsia"/>
          <w:color w:val="auto"/>
          <w:sz w:val="28"/>
          <w:szCs w:val="28"/>
          <w:highlight w:val="none"/>
          <w:lang w:val="en-US" w:eastAsia="zh-CN"/>
        </w:rPr>
        <w:t>对</w:t>
      </w:r>
      <w:r>
        <w:rPr>
          <w:rFonts w:ascii="仿宋_GB2312" w:eastAsia="仿宋_GB2312" w:hAnsi="华文仿宋" w:cs="Times New Roman" w:hint="eastAsia"/>
          <w:color w:val="auto"/>
          <w:sz w:val="28"/>
          <w:szCs w:val="28"/>
          <w:highlight w:val="none"/>
        </w:rPr>
        <w:t>服务期内新增省市平台数据及区部门数据资源的归集工作</w:t>
      </w:r>
      <w:r>
        <w:rPr>
          <w:rFonts w:ascii="仿宋_GB2312" w:eastAsia="仿宋_GB2312" w:hAnsi="华文仿宋" w:cs="Times New Roman" w:hint="eastAsia"/>
          <w:color w:val="auto"/>
          <w:sz w:val="28"/>
          <w:szCs w:val="28"/>
          <w:highlight w:val="none"/>
          <w:lang w:val="en-US" w:eastAsia="zh-CN"/>
        </w:rPr>
        <w:t>进行</w:t>
      </w:r>
      <w:r>
        <w:rPr>
          <w:rFonts w:ascii="仿宋_GB2312" w:eastAsia="仿宋_GB2312" w:hAnsi="华文仿宋" w:cs="Times New Roman" w:hint="eastAsia"/>
          <w:color w:val="auto"/>
          <w:sz w:val="28"/>
          <w:szCs w:val="28"/>
          <w:highlight w:val="none"/>
        </w:rPr>
        <w:t>实施。</w:t>
      </w:r>
    </w:p>
    <w:p>
      <w:pPr>
        <w:numPr>
          <w:ilvl w:val="0"/>
          <w:numId w:val="9"/>
        </w:numPr>
        <w:spacing w:line="580" w:lineRule="exact"/>
        <w:ind w:firstLine="420" w:firstLineChars="200"/>
        <w:rPr>
          <w:rFonts w:ascii="仿宋_GB2312" w:eastAsia="仿宋_GB2312" w:hAnsi="华文仿宋" w:cs="Times New Roman" w:hint="eastAsia"/>
          <w:color w:val="auto"/>
          <w:sz w:val="28"/>
          <w:szCs w:val="28"/>
          <w:highlight w:val="none"/>
        </w:rPr>
      </w:pPr>
      <w:bookmarkStart w:id="93" w:name="_Toc1230596953"/>
      <w:bookmarkStart w:id="94" w:name="_Toc1973504937"/>
      <w:bookmarkStart w:id="95" w:name="_Toc1761058536"/>
      <w:bookmarkStart w:id="96" w:name="_Toc811639363"/>
      <w:r>
        <w:rPr>
          <w:rFonts w:ascii="仿宋_GB2312" w:eastAsia="仿宋_GB2312" w:hAnsi="华文仿宋" w:cs="Times New Roman" w:hint="eastAsia"/>
          <w:color w:val="auto"/>
          <w:sz w:val="28"/>
          <w:szCs w:val="28"/>
          <w:highlight w:val="none"/>
          <w:lang w:val="en-US" w:eastAsia="zh-CN"/>
        </w:rPr>
        <w:t>数据治理运营服务</w:t>
      </w:r>
      <w:bookmarkEnd w:id="93"/>
      <w:bookmarkEnd w:id="94"/>
      <w:bookmarkEnd w:id="95"/>
      <w:bookmarkEnd w:id="96"/>
      <w:r>
        <w:rPr>
          <w:rFonts w:ascii="仿宋_GB2312" w:eastAsia="仿宋_GB2312" w:hAnsi="华文仿宋" w:cs="Times New Roman" w:hint="eastAsia"/>
          <w:color w:val="auto"/>
          <w:sz w:val="28"/>
          <w:szCs w:val="28"/>
          <w:highlight w:val="none"/>
        </w:rPr>
        <w:t>：</w:t>
      </w:r>
      <w:r>
        <w:rPr>
          <w:rFonts w:ascii="仿宋_GB2312" w:eastAsia="仿宋_GB2312" w:hAnsi="华文仿宋" w:cs="Times New Roman" w:hint="eastAsia"/>
          <w:color w:val="auto"/>
          <w:sz w:val="28"/>
          <w:szCs w:val="28"/>
          <w:highlight w:val="none"/>
          <w:lang w:val="en-US" w:eastAsia="zh-CN"/>
        </w:rPr>
        <w:t>包括</w:t>
      </w:r>
      <w:bookmarkStart w:id="97" w:name="_Toc907263172"/>
      <w:bookmarkStart w:id="98" w:name="_Toc1491191598"/>
      <w:r>
        <w:rPr>
          <w:rFonts w:ascii="仿宋_GB2312" w:eastAsia="仿宋_GB2312" w:hAnsi="华文仿宋" w:cs="Times New Roman" w:hint="eastAsia"/>
          <w:color w:val="auto"/>
          <w:sz w:val="28"/>
          <w:szCs w:val="28"/>
          <w:highlight w:val="none"/>
          <w:lang w:val="en-US" w:eastAsia="zh-CN"/>
        </w:rPr>
        <w:t>数据开发服务</w:t>
      </w:r>
      <w:bookmarkEnd w:id="97"/>
      <w:bookmarkEnd w:id="98"/>
      <w:r>
        <w:rPr>
          <w:rFonts w:ascii="仿宋_GB2312" w:eastAsia="仿宋_GB2312" w:hAnsi="华文仿宋" w:cs="Times New Roman" w:hint="eastAsia"/>
          <w:color w:val="auto"/>
          <w:sz w:val="28"/>
          <w:szCs w:val="28"/>
          <w:highlight w:val="none"/>
          <w:lang w:val="en-US" w:eastAsia="zh-CN"/>
        </w:rPr>
        <w:t>、</w:t>
      </w:r>
      <w:bookmarkStart w:id="99" w:name="_Toc1323027096"/>
      <w:r>
        <w:rPr>
          <w:rFonts w:ascii="仿宋_GB2312" w:eastAsia="仿宋_GB2312" w:hAnsi="华文仿宋" w:cs="Times New Roman" w:hint="eastAsia"/>
          <w:color w:val="auto"/>
          <w:sz w:val="28"/>
          <w:szCs w:val="28"/>
          <w:highlight w:val="none"/>
          <w:lang w:val="en-US" w:eastAsia="zh-CN"/>
        </w:rPr>
        <w:t>数据监测保障服务</w:t>
      </w:r>
      <w:bookmarkEnd w:id="99"/>
      <w:r>
        <w:rPr>
          <w:rFonts w:ascii="仿宋_GB2312" w:eastAsia="仿宋_GB2312" w:hAnsi="华文仿宋" w:cs="Times New Roman" w:hint="eastAsia"/>
          <w:color w:val="auto"/>
          <w:sz w:val="28"/>
          <w:szCs w:val="28"/>
          <w:highlight w:val="none"/>
          <w:lang w:val="en-US" w:eastAsia="zh-CN"/>
        </w:rPr>
        <w:t>、</w:t>
      </w:r>
      <w:bookmarkStart w:id="100" w:name="_Toc1070721434"/>
      <w:r>
        <w:rPr>
          <w:rFonts w:ascii="仿宋_GB2312" w:eastAsia="仿宋_GB2312" w:hAnsi="华文仿宋" w:cs="Times New Roman" w:hint="eastAsia"/>
          <w:color w:val="auto"/>
          <w:sz w:val="28"/>
          <w:szCs w:val="28"/>
          <w:highlight w:val="none"/>
          <w:lang w:val="en-US" w:eastAsia="zh-CN"/>
        </w:rPr>
        <w:t>数据库运行监测保障服务</w:t>
      </w:r>
      <w:bookmarkEnd w:id="100"/>
      <w:r>
        <w:rPr>
          <w:rFonts w:ascii="仿宋_GB2312" w:eastAsia="仿宋_GB2312" w:hAnsi="华文仿宋" w:cs="Times New Roman" w:hint="eastAsia"/>
          <w:color w:val="auto"/>
          <w:sz w:val="28"/>
          <w:szCs w:val="28"/>
          <w:highlight w:val="none"/>
          <w:lang w:val="en-US" w:eastAsia="zh-CN"/>
        </w:rPr>
        <w:t>。数据开发服务对各部门新增的数据接口需求及库表开发需求，基于大数据资源中心的数据资源进行数据开发入库应用；数据监测保障服务对数据仓库中的数据资源进行梳理完善、质量稽核、动态监测，以保障数据资源的稳定鲜活；数据库运行监测对区大数据资源中心数据库集群及区审计局、区应急局、区住建局、区生态局、区水务局、区教育局等110套数据库系统的运行状态进行监测，并围绕数据库系统的性能和稳定性等方面提供运营保障服务,保障数据库系统使用稳定性。</w:t>
      </w:r>
    </w:p>
    <w:p>
      <w:pPr>
        <w:numPr>
          <w:ilvl w:val="0"/>
          <w:numId w:val="9"/>
        </w:numPr>
        <w:spacing w:line="580" w:lineRule="exact"/>
        <w:ind w:firstLine="420" w:firstLineChars="200"/>
        <w:rPr>
          <w:rFonts w:ascii="仿宋_GB2312" w:eastAsia="仿宋_GB2312" w:hAnsi="华文仿宋" w:cs="Times New Roman" w:hint="eastAsia"/>
          <w:color w:val="auto"/>
          <w:sz w:val="28"/>
          <w:szCs w:val="28"/>
          <w:highlight w:val="none"/>
          <w:lang w:val="en-US" w:eastAsia="zh-CN"/>
        </w:rPr>
      </w:pPr>
      <w:bookmarkStart w:id="101" w:name="_Toc313187203"/>
      <w:bookmarkStart w:id="102" w:name="_Toc227984814"/>
      <w:bookmarkStart w:id="103" w:name="_Toc406648197"/>
      <w:bookmarkStart w:id="104" w:name="_Toc812548244"/>
      <w:r>
        <w:rPr>
          <w:rFonts w:ascii="仿宋_GB2312" w:eastAsia="仿宋_GB2312" w:hAnsi="华文仿宋" w:cs="Times New Roman" w:hint="eastAsia"/>
          <w:color w:val="auto"/>
          <w:sz w:val="28"/>
          <w:szCs w:val="28"/>
          <w:highlight w:val="none"/>
          <w:lang w:val="en-US" w:eastAsia="zh-CN"/>
        </w:rPr>
        <w:t>数据管理运营</w:t>
      </w:r>
      <w:bookmarkEnd w:id="101"/>
      <w:r>
        <w:rPr>
          <w:rFonts w:ascii="仿宋_GB2312" w:eastAsia="仿宋_GB2312" w:hAnsi="华文仿宋" w:cs="Times New Roman" w:hint="eastAsia"/>
          <w:color w:val="auto"/>
          <w:sz w:val="28"/>
          <w:szCs w:val="28"/>
          <w:highlight w:val="none"/>
          <w:lang w:val="en-US" w:eastAsia="zh-CN"/>
        </w:rPr>
        <w:t>服务</w:t>
      </w:r>
      <w:bookmarkEnd w:id="102"/>
      <w:bookmarkEnd w:id="103"/>
      <w:bookmarkEnd w:id="104"/>
      <w:r>
        <w:rPr>
          <w:rFonts w:ascii="仿宋_GB2312" w:eastAsia="仿宋_GB2312" w:hAnsi="华文仿宋" w:cs="Times New Roman" w:hint="eastAsia"/>
          <w:color w:val="auto"/>
          <w:sz w:val="28"/>
          <w:szCs w:val="28"/>
          <w:highlight w:val="none"/>
          <w:lang w:val="en-US" w:eastAsia="zh-CN"/>
        </w:rPr>
        <w:t>：包括数据共享工作支撑服务、数据开放工作支撑服务。数据共享工作支撑服务主要指服务期内按照《</w:t>
      </w:r>
      <w:r>
        <w:rPr>
          <w:rFonts w:ascii="仿宋_GB2312" w:eastAsia="仿宋_GB2312" w:hAnsi="华文仿宋" w:cs="Times New Roman" w:hint="eastAsia"/>
          <w:color w:val="auto"/>
          <w:kern w:val="2"/>
          <w:sz w:val="28"/>
          <w:szCs w:val="28"/>
          <w:highlight w:val="none"/>
          <w:lang w:val="en-US" w:eastAsia="zh-CN" w:bidi="ar-SA"/>
        </w:rPr>
        <w:t>政务数据共享条例</w:t>
      </w:r>
      <w:r>
        <w:rPr>
          <w:rFonts w:ascii="仿宋_GB2312" w:eastAsia="仿宋_GB2312" w:hAnsi="华文仿宋" w:cs="Times New Roman" w:hint="eastAsia"/>
          <w:color w:val="auto"/>
          <w:sz w:val="28"/>
          <w:szCs w:val="28"/>
          <w:highlight w:val="none"/>
          <w:lang w:val="en-US" w:eastAsia="zh-CN"/>
        </w:rPr>
        <w:t>》要求及时响应国家、省、市、区数据共享的任务要求与需求，做好数据管理与运营服务保障工作；数据开放工作支撑服务指服务期内需及时响应国家、省、市、区的数据开放的任务要求，做好数据管理与运营服务保障工作。</w:t>
      </w:r>
    </w:p>
    <w:p>
      <w:pPr>
        <w:spacing w:line="580" w:lineRule="exact"/>
        <w:ind w:firstLine="420" w:firstLineChars="200"/>
        <w:rPr>
          <w:rFonts w:ascii="仿宋_GB2312" w:eastAsia="仿宋_GB2312" w:hAnsi="华文仿宋" w:cs="Times New Roman" w:hint="eastAsia"/>
          <w:b/>
          <w:bCs/>
          <w:color w:val="auto"/>
          <w:sz w:val="28"/>
          <w:szCs w:val="28"/>
          <w:highlight w:val="none"/>
          <w:lang w:val="en-US" w:eastAsia="zh-CN"/>
        </w:rPr>
      </w:pPr>
      <w:r>
        <w:rPr>
          <w:rFonts w:ascii="仿宋_GB2312" w:eastAsia="仿宋_GB2312" w:hAnsi="华文仿宋" w:cs="Times New Roman" w:hint="eastAsia"/>
          <w:b/>
          <w:bCs/>
          <w:color w:val="auto"/>
          <w:sz w:val="28"/>
          <w:szCs w:val="28"/>
          <w:highlight w:val="none"/>
          <w:lang w:val="en-US" w:eastAsia="zh-CN"/>
        </w:rPr>
        <w:t>2.安全运营服务</w:t>
      </w:r>
    </w:p>
    <w:p>
      <w:pPr>
        <w:numPr>
          <w:ilvl w:val="0"/>
          <w:numId w:val="10"/>
        </w:numPr>
        <w:spacing w:line="580" w:lineRule="exact"/>
        <w:ind w:firstLine="420" w:firstLineChars="200"/>
        <w:rPr>
          <w:rFonts w:ascii="仿宋_GB2312" w:eastAsia="仿宋_GB2312" w:hAnsi="华文仿宋" w:cs="Times New Roman" w:hint="eastAsia"/>
          <w:color w:val="auto"/>
          <w:sz w:val="28"/>
          <w:szCs w:val="28"/>
          <w:highlight w:val="none"/>
          <w:lang w:val="en-US" w:eastAsia="zh-CN"/>
        </w:rPr>
      </w:pPr>
      <w:r>
        <w:rPr>
          <w:rFonts w:ascii="仿宋_GB2312" w:eastAsia="仿宋_GB2312" w:hAnsi="华文仿宋" w:cs="Times New Roman" w:hint="eastAsia"/>
          <w:color w:val="auto"/>
          <w:sz w:val="28"/>
          <w:szCs w:val="28"/>
          <w:highlight w:val="none"/>
          <w:lang w:val="en-US" w:eastAsia="zh-CN"/>
        </w:rPr>
        <w:t>数据安全风险评估服务。以《公共数据安全评估方法》(DB4403/T 439-2024)为基础，对大数据资源平台进行安全风险评估，输出安全检查评估报告，评估过程应提供数据安全风险检测工具针对指定系统开展数据安全风险评估工作，发现潜在的数据安全风险并提出整改意见，完成对应的系统数据安全风险评估报告。服务期内开展2次。</w:t>
      </w:r>
    </w:p>
    <w:p>
      <w:pPr>
        <w:numPr>
          <w:ilvl w:val="0"/>
          <w:numId w:val="10"/>
        </w:numPr>
        <w:spacing w:line="580" w:lineRule="exact"/>
        <w:ind w:firstLine="420" w:firstLineChars="200"/>
        <w:rPr>
          <w:rFonts w:ascii="仿宋_GB2312" w:eastAsia="仿宋_GB2312" w:hAnsi="华文仿宋" w:cs="Times New Roman" w:hint="eastAsia"/>
          <w:color w:val="auto"/>
          <w:sz w:val="28"/>
          <w:szCs w:val="28"/>
          <w:highlight w:val="none"/>
          <w:lang w:val="en-US" w:eastAsia="zh-CN"/>
        </w:rPr>
      </w:pPr>
      <w:bookmarkStart w:id="105" w:name="_Toc1963260354"/>
      <w:bookmarkStart w:id="106" w:name="_Toc1517473093"/>
      <w:bookmarkStart w:id="107" w:name="_Toc1799687336"/>
      <w:r>
        <w:rPr>
          <w:rFonts w:ascii="仿宋_GB2312" w:eastAsia="仿宋_GB2312" w:hAnsi="华文仿宋" w:cs="Times New Roman" w:hint="eastAsia"/>
          <w:color w:val="auto"/>
          <w:sz w:val="28"/>
          <w:szCs w:val="28"/>
          <w:highlight w:val="none"/>
          <w:lang w:val="en-US" w:eastAsia="zh-CN"/>
        </w:rPr>
        <w:t>个人信息保护影响评估服务</w:t>
      </w:r>
      <w:bookmarkEnd w:id="105"/>
      <w:bookmarkEnd w:id="106"/>
      <w:bookmarkEnd w:id="107"/>
      <w:r>
        <w:rPr>
          <w:rFonts w:ascii="仿宋_GB2312" w:eastAsia="仿宋_GB2312" w:hAnsi="华文仿宋" w:cs="Times New Roman" w:hint="eastAsia"/>
          <w:color w:val="auto"/>
          <w:sz w:val="28"/>
          <w:szCs w:val="28"/>
          <w:highlight w:val="none"/>
          <w:lang w:val="en-US" w:eastAsia="zh-CN"/>
        </w:rPr>
        <w:t>。以《个人信息保护法》、《个人信息保护合规审计管理办法》等相关法律法规，以及国家标准GB/T 39335-2020《信息安全技术 个人信息安全影响评估指南》为依据，对大数据资源平台处理敏感个人信息场景进行个人信息保护影响评估工作，涉及个人权益影响分析、个人权益影响程度、安全保护措施有效性分析、安全事件可能性程度，最终得出风险级别，输出个人信息保护影响评估报告。服务期内开展1次。</w:t>
      </w:r>
    </w:p>
    <w:p>
      <w:pPr>
        <w:numPr>
          <w:ilvl w:val="0"/>
          <w:numId w:val="10"/>
        </w:numPr>
        <w:spacing w:line="580" w:lineRule="exact"/>
        <w:ind w:firstLine="420" w:firstLineChars="200"/>
        <w:rPr>
          <w:rFonts w:ascii="仿宋_GB2312" w:eastAsia="仿宋_GB2312" w:hAnsi="华文仿宋" w:cs="Times New Roman" w:hint="eastAsia"/>
          <w:color w:val="auto"/>
          <w:sz w:val="28"/>
          <w:szCs w:val="28"/>
          <w:highlight w:val="none"/>
          <w:lang w:val="en-US" w:eastAsia="zh-CN"/>
        </w:rPr>
      </w:pPr>
      <w:bookmarkStart w:id="108" w:name="_Toc430533523"/>
      <w:bookmarkStart w:id="109" w:name="_Toc37888157"/>
      <w:bookmarkStart w:id="110" w:name="_Toc654482279"/>
      <w:r>
        <w:rPr>
          <w:rFonts w:ascii="仿宋_GB2312" w:eastAsia="仿宋_GB2312" w:hAnsi="华文仿宋" w:cs="Times New Roman" w:hint="eastAsia"/>
          <w:color w:val="auto"/>
          <w:sz w:val="28"/>
          <w:szCs w:val="28"/>
          <w:highlight w:val="none"/>
          <w:lang w:val="en-US" w:eastAsia="zh-CN"/>
        </w:rPr>
        <w:t>协助编制或修订公共数据安全管理文件服务</w:t>
      </w:r>
      <w:bookmarkEnd w:id="108"/>
      <w:bookmarkEnd w:id="109"/>
      <w:bookmarkEnd w:id="110"/>
      <w:r>
        <w:rPr>
          <w:rFonts w:ascii="仿宋_GB2312" w:eastAsia="仿宋_GB2312" w:hAnsi="华文仿宋" w:cs="Times New Roman" w:hint="eastAsia"/>
          <w:color w:val="auto"/>
          <w:sz w:val="28"/>
          <w:szCs w:val="28"/>
          <w:highlight w:val="none"/>
          <w:lang w:val="en-US" w:eastAsia="zh-CN"/>
        </w:rPr>
        <w:t>。以《数据安全法》、《深圳经济特区数据条例》、《公共数据安全评估方法》(</w:t>
      </w:r>
      <w:bookmarkStart w:id="111" w:name="OLE_LINK7"/>
      <w:r>
        <w:rPr>
          <w:rFonts w:ascii="仿宋_GB2312" w:eastAsia="仿宋_GB2312" w:hAnsi="华文仿宋" w:cs="Times New Roman" w:hint="eastAsia"/>
          <w:color w:val="auto"/>
          <w:sz w:val="28"/>
          <w:szCs w:val="28"/>
          <w:highlight w:val="none"/>
          <w:lang w:val="en-US" w:eastAsia="zh-CN"/>
        </w:rPr>
        <w:t>DB4403/T 439-2024</w:t>
      </w:r>
      <w:bookmarkEnd w:id="111"/>
      <w:r>
        <w:rPr>
          <w:rFonts w:ascii="仿宋_GB2312" w:eastAsia="仿宋_GB2312" w:hAnsi="华文仿宋" w:cs="Times New Roman" w:hint="eastAsia"/>
          <w:color w:val="auto"/>
          <w:sz w:val="28"/>
          <w:szCs w:val="28"/>
          <w:highlight w:val="none"/>
          <w:lang w:val="en-US" w:eastAsia="zh-CN"/>
        </w:rPr>
        <w:t>)等政策法规、标准规范为基础，协助深圳市宝安区信息中心编制或修订契合区大数据资源平台等公共数据安全管理相关文件，用于规范与指导深圳市宝安区信息中心公共数据安全治理工作的有效开展。服务期内输出2份公共数据安全管理文件。</w:t>
      </w:r>
    </w:p>
    <w:p>
      <w:pPr>
        <w:numPr>
          <w:ilvl w:val="0"/>
          <w:numId w:val="10"/>
        </w:numPr>
        <w:spacing w:line="580" w:lineRule="exact"/>
        <w:ind w:firstLine="420" w:firstLineChars="200"/>
        <w:rPr>
          <w:rFonts w:ascii="仿宋_GB2312" w:eastAsia="仿宋_GB2312" w:hAnsi="华文仿宋" w:cs="Times New Roman" w:hint="eastAsia"/>
          <w:color w:val="auto"/>
          <w:sz w:val="28"/>
          <w:szCs w:val="28"/>
          <w:highlight w:val="none"/>
          <w:lang w:val="en-US" w:eastAsia="zh-CN"/>
        </w:rPr>
      </w:pPr>
      <w:r>
        <w:rPr>
          <w:rFonts w:ascii="仿宋_GB2312" w:eastAsia="仿宋_GB2312" w:hAnsi="华文仿宋" w:cs="Times New Roman" w:hint="eastAsia"/>
          <w:color w:val="auto"/>
          <w:sz w:val="28"/>
          <w:szCs w:val="28"/>
          <w:highlight w:val="none"/>
          <w:lang w:val="en-US" w:eastAsia="zh-CN"/>
        </w:rPr>
        <w:t>数据安全应急演练服务。以《数据安全法》、《深圳经济特区数据条例》、《公共数据安全评估方法》(DB4403/T 439-2024)等政策法规、标准规范为基础，协助深圳市宝安区信息中心组织开展数据安全事件典型场景应急演练，通过模拟勒索软件攻击、数据库泄露等典型场景，重点检验应急预案的可行性、响应流程的时效性和决策机制的科学性，同时使区大数据资源平台相关人员熟悉数据安全事件分级处置流程，提升高危操作警觉性。服务期内开展1次。</w:t>
      </w:r>
    </w:p>
    <w:p>
      <w:pPr>
        <w:ind w:firstLine="420" w:firstLineChars="200"/>
        <w:rPr>
          <w:sz w:val="24"/>
        </w:rPr>
      </w:pPr>
    </w:p>
    <w:p>
      <w:pPr>
        <w:ind w:firstLine="420" w:firstLineChars="200"/>
        <w:rPr>
          <w:sz w:val="24"/>
        </w:rPr>
      </w:pPr>
    </w:p>
    <w:p>
      <w:pPr>
        <w:rPr>
          <w:rFonts w:ascii="宋体" w:hAnsi="宋体"/>
          <w:b/>
          <w:color w:val="FF0000"/>
          <w:szCs w:val="21"/>
        </w:rPr>
      </w:pPr>
    </w:p>
    <w:p>
      <w:pPr>
        <w:pStyle w:val="Heading2"/>
        <w:spacing w:before="120" w:beforeLines="50" w:after="120" w:afterLines="50"/>
        <w:rPr>
          <w:szCs w:val="24"/>
        </w:rPr>
      </w:pPr>
      <w:r>
        <w:rPr>
          <w:rFonts w:hint="eastAsia"/>
          <w:szCs w:val="24"/>
        </w:rPr>
        <w:t>三、</w:t>
      </w:r>
      <w:bookmarkStart w:id="112" w:name="_Hlk72073432"/>
      <w:r>
        <w:rPr>
          <w:rFonts w:hint="eastAsia"/>
          <w:szCs w:val="24"/>
        </w:rPr>
        <w:t>服务需求明细</w:t>
      </w:r>
      <w:bookmarkEnd w:id="112"/>
    </w:p>
    <w:tbl>
      <w:tblPr>
        <w:tblStyle w:val="TableNormal"/>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9"/>
        <w:gridCol w:w="1150"/>
        <w:gridCol w:w="2580"/>
        <w:gridCol w:w="899"/>
        <w:gridCol w:w="821"/>
        <w:gridCol w:w="1401"/>
        <w:gridCol w:w="1244"/>
      </w:tblGrid>
      <w:tr>
        <w:tblPrEx>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70"/>
          <w:jc w:val="center"/>
        </w:trPr>
        <w:tc>
          <w:tcPr>
            <w:tcW w:w="252" w:type="pct"/>
            <w:vAlign w:val="center"/>
          </w:tcPr>
          <w:p>
            <w:pPr>
              <w:jc w:val="center"/>
              <w:rPr>
                <w:bCs/>
                <w:szCs w:val="21"/>
              </w:rPr>
            </w:pPr>
            <w:r>
              <w:rPr>
                <w:rFonts w:hint="eastAsia"/>
                <w:bCs/>
                <w:szCs w:val="21"/>
              </w:rPr>
              <w:t>序号</w:t>
            </w:r>
          </w:p>
        </w:tc>
        <w:tc>
          <w:tcPr>
            <w:tcW w:w="674" w:type="pct"/>
            <w:vAlign w:val="center"/>
          </w:tcPr>
          <w:p>
            <w:pPr>
              <w:jc w:val="center"/>
              <w:rPr>
                <w:bCs/>
                <w:szCs w:val="21"/>
              </w:rPr>
            </w:pPr>
            <w:r>
              <w:rPr>
                <w:rFonts w:hint="eastAsia"/>
                <w:szCs w:val="21"/>
              </w:rPr>
              <w:t>采购计划编号</w:t>
            </w:r>
          </w:p>
        </w:tc>
        <w:tc>
          <w:tcPr>
            <w:tcW w:w="1512" w:type="pct"/>
            <w:vAlign w:val="center"/>
          </w:tcPr>
          <w:p>
            <w:pPr>
              <w:jc w:val="center"/>
              <w:rPr>
                <w:bCs/>
                <w:szCs w:val="21"/>
              </w:rPr>
            </w:pPr>
            <w:r>
              <w:rPr>
                <w:rFonts w:hint="eastAsia"/>
                <w:bCs/>
                <w:szCs w:val="21"/>
              </w:rPr>
              <w:t>服务需求名称（标的名称）</w:t>
            </w:r>
          </w:p>
        </w:tc>
        <w:tc>
          <w:tcPr>
            <w:tcW w:w="527" w:type="pct"/>
            <w:vAlign w:val="center"/>
          </w:tcPr>
          <w:p>
            <w:pPr>
              <w:jc w:val="center"/>
              <w:rPr>
                <w:bCs/>
                <w:szCs w:val="21"/>
              </w:rPr>
            </w:pPr>
            <w:r>
              <w:rPr>
                <w:rFonts w:hint="eastAsia"/>
                <w:bCs/>
                <w:szCs w:val="21"/>
              </w:rPr>
              <w:t>数量</w:t>
            </w:r>
          </w:p>
        </w:tc>
        <w:tc>
          <w:tcPr>
            <w:tcW w:w="481" w:type="pct"/>
            <w:vAlign w:val="center"/>
          </w:tcPr>
          <w:p>
            <w:pPr>
              <w:jc w:val="center"/>
              <w:rPr>
                <w:bCs/>
                <w:szCs w:val="21"/>
              </w:rPr>
            </w:pPr>
            <w:r>
              <w:rPr>
                <w:rFonts w:hint="eastAsia"/>
                <w:bCs/>
                <w:szCs w:val="21"/>
              </w:rPr>
              <w:t>单位</w:t>
            </w:r>
          </w:p>
        </w:tc>
        <w:tc>
          <w:tcPr>
            <w:tcW w:w="821" w:type="pct"/>
            <w:vAlign w:val="center"/>
          </w:tcPr>
          <w:p>
            <w:pPr>
              <w:jc w:val="center"/>
              <w:rPr>
                <w:rFonts w:hint="eastAsia"/>
                <w:bCs/>
                <w:szCs w:val="21"/>
              </w:rPr>
            </w:pPr>
            <w:r>
              <w:rPr>
                <w:rFonts w:ascii="Times New Roman" w:eastAsia="宋体" w:hint="eastAsia"/>
                <w:b/>
                <w:bCs/>
                <w:color w:val="FF0000"/>
                <w:szCs w:val="21"/>
                <w:lang w:val="en-US" w:eastAsia="zh-CN"/>
              </w:rPr>
              <w:t>是否专门面向中小企业</w:t>
            </w:r>
          </w:p>
        </w:tc>
        <w:tc>
          <w:tcPr>
            <w:tcW w:w="729" w:type="pct"/>
            <w:vAlign w:val="center"/>
          </w:tcPr>
          <w:p>
            <w:pPr>
              <w:jc w:val="center"/>
              <w:rPr>
                <w:rFonts w:ascii="Times New Roman" w:eastAsia="宋体" w:hint="eastAsia"/>
                <w:b/>
                <w:bCs/>
                <w:color w:val="FF0000"/>
                <w:szCs w:val="21"/>
                <w:lang w:val="en-US" w:eastAsia="zh-CN"/>
              </w:rPr>
            </w:pPr>
            <w:r>
              <w:rPr>
                <w:rFonts w:ascii="Times New Roman" w:eastAsia="宋体" w:hint="eastAsia"/>
                <w:b/>
                <w:bCs/>
                <w:color w:val="FF0000"/>
                <w:szCs w:val="21"/>
                <w:lang w:val="en-US" w:eastAsia="zh-CN"/>
              </w:rPr>
              <w:t>标的所属行业</w:t>
            </w:r>
          </w:p>
        </w:tc>
      </w:tr>
      <w:tr>
        <w:tblPrEx>
          <w:tblW w:w="4997" w:type="pct"/>
          <w:jc w:val="center"/>
          <w:tblCellMar>
            <w:top w:w="0" w:type="dxa"/>
            <w:left w:w="108" w:type="dxa"/>
            <w:bottom w:w="0" w:type="dxa"/>
            <w:right w:w="108" w:type="dxa"/>
          </w:tblCellMar>
        </w:tblPrEx>
        <w:trPr>
          <w:trHeight w:val="170"/>
          <w:jc w:val="center"/>
        </w:trPr>
        <w:tc>
          <w:tcPr>
            <w:tcW w:w="252" w:type="pct"/>
            <w:vAlign w:val="center"/>
          </w:tcPr>
          <w:p>
            <w:pPr>
              <w:jc w:val="center"/>
              <w:rPr>
                <w:bCs/>
                <w:szCs w:val="21"/>
              </w:rPr>
            </w:pPr>
            <w:r>
              <w:rPr>
                <w:rFonts w:hint="eastAsia"/>
                <w:bCs/>
                <w:szCs w:val="21"/>
              </w:rPr>
              <w:t>1</w:t>
            </w:r>
          </w:p>
        </w:tc>
        <w:tc>
          <w:tcPr>
            <w:tcW w:w="674" w:type="pct"/>
            <w:vAlign w:val="center"/>
          </w:tcPr>
          <w:p>
            <w:pPr>
              <w:jc w:val="center"/>
              <w:rPr>
                <w:bCs/>
                <w:szCs w:val="21"/>
              </w:rPr>
            </w:pPr>
            <w:r>
              <w:rPr>
                <w:rFonts w:hint="eastAsia"/>
                <w:bCs/>
                <w:szCs w:val="21"/>
              </w:rPr>
              <w:t>PLAN-</w:t>
            </w:r>
            <w:r>
              <w:rPr>
                <w:bCs/>
                <w:szCs w:val="21"/>
              </w:rPr>
              <w:t>***</w:t>
            </w:r>
          </w:p>
        </w:tc>
        <w:tc>
          <w:tcPr>
            <w:tcW w:w="1512" w:type="pct"/>
            <w:vAlign w:val="center"/>
          </w:tcPr>
          <w:p>
            <w:pPr>
              <w:jc w:val="center"/>
              <w:rPr>
                <w:rFonts w:eastAsia="宋体" w:hint="eastAsia"/>
                <w:bCs/>
                <w:szCs w:val="21"/>
                <w:lang w:eastAsia="zh-CN"/>
              </w:rPr>
            </w:pPr>
            <w:r>
              <w:rPr>
                <w:rFonts w:asciiTheme="minorEastAsia" w:hAnsiTheme="minorEastAsia" w:hint="eastAsia"/>
                <w:b w:val="0"/>
                <w:bCs w:val="0"/>
                <w:sz w:val="24"/>
                <w:szCs w:val="24"/>
                <w:highlight w:val="none"/>
                <w:lang w:eastAsia="zh-CN"/>
              </w:rPr>
              <w:t>深圳市宝安区信息中心宝安区大数据资源中心数据运营服务（2025年）项目（A包）</w:t>
            </w:r>
          </w:p>
        </w:tc>
        <w:tc>
          <w:tcPr>
            <w:tcW w:w="527" w:type="pct"/>
            <w:vAlign w:val="center"/>
          </w:tcPr>
          <w:p>
            <w:pPr>
              <w:jc w:val="center"/>
              <w:rPr>
                <w:rFonts w:eastAsia="宋体" w:hint="eastAsia"/>
                <w:bCs/>
                <w:szCs w:val="21"/>
                <w:lang w:val="en-US" w:eastAsia="zh-CN"/>
              </w:rPr>
            </w:pPr>
            <w:r>
              <w:rPr>
                <w:rFonts w:hint="eastAsia"/>
                <w:bCs/>
                <w:szCs w:val="21"/>
                <w:lang w:val="en-US" w:eastAsia="zh-CN"/>
              </w:rPr>
              <w:t>1</w:t>
            </w:r>
          </w:p>
        </w:tc>
        <w:tc>
          <w:tcPr>
            <w:tcW w:w="481" w:type="pct"/>
            <w:vAlign w:val="center"/>
          </w:tcPr>
          <w:p>
            <w:pPr>
              <w:jc w:val="center"/>
              <w:rPr>
                <w:rFonts w:eastAsia="宋体" w:hint="eastAsia"/>
                <w:bCs/>
                <w:szCs w:val="21"/>
                <w:lang w:val="en-US" w:eastAsia="zh-CN"/>
              </w:rPr>
            </w:pPr>
            <w:r>
              <w:rPr>
                <w:rFonts w:hint="eastAsia"/>
                <w:bCs/>
                <w:szCs w:val="21"/>
                <w:lang w:val="en-US" w:eastAsia="zh-CN"/>
              </w:rPr>
              <w:t>项</w:t>
            </w:r>
          </w:p>
        </w:tc>
        <w:tc>
          <w:tcPr>
            <w:tcW w:w="821" w:type="pct"/>
            <w:vAlign w:val="center"/>
          </w:tcPr>
          <w:p>
            <w:pPr>
              <w:jc w:val="center"/>
              <w:rPr>
                <w:rFonts w:eastAsia="宋体" w:hint="eastAsia"/>
                <w:bCs/>
                <w:szCs w:val="21"/>
                <w:lang w:val="en-US" w:eastAsia="zh-CN"/>
              </w:rPr>
            </w:pPr>
            <w:r>
              <w:rPr>
                <w:rFonts w:hint="eastAsia"/>
                <w:bCs/>
                <w:szCs w:val="21"/>
                <w:lang w:val="en-US" w:eastAsia="zh-CN"/>
              </w:rPr>
              <w:t>否</w:t>
            </w:r>
          </w:p>
        </w:tc>
        <w:tc>
          <w:tcPr>
            <w:tcW w:w="729" w:type="pct"/>
            <w:vAlign w:val="center"/>
          </w:tcPr>
          <w:p>
            <w:pPr>
              <w:jc w:val="center"/>
              <w:rPr>
                <w:bCs/>
                <w:szCs w:val="21"/>
              </w:rPr>
            </w:pPr>
            <w:r>
              <w:rPr>
                <w:rFonts w:hint="eastAsia"/>
                <w:bCs/>
                <w:szCs w:val="21"/>
              </w:rPr>
              <w:t>软件和信息技术服务业</w:t>
            </w:r>
          </w:p>
        </w:tc>
      </w:tr>
    </w:tbl>
    <w:p>
      <w:pPr>
        <w:rPr>
          <w:rFonts w:ascii="宋体" w:hAnsi="宋体"/>
          <w:b/>
          <w:color w:val="FF0000"/>
          <w:szCs w:val="21"/>
        </w:rPr>
      </w:pPr>
    </w:p>
    <w:p>
      <w:pPr>
        <w:pStyle w:val="Heading2"/>
        <w:spacing w:before="120" w:beforeLines="50" w:after="120" w:afterLines="50"/>
        <w:rPr>
          <w:szCs w:val="24"/>
        </w:rPr>
      </w:pPr>
      <w:r>
        <w:rPr>
          <w:rFonts w:hint="eastAsia"/>
          <w:szCs w:val="24"/>
        </w:rPr>
        <w:t>四、实质性条款</w:t>
      </w:r>
    </w:p>
    <w:tbl>
      <w:tblPr>
        <w:tblStyle w:val="TableNormal"/>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4"/>
        <w:gridCol w:w="779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795" w:type="dxa"/>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529" w:type="dxa"/>
          <w:tblInd w:w="0" w:type="dxa"/>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795" w:type="dxa"/>
          </w:tcPr>
          <w:p>
            <w:pPr>
              <w:jc w:val="center"/>
              <w:rPr>
                <w:rFonts w:hAnsi="宋体" w:eastAsiaTheme="minorEastAsia"/>
                <w:kern w:val="0"/>
                <w:szCs w:val="21"/>
              </w:rPr>
            </w:pPr>
            <w:r>
              <w:rPr>
                <w:rFonts w:hAnsi="宋体" w:eastAsiaTheme="minorEastAsia" w:hint="eastAsia"/>
                <w:kern w:val="0"/>
                <w:szCs w:val="21"/>
              </w:rPr>
              <w:t>满足本项目标</w:t>
            </w:r>
            <w:r>
              <w:rPr>
                <w:rFonts w:hAnsi="宋体" w:eastAsiaTheme="minorEastAsia" w:hint="eastAsia"/>
                <w:color w:val="FF0000"/>
                <w:kern w:val="0"/>
                <w:szCs w:val="21"/>
              </w:rPr>
              <w:t>★</w:t>
            </w:r>
            <w:r>
              <w:rPr>
                <w:rFonts w:hAnsi="宋体" w:eastAsiaTheme="minorEastAsia" w:hint="eastAsia"/>
                <w:kern w:val="0"/>
                <w:szCs w:val="21"/>
              </w:rPr>
              <w:t>的条款要求</w:t>
            </w:r>
          </w:p>
        </w:tc>
      </w:tr>
    </w:tbl>
    <w:p>
      <w:pPr>
        <w:tabs>
          <w:tab w:val="left" w:pos="765"/>
        </w:tabs>
        <w:outlineLvl w:val="9"/>
        <w:rPr>
          <w:rFonts w:ascii="黑体"/>
          <w:b w:val="0"/>
          <w:kern w:val="0"/>
          <w:sz w:val="24"/>
          <w:szCs w:val="24"/>
        </w:rPr>
      </w:pPr>
      <w:r>
        <w:rPr>
          <w:rFonts w:ascii="黑体" w:hint="eastAsia"/>
          <w:b w:val="0"/>
          <w:color w:val="FF0000"/>
          <w:kern w:val="0"/>
          <w:sz w:val="24"/>
          <w:szCs w:val="24"/>
        </w:rPr>
        <w:t>注：上表所列内容为不可负偏离条款，负偏离将视为未实质性满足招标文件要求作投标无效处理。</w:t>
      </w:r>
      <w:bookmarkEnd w:id="37"/>
      <w:r>
        <w:rPr>
          <w:rFonts w:ascii="黑体" w:hint="eastAsia"/>
          <w:b w:val="0"/>
          <w:color w:val="FF0000"/>
          <w:kern w:val="0"/>
          <w:sz w:val="24"/>
          <w:szCs w:val="24"/>
        </w:rPr>
        <w:t>投标人是否满足以上实质性条款要求，以《实质性条款响应情况表》响应为准。如投标人中标后被发现不能满足以上实质性条款要求的，采购单位有权拒绝签订合同，一切后果由投标人承担。</w:t>
      </w:r>
    </w:p>
    <w:p>
      <w:pPr>
        <w:rPr>
          <w:b/>
          <w:bCs/>
          <w:sz w:val="24"/>
        </w:rPr>
      </w:pPr>
    </w:p>
    <w:p>
      <w:pPr>
        <w:rPr>
          <w:b/>
          <w:sz w:val="24"/>
        </w:rPr>
      </w:pPr>
    </w:p>
    <w:p>
      <w:pPr>
        <w:pStyle w:val="Heading2"/>
        <w:spacing w:before="120" w:beforeLines="50" w:after="120" w:afterLines="50"/>
        <w:rPr>
          <w:szCs w:val="24"/>
        </w:rPr>
      </w:pPr>
      <w:r>
        <w:rPr>
          <w:rFonts w:hint="eastAsia"/>
          <w:b/>
          <w:color w:val="FF0000"/>
          <w:szCs w:val="21"/>
        </w:rPr>
        <w:t>★</w:t>
      </w:r>
      <w:r>
        <w:rPr>
          <w:rFonts w:hint="eastAsia"/>
          <w:b/>
          <w:color w:val="FF0000"/>
          <w:szCs w:val="21"/>
          <w:lang w:val="en-US" w:eastAsia="zh-CN"/>
        </w:rPr>
        <w:t>五</w:t>
      </w:r>
      <w:r>
        <w:rPr>
          <w:rFonts w:hint="eastAsia"/>
          <w:szCs w:val="24"/>
        </w:rPr>
        <w:t>、商务要求</w:t>
      </w:r>
    </w:p>
    <w:p>
      <w:pPr>
        <w:ind w:firstLine="420" w:firstLineChars="200"/>
        <w:rPr>
          <w:rFonts w:hint="eastAsia"/>
          <w:b/>
          <w:color w:val="FF0000"/>
          <w:szCs w:val="21"/>
        </w:rPr>
      </w:pPr>
      <w:r>
        <w:rPr>
          <w:rFonts w:hint="eastAsia"/>
          <w:b/>
          <w:color w:val="FF0000"/>
          <w:szCs w:val="21"/>
        </w:rPr>
        <w:t>本部分内容为项目正常开展的基本要求，均为★号条款要求</w:t>
      </w:r>
      <w:r>
        <w:rPr>
          <w:rFonts w:hint="eastAsia"/>
          <w:b/>
          <w:color w:val="FF0000"/>
          <w:szCs w:val="21"/>
          <w:lang w:eastAsia="zh-CN"/>
        </w:rPr>
        <w:t>，</w:t>
      </w:r>
      <w:r>
        <w:rPr>
          <w:rFonts w:hint="eastAsia"/>
          <w:b/>
          <w:color w:val="FF0000"/>
          <w:szCs w:val="21"/>
        </w:rPr>
        <w:t>不作为评分准则中的评分内容</w:t>
      </w:r>
      <w:r>
        <w:rPr>
          <w:rFonts w:hint="eastAsia"/>
          <w:b/>
          <w:color w:val="FF0000"/>
          <w:szCs w:val="21"/>
          <w:lang w:eastAsia="zh-CN"/>
        </w:rPr>
        <w:t>，</w:t>
      </w:r>
      <w:r>
        <w:rPr>
          <w:rFonts w:hint="eastAsia"/>
          <w:b/>
          <w:color w:val="FF0000"/>
          <w:szCs w:val="21"/>
        </w:rPr>
        <w:t>如未响应或出现负偏离的，将作投标无效处理；</w:t>
      </w:r>
    </w:p>
    <w:p>
      <w:pPr>
        <w:spacing w:line="580" w:lineRule="exact"/>
        <w:ind w:firstLine="420" w:firstLineChars="200"/>
        <w:jc w:val="left"/>
        <w:rPr>
          <w:rFonts w:ascii="仿宋_GB2312" w:eastAsia="仿宋_GB2312" w:hAnsi="仿宋_GB2312" w:cs="仿宋_GB2312" w:hint="eastAsia"/>
          <w:b/>
          <w:bCs/>
          <w:sz w:val="28"/>
          <w:szCs w:val="28"/>
          <w:highlight w:val="none"/>
        </w:rPr>
      </w:pPr>
      <w:r>
        <w:rPr>
          <w:rFonts w:ascii="仿宋_GB2312" w:eastAsia="仿宋_GB2312" w:hAnsi="仿宋_GB2312" w:cs="仿宋_GB2312" w:hint="eastAsia"/>
          <w:b/>
          <w:bCs/>
          <w:sz w:val="28"/>
          <w:szCs w:val="28"/>
          <w:highlight w:val="none"/>
        </w:rPr>
        <w:t>1.服务期限及基本要求</w:t>
      </w:r>
    </w:p>
    <w:p>
      <w:pPr>
        <w:spacing w:line="580" w:lineRule="exact"/>
        <w:ind w:firstLine="420" w:firstLineChars="200"/>
        <w:rPr>
          <w:rFonts w:ascii="仿宋_GB2312" w:eastAsia="仿宋_GB2312" w:hAnsi="华文仿宋" w:cs="Times New Roman" w:hint="eastAsia"/>
          <w:sz w:val="28"/>
          <w:szCs w:val="28"/>
          <w:highlight w:val="none"/>
          <w:lang w:val="en-US" w:eastAsia="zh-CN"/>
        </w:rPr>
      </w:pPr>
      <w:r>
        <w:rPr>
          <w:rFonts w:ascii="仿宋_GB2312" w:eastAsia="仿宋_GB2312" w:hAnsi="华文仿宋" w:cs="Times New Roman" w:hint="eastAsia"/>
          <w:sz w:val="28"/>
          <w:szCs w:val="28"/>
          <w:highlight w:val="none"/>
          <w:u w:val="none"/>
        </w:rPr>
        <w:t>自合同签订之日起服务期满</w:t>
      </w:r>
      <w:r>
        <w:rPr>
          <w:rFonts w:ascii="仿宋_GB2312" w:eastAsia="仿宋_GB2312" w:hAnsi="华文仿宋" w:cs="Times New Roman" w:hint="eastAsia"/>
          <w:sz w:val="28"/>
          <w:szCs w:val="28"/>
          <w:highlight w:val="none"/>
          <w:u w:val="none"/>
          <w:lang w:val="en-US" w:eastAsia="zh-CN"/>
        </w:rPr>
        <w:t>12</w:t>
      </w:r>
      <w:r>
        <w:rPr>
          <w:rFonts w:ascii="仿宋_GB2312" w:eastAsia="仿宋_GB2312" w:hAnsi="华文仿宋" w:cs="Times New Roman" w:hint="eastAsia"/>
          <w:sz w:val="28"/>
          <w:szCs w:val="28"/>
          <w:highlight w:val="none"/>
          <w:u w:val="none"/>
        </w:rPr>
        <w:t>个月</w:t>
      </w:r>
      <w:r>
        <w:rPr>
          <w:rFonts w:ascii="仿宋_GB2312" w:eastAsia="仿宋_GB2312" w:hAnsi="华文仿宋" w:cs="Times New Roman" w:hint="eastAsia"/>
          <w:sz w:val="28"/>
          <w:szCs w:val="28"/>
          <w:highlight w:val="none"/>
          <w:lang w:val="en-US" w:eastAsia="zh-CN"/>
        </w:rPr>
        <w:t>。</w:t>
      </w:r>
    </w:p>
    <w:p>
      <w:pPr>
        <w:spacing w:line="580" w:lineRule="exact"/>
        <w:ind w:firstLine="420" w:firstLineChars="200"/>
        <w:jc w:val="left"/>
        <w:rPr>
          <w:rFonts w:ascii="仿宋_GB2312" w:eastAsia="仿宋_GB2312" w:hAnsi="仿宋_GB2312" w:cs="仿宋_GB2312" w:hint="eastAsia"/>
          <w:b/>
          <w:bCs/>
          <w:sz w:val="28"/>
          <w:szCs w:val="28"/>
          <w:highlight w:val="none"/>
        </w:rPr>
      </w:pPr>
      <w:r>
        <w:rPr>
          <w:rFonts w:ascii="仿宋_GB2312" w:eastAsia="仿宋_GB2312" w:hAnsi="仿宋_GB2312" w:cs="仿宋_GB2312" w:hint="eastAsia"/>
          <w:b/>
          <w:bCs/>
          <w:sz w:val="28"/>
          <w:szCs w:val="28"/>
          <w:highlight w:val="none"/>
        </w:rPr>
        <w:t>2.服务内容、工作质量要求</w:t>
      </w:r>
    </w:p>
    <w:p>
      <w:pPr>
        <w:spacing w:line="580" w:lineRule="exact"/>
        <w:ind w:firstLine="420" w:firstLineChars="200"/>
        <w:rPr>
          <w:rFonts w:ascii="仿宋_GB2312" w:eastAsia="仿宋_GB2312" w:hAnsi="仿宋_GB2312" w:cs="仿宋_GB2312" w:hint="eastAsia"/>
          <w:b/>
          <w:bCs/>
          <w:sz w:val="28"/>
          <w:szCs w:val="28"/>
          <w:highlight w:val="none"/>
        </w:rPr>
      </w:pPr>
      <w:r>
        <w:rPr>
          <w:rFonts w:ascii="仿宋_GB2312" w:eastAsia="仿宋_GB2312" w:hAnsi="仿宋_GB2312" w:cs="仿宋_GB2312" w:hint="eastAsia"/>
          <w:b/>
          <w:bCs/>
          <w:sz w:val="28"/>
          <w:szCs w:val="28"/>
          <w:highlight w:val="none"/>
        </w:rPr>
        <w:t>（1）服务内容</w:t>
      </w:r>
    </w:p>
    <w:p>
      <w:pPr>
        <w:spacing w:line="580" w:lineRule="exact"/>
        <w:ind w:firstLine="420" w:firstLineChars="200"/>
        <w:rPr>
          <w:rFonts w:ascii="仿宋_GB2312" w:eastAsia="仿宋_GB2312" w:hAnsi="华文仿宋" w:cs="Times New Roman" w:hint="default"/>
          <w:sz w:val="28"/>
          <w:szCs w:val="28"/>
          <w:highlight w:val="none"/>
          <w:lang w:val="en-US" w:eastAsia="zh-CN"/>
        </w:rPr>
      </w:pPr>
      <w:r>
        <w:rPr>
          <w:rFonts w:ascii="仿宋_GB2312" w:eastAsia="仿宋_GB2312" w:hAnsi="华文仿宋" w:cs="Times New Roman" w:hint="eastAsia"/>
          <w:sz w:val="28"/>
          <w:szCs w:val="28"/>
          <w:highlight w:val="none"/>
          <w:lang w:eastAsia="zh-CN"/>
        </w:rPr>
        <w:t>项目</w:t>
      </w:r>
      <w:r>
        <w:rPr>
          <w:rFonts w:ascii="仿宋_GB2312" w:eastAsia="仿宋_GB2312" w:hAnsi="华文仿宋" w:cs="Times New Roman" w:hint="eastAsia"/>
          <w:sz w:val="28"/>
          <w:szCs w:val="28"/>
          <w:highlight w:val="none"/>
          <w:lang w:val="en-US" w:eastAsia="zh-CN"/>
        </w:rPr>
        <w:t>服务内容</w:t>
      </w:r>
      <w:r>
        <w:rPr>
          <w:rFonts w:ascii="仿宋_GB2312" w:eastAsia="仿宋_GB2312" w:hAnsi="华文仿宋" w:cs="Times New Roman" w:hint="eastAsia"/>
          <w:sz w:val="28"/>
          <w:szCs w:val="28"/>
          <w:highlight w:val="none"/>
          <w:lang w:eastAsia="zh-CN"/>
        </w:rPr>
        <w:t>主要是对区内新建信息化应用系统或业务数据资源进行深入的梳理，归集形成集中化的数据资源池，提供持续的数据治理、运维服务，加快数据资源汇聚融合，并通过数据资源共享推进信息化应用系统业务协同，推动大数据在政府管理、决策和公共服务领域的广泛应用，助力推动宝安区“数字政府”建设</w:t>
      </w:r>
      <w:r>
        <w:rPr>
          <w:rFonts w:ascii="仿宋_GB2312" w:eastAsia="仿宋_GB2312" w:hAnsi="华文仿宋" w:cs="Times New Roman" w:hint="eastAsia"/>
          <w:sz w:val="28"/>
          <w:szCs w:val="28"/>
          <w:highlight w:val="none"/>
          <w:lang w:val="en-US" w:eastAsia="zh-CN"/>
        </w:rPr>
        <w:t>，</w:t>
      </w:r>
      <w:r>
        <w:rPr>
          <w:rFonts w:ascii="仿宋_GB2312" w:eastAsia="仿宋_GB2312" w:hAnsi="华文仿宋" w:cs="Times New Roman" w:hint="eastAsia"/>
          <w:sz w:val="28"/>
          <w:szCs w:val="28"/>
          <w:highlight w:val="none"/>
          <w:lang w:eastAsia="zh-CN"/>
        </w:rPr>
        <w:t>主要包括</w:t>
      </w:r>
      <w:r>
        <w:rPr>
          <w:rFonts w:ascii="仿宋_GB2312" w:eastAsia="仿宋_GB2312" w:hAnsi="华文仿宋" w:cs="Times New Roman" w:hint="eastAsia"/>
          <w:sz w:val="28"/>
          <w:szCs w:val="28"/>
          <w:highlight w:val="none"/>
          <w:lang w:val="en-US" w:eastAsia="zh-CN"/>
        </w:rPr>
        <w:t>数据处理运营服务、安全运营服务。</w:t>
      </w:r>
    </w:p>
    <w:p>
      <w:pPr>
        <w:numPr>
          <w:ilvl w:val="0"/>
          <w:numId w:val="11"/>
        </w:numPr>
        <w:spacing w:line="580" w:lineRule="exact"/>
        <w:ind w:firstLine="420" w:firstLineChars="200"/>
        <w:rPr>
          <w:rFonts w:ascii="仿宋_GB2312" w:eastAsia="仿宋_GB2312" w:hAnsi="华文仿宋" w:cs="Times New Roman" w:hint="default"/>
          <w:color w:val="auto"/>
          <w:sz w:val="28"/>
          <w:szCs w:val="28"/>
          <w:highlight w:val="none"/>
          <w:lang w:val="en-US" w:eastAsia="zh-CN"/>
        </w:rPr>
      </w:pPr>
      <w:r>
        <w:rPr>
          <w:rFonts w:ascii="仿宋_GB2312" w:eastAsia="仿宋_GB2312" w:hAnsi="华文仿宋" w:cs="Times New Roman" w:hint="eastAsia"/>
          <w:color w:val="auto"/>
          <w:sz w:val="28"/>
          <w:szCs w:val="28"/>
          <w:highlight w:val="none"/>
          <w:lang w:val="en-US" w:eastAsia="zh-CN"/>
        </w:rPr>
        <w:t>数据处理运营服务</w:t>
      </w:r>
    </w:p>
    <w:p>
      <w:pPr>
        <w:spacing w:line="580" w:lineRule="exact"/>
        <w:ind w:firstLine="420" w:firstLineChars="200"/>
        <w:rPr>
          <w:rFonts w:ascii="仿宋_GB2312" w:eastAsia="仿宋_GB2312" w:hAnsi="华文仿宋" w:cs="Times New Roman" w:hint="eastAsia"/>
          <w:color w:val="auto"/>
          <w:sz w:val="28"/>
          <w:szCs w:val="28"/>
          <w:highlight w:val="none"/>
          <w:lang w:val="en-US" w:eastAsia="zh-CN"/>
        </w:rPr>
      </w:pPr>
      <w:r>
        <w:rPr>
          <w:rFonts w:ascii="仿宋_GB2312" w:eastAsia="仿宋_GB2312" w:hAnsi="华文仿宋" w:cs="Times New Roman" w:hint="eastAsia"/>
          <w:sz w:val="28"/>
          <w:szCs w:val="28"/>
          <w:highlight w:val="none"/>
          <w:lang w:val="en-US" w:eastAsia="zh-CN"/>
        </w:rPr>
        <w:t>包括</w:t>
      </w:r>
      <w:r>
        <w:rPr>
          <w:rFonts w:ascii="仿宋_GB2312" w:eastAsia="仿宋_GB2312" w:hAnsi="华文仿宋" w:cs="Times New Roman" w:hint="eastAsia"/>
          <w:color w:val="auto"/>
          <w:sz w:val="28"/>
          <w:szCs w:val="28"/>
          <w:highlight w:val="none"/>
          <w:lang w:val="en-US" w:eastAsia="zh-CN"/>
        </w:rPr>
        <w:t>数据整理运营服务、数据治理运营服务、数据管理运营服务。其中数据整理运营服务括全区数据需求管理服务、数据归集服务；数据治理运营服务包括数据开发服务、数据监测保障服务、数据库运行监测保障服务；数据管理运营服务包括数据共享工作支撑服务、数据开放工作支撑服务。</w:t>
      </w:r>
    </w:p>
    <w:p>
      <w:pPr>
        <w:numPr>
          <w:ilvl w:val="0"/>
          <w:numId w:val="11"/>
        </w:numPr>
        <w:spacing w:line="580" w:lineRule="exact"/>
        <w:ind w:firstLine="420" w:firstLineChars="200"/>
        <w:rPr>
          <w:rFonts w:ascii="仿宋_GB2312" w:eastAsia="仿宋_GB2312" w:hAnsi="华文仿宋" w:cs="Times New Roman" w:hint="default"/>
          <w:color w:val="auto"/>
          <w:sz w:val="28"/>
          <w:szCs w:val="28"/>
          <w:highlight w:val="none"/>
          <w:lang w:val="en-US" w:eastAsia="zh-CN"/>
        </w:rPr>
      </w:pPr>
      <w:r>
        <w:rPr>
          <w:rFonts w:ascii="仿宋_GB2312" w:eastAsia="仿宋_GB2312" w:hAnsi="华文仿宋" w:cs="Times New Roman" w:hint="eastAsia"/>
          <w:color w:val="auto"/>
          <w:sz w:val="28"/>
          <w:szCs w:val="28"/>
          <w:highlight w:val="none"/>
          <w:lang w:val="en-US" w:eastAsia="zh-CN"/>
        </w:rPr>
        <w:t>安全运营服务</w:t>
      </w:r>
    </w:p>
    <w:p>
      <w:pPr>
        <w:spacing w:line="580" w:lineRule="exact"/>
        <w:ind w:firstLine="420" w:firstLineChars="200"/>
        <w:rPr>
          <w:rFonts w:ascii="仿宋_GB2312" w:eastAsia="仿宋_GB2312" w:hAnsi="华文仿宋" w:cs="Times New Roman" w:hint="eastAsia"/>
          <w:color w:val="auto"/>
          <w:sz w:val="28"/>
          <w:szCs w:val="28"/>
          <w:highlight w:val="none"/>
          <w:lang w:val="en-US" w:eastAsia="zh-CN"/>
        </w:rPr>
      </w:pPr>
      <w:r>
        <w:rPr>
          <w:rFonts w:ascii="仿宋_GB2312" w:eastAsia="仿宋_GB2312" w:hAnsi="华文仿宋" w:cs="Times New Roman" w:hint="eastAsia"/>
          <w:sz w:val="28"/>
          <w:szCs w:val="28"/>
          <w:highlight w:val="none"/>
          <w:lang w:val="en-US" w:eastAsia="zh-CN"/>
        </w:rPr>
        <w:t>包括</w:t>
      </w:r>
      <w:r>
        <w:rPr>
          <w:rFonts w:ascii="仿宋_GB2312" w:eastAsia="仿宋_GB2312" w:hAnsi="华文仿宋" w:cs="Times New Roman" w:hint="eastAsia"/>
          <w:color w:val="auto"/>
          <w:sz w:val="28"/>
          <w:szCs w:val="28"/>
          <w:highlight w:val="none"/>
          <w:lang w:val="en-US" w:eastAsia="zh-CN"/>
        </w:rPr>
        <w:t>数据安全风险评估服务、个人信息保护影响评估服务、协助编制或修订公共数据安全管理文件服务、数据安全应急演练服务。</w:t>
      </w:r>
    </w:p>
    <w:p>
      <w:pPr>
        <w:spacing w:line="360" w:lineRule="auto"/>
        <w:ind w:left="-2" w:firstLine="420" w:leftChars="-1" w:firstLineChars="200"/>
        <w:jc w:val="left"/>
        <w:rPr>
          <w:rFonts w:ascii="仿宋_GB2312" w:eastAsia="仿宋_GB2312" w:hAnsi="Times New Roman" w:cs="Times New Roman" w:hint="eastAsia"/>
          <w:b/>
          <w:bCs/>
          <w:sz w:val="28"/>
          <w:szCs w:val="28"/>
          <w:highlight w:val="none"/>
        </w:rPr>
      </w:pPr>
      <w:r>
        <w:rPr>
          <w:rFonts w:ascii="仿宋_GB2312" w:eastAsia="仿宋_GB2312" w:hAnsi="Times New Roman" w:cs="仿宋_GB2312" w:hint="eastAsia"/>
          <w:b/>
          <w:bCs/>
          <w:sz w:val="28"/>
          <w:szCs w:val="28"/>
          <w:highlight w:val="none"/>
          <w:lang w:eastAsia="zh-CN"/>
        </w:rPr>
        <w:t>（</w:t>
      </w:r>
      <w:r>
        <w:rPr>
          <w:rFonts w:ascii="仿宋_GB2312" w:eastAsia="仿宋_GB2312" w:hAnsi="Times New Roman" w:cs="仿宋_GB2312" w:hint="eastAsia"/>
          <w:b/>
          <w:bCs/>
          <w:sz w:val="28"/>
          <w:szCs w:val="28"/>
          <w:highlight w:val="none"/>
          <w:lang w:val="en-US" w:eastAsia="zh-CN"/>
        </w:rPr>
        <w:t>2）</w:t>
      </w:r>
      <w:r>
        <w:rPr>
          <w:rFonts w:ascii="仿宋_GB2312" w:eastAsia="仿宋_GB2312" w:hAnsi="Times New Roman" w:cs="仿宋_GB2312" w:hint="eastAsia"/>
          <w:b/>
          <w:bCs/>
          <w:sz w:val="28"/>
          <w:szCs w:val="28"/>
          <w:highlight w:val="none"/>
        </w:rPr>
        <w:t>具体需求清单</w:t>
      </w:r>
    </w:p>
    <w:p>
      <w:pPr>
        <w:widowControl/>
        <w:numPr>
          <w:ilvl w:val="0"/>
          <w:numId w:val="12"/>
        </w:numPr>
        <w:spacing w:line="360" w:lineRule="auto"/>
        <w:ind w:left="920" w:hanging="360"/>
        <w:jc w:val="left"/>
        <w:rPr>
          <w:rFonts w:ascii="仿宋_GB2312" w:eastAsia="仿宋_GB2312" w:hAnsi="Times New Roman" w:cs="仿宋_GB2312" w:hint="eastAsia"/>
          <w:sz w:val="28"/>
          <w:szCs w:val="28"/>
          <w:highlight w:val="none"/>
        </w:rPr>
      </w:pPr>
      <w:r>
        <w:rPr>
          <w:rFonts w:ascii="仿宋_GB2312" w:eastAsia="仿宋_GB2312" w:hAnsi="Times New Roman" w:cs="仿宋_GB2312" w:hint="eastAsia"/>
          <w:sz w:val="28"/>
          <w:szCs w:val="28"/>
          <w:highlight w:val="none"/>
          <w:lang w:val="en-US" w:eastAsia="zh-CN"/>
        </w:rPr>
        <w:t>数据处理运营服务</w:t>
      </w:r>
      <w:r>
        <w:rPr>
          <w:rFonts w:ascii="仿宋_GB2312" w:eastAsia="仿宋_GB2312" w:hAnsi="Times New Roman" w:cs="仿宋_GB2312" w:hint="eastAsia"/>
          <w:sz w:val="28"/>
          <w:szCs w:val="28"/>
          <w:highlight w:val="none"/>
        </w:rPr>
        <w:t>清单表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62"/>
        <w:gridCol w:w="1529"/>
        <w:gridCol w:w="5338"/>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696" w:type="dxa"/>
            <w:vMerge w:val="restart"/>
            <w:tcBorders>
              <w:top w:val="single" w:sz="4" w:space="0" w:color="auto"/>
              <w:left w:val="single" w:sz="4" w:space="0" w:color="auto"/>
              <w:bottom w:val="single" w:sz="4" w:space="0" w:color="auto"/>
              <w:right w:val="single" w:sz="4" w:space="0" w:color="auto"/>
            </w:tcBorders>
            <w:noWrap w:val="0"/>
            <w:vAlign w:val="center"/>
          </w:tcPr>
          <w:p>
            <w:pPr>
              <w:rPr>
                <w:rFonts w:ascii="仿宋_GB2312" w:eastAsia="仿宋_GB2312" w:hAnsi="仿宋_GB2312" w:cs="仿宋_GB2312" w:hint="eastAsia"/>
                <w:sz w:val="24"/>
                <w:highlight w:val="none"/>
                <w:lang w:val="en-US" w:eastAsia="zh-CN"/>
              </w:rPr>
            </w:pPr>
            <w:r>
              <w:rPr>
                <w:rFonts w:ascii="仿宋_GB2312" w:eastAsia="仿宋_GB2312" w:hAnsi="仿宋_GB2312" w:cs="仿宋_GB2312" w:hint="eastAsia"/>
                <w:sz w:val="24"/>
                <w:highlight w:val="none"/>
                <w:lang w:val="en-US" w:eastAsia="zh-CN"/>
              </w:rPr>
              <w:t>数据整理运营服务</w:t>
            </w:r>
          </w:p>
        </w:tc>
        <w:tc>
          <w:tcPr>
            <w:tcW w:w="1560" w:type="dxa"/>
            <w:tcBorders>
              <w:top w:val="single" w:sz="4" w:space="0" w:color="auto"/>
              <w:left w:val="single" w:sz="4" w:space="0" w:color="auto"/>
              <w:bottom w:val="single" w:sz="4" w:space="0" w:color="auto"/>
              <w:right w:val="single" w:sz="4" w:space="0" w:color="auto"/>
            </w:tcBorders>
            <w:noWrap w:val="0"/>
            <w:vAlign w:val="center"/>
          </w:tcPr>
          <w:p>
            <w:pPr>
              <w:rPr>
                <w:rFonts w:ascii="仿宋_GB2312" w:eastAsia="仿宋_GB2312" w:hAnsi="仿宋_GB2312" w:cs="仿宋_GB2312" w:hint="eastAsia"/>
                <w:sz w:val="24"/>
                <w:highlight w:val="none"/>
                <w:lang w:val="en-US" w:eastAsia="zh-CN"/>
              </w:rPr>
            </w:pPr>
            <w:r>
              <w:rPr>
                <w:rFonts w:ascii="仿宋_GB2312" w:eastAsia="仿宋_GB2312" w:hAnsi="仿宋_GB2312" w:cs="仿宋_GB2312" w:hint="eastAsia"/>
                <w:sz w:val="24"/>
                <w:highlight w:val="none"/>
                <w:lang w:val="en-US" w:eastAsia="zh-CN"/>
              </w:rPr>
              <w:t>全区数据需求管理服务</w:t>
            </w:r>
          </w:p>
        </w:tc>
        <w:tc>
          <w:tcPr>
            <w:tcW w:w="5464" w:type="dxa"/>
            <w:tcBorders>
              <w:top w:val="single" w:sz="4" w:space="0" w:color="auto"/>
              <w:left w:val="single" w:sz="4" w:space="0" w:color="auto"/>
              <w:bottom w:val="single" w:sz="4" w:space="0" w:color="auto"/>
              <w:right w:val="single" w:sz="4" w:space="0" w:color="auto"/>
            </w:tcBorders>
            <w:noWrap w:val="0"/>
            <w:vAlign w:val="center"/>
          </w:tcPr>
          <w:p>
            <w:pPr>
              <w:rPr>
                <w:rFonts w:ascii="仿宋_GB2312" w:eastAsia="仿宋_GB2312" w:hAnsi="仿宋_GB2312" w:cs="仿宋_GB2312" w:hint="default"/>
                <w:sz w:val="24"/>
                <w:highlight w:val="none"/>
                <w:lang w:val="en-US" w:eastAsia="zh-CN"/>
              </w:rPr>
            </w:pPr>
            <w:r>
              <w:rPr>
                <w:rFonts w:ascii="仿宋_GB2312" w:eastAsia="仿宋_GB2312" w:hAnsi="仿宋_GB2312" w:cs="仿宋_GB2312" w:hint="eastAsia"/>
                <w:sz w:val="24"/>
                <w:highlight w:val="none"/>
                <w:lang w:val="en-US" w:eastAsia="zh-CN"/>
              </w:rPr>
              <w:t>以集中模式统筹区各部门数据资源需求，通过建立规范化闭环管理机制，提升数据服务质量与效率。包括</w:t>
            </w:r>
            <w:r>
              <w:rPr>
                <w:rFonts w:ascii="仿宋_GB2312" w:eastAsia="仿宋_GB2312" w:hAnsi="仿宋_GB2312" w:cs="仿宋_GB2312" w:hint="default"/>
                <w:sz w:val="24"/>
                <w:highlight w:val="none"/>
                <w:lang w:val="en-US" w:eastAsia="zh-CN"/>
              </w:rPr>
              <w:t>需求调研</w:t>
            </w:r>
            <w:r>
              <w:rPr>
                <w:rFonts w:ascii="仿宋_GB2312" w:eastAsia="仿宋_GB2312" w:hAnsi="仿宋_GB2312" w:cs="仿宋_GB2312" w:hint="eastAsia"/>
                <w:sz w:val="24"/>
                <w:highlight w:val="none"/>
                <w:lang w:val="en-US" w:eastAsia="zh-CN"/>
              </w:rPr>
              <w:t>服务、</w:t>
            </w:r>
            <w:r>
              <w:rPr>
                <w:rFonts w:ascii="仿宋_GB2312" w:eastAsia="仿宋_GB2312" w:hAnsi="仿宋_GB2312" w:cs="仿宋_GB2312" w:hint="default"/>
                <w:sz w:val="24"/>
                <w:highlight w:val="none"/>
                <w:lang w:val="en-US" w:eastAsia="zh-CN"/>
              </w:rPr>
              <w:t>分析评估</w:t>
            </w:r>
            <w:r>
              <w:rPr>
                <w:rFonts w:ascii="仿宋_GB2312" w:eastAsia="仿宋_GB2312" w:hAnsi="仿宋_GB2312" w:cs="仿宋_GB2312" w:hint="eastAsia"/>
                <w:sz w:val="24"/>
                <w:highlight w:val="none"/>
                <w:lang w:val="en-US" w:eastAsia="zh-CN"/>
              </w:rPr>
              <w:t>服务、</w:t>
            </w:r>
            <w:r>
              <w:rPr>
                <w:rFonts w:ascii="仿宋_GB2312" w:eastAsia="仿宋_GB2312" w:hAnsi="仿宋_GB2312" w:cs="仿宋_GB2312" w:hint="default"/>
                <w:sz w:val="24"/>
                <w:highlight w:val="none"/>
                <w:lang w:val="en-US" w:eastAsia="zh-CN"/>
              </w:rPr>
              <w:t>方案设计</w:t>
            </w:r>
            <w:r>
              <w:rPr>
                <w:rFonts w:ascii="仿宋_GB2312" w:eastAsia="仿宋_GB2312" w:hAnsi="仿宋_GB2312" w:cs="仿宋_GB2312" w:hint="eastAsia"/>
                <w:sz w:val="24"/>
                <w:highlight w:val="none"/>
                <w:lang w:val="en-US" w:eastAsia="zh-CN"/>
              </w:rPr>
              <w:t>服务、方案反馈等。按月输出《数据需求分析报告》。</w:t>
            </w:r>
          </w:p>
        </w:tc>
      </w:tr>
      <w:tr>
        <w:tblPrEx>
          <w:tblW w:w="0" w:type="auto"/>
          <w:tblInd w:w="0" w:type="dxa"/>
          <w:tblCellMar>
            <w:top w:w="0" w:type="dxa"/>
            <w:left w:w="108" w:type="dxa"/>
            <w:bottom w:w="0" w:type="dxa"/>
            <w:right w:w="108" w:type="dxa"/>
          </w:tblCellMar>
        </w:tblPrEx>
        <w:tc>
          <w:tcPr>
            <w:tcW w:w="1696" w:type="dxa"/>
            <w:vMerge/>
            <w:tcBorders>
              <w:top w:val="single" w:sz="4" w:space="0" w:color="auto"/>
              <w:left w:val="single" w:sz="4" w:space="0" w:color="auto"/>
              <w:bottom w:val="single" w:sz="4" w:space="0" w:color="auto"/>
              <w:right w:val="single" w:sz="4" w:space="0" w:color="auto"/>
            </w:tcBorders>
            <w:noWrap w:val="0"/>
            <w:vAlign w:val="center"/>
          </w:tcPr>
          <w:p>
            <w:pPr>
              <w:rPr>
                <w:rFonts w:ascii="仿宋_GB2312" w:eastAsia="仿宋_GB2312" w:hAnsi="仿宋_GB2312" w:cs="仿宋_GB2312" w:hint="eastAsia"/>
                <w:sz w:val="24"/>
                <w:highlight w:val="none"/>
                <w:lang w:val="en-US" w:eastAsia="zh-CN"/>
              </w:rPr>
            </w:pPr>
          </w:p>
        </w:tc>
        <w:tc>
          <w:tcPr>
            <w:tcW w:w="1560" w:type="dxa"/>
            <w:tcBorders>
              <w:top w:val="single" w:sz="4" w:space="0" w:color="auto"/>
              <w:left w:val="single" w:sz="4" w:space="0" w:color="auto"/>
              <w:bottom w:val="single" w:sz="4" w:space="0" w:color="auto"/>
              <w:right w:val="single" w:sz="4" w:space="0" w:color="auto"/>
            </w:tcBorders>
            <w:noWrap w:val="0"/>
            <w:vAlign w:val="center"/>
          </w:tcPr>
          <w:p>
            <w:pPr>
              <w:rPr>
                <w:rFonts w:ascii="仿宋_GB2312" w:eastAsia="仿宋_GB2312" w:hAnsi="仿宋_GB2312" w:cs="仿宋_GB2312" w:hint="eastAsia"/>
                <w:sz w:val="24"/>
                <w:highlight w:val="none"/>
                <w:lang w:val="en-US" w:eastAsia="zh-CN"/>
              </w:rPr>
            </w:pPr>
            <w:r>
              <w:rPr>
                <w:rFonts w:ascii="仿宋_GB2312" w:eastAsia="仿宋_GB2312" w:hAnsi="仿宋_GB2312" w:cs="仿宋_GB2312" w:hint="eastAsia"/>
                <w:sz w:val="24"/>
                <w:highlight w:val="none"/>
                <w:lang w:val="en-US" w:eastAsia="zh-CN"/>
              </w:rPr>
              <w:t>数据归集服务</w:t>
            </w:r>
          </w:p>
        </w:tc>
        <w:tc>
          <w:tcPr>
            <w:tcW w:w="5464" w:type="dxa"/>
            <w:tcBorders>
              <w:top w:val="single" w:sz="4" w:space="0" w:color="auto"/>
              <w:left w:val="single" w:sz="4" w:space="0" w:color="auto"/>
              <w:bottom w:val="single" w:sz="4" w:space="0" w:color="auto"/>
              <w:right w:val="single" w:sz="4" w:space="0" w:color="auto"/>
            </w:tcBorders>
            <w:noWrap w:val="0"/>
            <w:vAlign w:val="center"/>
          </w:tcPr>
          <w:p>
            <w:pPr>
              <w:rPr>
                <w:rFonts w:ascii="仿宋_GB2312" w:eastAsia="仿宋_GB2312" w:hAnsi="仿宋_GB2312" w:cs="仿宋_GB2312" w:hint="default"/>
                <w:sz w:val="24"/>
                <w:highlight w:val="none"/>
                <w:lang w:val="en-US" w:eastAsia="zh-CN"/>
              </w:rPr>
            </w:pPr>
            <w:r>
              <w:rPr>
                <w:rFonts w:ascii="仿宋_GB2312" w:eastAsia="仿宋_GB2312" w:hAnsi="仿宋_GB2312" w:cs="仿宋_GB2312" w:hint="eastAsia"/>
                <w:sz w:val="24"/>
                <w:highlight w:val="none"/>
                <w:lang w:val="en-US" w:eastAsia="zh-CN"/>
              </w:rPr>
              <w:t>服务期内对省市平台</w:t>
            </w:r>
            <w:r>
              <w:rPr>
                <w:rFonts w:ascii="仿宋_GB2312" w:eastAsia="仿宋_GB2312" w:hAnsi="仿宋_GB2312" w:cs="仿宋_GB2312" w:hint="default"/>
                <w:sz w:val="24"/>
                <w:highlight w:val="none"/>
                <w:lang w:val="en-US" w:eastAsia="zh-CN"/>
              </w:rPr>
              <w:t>数据</w:t>
            </w:r>
            <w:r>
              <w:rPr>
                <w:rFonts w:ascii="仿宋_GB2312" w:eastAsia="仿宋_GB2312" w:hAnsi="仿宋_GB2312" w:cs="仿宋_GB2312" w:hint="eastAsia"/>
                <w:sz w:val="24"/>
                <w:highlight w:val="none"/>
                <w:lang w:val="en-US" w:eastAsia="zh-CN"/>
              </w:rPr>
              <w:t>或区部门数据资源进行归集实施。包含数据归集方案规划、数据归集接入前置、数据质量探查稽核、敏感数据分析入库、数据归集实施、归集过程监控、归集结果对账、数据处理支撑、归集库表资源发布等。归集省、市、区各类表资源不少于1500张。</w:t>
            </w:r>
          </w:p>
        </w:tc>
      </w:tr>
      <w:tr>
        <w:tblPrEx>
          <w:tblW w:w="0" w:type="auto"/>
          <w:tblInd w:w="0" w:type="dxa"/>
          <w:tblCellMar>
            <w:top w:w="0" w:type="dxa"/>
            <w:left w:w="108" w:type="dxa"/>
            <w:bottom w:w="0" w:type="dxa"/>
            <w:right w:w="108" w:type="dxa"/>
          </w:tblCellMar>
        </w:tblPrEx>
        <w:tc>
          <w:tcPr>
            <w:tcW w:w="1696" w:type="dxa"/>
            <w:vMerge w:val="restart"/>
            <w:tcBorders>
              <w:top w:val="nil"/>
              <w:left w:val="single" w:sz="4" w:space="0" w:color="auto"/>
              <w:bottom w:val="single" w:sz="4" w:space="0" w:color="auto"/>
              <w:right w:val="single" w:sz="4" w:space="0" w:color="auto"/>
            </w:tcBorders>
            <w:noWrap w:val="0"/>
            <w:vAlign w:val="center"/>
          </w:tcPr>
          <w:p>
            <w:pPr>
              <w:rPr>
                <w:rFonts w:ascii="仿宋_GB2312" w:eastAsia="仿宋_GB2312" w:hAnsi="仿宋_GB2312" w:cs="仿宋_GB2312" w:hint="eastAsia"/>
                <w:sz w:val="24"/>
                <w:highlight w:val="none"/>
                <w:lang w:val="en-US" w:eastAsia="zh-CN"/>
              </w:rPr>
            </w:pPr>
            <w:r>
              <w:rPr>
                <w:rFonts w:ascii="仿宋_GB2312" w:eastAsia="仿宋_GB2312" w:hAnsi="仿宋_GB2312" w:cs="仿宋_GB2312" w:hint="eastAsia"/>
                <w:sz w:val="24"/>
                <w:highlight w:val="none"/>
                <w:lang w:val="en-US" w:eastAsia="zh-CN"/>
              </w:rPr>
              <w:t>数据治理运营服务</w:t>
            </w:r>
          </w:p>
        </w:tc>
        <w:tc>
          <w:tcPr>
            <w:tcW w:w="1560" w:type="dxa"/>
            <w:tcBorders>
              <w:top w:val="single" w:sz="4" w:space="0" w:color="auto"/>
              <w:left w:val="single" w:sz="4" w:space="0" w:color="auto"/>
              <w:bottom w:val="single" w:sz="4" w:space="0" w:color="auto"/>
              <w:right w:val="single" w:sz="4" w:space="0" w:color="auto"/>
            </w:tcBorders>
            <w:noWrap w:val="0"/>
            <w:vAlign w:val="center"/>
          </w:tcPr>
          <w:p>
            <w:pPr>
              <w:rPr>
                <w:rFonts w:ascii="仿宋_GB2312" w:eastAsia="仿宋_GB2312" w:hAnsi="仿宋_GB2312" w:cs="仿宋_GB2312" w:hint="eastAsia"/>
                <w:sz w:val="24"/>
                <w:highlight w:val="none"/>
                <w:lang w:val="en-US" w:eastAsia="zh-CN"/>
              </w:rPr>
            </w:pPr>
            <w:r>
              <w:rPr>
                <w:rFonts w:ascii="仿宋_GB2312" w:eastAsia="仿宋_GB2312" w:hAnsi="仿宋_GB2312" w:cs="仿宋_GB2312" w:hint="eastAsia"/>
                <w:sz w:val="24"/>
                <w:highlight w:val="none"/>
                <w:lang w:val="en-US" w:eastAsia="zh-CN"/>
              </w:rPr>
              <w:t>数据开发服务</w:t>
            </w:r>
          </w:p>
        </w:tc>
        <w:tc>
          <w:tcPr>
            <w:tcW w:w="5464" w:type="dxa"/>
            <w:tcBorders>
              <w:top w:val="single" w:sz="4" w:space="0" w:color="auto"/>
              <w:left w:val="single" w:sz="4" w:space="0" w:color="auto"/>
              <w:bottom w:val="single" w:sz="4" w:space="0" w:color="auto"/>
              <w:right w:val="single" w:sz="4" w:space="0" w:color="auto"/>
            </w:tcBorders>
            <w:noWrap w:val="0"/>
            <w:vAlign w:val="center"/>
          </w:tcPr>
          <w:p>
            <w:pPr>
              <w:rPr>
                <w:rFonts w:ascii="仿宋_GB2312" w:eastAsia="仿宋_GB2312" w:hAnsi="仿宋_GB2312" w:cs="仿宋_GB2312" w:hint="default"/>
                <w:sz w:val="24"/>
                <w:highlight w:val="none"/>
                <w:lang w:val="en-US" w:eastAsia="zh-CN"/>
              </w:rPr>
            </w:pPr>
            <w:r>
              <w:rPr>
                <w:rFonts w:ascii="仿宋_GB2312" w:eastAsia="仿宋_GB2312" w:hAnsi="仿宋_GB2312" w:cs="仿宋_GB2312" w:hint="eastAsia"/>
                <w:sz w:val="24"/>
                <w:highlight w:val="none"/>
                <w:lang w:val="en-US" w:eastAsia="zh-CN"/>
              </w:rPr>
              <w:t>对服务期内各部门新增的数据接口需求及库表开发需求，基于大数据资源中心的数据资源进行数据开发入库应用。包含数据融合加工、数据库表共享推送、数据接口封装等。融合加工开发不少于200张定制数据表，数据库表共享推送不少于700张数据库表，</w:t>
            </w:r>
            <w:r>
              <w:rPr>
                <w:rFonts w:ascii="仿宋_GB2312" w:eastAsia="仿宋_GB2312" w:hAnsi="仿宋_GB2312" w:cs="仿宋_GB2312" w:hint="eastAsia"/>
                <w:sz w:val="24"/>
                <w:highlight w:val="none"/>
                <w:lang w:val="zh-CN" w:eastAsia="zh-CN"/>
              </w:rPr>
              <w:t>数据接口上架</w:t>
            </w:r>
            <w:r>
              <w:rPr>
                <w:rFonts w:ascii="仿宋_GB2312" w:eastAsia="仿宋_GB2312" w:hAnsi="仿宋_GB2312" w:cs="仿宋_GB2312" w:hint="eastAsia"/>
                <w:sz w:val="24"/>
                <w:highlight w:val="none"/>
                <w:lang w:val="en-US" w:eastAsia="zh-CN"/>
              </w:rPr>
              <w:t>不少于</w:t>
            </w:r>
            <w:r>
              <w:rPr>
                <w:rFonts w:ascii="仿宋_GB2312" w:eastAsia="仿宋_GB2312" w:hAnsi="仿宋_GB2312" w:cs="仿宋_GB2312" w:hint="eastAsia"/>
                <w:sz w:val="24"/>
                <w:highlight w:val="none"/>
                <w:lang w:val="zh-CN" w:eastAsia="zh-CN"/>
              </w:rPr>
              <w:t>80个。</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noWrap w:val="0"/>
            <w:vAlign w:val="center"/>
          </w:tcPr>
          <w:p>
            <w:pPr>
              <w:rPr>
                <w:rFonts w:ascii="仿宋_GB2312" w:eastAsia="仿宋_GB2312" w:hAnsi="仿宋_GB2312" w:cs="仿宋_GB2312" w:hint="eastAsia"/>
                <w:sz w:val="24"/>
                <w:highlight w:val="none"/>
                <w:lang w:val="en-US" w:eastAsia="zh-CN"/>
              </w:rPr>
            </w:pPr>
          </w:p>
        </w:tc>
        <w:tc>
          <w:tcPr>
            <w:tcW w:w="1560" w:type="dxa"/>
            <w:tcBorders>
              <w:top w:val="single" w:sz="4" w:space="0" w:color="auto"/>
              <w:left w:val="single" w:sz="4" w:space="0" w:color="auto"/>
              <w:bottom w:val="single" w:sz="4" w:space="0" w:color="auto"/>
              <w:right w:val="single" w:sz="4" w:space="0" w:color="auto"/>
            </w:tcBorders>
            <w:noWrap w:val="0"/>
            <w:vAlign w:val="center"/>
          </w:tcPr>
          <w:p>
            <w:pPr>
              <w:rPr>
                <w:rFonts w:ascii="仿宋_GB2312" w:eastAsia="仿宋_GB2312" w:hAnsi="仿宋_GB2312" w:cs="仿宋_GB2312" w:hint="eastAsia"/>
                <w:sz w:val="24"/>
                <w:highlight w:val="none"/>
                <w:lang w:val="en-US" w:eastAsia="zh-CN"/>
              </w:rPr>
            </w:pPr>
            <w:r>
              <w:rPr>
                <w:rFonts w:ascii="仿宋_GB2312" w:eastAsia="仿宋_GB2312" w:hAnsi="仿宋_GB2312" w:cs="仿宋_GB2312" w:hint="eastAsia"/>
                <w:sz w:val="24"/>
                <w:highlight w:val="none"/>
                <w:lang w:val="en-US" w:eastAsia="zh-CN"/>
              </w:rPr>
              <w:t>数据监测保障服务</w:t>
            </w:r>
          </w:p>
        </w:tc>
        <w:tc>
          <w:tcPr>
            <w:tcW w:w="5464" w:type="dxa"/>
            <w:tcBorders>
              <w:top w:val="single" w:sz="4" w:space="0" w:color="auto"/>
              <w:left w:val="single" w:sz="4" w:space="0" w:color="auto"/>
              <w:bottom w:val="single" w:sz="4" w:space="0" w:color="auto"/>
              <w:right w:val="single" w:sz="4" w:space="0" w:color="auto"/>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对数据仓库中的数据资源进行梳理完善、质量稽核、动态监测，以保障数据资源的稳定鲜活。</w:t>
            </w:r>
          </w:p>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1.数据运行监测服务：</w:t>
            </w:r>
            <w:r>
              <w:rPr>
                <w:rFonts w:ascii="仿宋_GB2312" w:eastAsia="仿宋_GB2312" w:hAnsi="仿宋_GB2312" w:cs="仿宋_GB2312" w:hint="eastAsia"/>
                <w:bCs w:val="0"/>
                <w:color w:val="auto"/>
                <w:kern w:val="2"/>
                <w:sz w:val="24"/>
                <w:szCs w:val="24"/>
                <w:highlight w:val="none"/>
                <w:lang w:val="en-US" w:eastAsia="zh-CN"/>
              </w:rPr>
              <w:t>明确数据的来源及更新规则，监测数据源的数据更新情况，保持区大数据资源平台数据的鲜活性。同时结合数据资产全景图实现对宝安区政务数据全生命周期进行监控和管理，对人口、法人、楼栋、房屋、事件等重要业务数据的采集、治理、共享进行全生命周期监测，保证重要业务数据完整性、准确性、及时性，提高政务数据质量。主要服务内容包含：</w:t>
            </w:r>
          </w:p>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（1）</w:t>
            </w:r>
            <w:r>
              <w:rPr>
                <w:rFonts w:ascii="仿宋_GB2312" w:eastAsia="仿宋_GB2312" w:hAnsi="仿宋_GB2312" w:cs="仿宋_GB2312" w:hint="eastAsia"/>
                <w:bCs w:val="0"/>
                <w:kern w:val="2"/>
                <w:sz w:val="24"/>
                <w:szCs w:val="24"/>
                <w:highlight w:val="none"/>
                <w:lang w:val="en-US"/>
              </w:rPr>
              <w:t>市基础数据库宝安镜像库维护</w:t>
            </w:r>
            <w:r>
              <w:rPr>
                <w:rFonts w:ascii="仿宋_GB2312" w:eastAsia="仿宋_GB2312" w:hAnsi="仿宋_GB2312" w:cs="仿宋_GB2312" w:hint="eastAsia"/>
                <w:bCs w:val="0"/>
                <w:kern w:val="2"/>
                <w:sz w:val="24"/>
                <w:szCs w:val="24"/>
                <w:highlight w:val="none"/>
                <w:lang w:val="en-US" w:eastAsia="zh-CN"/>
              </w:rPr>
              <w:t>监测。对现有</w:t>
            </w:r>
            <w:r>
              <w:rPr>
                <w:rFonts w:ascii="仿宋_GB2312" w:eastAsia="仿宋_GB2312" w:hAnsi="仿宋_GB2312" w:cs="仿宋_GB2312" w:hint="eastAsia"/>
                <w:bCs w:val="0"/>
                <w:kern w:val="2"/>
                <w:sz w:val="24"/>
                <w:szCs w:val="24"/>
                <w:highlight w:val="none"/>
                <w:lang w:val="en-US"/>
              </w:rPr>
              <w:t>市基础数据库宝安镜像库</w:t>
            </w:r>
            <w:r>
              <w:rPr>
                <w:rFonts w:ascii="仿宋_GB2312" w:eastAsia="仿宋_GB2312" w:hAnsi="仿宋_GB2312" w:cs="仿宋_GB2312" w:hint="eastAsia"/>
                <w:bCs w:val="0"/>
                <w:kern w:val="2"/>
                <w:sz w:val="24"/>
                <w:szCs w:val="24"/>
                <w:highlight w:val="none"/>
                <w:lang w:val="en-US" w:eastAsia="zh-CN"/>
              </w:rPr>
              <w:t>在使用状态</w:t>
            </w:r>
            <w:r>
              <w:rPr>
                <w:rFonts w:ascii="仿宋_GB2312" w:eastAsia="仿宋_GB2312" w:hAnsi="仿宋_GB2312" w:cs="仿宋_GB2312" w:hint="eastAsia"/>
                <w:bCs w:val="0"/>
                <w:kern w:val="2"/>
                <w:sz w:val="24"/>
                <w:szCs w:val="24"/>
                <w:highlight w:val="none"/>
                <w:lang w:val="en-US"/>
              </w:rPr>
              <w:t>499</w:t>
            </w:r>
            <w:r>
              <w:rPr>
                <w:rFonts w:ascii="仿宋_GB2312" w:eastAsia="仿宋_GB2312" w:hAnsi="仿宋_GB2312" w:cs="仿宋_GB2312" w:hint="eastAsia"/>
                <w:bCs w:val="0"/>
                <w:kern w:val="2"/>
                <w:sz w:val="24"/>
                <w:szCs w:val="24"/>
                <w:highlight w:val="none"/>
                <w:lang w:val="en-US" w:eastAsia="zh-CN"/>
              </w:rPr>
              <w:t>个库表，13个接口等数据资源进行日常维护工作。</w:t>
            </w:r>
          </w:p>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（2）</w:t>
            </w:r>
            <w:r>
              <w:rPr>
                <w:rFonts w:ascii="仿宋_GB2312" w:eastAsia="仿宋_GB2312" w:hAnsi="仿宋_GB2312" w:cs="仿宋_GB2312" w:hint="eastAsia"/>
                <w:bCs w:val="0"/>
                <w:color w:val="auto"/>
                <w:kern w:val="2"/>
                <w:sz w:val="24"/>
                <w:szCs w:val="24"/>
                <w:highlight w:val="none"/>
                <w:lang w:val="en-US" w:eastAsia="zh-CN"/>
              </w:rPr>
              <w:t>数仓资源监测服务</w:t>
            </w:r>
            <w:r>
              <w:rPr>
                <w:rFonts w:ascii="仿宋_GB2312" w:eastAsia="仿宋_GB2312" w:hAnsi="仿宋_GB2312" w:cs="仿宋_GB2312" w:hint="eastAsia"/>
                <w:bCs w:val="0"/>
                <w:kern w:val="2"/>
                <w:sz w:val="24"/>
                <w:szCs w:val="24"/>
                <w:highlight w:val="none"/>
                <w:lang w:val="en-US" w:eastAsia="zh-CN"/>
              </w:rPr>
              <w:t>。</w:t>
            </w:r>
            <w:r>
              <w:rPr>
                <w:rFonts w:ascii="仿宋_GB2312" w:eastAsia="仿宋_GB2312" w:hAnsi="仿宋_GB2312" w:cs="仿宋_GB2312" w:hint="eastAsia"/>
                <w:bCs w:val="0"/>
                <w:color w:val="auto"/>
                <w:kern w:val="2"/>
                <w:sz w:val="24"/>
                <w:szCs w:val="24"/>
                <w:highlight w:val="none"/>
                <w:lang w:val="en-US" w:eastAsia="zh-CN"/>
              </w:rPr>
              <w:t>维护数据资源目录，按照目录管理规范进行填报，构建政务基础信息资源目录体系，确保信息资源梳理全面、有序、高质量和可靠，为数据应用建设提供基础，服务内容主要包括数仓目录服务、数仓维护及更新监测服务。</w:t>
            </w:r>
          </w:p>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（3）数据日常监测服务。</w:t>
            </w:r>
            <w:r>
              <w:rPr>
                <w:rFonts w:ascii="仿宋_GB2312" w:eastAsia="仿宋_GB2312" w:hAnsi="仿宋_GB2312" w:cs="仿宋_GB2312" w:hint="eastAsia"/>
                <w:bCs w:val="0"/>
                <w:color w:val="auto"/>
                <w:kern w:val="2"/>
                <w:sz w:val="24"/>
                <w:szCs w:val="24"/>
                <w:highlight w:val="none"/>
                <w:lang w:val="en-US" w:eastAsia="zh-CN"/>
              </w:rPr>
              <w:t>主要包括数据归集监测（数据准确性监测、调度任务监测）、数据治理监测（数据库作业监测）和服务器资源定期巡检，通过日常监测、人工监测以及定制化任务监测对需监测的数据资源、数据平台、服务器资源等进行监测。</w:t>
            </w:r>
          </w:p>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（4）分级预警处理服务。</w:t>
            </w:r>
            <w:r>
              <w:rPr>
                <w:rFonts w:ascii="仿宋_GB2312" w:eastAsia="仿宋_GB2312" w:hAnsi="仿宋_GB2312" w:cs="仿宋_GB2312" w:hint="eastAsia"/>
                <w:bCs w:val="0"/>
                <w:color w:val="auto"/>
                <w:kern w:val="2"/>
                <w:sz w:val="24"/>
                <w:szCs w:val="24"/>
                <w:highlight w:val="none"/>
                <w:lang w:val="en-US" w:eastAsia="zh-CN"/>
              </w:rPr>
              <w:t>按照不同的监测问题分类处置原则，数据问题需协调数据提供单位从数据源头进行处理</w:t>
            </w:r>
            <w:r>
              <w:rPr>
                <w:rFonts w:ascii="仿宋_GB2312" w:eastAsia="仿宋_GB2312" w:hAnsi="仿宋_GB2312" w:cs="仿宋_GB2312" w:hint="eastAsia"/>
                <w:bCs w:val="0"/>
                <w:kern w:val="2"/>
                <w:sz w:val="24"/>
                <w:szCs w:val="24"/>
                <w:highlight w:val="none"/>
                <w:lang w:val="en-US" w:eastAsia="zh-CN"/>
              </w:rPr>
              <w:t>。</w:t>
            </w:r>
          </w:p>
          <w:p>
            <w:pPr>
              <w:widowControl w:val="0"/>
              <w:spacing w:line="360" w:lineRule="auto"/>
              <w:jc w:val="both"/>
              <w:rPr>
                <w:rFonts w:ascii="Arial" w:eastAsia="宋体" w:hAnsi="Arial" w:cs="Arial" w:hint="default"/>
                <w:bCs/>
                <w:kern w:val="2"/>
                <w:sz w:val="21"/>
                <w:szCs w:val="24"/>
                <w:highlight w:val="none"/>
                <w:lang w:val="en-US" w:eastAsia="zh-CN" w:bidi="ar-SA"/>
              </w:rPr>
            </w:pPr>
            <w:r>
              <w:rPr>
                <w:rFonts w:ascii="仿宋_GB2312" w:eastAsia="仿宋_GB2312" w:hAnsi="仿宋_GB2312" w:cs="仿宋_GB2312" w:hint="eastAsia"/>
                <w:bCs w:val="0"/>
                <w:kern w:val="2"/>
                <w:sz w:val="24"/>
                <w:szCs w:val="24"/>
                <w:highlight w:val="none"/>
                <w:lang w:val="en-US" w:eastAsia="zh-CN"/>
              </w:rPr>
              <w:t>2.全域数据质量稽核服务。通过对数据全生命周期的质量监控，及时发现并解决数据质量问题，推动数据质量的不断提升。包含</w:t>
            </w:r>
            <w:r>
              <w:rPr>
                <w:rFonts w:ascii="仿宋_GB2312" w:eastAsia="仿宋_GB2312" w:hAnsi="仿宋_GB2312" w:cs="仿宋_GB2312" w:hint="default"/>
                <w:bCs w:val="0"/>
                <w:kern w:val="2"/>
                <w:sz w:val="24"/>
                <w:szCs w:val="24"/>
                <w:highlight w:val="none"/>
                <w:lang w:val="en-US" w:eastAsia="zh-CN"/>
              </w:rPr>
              <w:t>数据质量</w:t>
            </w:r>
            <w:r>
              <w:rPr>
                <w:rFonts w:ascii="仿宋_GB2312" w:eastAsia="仿宋_GB2312" w:hAnsi="仿宋_GB2312" w:cs="仿宋_GB2312" w:hint="eastAsia"/>
                <w:bCs w:val="0"/>
                <w:kern w:val="2"/>
                <w:sz w:val="24"/>
                <w:szCs w:val="24"/>
                <w:highlight w:val="none"/>
                <w:lang w:val="en-US" w:eastAsia="zh-CN"/>
              </w:rPr>
              <w:t>稽核导则</w:t>
            </w:r>
            <w:r>
              <w:rPr>
                <w:rFonts w:ascii="仿宋_GB2312" w:eastAsia="仿宋_GB2312" w:hAnsi="仿宋_GB2312" w:cs="仿宋_GB2312" w:hint="default"/>
                <w:bCs w:val="0"/>
                <w:kern w:val="2"/>
                <w:sz w:val="24"/>
                <w:szCs w:val="24"/>
                <w:highlight w:val="none"/>
                <w:lang w:val="en-US" w:eastAsia="zh-CN"/>
              </w:rPr>
              <w:t>制定与维护</w:t>
            </w:r>
            <w:r>
              <w:rPr>
                <w:rFonts w:ascii="仿宋_GB2312" w:eastAsia="仿宋_GB2312" w:hAnsi="仿宋_GB2312" w:cs="仿宋_GB2312" w:hint="eastAsia"/>
                <w:bCs w:val="0"/>
                <w:kern w:val="2"/>
                <w:sz w:val="24"/>
                <w:szCs w:val="24"/>
                <w:highlight w:val="none"/>
                <w:lang w:val="en-US" w:eastAsia="zh-CN"/>
              </w:rPr>
              <w:t>、</w:t>
            </w:r>
            <w:r>
              <w:rPr>
                <w:rFonts w:ascii="仿宋_GB2312" w:eastAsia="仿宋_GB2312" w:hAnsi="仿宋_GB2312" w:cs="仿宋_GB2312" w:hint="default"/>
                <w:bCs w:val="0"/>
                <w:kern w:val="2"/>
                <w:sz w:val="24"/>
                <w:szCs w:val="24"/>
                <w:highlight w:val="none"/>
                <w:lang w:val="en-US" w:eastAsia="zh-CN"/>
              </w:rPr>
              <w:t>数据质量监测与预警</w:t>
            </w:r>
            <w:r>
              <w:rPr>
                <w:rFonts w:ascii="仿宋_GB2312" w:eastAsia="仿宋_GB2312" w:hAnsi="仿宋_GB2312" w:cs="仿宋_GB2312" w:hint="eastAsia"/>
                <w:bCs w:val="0"/>
                <w:kern w:val="2"/>
                <w:sz w:val="24"/>
                <w:szCs w:val="24"/>
                <w:highlight w:val="none"/>
                <w:lang w:val="en-US" w:eastAsia="zh-CN"/>
              </w:rPr>
              <w:t>、</w:t>
            </w:r>
            <w:r>
              <w:rPr>
                <w:rFonts w:ascii="仿宋_GB2312" w:eastAsia="仿宋_GB2312" w:hAnsi="仿宋_GB2312" w:cs="仿宋_GB2312" w:hint="default"/>
                <w:bCs w:val="0"/>
                <w:kern w:val="2"/>
                <w:sz w:val="24"/>
                <w:szCs w:val="24"/>
                <w:highlight w:val="none"/>
                <w:lang w:val="en-US" w:eastAsia="zh-CN"/>
              </w:rPr>
              <w:t>数据质量问题诊断与处理</w:t>
            </w:r>
            <w:r>
              <w:rPr>
                <w:rFonts w:ascii="仿宋_GB2312" w:eastAsia="仿宋_GB2312" w:hAnsi="仿宋_GB2312" w:cs="仿宋_GB2312" w:hint="eastAsia"/>
                <w:bCs w:val="0"/>
                <w:kern w:val="2"/>
                <w:sz w:val="24"/>
                <w:szCs w:val="24"/>
                <w:highlight w:val="none"/>
                <w:lang w:val="en-US" w:eastAsia="zh-CN"/>
              </w:rPr>
              <w:t>、</w:t>
            </w:r>
            <w:r>
              <w:rPr>
                <w:rFonts w:ascii="仿宋_GB2312" w:eastAsia="仿宋_GB2312" w:hAnsi="仿宋_GB2312" w:cs="仿宋_GB2312" w:hint="default"/>
                <w:bCs w:val="0"/>
                <w:kern w:val="2"/>
                <w:sz w:val="24"/>
                <w:szCs w:val="24"/>
                <w:highlight w:val="none"/>
                <w:lang w:val="en-US" w:eastAsia="zh-CN"/>
              </w:rPr>
              <w:t>数据质量评估与报告</w:t>
            </w:r>
            <w:r>
              <w:rPr>
                <w:rFonts w:ascii="仿宋_GB2312" w:eastAsia="仿宋_GB2312" w:hAnsi="仿宋_GB2312" w:cs="仿宋_GB2312" w:hint="eastAsia"/>
                <w:bCs w:val="0"/>
                <w:kern w:val="2"/>
                <w:sz w:val="24"/>
                <w:szCs w:val="24"/>
                <w:highlight w:val="none"/>
                <w:lang w:val="en-US" w:eastAsia="zh-CN"/>
              </w:rPr>
              <w:t>、</w:t>
            </w:r>
            <w:r>
              <w:rPr>
                <w:rFonts w:ascii="仿宋_GB2312" w:eastAsia="仿宋_GB2312" w:hAnsi="仿宋_GB2312" w:cs="仿宋_GB2312" w:hint="default"/>
                <w:bCs w:val="0"/>
                <w:kern w:val="2"/>
                <w:sz w:val="24"/>
                <w:szCs w:val="24"/>
                <w:highlight w:val="none"/>
                <w:lang w:val="en-US" w:eastAsia="zh-CN"/>
              </w:rPr>
              <w:t>数据质量培训与咨询</w:t>
            </w:r>
            <w:r>
              <w:rPr>
                <w:rFonts w:ascii="仿宋_GB2312" w:eastAsia="仿宋_GB2312" w:hAnsi="仿宋_GB2312" w:cs="仿宋_GB2312" w:hint="eastAsia"/>
                <w:bCs w:val="0"/>
                <w:kern w:val="2"/>
                <w:sz w:val="24"/>
                <w:szCs w:val="24"/>
                <w:highlight w:val="none"/>
                <w:lang w:val="en-US" w:eastAsia="zh-CN"/>
              </w:rPr>
              <w:t>等。</w:t>
            </w:r>
          </w:p>
        </w:tc>
      </w:tr>
      <w:tr>
        <w:tblPrEx>
          <w:tblW w:w="0" w:type="auto"/>
          <w:tblInd w:w="0" w:type="dxa"/>
          <w:tblCellMar>
            <w:top w:w="0" w:type="dxa"/>
            <w:left w:w="108" w:type="dxa"/>
            <w:bottom w:w="0" w:type="dxa"/>
            <w:right w:w="108" w:type="dxa"/>
          </w:tblCellMar>
        </w:tblPrEx>
        <w:tc>
          <w:tcPr>
            <w:tcW w:w="1696" w:type="dxa"/>
            <w:vMerge/>
            <w:tcBorders>
              <w:top w:val="nil"/>
              <w:left w:val="single" w:sz="4" w:space="0" w:color="auto"/>
              <w:bottom w:val="single" w:sz="4" w:space="0" w:color="auto"/>
              <w:right w:val="single" w:sz="4" w:space="0" w:color="auto"/>
            </w:tcBorders>
            <w:noWrap w:val="0"/>
            <w:vAlign w:val="center"/>
          </w:tcPr>
          <w:p>
            <w:pPr>
              <w:rPr>
                <w:rFonts w:ascii="仿宋_GB2312" w:eastAsia="仿宋_GB2312" w:hAnsi="仿宋_GB2312" w:cs="仿宋_GB2312" w:hint="eastAsia"/>
                <w:sz w:val="24"/>
                <w:highlight w:val="none"/>
                <w:lang w:val="en-US" w:eastAsia="zh-CN"/>
              </w:rPr>
            </w:pPr>
          </w:p>
        </w:tc>
        <w:tc>
          <w:tcPr>
            <w:tcW w:w="1560" w:type="dxa"/>
            <w:tcBorders>
              <w:top w:val="single" w:sz="4" w:space="0" w:color="auto"/>
              <w:left w:val="single" w:sz="4" w:space="0" w:color="auto"/>
              <w:bottom w:val="single" w:sz="4" w:space="0" w:color="auto"/>
              <w:right w:val="single" w:sz="4" w:space="0" w:color="auto"/>
            </w:tcBorders>
            <w:noWrap w:val="0"/>
            <w:vAlign w:val="center"/>
          </w:tcPr>
          <w:p>
            <w:pPr>
              <w:rPr>
                <w:rFonts w:ascii="仿宋_GB2312" w:eastAsia="仿宋_GB2312" w:hAnsi="仿宋_GB2312" w:cs="仿宋_GB2312" w:hint="eastAsia"/>
                <w:sz w:val="24"/>
                <w:highlight w:val="none"/>
                <w:lang w:val="en-US" w:eastAsia="zh-CN"/>
              </w:rPr>
            </w:pPr>
            <w:r>
              <w:rPr>
                <w:rFonts w:ascii="仿宋_GB2312" w:eastAsia="仿宋_GB2312" w:hAnsi="仿宋_GB2312" w:cs="仿宋_GB2312" w:hint="eastAsia"/>
                <w:sz w:val="24"/>
                <w:highlight w:val="none"/>
                <w:lang w:val="en-US" w:eastAsia="zh-CN"/>
              </w:rPr>
              <w:t>数据库运行监测保障服务</w:t>
            </w:r>
          </w:p>
        </w:tc>
        <w:tc>
          <w:tcPr>
            <w:tcW w:w="5464" w:type="dxa"/>
            <w:tcBorders>
              <w:top w:val="single" w:sz="4" w:space="0" w:color="auto"/>
              <w:left w:val="single" w:sz="4" w:space="0" w:color="auto"/>
              <w:bottom w:val="single" w:sz="4" w:space="0" w:color="auto"/>
              <w:right w:val="single" w:sz="4" w:space="0" w:color="auto"/>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对区大数据资源中心数据库集群及区审计局、区应急局、区住建局、区生态局、区水务局、区教育局等110套数据库系统的运行状态进行监测，并围绕数据库系统的性能和稳定性等方面提供运营保障服务,保障数据库系统使用稳定性。</w:t>
            </w:r>
          </w:p>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1）数据库运行监测服务。主要包含数据库安全监测服务、数据库日常检查、数据库资源统计、数据导出导入、数据库补丁升级、数据库版本升级、数据库安全整改及护网支持服务、数据库灾备服务、备份恢复服务、数据库下架服务、技术咨询服务等。</w:t>
            </w:r>
          </w:p>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（2）技术支持服务。主要包含问题处理服务、紧急救援服务、性能优化服务、远程支持服务、技术专家现场支持服务、重要时间窗口保障等。</w:t>
            </w:r>
          </w:p>
          <w:p>
            <w:pPr>
              <w:widowControl w:val="0"/>
              <w:spacing w:line="360" w:lineRule="auto"/>
              <w:jc w:val="both"/>
              <w:rPr>
                <w:rFonts w:ascii="仿宋_GB2312" w:eastAsia="宋体"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3）数据库管理软件监测服务。提供一年的数据库管理软件服务，进行7×24小时实时监控，监控数据库运行状态实现对数据库进行告警、巡检、性能分析、SQL分析、空间管理等场景化服务。主要包含数据库总览分析、按类型汇总数据库、单个数据库运行概览、综合性能图表、性能分析、活动会话分析、SQL智能优化分析、阻塞与等待、存储使用分析、其它运行信息、监控告警、自动化巡检、数据在线查询、数据库报告管理、指标对比等服务。</w:t>
            </w:r>
          </w:p>
        </w:tc>
      </w:tr>
      <w:tr>
        <w:tblPrEx>
          <w:tblW w:w="0" w:type="auto"/>
          <w:tblInd w:w="0" w:type="dxa"/>
          <w:tblCellMar>
            <w:top w:w="0" w:type="dxa"/>
            <w:left w:w="108" w:type="dxa"/>
            <w:bottom w:w="0" w:type="dxa"/>
            <w:right w:w="108" w:type="dxa"/>
          </w:tblCellMar>
        </w:tblPrEx>
        <w:tc>
          <w:tcPr>
            <w:tcW w:w="1696" w:type="dxa"/>
            <w:vMerge w:val="restart"/>
            <w:tcBorders>
              <w:top w:val="single" w:sz="4" w:space="0" w:color="auto"/>
              <w:left w:val="single" w:sz="4" w:space="0" w:color="auto"/>
              <w:bottom w:val="single" w:sz="4" w:space="0" w:color="auto"/>
              <w:right w:val="single" w:sz="4" w:space="0" w:color="auto"/>
            </w:tcBorders>
            <w:noWrap w:val="0"/>
            <w:vAlign w:val="center"/>
          </w:tcPr>
          <w:p>
            <w:pPr>
              <w:rPr>
                <w:rFonts w:ascii="仿宋_GB2312" w:eastAsia="仿宋_GB2312" w:hAnsi="仿宋_GB2312" w:cs="仿宋_GB2312" w:hint="eastAsia"/>
                <w:sz w:val="24"/>
                <w:highlight w:val="none"/>
              </w:rPr>
            </w:pPr>
            <w:r>
              <w:rPr>
                <w:rFonts w:ascii="仿宋_GB2312" w:eastAsia="仿宋_GB2312" w:hAnsi="仿宋_GB2312" w:cs="仿宋_GB2312" w:hint="eastAsia"/>
                <w:sz w:val="24"/>
                <w:highlight w:val="none"/>
                <w:lang w:val="en-US" w:eastAsia="zh-CN"/>
              </w:rPr>
              <w:t>数据管理运营服务</w:t>
            </w:r>
          </w:p>
        </w:tc>
        <w:tc>
          <w:tcPr>
            <w:tcW w:w="1560" w:type="dxa"/>
            <w:tcBorders>
              <w:top w:val="single" w:sz="4" w:space="0" w:color="auto"/>
              <w:left w:val="single" w:sz="4" w:space="0" w:color="auto"/>
              <w:bottom w:val="single" w:sz="4" w:space="0" w:color="auto"/>
              <w:right w:val="single" w:sz="4" w:space="0" w:color="auto"/>
            </w:tcBorders>
            <w:noWrap w:val="0"/>
            <w:vAlign w:val="center"/>
          </w:tcPr>
          <w:p>
            <w:pPr>
              <w:rPr>
                <w:rFonts w:ascii="仿宋_GB2312" w:eastAsia="仿宋_GB2312" w:hAnsi="仿宋_GB2312" w:cs="仿宋_GB2312" w:hint="eastAsia"/>
                <w:sz w:val="24"/>
                <w:highlight w:val="none"/>
                <w:lang w:val="en-US" w:eastAsia="zh-CN"/>
              </w:rPr>
            </w:pPr>
            <w:r>
              <w:rPr>
                <w:rFonts w:ascii="仿宋_GB2312" w:eastAsia="仿宋_GB2312" w:hAnsi="仿宋_GB2312" w:cs="仿宋_GB2312" w:hint="eastAsia"/>
                <w:sz w:val="24"/>
                <w:highlight w:val="none"/>
                <w:lang w:val="en-US" w:eastAsia="zh-CN"/>
              </w:rPr>
              <w:t>数据共享工作支撑服务</w:t>
            </w:r>
          </w:p>
        </w:tc>
        <w:tc>
          <w:tcPr>
            <w:tcW w:w="5464" w:type="dxa"/>
            <w:tcBorders>
              <w:top w:val="single" w:sz="4" w:space="0" w:color="auto"/>
              <w:left w:val="single" w:sz="4" w:space="0" w:color="auto"/>
              <w:bottom w:val="single" w:sz="4" w:space="0" w:color="auto"/>
              <w:right w:val="single" w:sz="4" w:space="0" w:color="auto"/>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服务期内</w:t>
            </w:r>
            <w:r>
              <w:rPr>
                <w:rFonts w:ascii="仿宋_GB2312" w:eastAsia="仿宋_GB2312" w:hAnsi="仿宋_GB2312" w:cs="仿宋_GB2312" w:hint="eastAsia"/>
                <w:color w:val="auto"/>
                <w:sz w:val="24"/>
                <w:szCs w:val="24"/>
                <w:highlight w:val="none"/>
                <w:lang w:val="en-US" w:eastAsia="zh-CN"/>
              </w:rPr>
              <w:t>按照《</w:t>
            </w:r>
            <w:r>
              <w:rPr>
                <w:rFonts w:ascii="仿宋_GB2312" w:eastAsia="仿宋_GB2312" w:hAnsi="仿宋_GB2312" w:cs="仿宋_GB2312" w:hint="eastAsia"/>
                <w:color w:val="auto"/>
                <w:kern w:val="2"/>
                <w:sz w:val="24"/>
                <w:szCs w:val="24"/>
                <w:highlight w:val="none"/>
                <w:lang w:val="en-US" w:eastAsia="zh-CN"/>
              </w:rPr>
              <w:t>政务数据共享条例</w:t>
            </w:r>
            <w:r>
              <w:rPr>
                <w:rFonts w:ascii="仿宋_GB2312" w:eastAsia="仿宋_GB2312" w:hAnsi="仿宋_GB2312" w:cs="仿宋_GB2312" w:hint="eastAsia"/>
                <w:color w:val="auto"/>
                <w:sz w:val="24"/>
                <w:szCs w:val="24"/>
                <w:highlight w:val="none"/>
                <w:lang w:val="en-US" w:eastAsia="zh-CN"/>
              </w:rPr>
              <w:t>》要求</w:t>
            </w:r>
            <w:r>
              <w:rPr>
                <w:rFonts w:ascii="仿宋_GB2312" w:eastAsia="仿宋_GB2312" w:hAnsi="仿宋_GB2312" w:cs="仿宋_GB2312" w:hint="eastAsia"/>
                <w:bCs w:val="0"/>
                <w:kern w:val="2"/>
                <w:sz w:val="24"/>
                <w:szCs w:val="24"/>
                <w:highlight w:val="none"/>
                <w:lang w:val="en-US" w:eastAsia="zh-CN"/>
              </w:rPr>
              <w:t>及时响应国家、省、市、区数据共享的任务要求与需求，做好数据管理与运营服务保障工作。包含以下服务内容。</w:t>
            </w:r>
          </w:p>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（1）编制、更新和维护全区政务数据资源目录，按照相关标准规范要求，协助区各部门编制部门数据资源目录，协助做好目录校验以及数据共享相关培训及日常答疑辅导工作。</w:t>
            </w:r>
          </w:p>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（2）根据全区目录编制情况，对数据目录资源进行综合治理，统一数据标准，对存在多源数据的情况，需配合梳理明确数源部门。</w:t>
            </w:r>
          </w:p>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（3）根据共享实际需要，配合区内各部门在规定时限内通过服务接口、批量交换等方式完成开发实施，实现数据共享。</w:t>
            </w:r>
          </w:p>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（4）处理数据质量问题工单，对负责开发的数据共享服务需做好日常巡检工作，保障数据准确性及时性，收到政务数据校验申请时，需在规定时限内完成数据核实、更正及反馈工作。</w:t>
            </w:r>
          </w:p>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5）服务期内需及时响应省市的数据共享的任务要求，做好数据管理与运营服务保障工作。包含省市共享平台数据编目、共享目录更新维护、共享数据质量核查、共享工单巡检、共享工单处理、共享工作分析支撑服务等。需协助区各部门编制省一网共享平台数据目录，明确关联系统、共享条件等；协助区各部门更新省一网共享平台政务数据。</w:t>
            </w:r>
          </w:p>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（6）编制数据共享情况报告。梳理区内政务数据提供部门数据目录编制情况、数据共享及时性和数据质量情况、数据政务数据需求部门数据应用情况和安全保障措施等，并形成分析报告。</w:t>
            </w:r>
          </w:p>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（7）服务期内配合做好上级其它数据共享相关工作。</w:t>
            </w:r>
          </w:p>
        </w:tc>
      </w:tr>
      <w:tr>
        <w:tblPrEx>
          <w:tblW w:w="0" w:type="auto"/>
          <w:tblInd w:w="0" w:type="dxa"/>
          <w:tblCellMar>
            <w:top w:w="0" w:type="dxa"/>
            <w:left w:w="108" w:type="dxa"/>
            <w:bottom w:w="0" w:type="dxa"/>
            <w:right w:w="108" w:type="dxa"/>
          </w:tblCellMar>
        </w:tblPrEx>
        <w:tc>
          <w:tcPr>
            <w:tcW w:w="1696" w:type="dxa"/>
            <w:vMerge/>
            <w:tcBorders>
              <w:top w:val="single" w:sz="4" w:space="0" w:color="auto"/>
              <w:left w:val="single" w:sz="4" w:space="0" w:color="auto"/>
              <w:bottom w:val="single" w:sz="4" w:space="0" w:color="auto"/>
              <w:right w:val="single" w:sz="4" w:space="0" w:color="auto"/>
            </w:tcBorders>
            <w:noWrap w:val="0"/>
            <w:vAlign w:val="center"/>
          </w:tcPr>
          <w:p>
            <w:pPr>
              <w:rPr>
                <w:rFonts w:ascii="仿宋_GB2312" w:eastAsia="仿宋_GB2312" w:hAnsi="仿宋_GB2312" w:cs="仿宋_GB2312"/>
                <w:sz w:val="24"/>
                <w:highlight w:val="none"/>
              </w:rPr>
            </w:pPr>
          </w:p>
        </w:tc>
        <w:tc>
          <w:tcPr>
            <w:tcW w:w="1560" w:type="dxa"/>
            <w:tcBorders>
              <w:top w:val="single" w:sz="4" w:space="0" w:color="auto"/>
              <w:left w:val="single" w:sz="4" w:space="0" w:color="auto"/>
              <w:bottom w:val="single" w:sz="4" w:space="0" w:color="auto"/>
              <w:right w:val="single" w:sz="4" w:space="0" w:color="auto"/>
            </w:tcBorders>
            <w:noWrap w:val="0"/>
            <w:vAlign w:val="center"/>
          </w:tcPr>
          <w:p>
            <w:pPr>
              <w:rPr>
                <w:rFonts w:ascii="仿宋_GB2312" w:eastAsia="仿宋_GB2312" w:hAnsi="仿宋_GB2312" w:cs="仿宋_GB2312" w:hint="eastAsia"/>
                <w:sz w:val="24"/>
                <w:highlight w:val="none"/>
                <w:lang w:val="en-US" w:eastAsia="zh-CN"/>
              </w:rPr>
            </w:pPr>
            <w:r>
              <w:rPr>
                <w:rFonts w:ascii="仿宋_GB2312" w:eastAsia="仿宋_GB2312" w:hAnsi="仿宋_GB2312" w:cs="仿宋_GB2312" w:hint="eastAsia"/>
                <w:sz w:val="24"/>
                <w:highlight w:val="none"/>
                <w:lang w:val="en-US" w:eastAsia="zh-CN"/>
              </w:rPr>
              <w:t>数据开放工作支撑服务</w:t>
            </w:r>
          </w:p>
        </w:tc>
        <w:tc>
          <w:tcPr>
            <w:tcW w:w="5464" w:type="dxa"/>
            <w:tcBorders>
              <w:top w:val="single" w:sz="4" w:space="0" w:color="auto"/>
              <w:left w:val="single" w:sz="4" w:space="0" w:color="auto"/>
              <w:bottom w:val="single" w:sz="4" w:space="0" w:color="auto"/>
              <w:right w:val="single" w:sz="4" w:space="0" w:color="auto"/>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服务期内需及时响应国家、省、市、区的数据开放的任务要求，做好数据管理与运营服务保障工作。包含开放目录收集、开放数据编目及挂接、开放元数据维护与更新、开放数据质量核查、开放工单巡检、开放工单处理等。</w:t>
            </w:r>
          </w:p>
        </w:tc>
      </w:tr>
    </w:tbl>
    <w:p>
      <w:pPr>
        <w:widowControl/>
        <w:numPr>
          <w:ilvl w:val="0"/>
          <w:numId w:val="12"/>
        </w:numPr>
        <w:spacing w:line="360" w:lineRule="auto"/>
        <w:ind w:left="920" w:hanging="360"/>
        <w:jc w:val="left"/>
        <w:rPr>
          <w:rFonts w:ascii="仿宋_GB2312" w:eastAsia="仿宋_GB2312" w:hAnsi="Times New Roman" w:cs="Times New Roman" w:hint="eastAsia"/>
          <w:sz w:val="28"/>
          <w:szCs w:val="28"/>
          <w:highlight w:val="none"/>
        </w:rPr>
      </w:pPr>
      <w:r>
        <w:rPr>
          <w:rFonts w:ascii="仿宋_GB2312" w:eastAsia="仿宋_GB2312" w:hAnsi="华文仿宋" w:cs="Times New Roman" w:hint="eastAsia"/>
          <w:color w:val="auto"/>
          <w:sz w:val="28"/>
          <w:szCs w:val="28"/>
          <w:highlight w:val="none"/>
          <w:lang w:val="en-US" w:eastAsia="zh-CN"/>
        </w:rPr>
        <w:t>安全运营服务</w:t>
      </w:r>
      <w:r>
        <w:rPr>
          <w:rFonts w:ascii="仿宋_GB2312" w:eastAsia="仿宋_GB2312" w:hAnsi="Times New Roman" w:cs="仿宋_GB2312" w:hint="eastAsia"/>
          <w:sz w:val="28"/>
          <w:szCs w:val="28"/>
          <w:highlight w:val="none"/>
        </w:rPr>
        <w:t>清单表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90"/>
        <w:gridCol w:w="6839"/>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724" w:type="dxa"/>
            <w:tcBorders>
              <w:top w:val="single" w:sz="4" w:space="0" w:color="auto"/>
              <w:left w:val="single" w:sz="4" w:space="0" w:color="auto"/>
              <w:bottom w:val="single" w:sz="4" w:space="0" w:color="auto"/>
              <w:right w:val="single" w:sz="4" w:space="0" w:color="auto"/>
            </w:tcBorders>
            <w:noWrap w:val="0"/>
            <w:vAlign w:val="center"/>
          </w:tcPr>
          <w:p>
            <w:pPr>
              <w:rPr>
                <w:rFonts w:ascii="仿宋_GB2312" w:eastAsia="仿宋_GB2312" w:hAnsi="仿宋_GB2312" w:cs="仿宋_GB2312" w:hint="eastAsia"/>
                <w:kern w:val="2"/>
                <w:sz w:val="24"/>
                <w:szCs w:val="24"/>
                <w:highlight w:val="none"/>
                <w:lang w:val="en-US" w:eastAsia="zh-CN"/>
              </w:rPr>
            </w:pPr>
            <w:r>
              <w:rPr>
                <w:rFonts w:ascii="仿宋_GB2312" w:eastAsia="仿宋_GB2312" w:hAnsi="仿宋_GB2312" w:cs="仿宋_GB2312" w:hint="eastAsia"/>
                <w:sz w:val="24"/>
                <w:highlight w:val="none"/>
                <w:lang w:val="en-US" w:eastAsia="zh-CN"/>
              </w:rPr>
              <w:t>数据安全风险评估服务</w:t>
            </w:r>
          </w:p>
        </w:tc>
        <w:tc>
          <w:tcPr>
            <w:tcW w:w="6987" w:type="dxa"/>
            <w:tcBorders>
              <w:top w:val="single" w:sz="4" w:space="0" w:color="auto"/>
              <w:left w:val="single" w:sz="4" w:space="0" w:color="auto"/>
              <w:bottom w:val="single" w:sz="4" w:space="0" w:color="auto"/>
              <w:right w:val="single" w:sz="4" w:space="0" w:color="auto"/>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以《公共数据安全评估方法》(DB4403/T 439-2024)为基础，对大数据资源平台进行安全风险评估，输出安全检查评估报告，评估过程应提供数据安全风险检测工具针对指定系统开展数据安全风险评估工作，发现潜在的数据安全风险并提出整改意见，完成对应的系统数据安全风险评估报告。服务内容包含通用管理安全要求评估、通用</w:t>
            </w:r>
            <w:bookmarkStart w:id="113" w:name="_Hlk106096342"/>
            <w:r>
              <w:rPr>
                <w:rFonts w:ascii="仿宋_GB2312" w:eastAsia="仿宋_GB2312" w:hAnsi="仿宋_GB2312" w:cs="仿宋_GB2312" w:hint="eastAsia"/>
                <w:bCs w:val="0"/>
                <w:kern w:val="2"/>
                <w:sz w:val="24"/>
                <w:szCs w:val="24"/>
                <w:highlight w:val="none"/>
                <w:lang w:val="en-US" w:eastAsia="zh-CN"/>
              </w:rPr>
              <w:t>技术安全</w:t>
            </w:r>
            <w:bookmarkEnd w:id="113"/>
            <w:r>
              <w:rPr>
                <w:rFonts w:ascii="仿宋_GB2312" w:eastAsia="仿宋_GB2312" w:hAnsi="仿宋_GB2312" w:cs="仿宋_GB2312" w:hint="eastAsia"/>
                <w:bCs w:val="0"/>
                <w:kern w:val="2"/>
                <w:sz w:val="24"/>
                <w:szCs w:val="24"/>
                <w:highlight w:val="none"/>
                <w:lang w:val="en-US" w:eastAsia="zh-CN"/>
              </w:rPr>
              <w:t>要求评估、</w:t>
            </w:r>
            <w:bookmarkStart w:id="114" w:name="_Hlk106096367"/>
            <w:r>
              <w:rPr>
                <w:rFonts w:ascii="仿宋_GB2312" w:eastAsia="仿宋_GB2312" w:hAnsi="仿宋_GB2312" w:cs="仿宋_GB2312" w:hint="eastAsia"/>
                <w:bCs w:val="0"/>
                <w:kern w:val="2"/>
                <w:sz w:val="24"/>
                <w:szCs w:val="24"/>
                <w:highlight w:val="none"/>
                <w:lang w:val="en-US" w:eastAsia="zh-CN"/>
              </w:rPr>
              <w:t>数据处理活动</w:t>
            </w:r>
            <w:bookmarkEnd w:id="114"/>
            <w:r>
              <w:rPr>
                <w:rFonts w:ascii="仿宋_GB2312" w:eastAsia="仿宋_GB2312" w:hAnsi="仿宋_GB2312" w:cs="仿宋_GB2312" w:hint="eastAsia"/>
                <w:bCs w:val="0"/>
                <w:kern w:val="2"/>
                <w:sz w:val="24"/>
                <w:szCs w:val="24"/>
                <w:highlight w:val="none"/>
                <w:lang w:val="en-US" w:eastAsia="zh-CN"/>
              </w:rPr>
              <w:t>安全要求评估、数据安全风险测评等。服务期内需开展2次。</w:t>
            </w:r>
          </w:p>
        </w:tc>
      </w:tr>
      <w:tr>
        <w:tblPrEx>
          <w:tblW w:w="0" w:type="auto"/>
          <w:tblInd w:w="0" w:type="dxa"/>
          <w:tblCellMar>
            <w:top w:w="0" w:type="dxa"/>
            <w:left w:w="108" w:type="dxa"/>
            <w:bottom w:w="0" w:type="dxa"/>
            <w:right w:w="108" w:type="dxa"/>
          </w:tblCellMar>
        </w:tblPrEx>
        <w:tc>
          <w:tcPr>
            <w:tcW w:w="1724" w:type="dxa"/>
            <w:tcBorders>
              <w:top w:val="single" w:sz="4" w:space="0" w:color="auto"/>
              <w:left w:val="single" w:sz="4" w:space="0" w:color="auto"/>
              <w:bottom w:val="single" w:sz="4" w:space="0" w:color="auto"/>
              <w:right w:val="single" w:sz="4" w:space="0" w:color="auto"/>
            </w:tcBorders>
            <w:noWrap w:val="0"/>
            <w:vAlign w:val="center"/>
          </w:tcPr>
          <w:p>
            <w:pPr>
              <w:rPr>
                <w:rFonts w:ascii="仿宋_GB2312" w:eastAsia="仿宋_GB2312" w:hAnsi="仿宋_GB2312" w:cs="仿宋_GB2312" w:hint="eastAsia"/>
                <w:kern w:val="2"/>
                <w:sz w:val="24"/>
                <w:szCs w:val="24"/>
                <w:highlight w:val="none"/>
                <w:lang w:val="en-US" w:eastAsia="zh-CN"/>
              </w:rPr>
            </w:pPr>
            <w:r>
              <w:rPr>
                <w:rFonts w:ascii="仿宋_GB2312" w:eastAsia="仿宋_GB2312" w:hAnsi="仿宋_GB2312" w:cs="仿宋_GB2312" w:hint="eastAsia"/>
                <w:sz w:val="24"/>
                <w:highlight w:val="none"/>
                <w:lang w:val="en-US" w:eastAsia="zh-CN"/>
              </w:rPr>
              <w:t>个人信息保护影响评估服务</w:t>
            </w:r>
          </w:p>
        </w:tc>
        <w:tc>
          <w:tcPr>
            <w:tcW w:w="6987" w:type="dxa"/>
            <w:tcBorders>
              <w:top w:val="single" w:sz="4" w:space="0" w:color="auto"/>
              <w:left w:val="single" w:sz="4" w:space="0" w:color="auto"/>
              <w:bottom w:val="single" w:sz="4" w:space="0" w:color="auto"/>
              <w:right w:val="single" w:sz="4" w:space="0" w:color="auto"/>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以《个人信息保护法》、《个人信息保护合规审计管理办法》等相关法律法规，以及国家标准</w:t>
            </w:r>
            <w:bookmarkStart w:id="115" w:name="OLE_LINK9"/>
            <w:r>
              <w:rPr>
                <w:rFonts w:ascii="仿宋_GB2312" w:eastAsia="仿宋_GB2312" w:hAnsi="仿宋_GB2312" w:cs="仿宋_GB2312" w:hint="eastAsia"/>
                <w:bCs w:val="0"/>
                <w:kern w:val="2"/>
                <w:sz w:val="24"/>
                <w:szCs w:val="24"/>
                <w:highlight w:val="none"/>
                <w:lang w:val="en-US" w:eastAsia="zh-CN"/>
              </w:rPr>
              <w:t>GB/T 39335-2020</w:t>
            </w:r>
            <w:bookmarkEnd w:id="115"/>
            <w:r>
              <w:rPr>
                <w:rFonts w:ascii="仿宋_GB2312" w:eastAsia="仿宋_GB2312" w:hAnsi="仿宋_GB2312" w:cs="仿宋_GB2312" w:hint="eastAsia"/>
                <w:bCs w:val="0"/>
                <w:kern w:val="2"/>
                <w:sz w:val="24"/>
                <w:szCs w:val="24"/>
                <w:highlight w:val="none"/>
                <w:lang w:val="en-US" w:eastAsia="zh-CN"/>
              </w:rPr>
              <w:t>《信息安全技术 个人信息安全影响评估指南》为依据，对大数据资源平台处理敏感个人信息场景进行个人信息保护影响评估工作，涉及个人权益影响分析、个人权益影响程度、安全保护措施有效性分析、安全事件可能性程度，最终得出风险级别，输出个人信息保护影响评估报告。服务内容包含访谈、检查、测试等。服务期内需开展1次。</w:t>
            </w:r>
          </w:p>
        </w:tc>
      </w:tr>
      <w:tr>
        <w:tblPrEx>
          <w:tblW w:w="0" w:type="auto"/>
          <w:tblInd w:w="0" w:type="dxa"/>
          <w:tblCellMar>
            <w:top w:w="0" w:type="dxa"/>
            <w:left w:w="108" w:type="dxa"/>
            <w:bottom w:w="0" w:type="dxa"/>
            <w:right w:w="108" w:type="dxa"/>
          </w:tblCellMar>
        </w:tblPrEx>
        <w:tc>
          <w:tcPr>
            <w:tcW w:w="1724" w:type="dxa"/>
            <w:tcBorders>
              <w:top w:val="single" w:sz="4" w:space="0" w:color="auto"/>
              <w:left w:val="single" w:sz="4" w:space="0" w:color="auto"/>
              <w:bottom w:val="single" w:sz="4" w:space="0" w:color="auto"/>
              <w:right w:val="single" w:sz="4" w:space="0" w:color="auto"/>
            </w:tcBorders>
            <w:noWrap w:val="0"/>
            <w:vAlign w:val="center"/>
          </w:tcPr>
          <w:p>
            <w:pPr>
              <w:rPr>
                <w:rFonts w:ascii="仿宋_GB2312" w:eastAsia="仿宋_GB2312" w:hAnsi="仿宋_GB2312" w:cs="仿宋_GB2312" w:hint="eastAsia"/>
                <w:kern w:val="2"/>
                <w:sz w:val="24"/>
                <w:szCs w:val="24"/>
                <w:highlight w:val="none"/>
                <w:lang w:val="en-US" w:eastAsia="zh-CN"/>
              </w:rPr>
            </w:pPr>
            <w:r>
              <w:rPr>
                <w:rFonts w:ascii="仿宋_GB2312" w:eastAsia="仿宋_GB2312" w:hAnsi="仿宋_GB2312" w:cs="仿宋_GB2312" w:hint="eastAsia"/>
                <w:sz w:val="24"/>
                <w:highlight w:val="none"/>
                <w:lang w:val="en-US" w:eastAsia="zh-CN"/>
              </w:rPr>
              <w:t>协助编制或修订公共数据安全管理文件服务</w:t>
            </w:r>
          </w:p>
        </w:tc>
        <w:tc>
          <w:tcPr>
            <w:tcW w:w="6987" w:type="dxa"/>
            <w:tcBorders>
              <w:top w:val="single" w:sz="4" w:space="0" w:color="auto"/>
              <w:left w:val="single" w:sz="4" w:space="0" w:color="auto"/>
              <w:bottom w:val="single" w:sz="4" w:space="0" w:color="auto"/>
              <w:right w:val="single" w:sz="4" w:space="0" w:color="auto"/>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以《数据安全法》、《深圳经济特区数据条例》、《公共数据安全评估方法》(DB4403/T 439-2024)等政策法规、标准规范为基础，协助深圳市宝安区信息中心编制或修订契合区大数据资源平台等公共数据安全管理相关文件，用于规范与指导深圳市宝安区信息中心公共数据安全治理工作的有效开展。服务期内需输出2份公共数据安全管理文件。</w:t>
            </w:r>
          </w:p>
        </w:tc>
      </w:tr>
      <w:tr>
        <w:tblPrEx>
          <w:tblW w:w="0" w:type="auto"/>
          <w:tblInd w:w="0" w:type="dxa"/>
          <w:tblCellMar>
            <w:top w:w="0" w:type="dxa"/>
            <w:left w:w="108" w:type="dxa"/>
            <w:bottom w:w="0" w:type="dxa"/>
            <w:right w:w="108" w:type="dxa"/>
          </w:tblCellMar>
        </w:tblPrEx>
        <w:tc>
          <w:tcPr>
            <w:tcW w:w="1724" w:type="dxa"/>
            <w:tcBorders>
              <w:top w:val="single" w:sz="4" w:space="0" w:color="auto"/>
              <w:left w:val="single" w:sz="4" w:space="0" w:color="auto"/>
              <w:bottom w:val="single" w:sz="4" w:space="0" w:color="auto"/>
              <w:right w:val="single" w:sz="4" w:space="0" w:color="auto"/>
            </w:tcBorders>
            <w:noWrap w:val="0"/>
            <w:vAlign w:val="center"/>
          </w:tcPr>
          <w:p>
            <w:pPr>
              <w:rPr>
                <w:rFonts w:ascii="仿宋_GB2312" w:eastAsia="仿宋_GB2312" w:hAnsi="仿宋_GB2312" w:cs="仿宋_GB2312" w:hint="eastAsia"/>
                <w:kern w:val="2"/>
                <w:sz w:val="24"/>
                <w:szCs w:val="24"/>
                <w:highlight w:val="none"/>
                <w:lang w:val="en-US" w:eastAsia="zh-CN"/>
              </w:rPr>
            </w:pPr>
            <w:r>
              <w:rPr>
                <w:rFonts w:ascii="仿宋_GB2312" w:eastAsia="仿宋_GB2312" w:hAnsi="仿宋_GB2312" w:cs="仿宋_GB2312" w:hint="eastAsia"/>
                <w:sz w:val="24"/>
                <w:highlight w:val="none"/>
                <w:lang w:val="en-US" w:eastAsia="zh-CN"/>
              </w:rPr>
              <w:t>数据安全应急演练服务</w:t>
            </w:r>
          </w:p>
        </w:tc>
        <w:tc>
          <w:tcPr>
            <w:tcW w:w="6987" w:type="dxa"/>
            <w:tcBorders>
              <w:top w:val="single" w:sz="4" w:space="0" w:color="auto"/>
              <w:left w:val="single" w:sz="4" w:space="0" w:color="auto"/>
              <w:bottom w:val="single" w:sz="4" w:space="0" w:color="auto"/>
              <w:right w:val="single" w:sz="4" w:space="0" w:color="auto"/>
            </w:tcBorders>
            <w:noWrap w:val="0"/>
            <w:vAlign w:val="center"/>
          </w:tcPr>
          <w:p>
            <w:pPr>
              <w:widowControl w:val="0"/>
              <w:spacing w:line="360" w:lineRule="auto"/>
              <w:jc w:val="both"/>
              <w:rPr>
                <w:rFonts w:ascii="仿宋_GB2312" w:eastAsia="仿宋_GB2312" w:hAnsi="仿宋_GB2312" w:cs="仿宋_GB2312" w:hint="default"/>
                <w:bCs/>
                <w:kern w:val="2"/>
                <w:sz w:val="24"/>
                <w:szCs w:val="24"/>
                <w:highlight w:val="none"/>
                <w:lang w:val="en-US" w:eastAsia="zh-CN"/>
              </w:rPr>
            </w:pPr>
            <w:r>
              <w:rPr>
                <w:rFonts w:ascii="仿宋_GB2312" w:eastAsia="仿宋_GB2312" w:hAnsi="仿宋_GB2312" w:cs="仿宋_GB2312" w:hint="default"/>
                <w:bCs w:val="0"/>
                <w:kern w:val="2"/>
                <w:sz w:val="24"/>
                <w:szCs w:val="24"/>
                <w:highlight w:val="none"/>
                <w:lang w:val="en-US" w:eastAsia="zh-CN"/>
              </w:rPr>
              <w:t>以《数据安全法》、《深圳经济特区数据条例》、《公共数据安全评估方法》(DB4403/T 439-2024)等政策法规、标准规范为基础，协助深圳市宝安区信息中心组织开展数据安全事件典型场景应急演练，通过模拟勒索软件攻击、数据库泄露等典型场景，重点检验应急预案的可行性、响应流程的时效性和决策机制的科学性，同时使区大数据资源平台相关人员熟悉数据安全事件分级处置流程，提升高危操作警觉性。服务期内</w:t>
            </w:r>
            <w:r>
              <w:rPr>
                <w:rFonts w:ascii="仿宋_GB2312" w:eastAsia="仿宋_GB2312" w:hAnsi="仿宋_GB2312" w:cs="仿宋_GB2312" w:hint="eastAsia"/>
                <w:bCs w:val="0"/>
                <w:kern w:val="2"/>
                <w:sz w:val="24"/>
                <w:szCs w:val="24"/>
                <w:highlight w:val="none"/>
                <w:lang w:val="en-US" w:eastAsia="zh-CN"/>
              </w:rPr>
              <w:t>需</w:t>
            </w:r>
            <w:r>
              <w:rPr>
                <w:rFonts w:ascii="仿宋_GB2312" w:eastAsia="仿宋_GB2312" w:hAnsi="仿宋_GB2312" w:cs="仿宋_GB2312" w:hint="default"/>
                <w:bCs w:val="0"/>
                <w:kern w:val="2"/>
                <w:sz w:val="24"/>
                <w:szCs w:val="24"/>
                <w:highlight w:val="none"/>
                <w:lang w:val="en-US" w:eastAsia="zh-CN"/>
              </w:rPr>
              <w:t>开展1次。</w:t>
            </w:r>
          </w:p>
        </w:tc>
      </w:tr>
    </w:tbl>
    <w:p>
      <w:pPr>
        <w:widowControl w:val="0"/>
        <w:spacing w:line="360" w:lineRule="auto"/>
        <w:jc w:val="both"/>
        <w:rPr>
          <w:rFonts w:ascii="Arial" w:eastAsia="宋体" w:hAnsi="Arial" w:cs="Arial" w:hint="eastAsia"/>
          <w:bCs/>
          <w:kern w:val="2"/>
          <w:sz w:val="21"/>
          <w:szCs w:val="24"/>
          <w:highlight w:val="none"/>
          <w:lang w:val="en-US" w:eastAsia="zh-CN" w:bidi="ar-SA"/>
        </w:rPr>
      </w:pPr>
    </w:p>
    <w:p>
      <w:pPr>
        <w:widowControl w:val="0"/>
        <w:spacing w:line="580" w:lineRule="exact"/>
        <w:ind w:left="0" w:firstLine="420" w:leftChars="0" w:firstLineChars="200"/>
        <w:jc w:val="both"/>
        <w:rPr>
          <w:rFonts w:ascii="仿宋_GB2312" w:eastAsia="仿宋_GB2312" w:hAnsi="仿宋_GB2312" w:cs="仿宋_GB2312" w:hint="eastAsia"/>
          <w:b/>
          <w:bCs/>
          <w:kern w:val="2"/>
          <w:sz w:val="28"/>
          <w:szCs w:val="28"/>
          <w:highlight w:val="none"/>
          <w:lang w:val="en-US" w:eastAsia="zh-CN"/>
        </w:rPr>
      </w:pPr>
      <w:r>
        <w:rPr>
          <w:rFonts w:ascii="仿宋_GB2312" w:eastAsia="仿宋_GB2312" w:hAnsi="仿宋_GB2312" w:cs="仿宋_GB2312" w:hint="eastAsia"/>
          <w:b/>
          <w:bCs/>
          <w:kern w:val="2"/>
          <w:sz w:val="28"/>
          <w:szCs w:val="28"/>
          <w:highlight w:val="none"/>
          <w:lang w:val="en-US" w:eastAsia="zh-CN"/>
        </w:rPr>
        <w:t>（3）工作质量要求</w:t>
      </w:r>
    </w:p>
    <w:p>
      <w:pPr>
        <w:keepNext w:val="0"/>
        <w:keepLines w:val="0"/>
        <w:pageBreakBefore w:val="0"/>
        <w:widowControl w:val="0"/>
        <w:numPr>
          <w:ilvl w:val="0"/>
          <w:numId w:val="13"/>
        </w:numPr>
        <w:kinsoku/>
        <w:wordWrap/>
        <w:overflowPunct/>
        <w:topLinePunct w:val="0"/>
        <w:autoSpaceDE/>
        <w:autoSpaceDN/>
        <w:bidi w:val="0"/>
        <w:adjustRightInd/>
        <w:snapToGrid/>
        <w:spacing w:line="580" w:lineRule="exact"/>
        <w:ind w:left="0" w:firstLine="420" w:leftChars="0" w:firstLineChars="200"/>
        <w:jc w:val="both"/>
        <w:textAlignment w:val="auto"/>
        <w:rPr>
          <w:rFonts w:ascii="仿宋_GB2312" w:eastAsia="仿宋_GB2312" w:hAnsi="华文仿宋" w:cs="黑体" w:hint="eastAsia"/>
          <w:kern w:val="2"/>
          <w:sz w:val="28"/>
          <w:szCs w:val="28"/>
          <w:highlight w:val="none"/>
          <w:lang w:val="en-US" w:eastAsia="zh-CN" w:bidi="ar-SA"/>
        </w:rPr>
      </w:pPr>
      <w:r>
        <w:rPr>
          <w:rFonts w:ascii="仿宋_GB2312" w:eastAsia="仿宋_GB2312" w:hAnsi="华文仿宋" w:cs="黑体" w:hint="eastAsia"/>
          <w:kern w:val="2"/>
          <w:sz w:val="28"/>
          <w:szCs w:val="28"/>
          <w:highlight w:val="none"/>
          <w:lang w:val="en-US" w:eastAsia="zh-CN" w:bidi="ar-SA"/>
        </w:rPr>
        <w:t>项目的成果质量必须符合国家、深圳市相关规定和本合同约定的质量相关要求。</w:t>
      </w:r>
    </w:p>
    <w:p>
      <w:pPr>
        <w:keepNext w:val="0"/>
        <w:keepLines w:val="0"/>
        <w:pageBreakBefore w:val="0"/>
        <w:widowControl w:val="0"/>
        <w:numPr>
          <w:ilvl w:val="0"/>
          <w:numId w:val="13"/>
        </w:numPr>
        <w:kinsoku/>
        <w:wordWrap/>
        <w:overflowPunct/>
        <w:topLinePunct w:val="0"/>
        <w:autoSpaceDE/>
        <w:autoSpaceDN/>
        <w:bidi w:val="0"/>
        <w:adjustRightInd/>
        <w:snapToGrid/>
        <w:spacing w:line="580" w:lineRule="exact"/>
        <w:ind w:left="0" w:firstLine="420" w:leftChars="0" w:firstLineChars="200"/>
        <w:jc w:val="both"/>
        <w:textAlignment w:val="auto"/>
        <w:rPr>
          <w:rFonts w:ascii="仿宋_GB2312" w:eastAsia="仿宋_GB2312" w:hAnsi="华文仿宋" w:cs="黑体" w:hint="eastAsia"/>
          <w:kern w:val="2"/>
          <w:sz w:val="28"/>
          <w:szCs w:val="28"/>
          <w:highlight w:val="none"/>
          <w:lang w:val="en-US" w:eastAsia="zh-CN" w:bidi="ar-SA"/>
        </w:rPr>
      </w:pPr>
      <w:r>
        <w:rPr>
          <w:rFonts w:ascii="仿宋_GB2312" w:eastAsia="仿宋_GB2312" w:hAnsi="华文仿宋" w:cs="黑体" w:hint="eastAsia"/>
          <w:kern w:val="2"/>
          <w:sz w:val="28"/>
          <w:szCs w:val="28"/>
          <w:highlight w:val="none"/>
          <w:lang w:val="en-US" w:eastAsia="zh-CN" w:bidi="ar-SA"/>
        </w:rPr>
        <w:t>与本项目有关的法律法规、国家强制性标准、行业标准及相关规定中的标准及要求发生变化更新的，以最新要求为准；相关法律法规标准存在冲突的，以较高标准为准。</w:t>
      </w:r>
    </w:p>
    <w:p>
      <w:pPr>
        <w:keepNext w:val="0"/>
        <w:keepLines w:val="0"/>
        <w:pageBreakBefore w:val="0"/>
        <w:widowControl w:val="0"/>
        <w:numPr>
          <w:ilvl w:val="0"/>
          <w:numId w:val="13"/>
        </w:numPr>
        <w:kinsoku/>
        <w:wordWrap/>
        <w:overflowPunct/>
        <w:topLinePunct w:val="0"/>
        <w:autoSpaceDE/>
        <w:autoSpaceDN/>
        <w:bidi w:val="0"/>
        <w:adjustRightInd/>
        <w:snapToGrid/>
        <w:spacing w:line="580" w:lineRule="exact"/>
        <w:ind w:left="0" w:firstLine="420" w:leftChars="0" w:firstLineChars="200"/>
        <w:jc w:val="both"/>
        <w:textAlignment w:val="auto"/>
        <w:rPr>
          <w:rFonts w:ascii="仿宋_GB2312" w:eastAsia="仿宋_GB2312" w:hAnsi="华文仿宋" w:cs="黑体" w:hint="eastAsia"/>
          <w:kern w:val="2"/>
          <w:sz w:val="28"/>
          <w:szCs w:val="28"/>
          <w:highlight w:val="none"/>
          <w:lang w:val="en-US" w:eastAsia="zh-CN" w:bidi="ar-SA"/>
        </w:rPr>
      </w:pPr>
      <w:r>
        <w:rPr>
          <w:rFonts w:ascii="仿宋_GB2312" w:eastAsia="仿宋_GB2312" w:hAnsi="华文仿宋" w:cs="黑体" w:hint="eastAsia"/>
          <w:kern w:val="2"/>
          <w:sz w:val="28"/>
          <w:szCs w:val="28"/>
          <w:highlight w:val="none"/>
          <w:lang w:val="en-US" w:eastAsia="zh-CN" w:bidi="ar-SA"/>
        </w:rPr>
        <w:t>在合同履行过程中，采购方可以依据相关要求，对最终成果的质量标准进行调整。采购方如需中标方增加提高成果的质量，应与中标方协商一致后进行相应质量标准的变更。</w:t>
      </w:r>
    </w:p>
    <w:p>
      <w:pPr>
        <w:numPr>
          <w:ilvl w:val="0"/>
          <w:numId w:val="0"/>
        </w:numPr>
        <w:spacing w:line="580" w:lineRule="exact"/>
        <w:ind w:firstLine="420" w:firstLineChars="200"/>
        <w:jc w:val="left"/>
        <w:rPr>
          <w:rFonts w:ascii="仿宋_GB2312" w:eastAsia="仿宋_GB2312" w:hAnsi="仿宋_GB2312" w:cs="仿宋_GB2312" w:hint="eastAsia"/>
          <w:b/>
          <w:bCs/>
          <w:sz w:val="28"/>
          <w:szCs w:val="28"/>
          <w:highlight w:val="none"/>
        </w:rPr>
      </w:pPr>
      <w:r>
        <w:rPr>
          <w:rFonts w:ascii="仿宋_GB2312" w:eastAsia="仿宋_GB2312" w:hAnsi="仿宋_GB2312" w:cs="仿宋_GB2312" w:hint="eastAsia"/>
          <w:b/>
          <w:bCs/>
          <w:sz w:val="28"/>
          <w:szCs w:val="28"/>
          <w:highlight w:val="none"/>
          <w:lang w:val="en-US" w:eastAsia="zh-CN"/>
        </w:rPr>
        <w:t>3.</w:t>
      </w:r>
      <w:r>
        <w:rPr>
          <w:rFonts w:ascii="仿宋_GB2312" w:eastAsia="仿宋_GB2312" w:hAnsi="仿宋_GB2312" w:cs="仿宋_GB2312" w:hint="eastAsia"/>
          <w:b/>
          <w:bCs/>
          <w:sz w:val="28"/>
          <w:szCs w:val="28"/>
          <w:highlight w:val="none"/>
        </w:rPr>
        <w:t>人员要求（岗位要求、数量）</w:t>
      </w:r>
    </w:p>
    <w:p>
      <w:pPr>
        <w:widowControl w:val="0"/>
        <w:spacing w:line="580" w:lineRule="exact"/>
        <w:ind w:left="0" w:firstLine="420" w:leftChars="0" w:firstLineChars="200"/>
        <w:jc w:val="both"/>
        <w:rPr>
          <w:rFonts w:ascii="仿宋_GB2312" w:eastAsia="仿宋_GB2312" w:hAnsi="华文仿宋" w:cs="黑体" w:hint="eastAsia"/>
          <w:kern w:val="2"/>
          <w:sz w:val="28"/>
          <w:szCs w:val="28"/>
          <w:highlight w:val="none"/>
          <w:lang w:val="en-US" w:eastAsia="zh-CN" w:bidi="ar-SA"/>
        </w:rPr>
      </w:pPr>
      <w:r>
        <w:rPr>
          <w:rFonts w:ascii="仿宋_GB2312" w:eastAsia="仿宋_GB2312" w:hAnsi="华文仿宋" w:cs="黑体" w:hint="eastAsia"/>
          <w:kern w:val="2"/>
          <w:sz w:val="28"/>
          <w:szCs w:val="28"/>
          <w:highlight w:val="none"/>
          <w:lang w:val="en-US" w:eastAsia="zh-CN" w:bidi="ar-SA"/>
        </w:rPr>
        <w:t>根据项目的规模及特点，本项目实施期间团队核心成员须不少于19人（含6名派驻人员），其中项目负责人1名，项目团队成员包含数据分析师、标准工程师、数据库管理员、数据开发工程师、运营工程师等角色，具体安排如下:</w:t>
      </w:r>
    </w:p>
    <w:p>
      <w:pPr>
        <w:widowControl w:val="0"/>
        <w:spacing w:line="580" w:lineRule="exact"/>
        <w:ind w:left="0" w:firstLine="420" w:leftChars="0" w:firstLineChars="200"/>
        <w:jc w:val="both"/>
        <w:rPr>
          <w:rFonts w:ascii="仿宋_GB2312" w:eastAsia="仿宋_GB2312" w:hAnsi="华文仿宋" w:cs="黑体" w:hint="eastAsia"/>
          <w:kern w:val="2"/>
          <w:sz w:val="28"/>
          <w:szCs w:val="28"/>
          <w:highlight w:val="none"/>
          <w:lang w:val="en-US" w:eastAsia="zh-CN" w:bidi="ar-SA"/>
        </w:rPr>
      </w:pPr>
      <w:r>
        <w:rPr>
          <w:rFonts w:ascii="仿宋_GB2312" w:eastAsia="仿宋_GB2312" w:hAnsi="华文仿宋" w:cs="黑体" w:hint="eastAsia"/>
          <w:kern w:val="2"/>
          <w:sz w:val="28"/>
          <w:szCs w:val="28"/>
          <w:highlight w:val="none"/>
          <w:lang w:val="en-US" w:eastAsia="zh-CN" w:bidi="ar-SA"/>
        </w:rPr>
        <w:t>（1）项目负责人（1人），负责整体项目的质量、进度、任务分派等工作，在项目计划、组织、协调中做好领导工作，项目负责人是项目的总策划、执行总负责人。具备信息化专业知识，具备沟通技巧，了解团队人员的构成，能对团队进行合理分工。</w:t>
      </w:r>
    </w:p>
    <w:p>
      <w:pPr>
        <w:widowControl w:val="0"/>
        <w:spacing w:line="580" w:lineRule="exact"/>
        <w:ind w:left="0" w:firstLine="420" w:leftChars="0" w:firstLineChars="200"/>
        <w:jc w:val="both"/>
        <w:rPr>
          <w:rFonts w:ascii="仿宋_GB2312" w:eastAsia="仿宋_GB2312" w:hAnsi="华文仿宋" w:cs="黑体" w:hint="default"/>
          <w:kern w:val="2"/>
          <w:sz w:val="28"/>
          <w:szCs w:val="28"/>
          <w:highlight w:val="none"/>
          <w:lang w:val="en-US" w:eastAsia="zh-CN" w:bidi="ar-SA"/>
        </w:rPr>
      </w:pPr>
      <w:r>
        <w:rPr>
          <w:rFonts w:ascii="仿宋_GB2312" w:eastAsia="仿宋_GB2312" w:hAnsi="华文仿宋" w:cs="黑体" w:hint="eastAsia"/>
          <w:kern w:val="2"/>
          <w:sz w:val="28"/>
          <w:szCs w:val="28"/>
          <w:highlight w:val="none"/>
          <w:lang w:val="en-US" w:eastAsia="zh-CN" w:bidi="ar-SA"/>
        </w:rPr>
        <w:t>（2）数据分析师（1人），负责项目全流程运营管理工作，涵盖需求管理、数据归集开发过程、数据运维监测、数据共享开放应用管理等项目实施内容全部环节；通过系统性数据分析，识别运营过程中的问题，提出切实可行的优化改进建议，持续保障项目成果质量与运营效能。</w:t>
      </w:r>
    </w:p>
    <w:p>
      <w:pPr>
        <w:widowControl w:val="0"/>
        <w:spacing w:line="580" w:lineRule="exact"/>
        <w:ind w:left="0" w:firstLine="420" w:leftChars="0" w:firstLineChars="200"/>
        <w:jc w:val="both"/>
        <w:rPr>
          <w:rFonts w:ascii="仿宋_GB2312" w:eastAsia="仿宋_GB2312" w:hAnsi="华文仿宋" w:cs="黑体" w:hint="eastAsia"/>
          <w:kern w:val="2"/>
          <w:sz w:val="28"/>
          <w:szCs w:val="28"/>
          <w:highlight w:val="none"/>
          <w:lang w:val="en-US" w:eastAsia="zh-CN" w:bidi="ar-SA"/>
        </w:rPr>
      </w:pPr>
      <w:r>
        <w:rPr>
          <w:rFonts w:ascii="仿宋_GB2312" w:eastAsia="仿宋_GB2312" w:hAnsi="华文仿宋" w:cs="黑体" w:hint="eastAsia"/>
          <w:kern w:val="2"/>
          <w:sz w:val="28"/>
          <w:szCs w:val="28"/>
          <w:highlight w:val="none"/>
          <w:lang w:val="en-US" w:eastAsia="zh-CN" w:bidi="ar-SA"/>
        </w:rPr>
        <w:t>（3）标准工程师（1人），基于数据分析师的分析报告，制定项目运营标准化流程与规范；推动标准化方案的落地实施，对项目执行过程进行标准化监督与指导，确保项目运营符合行业标准与规范要求。</w:t>
      </w:r>
    </w:p>
    <w:p>
      <w:pPr>
        <w:widowControl w:val="0"/>
        <w:spacing w:line="580" w:lineRule="exact"/>
        <w:ind w:left="0" w:firstLine="420" w:leftChars="0" w:firstLineChars="200"/>
        <w:jc w:val="both"/>
        <w:rPr>
          <w:rFonts w:ascii="仿宋_GB2312" w:eastAsia="宋体" w:hAnsi="华文仿宋" w:cs="黑体" w:hint="eastAsia"/>
          <w:kern w:val="2"/>
          <w:sz w:val="28"/>
          <w:szCs w:val="28"/>
          <w:highlight w:val="none"/>
          <w:lang w:val="en-US" w:eastAsia="zh-CN" w:bidi="ar-SA"/>
        </w:rPr>
      </w:pPr>
      <w:r>
        <w:rPr>
          <w:rFonts w:ascii="仿宋_GB2312" w:eastAsia="仿宋_GB2312" w:hAnsi="华文仿宋" w:cs="黑体" w:hint="eastAsia"/>
          <w:kern w:val="2"/>
          <w:sz w:val="28"/>
          <w:szCs w:val="28"/>
          <w:highlight w:val="none"/>
          <w:lang w:val="en-US" w:eastAsia="zh-CN" w:bidi="ar-SA"/>
        </w:rPr>
        <w:t>（4）数据库管理员（2人），承担数据库全生命周期管理职责，包括数据库安全防护、实时监控、日常巡检、资源统计、数据导入导出、集群补丁升级、故障应急处理、性能优化、备份恢复及安全整改等工作，保障数据库系统稳定、高效、安全运行。</w:t>
      </w:r>
    </w:p>
    <w:p>
      <w:pPr>
        <w:widowControl w:val="0"/>
        <w:spacing w:line="580" w:lineRule="exact"/>
        <w:ind w:left="0" w:firstLine="420" w:leftChars="0" w:firstLineChars="200"/>
        <w:jc w:val="both"/>
        <w:rPr>
          <w:rFonts w:ascii="仿宋_GB2312" w:eastAsia="仿宋_GB2312" w:hAnsi="华文仿宋" w:cs="黑体" w:hint="eastAsia"/>
          <w:kern w:val="2"/>
          <w:sz w:val="28"/>
          <w:szCs w:val="28"/>
          <w:highlight w:val="none"/>
          <w:lang w:val="en-US" w:eastAsia="zh-CN" w:bidi="ar-SA"/>
        </w:rPr>
      </w:pPr>
      <w:r>
        <w:rPr>
          <w:rFonts w:ascii="仿宋_GB2312" w:eastAsia="仿宋_GB2312" w:hAnsi="华文仿宋" w:cs="黑体" w:hint="eastAsia"/>
          <w:kern w:val="2"/>
          <w:sz w:val="28"/>
          <w:szCs w:val="28"/>
          <w:highlight w:val="none"/>
          <w:lang w:val="en-US" w:eastAsia="zh-CN" w:bidi="ar-SA"/>
        </w:rPr>
        <w:t>（5）数据开发工程师（6人），负责数据归集任务开发、数据清洗融合、数据接口开发、数据监测脚本开发以及互联网等多源数据接入开发等项目开发工作。确保数据采集、接入、处理、共享、监测的准确性、及时性与稳定性。</w:t>
      </w:r>
    </w:p>
    <w:p>
      <w:pPr>
        <w:widowControl w:val="0"/>
        <w:spacing w:line="580" w:lineRule="exact"/>
        <w:ind w:left="0" w:firstLine="420" w:leftChars="0" w:firstLineChars="200"/>
        <w:jc w:val="both"/>
        <w:rPr>
          <w:rFonts w:ascii="仿宋_GB2312" w:eastAsia="仿宋_GB2312" w:hAnsi="华文仿宋" w:cs="黑体" w:hint="eastAsia"/>
          <w:kern w:val="2"/>
          <w:sz w:val="28"/>
          <w:szCs w:val="28"/>
          <w:highlight w:val="none"/>
          <w:lang w:val="en-US" w:eastAsia="zh-CN" w:bidi="ar-SA"/>
        </w:rPr>
      </w:pPr>
      <w:r>
        <w:rPr>
          <w:rFonts w:ascii="仿宋_GB2312" w:eastAsia="仿宋_GB2312" w:hAnsi="华文仿宋" w:cs="黑体" w:hint="eastAsia"/>
          <w:kern w:val="2"/>
          <w:sz w:val="28"/>
          <w:szCs w:val="28"/>
          <w:highlight w:val="none"/>
          <w:lang w:val="en-US" w:eastAsia="zh-CN" w:bidi="ar-SA"/>
        </w:rPr>
        <w:t>（6）数据运营工程师（8人），承担数据需求对接、数据日常巡检、安全评估、数据共享开放沟通协调及运营报告编制等工作。为项目运营提供沟通协调、组织管理、问题反馈、培训开展、运营报告等全面的数据运营支持。</w:t>
      </w:r>
    </w:p>
    <w:p>
      <w:pPr>
        <w:widowControl w:val="0"/>
        <w:spacing w:line="580" w:lineRule="exact"/>
        <w:ind w:left="0" w:firstLine="420" w:leftChars="0" w:firstLineChars="200"/>
        <w:jc w:val="both"/>
        <w:rPr>
          <w:rFonts w:ascii="仿宋_GB2312" w:eastAsia="仿宋_GB2312" w:hAnsi="华文仿宋" w:cs="黑体" w:hint="eastAsia"/>
          <w:kern w:val="2"/>
          <w:sz w:val="28"/>
          <w:szCs w:val="28"/>
          <w:highlight w:val="none"/>
          <w:lang w:val="en-US" w:eastAsia="zh-CN" w:bidi="ar-SA"/>
        </w:rPr>
      </w:pPr>
      <w:r>
        <w:rPr>
          <w:rFonts w:ascii="仿宋_GB2312" w:eastAsia="仿宋_GB2312" w:hAnsi="华文仿宋" w:cs="黑体" w:hint="eastAsia"/>
          <w:kern w:val="2"/>
          <w:sz w:val="28"/>
          <w:szCs w:val="28"/>
          <w:highlight w:val="none"/>
          <w:lang w:val="en-US" w:eastAsia="zh-CN" w:bidi="ar-SA"/>
        </w:rPr>
        <w:t>（7）项目中途未经采购方书面同意不更换项目主要负责人员。如果投标人确因无法抗拒的原因更换项目人员时，将向采购方提交书面申请，经同意后，提供一名具有同等或更高资历、熟悉相关业务的人员替换该职位。安排的项目团队成员须通过采购方认可，团队成员中不符合采购方的工作要求、或不服从工作安排的，投标人应在五个工作日内安排替换人员，并通过甲方认可。</w:t>
      </w:r>
    </w:p>
    <w:p>
      <w:pPr>
        <w:spacing w:line="580" w:lineRule="exact"/>
        <w:ind w:firstLine="420" w:firstLineChars="200"/>
        <w:jc w:val="left"/>
        <w:rPr>
          <w:rFonts w:ascii="仿宋_GB2312" w:eastAsia="仿宋_GB2312" w:hAnsi="仿宋_GB2312" w:cs="仿宋_GB2312" w:hint="eastAsia"/>
          <w:b/>
          <w:bCs/>
          <w:sz w:val="28"/>
          <w:szCs w:val="28"/>
          <w:highlight w:val="none"/>
        </w:rPr>
      </w:pPr>
      <w:r>
        <w:rPr>
          <w:rFonts w:ascii="仿宋_GB2312" w:eastAsia="仿宋_GB2312" w:hAnsi="仿宋_GB2312" w:cs="仿宋_GB2312" w:hint="eastAsia"/>
          <w:b/>
          <w:bCs/>
          <w:sz w:val="28"/>
          <w:szCs w:val="28"/>
          <w:highlight w:val="none"/>
          <w:lang w:val="en-US" w:eastAsia="zh-CN"/>
        </w:rPr>
        <w:t>4.</w:t>
      </w:r>
      <w:r>
        <w:rPr>
          <w:rFonts w:ascii="仿宋_GB2312" w:eastAsia="仿宋_GB2312" w:hAnsi="仿宋_GB2312" w:cs="仿宋_GB2312" w:hint="eastAsia"/>
          <w:b/>
          <w:bCs/>
          <w:sz w:val="28"/>
          <w:szCs w:val="28"/>
          <w:highlight w:val="none"/>
        </w:rPr>
        <w:t>考核办法/验收方式</w:t>
      </w:r>
    </w:p>
    <w:p>
      <w:pPr>
        <w:widowControl w:val="0"/>
        <w:spacing w:line="580" w:lineRule="exact"/>
        <w:ind w:left="0" w:firstLine="420" w:leftChars="0" w:firstLineChars="200"/>
        <w:jc w:val="both"/>
        <w:rPr>
          <w:rFonts w:ascii="仿宋_GB2312" w:eastAsia="仿宋_GB2312" w:hAnsi="华文仿宋" w:cs="黑体" w:hint="eastAsia"/>
          <w:kern w:val="2"/>
          <w:sz w:val="28"/>
          <w:szCs w:val="28"/>
          <w:highlight w:val="none"/>
          <w:lang w:val="en-US" w:eastAsia="zh-CN" w:bidi="ar-SA"/>
        </w:rPr>
      </w:pPr>
      <w:r>
        <w:rPr>
          <w:rFonts w:ascii="仿宋_GB2312" w:eastAsia="仿宋_GB2312" w:hAnsi="华文仿宋" w:cs="黑体" w:hint="eastAsia"/>
          <w:kern w:val="2"/>
          <w:sz w:val="28"/>
          <w:szCs w:val="28"/>
          <w:highlight w:val="none"/>
          <w:lang w:val="en-US" w:eastAsia="zh-CN" w:bidi="ar-SA"/>
        </w:rPr>
        <w:t>（1）中标人完成合同约定的对应服务工作，提交规定的服务成果后，由采购方按照《深圳市政务信息化项目检测与验收管理办法》组织开展项目验收工作，经采购方验收工作确认后，视为验收通过并签署验收报告。</w:t>
      </w:r>
    </w:p>
    <w:p>
      <w:pPr>
        <w:widowControl w:val="0"/>
        <w:spacing w:line="580" w:lineRule="exact"/>
        <w:ind w:left="0" w:firstLine="420" w:leftChars="0" w:firstLineChars="200"/>
        <w:jc w:val="both"/>
        <w:rPr>
          <w:rFonts w:ascii="仿宋_GB2312" w:eastAsia="仿宋_GB2312" w:hAnsi="华文仿宋" w:cs="黑体" w:hint="eastAsia"/>
          <w:kern w:val="2"/>
          <w:sz w:val="28"/>
          <w:szCs w:val="28"/>
          <w:highlight w:val="none"/>
          <w:lang w:val="en-US" w:eastAsia="zh-CN" w:bidi="ar-SA"/>
        </w:rPr>
      </w:pPr>
      <w:r>
        <w:rPr>
          <w:rFonts w:ascii="仿宋_GB2312" w:eastAsia="仿宋_GB2312" w:hAnsi="华文仿宋" w:cs="黑体" w:hint="eastAsia"/>
          <w:kern w:val="2"/>
          <w:sz w:val="28"/>
          <w:szCs w:val="28"/>
          <w:highlight w:val="none"/>
          <w:lang w:val="en-US" w:eastAsia="zh-CN" w:bidi="ar-SA"/>
        </w:rPr>
        <w:t>（2）项目验收交付物清单如下</w:t>
      </w:r>
    </w:p>
    <w:tbl>
      <w:tblPr>
        <w:tblStyle w:val="TableNormal"/>
        <w:tblW w:w="8736" w:type="dxa"/>
        <w:tblInd w:w="88" w:type="dxa"/>
        <w:tblBorders>
          <w:top w:val="nil"/>
          <w:left w:val="nil"/>
          <w:bottom w:val="nil"/>
          <w:right w:val="nil"/>
          <w:insideH w:val="nil"/>
          <w:insideV w:val="nil"/>
        </w:tblBorders>
        <w:tblCellMar>
          <w:top w:w="0" w:type="dxa"/>
          <w:left w:w="108" w:type="dxa"/>
          <w:bottom w:w="0" w:type="dxa"/>
          <w:right w:w="108" w:type="dxa"/>
        </w:tblCellMar>
      </w:tblPr>
      <w:tblGrid>
        <w:gridCol w:w="696"/>
        <w:gridCol w:w="1227"/>
        <w:gridCol w:w="925"/>
        <w:gridCol w:w="1212"/>
        <w:gridCol w:w="4676"/>
      </w:tblGrid>
      <w:tr>
        <w:tblPrEx>
          <w:tblW w:w="8736" w:type="dxa"/>
          <w:tblInd w:w="88" w:type="dxa"/>
          <w:tblBorders>
            <w:top w:val="nil"/>
            <w:left w:val="nil"/>
            <w:bottom w:val="nil"/>
            <w:right w:val="nil"/>
            <w:insideH w:val="nil"/>
            <w:insideV w:val="nil"/>
          </w:tblBorders>
          <w:tblCellMar>
            <w:top w:w="0" w:type="dxa"/>
            <w:left w:w="108" w:type="dxa"/>
            <w:bottom w:w="0" w:type="dxa"/>
            <w:right w:w="108" w:type="dxa"/>
          </w:tblCellMar>
        </w:tblPrEx>
        <w:trPr>
          <w:trHeight w:val="90"/>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序号</w:t>
            </w:r>
          </w:p>
        </w:tc>
        <w:tc>
          <w:tcPr>
            <w:tcW w:w="1227"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服务名称</w:t>
            </w:r>
          </w:p>
        </w:tc>
        <w:tc>
          <w:tcPr>
            <w:tcW w:w="2137" w:type="dxa"/>
            <w:gridSpan w:val="2"/>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服务项</w:t>
            </w: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交付物</w:t>
            </w:r>
          </w:p>
        </w:tc>
      </w:tr>
      <w:tr>
        <w:tblPrEx>
          <w:tblW w:w="8736" w:type="dxa"/>
          <w:tblInd w:w="88" w:type="dxa"/>
          <w:tblCellMar>
            <w:top w:w="0" w:type="dxa"/>
            <w:left w:w="108" w:type="dxa"/>
            <w:bottom w:w="0" w:type="dxa"/>
            <w:right w:w="108" w:type="dxa"/>
          </w:tblCellMar>
        </w:tblPrEx>
        <w:trPr>
          <w:trHeight w:val="545"/>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1</w:t>
            </w:r>
          </w:p>
        </w:tc>
        <w:tc>
          <w:tcPr>
            <w:tcW w:w="1227" w:type="dxa"/>
            <w:vMerge w:val="restart"/>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数据处理运营服务</w:t>
            </w:r>
          </w:p>
        </w:tc>
        <w:tc>
          <w:tcPr>
            <w:tcW w:w="925" w:type="dxa"/>
            <w:vMerge w:val="restart"/>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数据整理运营服务</w:t>
            </w:r>
          </w:p>
        </w:tc>
        <w:tc>
          <w:tcPr>
            <w:tcW w:w="1212"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全区数据需求管理服务</w:t>
            </w: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《数据需求分析报告》1份</w:t>
            </w:r>
          </w:p>
        </w:tc>
      </w:tr>
      <w:tr>
        <w:tblPrEx>
          <w:tblW w:w="8736" w:type="dxa"/>
          <w:tblInd w:w="88" w:type="dxa"/>
          <w:tblCellMar>
            <w:top w:w="0" w:type="dxa"/>
            <w:left w:w="108" w:type="dxa"/>
            <w:bottom w:w="0" w:type="dxa"/>
            <w:right w:w="108" w:type="dxa"/>
          </w:tblCellMar>
        </w:tblPrEx>
        <w:trPr>
          <w:trHeight w:val="152"/>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2</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val="restart"/>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数据归集服务</w:t>
            </w: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《敏感词库清单》1份</w:t>
            </w:r>
          </w:p>
        </w:tc>
      </w:tr>
      <w:tr>
        <w:tblPrEx>
          <w:tblW w:w="8736" w:type="dxa"/>
          <w:tblInd w:w="88" w:type="dxa"/>
          <w:tblCellMar>
            <w:top w:w="0" w:type="dxa"/>
            <w:left w:w="108" w:type="dxa"/>
            <w:bottom w:w="0" w:type="dxa"/>
            <w:right w:w="108" w:type="dxa"/>
          </w:tblCellMar>
        </w:tblPrEx>
        <w:trPr>
          <w:trHeight w:val="841"/>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3</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《数据归集方案与实施过程记录》1份</w:t>
            </w:r>
          </w:p>
        </w:tc>
      </w:tr>
      <w:tr>
        <w:tblPrEx>
          <w:tblW w:w="8736" w:type="dxa"/>
          <w:tblInd w:w="88" w:type="dxa"/>
          <w:tblCellMar>
            <w:top w:w="0" w:type="dxa"/>
            <w:left w:w="108" w:type="dxa"/>
            <w:bottom w:w="0" w:type="dxa"/>
            <w:right w:w="108" w:type="dxa"/>
          </w:tblCellMar>
        </w:tblPrEx>
        <w:trPr>
          <w:trHeight w:val="841"/>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4</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《数据归集任务表》1份</w:t>
            </w:r>
          </w:p>
        </w:tc>
      </w:tr>
      <w:tr>
        <w:tblPrEx>
          <w:tblW w:w="8736" w:type="dxa"/>
          <w:tblInd w:w="88" w:type="dxa"/>
          <w:tblCellMar>
            <w:top w:w="0" w:type="dxa"/>
            <w:left w:w="108" w:type="dxa"/>
            <w:bottom w:w="0" w:type="dxa"/>
            <w:right w:w="108" w:type="dxa"/>
          </w:tblCellMar>
        </w:tblPrEx>
        <w:trPr>
          <w:trHeight w:val="841"/>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5</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《数据归集巡检与处理记录》1份</w:t>
            </w:r>
          </w:p>
        </w:tc>
      </w:tr>
      <w:tr>
        <w:tblPrEx>
          <w:tblW w:w="8736" w:type="dxa"/>
          <w:tblInd w:w="88" w:type="dxa"/>
          <w:tblCellMar>
            <w:top w:w="0" w:type="dxa"/>
            <w:left w:w="108" w:type="dxa"/>
            <w:bottom w:w="0" w:type="dxa"/>
            <w:right w:w="108" w:type="dxa"/>
          </w:tblCellMar>
        </w:tblPrEx>
        <w:trPr>
          <w:trHeight w:val="487"/>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6</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《归集库数据目录》1份</w:t>
            </w:r>
          </w:p>
        </w:tc>
      </w:tr>
      <w:tr>
        <w:tblPrEx>
          <w:tblW w:w="8736" w:type="dxa"/>
          <w:tblInd w:w="88" w:type="dxa"/>
          <w:tblCellMar>
            <w:top w:w="0" w:type="dxa"/>
            <w:left w:w="108" w:type="dxa"/>
            <w:bottom w:w="0" w:type="dxa"/>
            <w:right w:w="108" w:type="dxa"/>
          </w:tblCellMar>
        </w:tblPrEx>
        <w:trPr>
          <w:trHeight w:val="383"/>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7</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val="restart"/>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数据治理运营服务</w:t>
            </w:r>
          </w:p>
        </w:tc>
        <w:tc>
          <w:tcPr>
            <w:tcW w:w="1212" w:type="dxa"/>
            <w:vMerge w:val="restart"/>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数据开发服务</w:t>
            </w: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《数据清洗融合任务表》1份</w:t>
            </w:r>
          </w:p>
        </w:tc>
      </w:tr>
      <w:tr>
        <w:tblPrEx>
          <w:tblW w:w="8736" w:type="dxa"/>
          <w:tblInd w:w="88" w:type="dxa"/>
          <w:tblCellMar>
            <w:top w:w="0" w:type="dxa"/>
            <w:left w:w="108" w:type="dxa"/>
            <w:bottom w:w="0" w:type="dxa"/>
            <w:right w:w="108" w:type="dxa"/>
          </w:tblCellMar>
        </w:tblPrEx>
        <w:trPr>
          <w:trHeight w:val="294"/>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8</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《数仓数据目录》1份</w:t>
            </w:r>
          </w:p>
        </w:tc>
      </w:tr>
      <w:tr>
        <w:tblPrEx>
          <w:tblW w:w="8736" w:type="dxa"/>
          <w:tblInd w:w="88" w:type="dxa"/>
          <w:tblCellMar>
            <w:top w:w="0" w:type="dxa"/>
            <w:left w:w="108" w:type="dxa"/>
            <w:bottom w:w="0" w:type="dxa"/>
            <w:right w:w="108" w:type="dxa"/>
          </w:tblCellMar>
        </w:tblPrEx>
        <w:trPr>
          <w:trHeight w:val="424"/>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9</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《库表推送任务表》1份</w:t>
            </w:r>
          </w:p>
        </w:tc>
      </w:tr>
      <w:tr>
        <w:tblPrEx>
          <w:tblW w:w="8736" w:type="dxa"/>
          <w:tblInd w:w="88" w:type="dxa"/>
          <w:tblCellMar>
            <w:top w:w="0" w:type="dxa"/>
            <w:left w:w="108" w:type="dxa"/>
            <w:bottom w:w="0" w:type="dxa"/>
            <w:right w:w="108" w:type="dxa"/>
          </w:tblCellMar>
        </w:tblPrEx>
        <w:trPr>
          <w:trHeight w:val="424"/>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10</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《库表授权表》1份</w:t>
            </w:r>
          </w:p>
        </w:tc>
      </w:tr>
      <w:tr>
        <w:tblPrEx>
          <w:tblW w:w="8736" w:type="dxa"/>
          <w:tblInd w:w="88" w:type="dxa"/>
          <w:tblCellMar>
            <w:top w:w="0" w:type="dxa"/>
            <w:left w:w="108" w:type="dxa"/>
            <w:bottom w:w="0" w:type="dxa"/>
            <w:right w:w="108" w:type="dxa"/>
          </w:tblCellMar>
        </w:tblPrEx>
        <w:trPr>
          <w:trHeight w:val="424"/>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11</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《库表推送监控与问题处理清单》1份</w:t>
            </w:r>
          </w:p>
        </w:tc>
      </w:tr>
      <w:tr>
        <w:tblPrEx>
          <w:tblW w:w="8736" w:type="dxa"/>
          <w:tblInd w:w="88" w:type="dxa"/>
          <w:tblCellMar>
            <w:top w:w="0" w:type="dxa"/>
            <w:left w:w="108" w:type="dxa"/>
            <w:bottom w:w="0" w:type="dxa"/>
            <w:right w:w="108" w:type="dxa"/>
          </w:tblCellMar>
        </w:tblPrEx>
        <w:trPr>
          <w:trHeight w:val="424"/>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12</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《数据服务接口目录》1份</w:t>
            </w:r>
          </w:p>
        </w:tc>
      </w:tr>
      <w:tr>
        <w:tblPrEx>
          <w:tblW w:w="8736" w:type="dxa"/>
          <w:tblInd w:w="88" w:type="dxa"/>
          <w:tblCellMar>
            <w:top w:w="0" w:type="dxa"/>
            <w:left w:w="108" w:type="dxa"/>
            <w:bottom w:w="0" w:type="dxa"/>
            <w:right w:w="108" w:type="dxa"/>
          </w:tblCellMar>
        </w:tblPrEx>
        <w:trPr>
          <w:trHeight w:val="424"/>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13</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《数据接口测试报告》1份</w:t>
            </w:r>
          </w:p>
        </w:tc>
      </w:tr>
      <w:tr>
        <w:tblPrEx>
          <w:tblW w:w="8736" w:type="dxa"/>
          <w:tblInd w:w="88" w:type="dxa"/>
          <w:tblCellMar>
            <w:top w:w="0" w:type="dxa"/>
            <w:left w:w="108" w:type="dxa"/>
            <w:bottom w:w="0" w:type="dxa"/>
            <w:right w:w="108" w:type="dxa"/>
          </w:tblCellMar>
        </w:tblPrEx>
        <w:trPr>
          <w:trHeight w:val="424"/>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14</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《接口详细说明文档》1份</w:t>
            </w:r>
          </w:p>
        </w:tc>
      </w:tr>
      <w:tr>
        <w:tblPrEx>
          <w:tblW w:w="8736" w:type="dxa"/>
          <w:tblInd w:w="88" w:type="dxa"/>
          <w:tblCellMar>
            <w:top w:w="0" w:type="dxa"/>
            <w:left w:w="108" w:type="dxa"/>
            <w:bottom w:w="0" w:type="dxa"/>
            <w:right w:w="108" w:type="dxa"/>
          </w:tblCellMar>
        </w:tblPrEx>
        <w:trPr>
          <w:trHeight w:val="424"/>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15</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《接口联调测试记录》1份</w:t>
            </w:r>
          </w:p>
        </w:tc>
      </w:tr>
      <w:tr>
        <w:tblPrEx>
          <w:tblW w:w="8736" w:type="dxa"/>
          <w:tblInd w:w="88" w:type="dxa"/>
          <w:tblCellMar>
            <w:top w:w="0" w:type="dxa"/>
            <w:left w:w="108" w:type="dxa"/>
            <w:bottom w:w="0" w:type="dxa"/>
            <w:right w:w="108" w:type="dxa"/>
          </w:tblCellMar>
        </w:tblPrEx>
        <w:trPr>
          <w:trHeight w:val="90"/>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16</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val="restart"/>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数据资源运维监测</w:t>
            </w: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《基础数据运维监测分析报告》1份</w:t>
            </w:r>
          </w:p>
        </w:tc>
      </w:tr>
      <w:tr>
        <w:tblPrEx>
          <w:tblW w:w="8736" w:type="dxa"/>
          <w:tblInd w:w="88" w:type="dxa"/>
          <w:tblCellMar>
            <w:top w:w="0" w:type="dxa"/>
            <w:left w:w="108" w:type="dxa"/>
            <w:bottom w:w="0" w:type="dxa"/>
            <w:right w:w="108" w:type="dxa"/>
          </w:tblCellMar>
        </w:tblPrEx>
        <w:trPr>
          <w:trHeight w:val="460"/>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17</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《市基础数据库宝安镜像库人工巡检记录》1份</w:t>
            </w:r>
          </w:p>
        </w:tc>
      </w:tr>
      <w:tr>
        <w:tblPrEx>
          <w:tblW w:w="8736" w:type="dxa"/>
          <w:tblInd w:w="88" w:type="dxa"/>
          <w:tblCellMar>
            <w:top w:w="0" w:type="dxa"/>
            <w:left w:w="108" w:type="dxa"/>
            <w:bottom w:w="0" w:type="dxa"/>
            <w:right w:w="108" w:type="dxa"/>
          </w:tblCellMar>
        </w:tblPrEx>
        <w:trPr>
          <w:trHeight w:val="460"/>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18</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《区基础数据梳理记录》1份</w:t>
            </w:r>
          </w:p>
        </w:tc>
      </w:tr>
      <w:tr>
        <w:tblPrEx>
          <w:tblW w:w="8736" w:type="dxa"/>
          <w:tblInd w:w="88" w:type="dxa"/>
          <w:tblCellMar>
            <w:top w:w="0" w:type="dxa"/>
            <w:left w:w="108" w:type="dxa"/>
            <w:bottom w:w="0" w:type="dxa"/>
            <w:right w:w="108" w:type="dxa"/>
          </w:tblCellMar>
        </w:tblPrEx>
        <w:trPr>
          <w:trHeight w:val="460"/>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19</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《区基础元数据更新记录》1份</w:t>
            </w:r>
          </w:p>
        </w:tc>
      </w:tr>
      <w:tr>
        <w:tblPrEx>
          <w:tblW w:w="8736" w:type="dxa"/>
          <w:tblInd w:w="88" w:type="dxa"/>
          <w:tblCellMar>
            <w:top w:w="0" w:type="dxa"/>
            <w:left w:w="108" w:type="dxa"/>
            <w:bottom w:w="0" w:type="dxa"/>
            <w:right w:w="108" w:type="dxa"/>
          </w:tblCellMar>
        </w:tblPrEx>
        <w:trPr>
          <w:trHeight w:val="460"/>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20</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《区基础元数据版本维护记录》1份</w:t>
            </w:r>
          </w:p>
        </w:tc>
      </w:tr>
      <w:tr>
        <w:tblPrEx>
          <w:tblW w:w="8736" w:type="dxa"/>
          <w:tblInd w:w="88" w:type="dxa"/>
          <w:tblCellMar>
            <w:top w:w="0" w:type="dxa"/>
            <w:left w:w="108" w:type="dxa"/>
            <w:bottom w:w="0" w:type="dxa"/>
            <w:right w:w="108" w:type="dxa"/>
          </w:tblCellMar>
        </w:tblPrEx>
        <w:trPr>
          <w:trHeight w:val="460"/>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21</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《数仓目录维护记录》1份</w:t>
            </w:r>
          </w:p>
        </w:tc>
      </w:tr>
      <w:tr>
        <w:tblPrEx>
          <w:tblW w:w="8736" w:type="dxa"/>
          <w:tblInd w:w="88" w:type="dxa"/>
          <w:tblCellMar>
            <w:top w:w="0" w:type="dxa"/>
            <w:left w:w="108" w:type="dxa"/>
            <w:bottom w:w="0" w:type="dxa"/>
            <w:right w:w="108" w:type="dxa"/>
          </w:tblCellMar>
        </w:tblPrEx>
        <w:trPr>
          <w:trHeight w:val="460"/>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22</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《数仓目录巡检稽核记录》1份</w:t>
            </w:r>
          </w:p>
        </w:tc>
      </w:tr>
      <w:tr>
        <w:tblPrEx>
          <w:tblW w:w="8736" w:type="dxa"/>
          <w:tblInd w:w="88" w:type="dxa"/>
          <w:tblCellMar>
            <w:top w:w="0" w:type="dxa"/>
            <w:left w:w="108" w:type="dxa"/>
            <w:bottom w:w="0" w:type="dxa"/>
            <w:right w:w="108" w:type="dxa"/>
          </w:tblCellMar>
        </w:tblPrEx>
        <w:trPr>
          <w:trHeight w:val="94"/>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23</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val="restart"/>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全域数据质量稽核服务</w:t>
            </w: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《数据质量稽核导则》1份</w:t>
            </w:r>
          </w:p>
        </w:tc>
      </w:tr>
      <w:tr>
        <w:tblPrEx>
          <w:tblW w:w="8736" w:type="dxa"/>
          <w:tblInd w:w="88" w:type="dxa"/>
          <w:tblCellMar>
            <w:top w:w="0" w:type="dxa"/>
            <w:left w:w="108" w:type="dxa"/>
            <w:bottom w:w="0" w:type="dxa"/>
            <w:right w:w="108" w:type="dxa"/>
          </w:tblCellMar>
        </w:tblPrEx>
        <w:trPr>
          <w:trHeight w:val="90"/>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24</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《数据质量监测报告》1份</w:t>
            </w:r>
          </w:p>
        </w:tc>
      </w:tr>
      <w:tr>
        <w:tblPrEx>
          <w:tblW w:w="8736" w:type="dxa"/>
          <w:tblInd w:w="88" w:type="dxa"/>
          <w:tblCellMar>
            <w:top w:w="0" w:type="dxa"/>
            <w:left w:w="108" w:type="dxa"/>
            <w:bottom w:w="0" w:type="dxa"/>
            <w:right w:w="108" w:type="dxa"/>
          </w:tblCellMar>
        </w:tblPrEx>
        <w:trPr>
          <w:trHeight w:val="375"/>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25</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《数据质量评估报告》1份</w:t>
            </w:r>
          </w:p>
        </w:tc>
      </w:tr>
      <w:tr>
        <w:tblPrEx>
          <w:tblW w:w="8736" w:type="dxa"/>
          <w:tblInd w:w="88" w:type="dxa"/>
          <w:tblCellMar>
            <w:top w:w="0" w:type="dxa"/>
            <w:left w:w="108" w:type="dxa"/>
            <w:bottom w:w="0" w:type="dxa"/>
            <w:right w:w="108" w:type="dxa"/>
          </w:tblCellMar>
        </w:tblPrEx>
        <w:trPr>
          <w:trHeight w:val="560"/>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26</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《数据质量问题处理记录》1份</w:t>
            </w:r>
          </w:p>
        </w:tc>
      </w:tr>
      <w:tr>
        <w:tblPrEx>
          <w:tblW w:w="8736" w:type="dxa"/>
          <w:tblInd w:w="88" w:type="dxa"/>
          <w:tblCellMar>
            <w:top w:w="0" w:type="dxa"/>
            <w:left w:w="108" w:type="dxa"/>
            <w:bottom w:w="0" w:type="dxa"/>
            <w:right w:w="108" w:type="dxa"/>
          </w:tblCellMar>
        </w:tblPrEx>
        <w:trPr>
          <w:trHeight w:val="293"/>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27</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《培训资料和咨询记录》1份</w:t>
            </w:r>
          </w:p>
        </w:tc>
      </w:tr>
      <w:tr>
        <w:tblPrEx>
          <w:tblW w:w="8736" w:type="dxa"/>
          <w:tblInd w:w="88" w:type="dxa"/>
          <w:tblCellMar>
            <w:top w:w="0" w:type="dxa"/>
            <w:left w:w="108" w:type="dxa"/>
            <w:bottom w:w="0" w:type="dxa"/>
            <w:right w:w="108" w:type="dxa"/>
          </w:tblCellMar>
        </w:tblPrEx>
        <w:trPr>
          <w:trHeight w:val="460"/>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28</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val="restart"/>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数据库运行监测服务</w:t>
            </w: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《数据库人工监测巡查记录》1份</w:t>
            </w:r>
          </w:p>
        </w:tc>
      </w:tr>
      <w:tr>
        <w:tblPrEx>
          <w:tblW w:w="8736" w:type="dxa"/>
          <w:tblInd w:w="88" w:type="dxa"/>
          <w:tblCellMar>
            <w:top w:w="0" w:type="dxa"/>
            <w:left w:w="108" w:type="dxa"/>
            <w:bottom w:w="0" w:type="dxa"/>
            <w:right w:w="108" w:type="dxa"/>
          </w:tblCellMar>
        </w:tblPrEx>
        <w:trPr>
          <w:trHeight w:val="527"/>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29</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《人工监测异常处理记录》1份</w:t>
            </w:r>
          </w:p>
        </w:tc>
      </w:tr>
      <w:tr>
        <w:tblPrEx>
          <w:tblW w:w="8736" w:type="dxa"/>
          <w:tblInd w:w="88" w:type="dxa"/>
          <w:tblCellMar>
            <w:top w:w="0" w:type="dxa"/>
            <w:left w:w="108" w:type="dxa"/>
            <w:bottom w:w="0" w:type="dxa"/>
            <w:right w:w="108" w:type="dxa"/>
          </w:tblCellMar>
        </w:tblPrEx>
        <w:trPr>
          <w:trHeight w:val="360"/>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30</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《技术支持服务记录》1份</w:t>
            </w:r>
          </w:p>
        </w:tc>
      </w:tr>
      <w:tr>
        <w:tblPrEx>
          <w:tblW w:w="8736" w:type="dxa"/>
          <w:tblInd w:w="88" w:type="dxa"/>
          <w:tblCellMar>
            <w:top w:w="0" w:type="dxa"/>
            <w:left w:w="108" w:type="dxa"/>
            <w:bottom w:w="0" w:type="dxa"/>
            <w:right w:w="108" w:type="dxa"/>
          </w:tblCellMar>
        </w:tblPrEx>
        <w:trPr>
          <w:trHeight w:val="493"/>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31</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《数据库软件人工监测巡查记录》1份</w:t>
            </w:r>
          </w:p>
        </w:tc>
      </w:tr>
      <w:tr>
        <w:tblPrEx>
          <w:tblW w:w="8736" w:type="dxa"/>
          <w:tblInd w:w="88" w:type="dxa"/>
          <w:tblCellMar>
            <w:top w:w="0" w:type="dxa"/>
            <w:left w:w="108" w:type="dxa"/>
            <w:bottom w:w="0" w:type="dxa"/>
            <w:right w:w="108" w:type="dxa"/>
          </w:tblCellMar>
        </w:tblPrEx>
        <w:trPr>
          <w:trHeight w:val="485"/>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32</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《数据库运行监测总结报告》1份</w:t>
            </w:r>
          </w:p>
        </w:tc>
      </w:tr>
      <w:tr>
        <w:tblPrEx>
          <w:tblW w:w="8736" w:type="dxa"/>
          <w:tblInd w:w="88" w:type="dxa"/>
          <w:tblCellMar>
            <w:top w:w="0" w:type="dxa"/>
            <w:left w:w="108" w:type="dxa"/>
            <w:bottom w:w="0" w:type="dxa"/>
            <w:right w:w="108" w:type="dxa"/>
          </w:tblCellMar>
        </w:tblPrEx>
        <w:trPr>
          <w:trHeight w:val="775"/>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33</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val="restart"/>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数据管理运营服务</w:t>
            </w:r>
          </w:p>
        </w:tc>
        <w:tc>
          <w:tcPr>
            <w:tcW w:w="1212" w:type="dxa"/>
            <w:vMerge w:val="restart"/>
            <w:tcBorders>
              <w:top w:val="single" w:sz="4" w:space="0" w:color="000000"/>
              <w:left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数据共享工作支撑服务</w:t>
            </w: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《数据共享服务工作流程操作指引》1份</w:t>
            </w:r>
          </w:p>
        </w:tc>
      </w:tr>
      <w:tr>
        <w:tblPrEx>
          <w:tblW w:w="8736" w:type="dxa"/>
          <w:tblInd w:w="88" w:type="dxa"/>
          <w:tblCellMar>
            <w:top w:w="0" w:type="dxa"/>
            <w:left w:w="108" w:type="dxa"/>
            <w:bottom w:w="0" w:type="dxa"/>
            <w:right w:w="108" w:type="dxa"/>
          </w:tblCellMar>
        </w:tblPrEx>
        <w:trPr>
          <w:trHeight w:val="336"/>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34</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left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vMerge w:val="restart"/>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《共享目录质量稽查报告》1份</w:t>
            </w:r>
          </w:p>
        </w:tc>
      </w:tr>
      <w:tr>
        <w:tblPrEx>
          <w:tblW w:w="8736" w:type="dxa"/>
          <w:tblInd w:w="88" w:type="dxa"/>
          <w:tblCellMar>
            <w:top w:w="0" w:type="dxa"/>
            <w:left w:w="108" w:type="dxa"/>
            <w:bottom w:w="0" w:type="dxa"/>
            <w:right w:w="108" w:type="dxa"/>
          </w:tblCellMar>
        </w:tblPrEx>
        <w:trPr>
          <w:trHeight w:val="336"/>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35</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left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r>
      <w:tr>
        <w:tblPrEx>
          <w:tblW w:w="8736" w:type="dxa"/>
          <w:tblInd w:w="88" w:type="dxa"/>
          <w:tblCellMar>
            <w:top w:w="0" w:type="dxa"/>
            <w:left w:w="108" w:type="dxa"/>
            <w:bottom w:w="0" w:type="dxa"/>
            <w:right w:w="108" w:type="dxa"/>
          </w:tblCellMar>
        </w:tblPrEx>
        <w:trPr>
          <w:trHeight w:val="377"/>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36</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left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《共享工单巡检分析与处理报告》1份</w:t>
            </w:r>
          </w:p>
        </w:tc>
      </w:tr>
      <w:tr>
        <w:tblPrEx>
          <w:tblW w:w="8736" w:type="dxa"/>
          <w:tblInd w:w="88" w:type="dxa"/>
          <w:tblCellMar>
            <w:top w:w="0" w:type="dxa"/>
            <w:left w:w="108" w:type="dxa"/>
            <w:bottom w:w="0" w:type="dxa"/>
            <w:right w:w="108" w:type="dxa"/>
          </w:tblCellMar>
        </w:tblPrEx>
        <w:trPr>
          <w:trHeight w:val="428"/>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37</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left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《数据分析报表》1份</w:t>
            </w:r>
          </w:p>
        </w:tc>
      </w:tr>
      <w:tr>
        <w:tblPrEx>
          <w:tblW w:w="8736" w:type="dxa"/>
          <w:tblInd w:w="88" w:type="dxa"/>
          <w:tblCellMar>
            <w:top w:w="0" w:type="dxa"/>
            <w:left w:w="108" w:type="dxa"/>
            <w:bottom w:w="0" w:type="dxa"/>
            <w:right w:w="108" w:type="dxa"/>
          </w:tblCellMar>
        </w:tblPrEx>
        <w:trPr>
          <w:trHeight w:val="428"/>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38</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left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《全区政务资源目录清单》1份</w:t>
            </w:r>
          </w:p>
        </w:tc>
      </w:tr>
      <w:tr>
        <w:tblPrEx>
          <w:tblW w:w="8736" w:type="dxa"/>
          <w:tblInd w:w="88" w:type="dxa"/>
          <w:tblCellMar>
            <w:top w:w="0" w:type="dxa"/>
            <w:left w:w="108" w:type="dxa"/>
            <w:bottom w:w="0" w:type="dxa"/>
            <w:right w:w="108" w:type="dxa"/>
          </w:tblCellMar>
        </w:tblPrEx>
        <w:trPr>
          <w:trHeight w:val="428"/>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39</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left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《数据共享情况报告》1份</w:t>
            </w:r>
          </w:p>
        </w:tc>
      </w:tr>
      <w:tr>
        <w:tblPrEx>
          <w:tblW w:w="8736" w:type="dxa"/>
          <w:tblInd w:w="88" w:type="dxa"/>
          <w:tblCellMar>
            <w:top w:w="0" w:type="dxa"/>
            <w:left w:w="108" w:type="dxa"/>
            <w:bottom w:w="0" w:type="dxa"/>
            <w:right w:w="108" w:type="dxa"/>
          </w:tblCellMar>
        </w:tblPrEx>
        <w:trPr>
          <w:trHeight w:val="428"/>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40</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《数据共享工作培训文档》1份</w:t>
            </w:r>
          </w:p>
        </w:tc>
      </w:tr>
      <w:tr>
        <w:tblPrEx>
          <w:tblW w:w="8736" w:type="dxa"/>
          <w:tblInd w:w="88" w:type="dxa"/>
          <w:tblCellMar>
            <w:top w:w="0" w:type="dxa"/>
            <w:left w:w="108" w:type="dxa"/>
            <w:bottom w:w="0" w:type="dxa"/>
            <w:right w:w="108" w:type="dxa"/>
          </w:tblCellMar>
        </w:tblPrEx>
        <w:trPr>
          <w:trHeight w:val="600"/>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41</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val="restart"/>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数据开放工作支撑服务</w:t>
            </w: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《数据开放服务工作流程操作指引》1份</w:t>
            </w:r>
          </w:p>
        </w:tc>
      </w:tr>
      <w:tr>
        <w:tblPrEx>
          <w:tblW w:w="8736" w:type="dxa"/>
          <w:tblInd w:w="88" w:type="dxa"/>
          <w:tblCellMar>
            <w:top w:w="0" w:type="dxa"/>
            <w:left w:w="108" w:type="dxa"/>
            <w:bottom w:w="0" w:type="dxa"/>
            <w:right w:w="108" w:type="dxa"/>
          </w:tblCellMar>
        </w:tblPrEx>
        <w:trPr>
          <w:trHeight w:val="452"/>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42</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《省市数据开放数据目录》1份</w:t>
            </w:r>
          </w:p>
        </w:tc>
      </w:tr>
      <w:tr>
        <w:tblPrEx>
          <w:tblW w:w="8736" w:type="dxa"/>
          <w:tblInd w:w="88" w:type="dxa"/>
          <w:tblCellMar>
            <w:top w:w="0" w:type="dxa"/>
            <w:left w:w="108" w:type="dxa"/>
            <w:bottom w:w="0" w:type="dxa"/>
            <w:right w:w="108" w:type="dxa"/>
          </w:tblCellMar>
        </w:tblPrEx>
        <w:trPr>
          <w:trHeight w:val="458"/>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43</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《开放目录质量稽查报告》1份</w:t>
            </w:r>
          </w:p>
        </w:tc>
      </w:tr>
      <w:tr>
        <w:tblPrEx>
          <w:tblW w:w="8736" w:type="dxa"/>
          <w:tblInd w:w="88" w:type="dxa"/>
          <w:tblCellMar>
            <w:top w:w="0" w:type="dxa"/>
            <w:left w:w="108" w:type="dxa"/>
            <w:bottom w:w="0" w:type="dxa"/>
            <w:right w:w="108" w:type="dxa"/>
          </w:tblCellMar>
        </w:tblPrEx>
        <w:trPr>
          <w:trHeight w:val="485"/>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44</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925"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1212"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《开放工单巡检分析与处理报告》1份</w:t>
            </w:r>
          </w:p>
        </w:tc>
      </w:tr>
      <w:tr>
        <w:tblPrEx>
          <w:tblW w:w="8736" w:type="dxa"/>
          <w:tblInd w:w="88" w:type="dxa"/>
          <w:tblCellMar>
            <w:top w:w="0" w:type="dxa"/>
            <w:left w:w="108" w:type="dxa"/>
            <w:bottom w:w="0" w:type="dxa"/>
            <w:right w:w="108" w:type="dxa"/>
          </w:tblCellMar>
        </w:tblPrEx>
        <w:trPr>
          <w:trHeight w:val="1150"/>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45</w:t>
            </w:r>
          </w:p>
        </w:tc>
        <w:tc>
          <w:tcPr>
            <w:tcW w:w="1227" w:type="dxa"/>
            <w:vMerge w:val="restart"/>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安全运营服务</w:t>
            </w:r>
          </w:p>
        </w:tc>
        <w:tc>
          <w:tcPr>
            <w:tcW w:w="2137" w:type="dxa"/>
            <w:gridSpan w:val="2"/>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数据安全风险评估服务</w:t>
            </w: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numPr>
                <w:ilvl w:val="0"/>
                <w:numId w:val="0"/>
              </w:numPr>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（1）大数据资源平台数据安全风险评估表：2份；</w:t>
            </w:r>
            <w:r>
              <w:rPr>
                <w:rFonts w:ascii="仿宋_GB2312" w:eastAsia="仿宋_GB2312" w:hAnsi="仿宋_GB2312" w:cs="仿宋_GB2312" w:hint="eastAsia"/>
                <w:bCs w:val="0"/>
                <w:kern w:val="2"/>
                <w:sz w:val="24"/>
                <w:szCs w:val="24"/>
                <w:highlight w:val="none"/>
                <w:lang w:val="en-US" w:eastAsia="zh-CN"/>
              </w:rPr>
              <w:br/>
            </w:r>
            <w:r>
              <w:rPr>
                <w:rFonts w:ascii="仿宋_GB2312" w:eastAsia="仿宋_GB2312" w:hAnsi="仿宋_GB2312" w:cs="仿宋_GB2312" w:hint="eastAsia"/>
                <w:bCs w:val="0"/>
                <w:kern w:val="2"/>
                <w:sz w:val="24"/>
                <w:szCs w:val="24"/>
                <w:highlight w:val="none"/>
                <w:lang w:val="en-US" w:eastAsia="zh-CN"/>
              </w:rPr>
              <w:t>（2）大数据资源平台数据安全风险台账：2份；</w:t>
            </w:r>
            <w:r>
              <w:rPr>
                <w:rFonts w:ascii="仿宋_GB2312" w:eastAsia="仿宋_GB2312" w:hAnsi="仿宋_GB2312" w:cs="仿宋_GB2312" w:hint="eastAsia"/>
                <w:bCs w:val="0"/>
                <w:kern w:val="2"/>
                <w:sz w:val="24"/>
                <w:szCs w:val="24"/>
                <w:highlight w:val="none"/>
                <w:lang w:val="en-US" w:eastAsia="zh-CN"/>
              </w:rPr>
              <w:br/>
            </w:r>
            <w:r>
              <w:rPr>
                <w:rFonts w:ascii="仿宋_GB2312" w:eastAsia="仿宋_GB2312" w:hAnsi="仿宋_GB2312" w:cs="仿宋_GB2312" w:hint="eastAsia"/>
                <w:bCs w:val="0"/>
                <w:kern w:val="2"/>
                <w:sz w:val="24"/>
                <w:szCs w:val="24"/>
                <w:highlight w:val="none"/>
                <w:lang w:val="en-US" w:eastAsia="zh-CN"/>
              </w:rPr>
              <w:t>（3）大数据资源平台数据安全风险评估报告：2份；</w:t>
            </w:r>
            <w:r>
              <w:rPr>
                <w:rFonts w:ascii="仿宋_GB2312" w:eastAsia="仿宋_GB2312" w:hAnsi="仿宋_GB2312" w:cs="仿宋_GB2312" w:hint="eastAsia"/>
                <w:bCs w:val="0"/>
                <w:kern w:val="2"/>
                <w:sz w:val="24"/>
                <w:szCs w:val="24"/>
                <w:highlight w:val="none"/>
                <w:lang w:val="en-US" w:eastAsia="zh-CN"/>
              </w:rPr>
              <w:br/>
            </w:r>
            <w:r>
              <w:rPr>
                <w:rFonts w:ascii="仿宋_GB2312" w:eastAsia="仿宋_GB2312" w:hAnsi="仿宋_GB2312" w:cs="仿宋_GB2312" w:hint="eastAsia"/>
                <w:bCs w:val="0"/>
                <w:kern w:val="2"/>
                <w:sz w:val="24"/>
                <w:szCs w:val="24"/>
                <w:highlight w:val="none"/>
                <w:lang w:val="en-US" w:eastAsia="zh-CN"/>
              </w:rPr>
              <w:t>（4）大数据资源平台数据安全风险技术检测报告：2份；</w:t>
            </w:r>
          </w:p>
          <w:p>
            <w:pPr>
              <w:widowControl w:val="0"/>
              <w:numPr>
                <w:ilvl w:val="0"/>
                <w:numId w:val="0"/>
              </w:numPr>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（5）其他评估过程文档。</w:t>
            </w:r>
          </w:p>
        </w:tc>
      </w:tr>
      <w:tr>
        <w:tblPrEx>
          <w:tblW w:w="8736" w:type="dxa"/>
          <w:tblInd w:w="88" w:type="dxa"/>
          <w:tblCellMar>
            <w:top w:w="0" w:type="dxa"/>
            <w:left w:w="108" w:type="dxa"/>
            <w:bottom w:w="0" w:type="dxa"/>
            <w:right w:w="108" w:type="dxa"/>
          </w:tblCellMar>
        </w:tblPrEx>
        <w:trPr>
          <w:trHeight w:val="1003"/>
        </w:trPr>
        <w:tc>
          <w:tcPr>
            <w:tcW w:w="696" w:type="dxa"/>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46</w:t>
            </w:r>
          </w:p>
        </w:tc>
        <w:tc>
          <w:tcPr>
            <w:tcW w:w="1227" w:type="dxa"/>
            <w:vMerge/>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2137" w:type="dxa"/>
            <w:gridSpan w:val="2"/>
            <w:tcBorders>
              <w:top w:val="single" w:sz="4" w:space="0" w:color="000000"/>
              <w:left w:val="single" w:sz="4" w:space="0" w:color="000000"/>
              <w:bottom w:val="single" w:sz="4" w:space="0" w:color="000000"/>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个人信息保护影响评估服务</w:t>
            </w:r>
          </w:p>
        </w:tc>
        <w:tc>
          <w:tcPr>
            <w:tcW w:w="4676" w:type="dxa"/>
            <w:tcBorders>
              <w:top w:val="single" w:sz="4" w:space="0" w:color="000000"/>
              <w:left w:val="single" w:sz="4" w:space="0" w:color="000000"/>
              <w:bottom w:val="single" w:sz="4" w:space="0" w:color="000000"/>
              <w:right w:val="single" w:sz="4" w:space="0" w:color="000000"/>
            </w:tcBorders>
            <w:noWrap w:val="0"/>
            <w:vAlign w:val="center"/>
          </w:tcPr>
          <w:p>
            <w:pPr>
              <w:widowControl w:val="0"/>
              <w:numPr>
                <w:ilvl w:val="0"/>
                <w:numId w:val="0"/>
              </w:numPr>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（1）大数据资源平台个人信息保护影响评估报告（处理敏感个人信息场景）1份；</w:t>
            </w:r>
          </w:p>
          <w:p>
            <w:pPr>
              <w:widowControl w:val="0"/>
              <w:numPr>
                <w:ilvl w:val="0"/>
                <w:numId w:val="0"/>
              </w:numPr>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（2）其他评估过程文档。</w:t>
            </w:r>
          </w:p>
        </w:tc>
      </w:tr>
      <w:tr>
        <w:tblPrEx>
          <w:tblW w:w="8736" w:type="dxa"/>
          <w:tblInd w:w="88" w:type="dxa"/>
          <w:tblCellMar>
            <w:top w:w="0" w:type="dxa"/>
            <w:left w:w="108" w:type="dxa"/>
            <w:bottom w:w="0" w:type="dxa"/>
            <w:right w:w="108" w:type="dxa"/>
          </w:tblCellMar>
        </w:tblPrEx>
        <w:trPr>
          <w:trHeight w:val="728"/>
        </w:trPr>
        <w:tc>
          <w:tcPr>
            <w:tcW w:w="696" w:type="dxa"/>
            <w:tcBorders>
              <w:top w:val="single" w:sz="4" w:space="0" w:color="000000"/>
              <w:left w:val="single" w:sz="4" w:space="0" w:color="000000"/>
              <w:bottom w:val="single" w:sz="4" w:space="0" w:color="auto"/>
              <w:right w:val="single" w:sz="4" w:space="0" w:color="000000"/>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47</w:t>
            </w:r>
          </w:p>
        </w:tc>
        <w:tc>
          <w:tcPr>
            <w:tcW w:w="1227" w:type="dxa"/>
            <w:vMerge/>
            <w:tcBorders>
              <w:top w:val="single" w:sz="4" w:space="0" w:color="000000"/>
              <w:left w:val="single" w:sz="4" w:space="0" w:color="000000"/>
              <w:bottom w:val="single" w:sz="4" w:space="0" w:color="auto"/>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2137" w:type="dxa"/>
            <w:gridSpan w:val="2"/>
            <w:tcBorders>
              <w:top w:val="single" w:sz="4" w:space="0" w:color="000000"/>
              <w:left w:val="single" w:sz="4" w:space="0" w:color="000000"/>
              <w:bottom w:val="single" w:sz="4" w:space="0" w:color="auto"/>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协助编制或修订公共数据安全管理文件服务</w:t>
            </w:r>
          </w:p>
        </w:tc>
        <w:tc>
          <w:tcPr>
            <w:tcW w:w="4676" w:type="dxa"/>
            <w:tcBorders>
              <w:top w:val="single" w:sz="4" w:space="0" w:color="000000"/>
              <w:left w:val="single" w:sz="4" w:space="0" w:color="000000"/>
              <w:bottom w:val="single" w:sz="4" w:space="0" w:color="auto"/>
              <w:right w:val="single" w:sz="4" w:space="0" w:color="000000"/>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区大数据资源平台公共数据安全管理文件2份。</w:t>
            </w:r>
          </w:p>
        </w:tc>
      </w:tr>
      <w:tr>
        <w:tblPrEx>
          <w:tblW w:w="8736" w:type="dxa"/>
          <w:tblInd w:w="88" w:type="dxa"/>
          <w:tblCellMar>
            <w:top w:w="0" w:type="dxa"/>
            <w:left w:w="108" w:type="dxa"/>
            <w:bottom w:w="0" w:type="dxa"/>
            <w:right w:w="108" w:type="dxa"/>
          </w:tblCellMar>
        </w:tblPrEx>
        <w:trPr>
          <w:trHeight w:val="708"/>
        </w:trPr>
        <w:tc>
          <w:tcPr>
            <w:tcW w:w="696" w:type="dxa"/>
            <w:tcBorders>
              <w:top w:val="single" w:sz="4" w:space="0" w:color="auto"/>
              <w:left w:val="single" w:sz="4" w:space="0" w:color="auto"/>
              <w:bottom w:val="single" w:sz="4" w:space="0" w:color="auto"/>
              <w:right w:val="single" w:sz="4" w:space="0" w:color="auto"/>
            </w:tcBorders>
            <w:noWrap w:val="0"/>
            <w:vAlign w:val="center"/>
          </w:tcPr>
          <w:p>
            <w:pPr>
              <w:widowControl w:val="0"/>
              <w:spacing w:line="360" w:lineRule="auto"/>
              <w:jc w:val="both"/>
              <w:rPr>
                <w:rFonts w:ascii="仿宋_GB2312" w:eastAsia="仿宋_GB2312" w:hAnsi="仿宋_GB2312" w:cs="仿宋_GB2312" w:hint="default"/>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48</w:t>
            </w:r>
          </w:p>
        </w:tc>
        <w:tc>
          <w:tcPr>
            <w:tcW w:w="1227" w:type="dxa"/>
            <w:vMerge/>
            <w:tcBorders>
              <w:top w:val="single" w:sz="4" w:space="0" w:color="auto"/>
              <w:left w:val="single" w:sz="4" w:space="0" w:color="auto"/>
              <w:bottom w:val="single" w:sz="4" w:space="0" w:color="auto"/>
              <w:right w:val="single" w:sz="4" w:space="0" w:color="auto"/>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p>
        </w:tc>
        <w:tc>
          <w:tcPr>
            <w:tcW w:w="2137" w:type="dxa"/>
            <w:gridSpan w:val="2"/>
            <w:tcBorders>
              <w:top w:val="single" w:sz="4" w:space="0" w:color="auto"/>
              <w:left w:val="single" w:sz="4" w:space="0" w:color="auto"/>
              <w:bottom w:val="single" w:sz="4" w:space="0" w:color="auto"/>
              <w:right w:val="single" w:sz="4" w:space="0" w:color="auto"/>
            </w:tcBorders>
            <w:noWrap w:val="0"/>
            <w:vAlign w:val="center"/>
          </w:tcPr>
          <w:p>
            <w:pPr>
              <w:widowControl w:val="0"/>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数据安全应急演练服务</w:t>
            </w:r>
          </w:p>
        </w:tc>
        <w:tc>
          <w:tcPr>
            <w:tcW w:w="4676" w:type="dxa"/>
            <w:tcBorders>
              <w:top w:val="single" w:sz="4" w:space="0" w:color="auto"/>
              <w:left w:val="single" w:sz="4" w:space="0" w:color="auto"/>
              <w:bottom w:val="single" w:sz="4" w:space="0" w:color="auto"/>
              <w:right w:val="single" w:sz="4" w:space="0" w:color="auto"/>
            </w:tcBorders>
            <w:noWrap w:val="0"/>
            <w:vAlign w:val="center"/>
          </w:tcPr>
          <w:p>
            <w:pPr>
              <w:widowControl w:val="0"/>
              <w:numPr>
                <w:ilvl w:val="0"/>
                <w:numId w:val="0"/>
              </w:numPr>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（1）数据安全事件应急演练方案1份；</w:t>
            </w:r>
            <w:r>
              <w:rPr>
                <w:rFonts w:ascii="仿宋_GB2312" w:eastAsia="仿宋_GB2312" w:hAnsi="仿宋_GB2312" w:cs="仿宋_GB2312" w:hint="eastAsia"/>
                <w:bCs w:val="0"/>
                <w:kern w:val="2"/>
                <w:sz w:val="24"/>
                <w:szCs w:val="24"/>
                <w:highlight w:val="none"/>
                <w:lang w:val="en-US" w:eastAsia="zh-CN"/>
              </w:rPr>
              <w:br/>
            </w:r>
            <w:r>
              <w:rPr>
                <w:rFonts w:ascii="仿宋_GB2312" w:eastAsia="仿宋_GB2312" w:hAnsi="仿宋_GB2312" w:cs="仿宋_GB2312" w:hint="eastAsia"/>
                <w:bCs w:val="0"/>
                <w:kern w:val="2"/>
                <w:sz w:val="24"/>
                <w:szCs w:val="24"/>
                <w:highlight w:val="none"/>
                <w:lang w:val="en-US" w:eastAsia="zh-CN"/>
              </w:rPr>
              <w:t>（2）数据安全事件应急演练脚本1份；</w:t>
            </w:r>
            <w:r>
              <w:rPr>
                <w:rFonts w:ascii="仿宋_GB2312" w:eastAsia="仿宋_GB2312" w:hAnsi="仿宋_GB2312" w:cs="仿宋_GB2312" w:hint="eastAsia"/>
                <w:bCs w:val="0"/>
                <w:kern w:val="2"/>
                <w:sz w:val="24"/>
                <w:szCs w:val="24"/>
                <w:highlight w:val="none"/>
                <w:lang w:val="en-US" w:eastAsia="zh-CN"/>
              </w:rPr>
              <w:br/>
            </w:r>
            <w:r>
              <w:rPr>
                <w:rFonts w:ascii="仿宋_GB2312" w:eastAsia="仿宋_GB2312" w:hAnsi="仿宋_GB2312" w:cs="仿宋_GB2312" w:hint="eastAsia"/>
                <w:bCs w:val="0"/>
                <w:kern w:val="2"/>
                <w:sz w:val="24"/>
                <w:szCs w:val="24"/>
                <w:highlight w:val="none"/>
                <w:lang w:val="en-US" w:eastAsia="zh-CN"/>
              </w:rPr>
              <w:t>（3）数据安全事件应急演练培训材料1份；</w:t>
            </w:r>
            <w:r>
              <w:rPr>
                <w:rFonts w:ascii="仿宋_GB2312" w:eastAsia="仿宋_GB2312" w:hAnsi="仿宋_GB2312" w:cs="仿宋_GB2312" w:hint="eastAsia"/>
                <w:bCs w:val="0"/>
                <w:kern w:val="2"/>
                <w:sz w:val="24"/>
                <w:szCs w:val="24"/>
                <w:highlight w:val="none"/>
                <w:lang w:val="en-US" w:eastAsia="zh-CN"/>
              </w:rPr>
              <w:br/>
            </w:r>
            <w:r>
              <w:rPr>
                <w:rFonts w:ascii="仿宋_GB2312" w:eastAsia="仿宋_GB2312" w:hAnsi="仿宋_GB2312" w:cs="仿宋_GB2312" w:hint="eastAsia"/>
                <w:bCs w:val="0"/>
                <w:kern w:val="2"/>
                <w:sz w:val="24"/>
                <w:szCs w:val="24"/>
                <w:highlight w:val="none"/>
                <w:lang w:val="en-US" w:eastAsia="zh-CN"/>
              </w:rPr>
              <w:t>（4）数据安全事件应急演练报告1份；</w:t>
            </w:r>
          </w:p>
          <w:p>
            <w:pPr>
              <w:widowControl w:val="0"/>
              <w:numPr>
                <w:ilvl w:val="0"/>
                <w:numId w:val="0"/>
              </w:numPr>
              <w:spacing w:line="360" w:lineRule="auto"/>
              <w:jc w:val="both"/>
              <w:rPr>
                <w:rFonts w:ascii="仿宋_GB2312" w:eastAsia="仿宋_GB2312" w:hAnsi="仿宋_GB2312" w:cs="仿宋_GB2312" w:hint="eastAsia"/>
                <w:bCs w:val="0"/>
                <w:kern w:val="2"/>
                <w:sz w:val="24"/>
                <w:szCs w:val="24"/>
                <w:highlight w:val="none"/>
                <w:lang w:val="en-US" w:eastAsia="zh-CN"/>
              </w:rPr>
            </w:pPr>
            <w:r>
              <w:rPr>
                <w:rFonts w:ascii="仿宋_GB2312" w:eastAsia="仿宋_GB2312" w:hAnsi="仿宋_GB2312" w:cs="仿宋_GB2312" w:hint="eastAsia"/>
                <w:bCs w:val="0"/>
                <w:kern w:val="2"/>
                <w:sz w:val="24"/>
                <w:szCs w:val="24"/>
                <w:highlight w:val="none"/>
                <w:lang w:val="en-US" w:eastAsia="zh-CN"/>
              </w:rPr>
              <w:t>（5）其他应急演练过程文档。</w:t>
            </w:r>
          </w:p>
        </w:tc>
      </w:tr>
    </w:tbl>
    <w:p>
      <w:pPr>
        <w:rPr>
          <w:rFonts w:ascii="Times New Roman" w:eastAsia="宋体" w:hAnsi="Times New Roman" w:cs="Times New Roman" w:hint="default"/>
          <w:highlight w:val="none"/>
          <w:lang w:val="en-US"/>
        </w:rPr>
      </w:pPr>
    </w:p>
    <w:p>
      <w:pPr>
        <w:spacing w:line="580" w:lineRule="exact"/>
        <w:ind w:firstLine="420" w:firstLineChars="200"/>
        <w:jc w:val="left"/>
        <w:rPr>
          <w:rFonts w:ascii="仿宋_GB2312" w:eastAsia="仿宋_GB2312" w:hAnsi="仿宋_GB2312" w:cs="仿宋_GB2312" w:hint="eastAsia"/>
          <w:b/>
          <w:bCs/>
          <w:sz w:val="28"/>
          <w:szCs w:val="28"/>
          <w:highlight w:val="none"/>
        </w:rPr>
      </w:pPr>
      <w:r>
        <w:rPr>
          <w:rFonts w:ascii="仿宋_GB2312" w:eastAsia="仿宋_GB2312" w:hAnsi="仿宋_GB2312" w:cs="仿宋_GB2312" w:hint="eastAsia"/>
          <w:b/>
          <w:bCs/>
          <w:sz w:val="28"/>
          <w:szCs w:val="28"/>
          <w:highlight w:val="none"/>
          <w:lang w:val="en-US" w:eastAsia="zh-CN"/>
        </w:rPr>
        <w:t>5.</w:t>
      </w:r>
      <w:r>
        <w:rPr>
          <w:rFonts w:ascii="仿宋_GB2312" w:eastAsia="仿宋_GB2312" w:hAnsi="仿宋_GB2312" w:cs="仿宋_GB2312" w:hint="eastAsia"/>
          <w:b/>
          <w:bCs/>
          <w:sz w:val="28"/>
          <w:szCs w:val="28"/>
          <w:highlight w:val="none"/>
        </w:rPr>
        <w:t>报价要求</w:t>
      </w:r>
    </w:p>
    <w:p>
      <w:pPr>
        <w:widowControl w:val="0"/>
        <w:spacing w:line="580" w:lineRule="exact"/>
        <w:ind w:left="0" w:firstLine="420" w:leftChars="0" w:firstLineChars="200"/>
        <w:jc w:val="both"/>
        <w:rPr>
          <w:rFonts w:ascii="仿宋_GB2312" w:eastAsia="仿宋_GB2312" w:hAnsi="华文仿宋" w:cs="黑体" w:hint="default"/>
          <w:kern w:val="2"/>
          <w:sz w:val="28"/>
          <w:szCs w:val="28"/>
          <w:highlight w:val="none"/>
          <w:lang w:val="en-US" w:eastAsia="zh-CN" w:bidi="ar-SA"/>
        </w:rPr>
      </w:pPr>
      <w:r>
        <w:rPr>
          <w:rFonts w:ascii="仿宋_GB2312" w:eastAsia="仿宋_GB2312" w:hAnsi="华文仿宋" w:cs="黑体" w:hint="eastAsia"/>
          <w:kern w:val="2"/>
          <w:sz w:val="28"/>
          <w:szCs w:val="28"/>
          <w:highlight w:val="none"/>
          <w:lang w:val="en-US" w:eastAsia="zh-CN" w:bidi="ar-SA"/>
        </w:rPr>
        <w:t>（1）项目总报价不得超过最高限额，项目各分项报价不得超分项预算。</w:t>
      </w:r>
    </w:p>
    <w:p>
      <w:pPr>
        <w:spacing w:line="580" w:lineRule="exact"/>
        <w:ind w:firstLine="420" w:firstLineChars="200"/>
        <w:jc w:val="left"/>
        <w:rPr>
          <w:rFonts w:ascii="仿宋_GB2312" w:eastAsia="仿宋_GB2312" w:hAnsi="华文仿宋" w:cs="Times New Roman" w:hint="eastAsia"/>
          <w:sz w:val="28"/>
          <w:szCs w:val="28"/>
          <w:highlight w:val="none"/>
        </w:rPr>
      </w:pPr>
      <w:r>
        <w:rPr>
          <w:rFonts w:ascii="仿宋_GB2312" w:eastAsia="仿宋_GB2312" w:hAnsi="华文仿宋" w:cs="Times New Roman" w:hint="eastAsia"/>
          <w:sz w:val="28"/>
          <w:szCs w:val="28"/>
          <w:highlight w:val="none"/>
          <w:lang w:eastAsia="zh-CN"/>
        </w:rPr>
        <w:t>（</w:t>
      </w:r>
      <w:r>
        <w:rPr>
          <w:rFonts w:ascii="仿宋_GB2312" w:eastAsia="仿宋_GB2312" w:hAnsi="华文仿宋" w:cs="Times New Roman" w:hint="eastAsia"/>
          <w:sz w:val="28"/>
          <w:szCs w:val="28"/>
          <w:highlight w:val="none"/>
          <w:lang w:val="en-US" w:eastAsia="zh-CN"/>
        </w:rPr>
        <w:t>2</w:t>
      </w:r>
      <w:r>
        <w:rPr>
          <w:rFonts w:ascii="仿宋_GB2312" w:eastAsia="仿宋_GB2312" w:hAnsi="华文仿宋" w:cs="Times New Roman" w:hint="eastAsia"/>
          <w:sz w:val="28"/>
          <w:szCs w:val="28"/>
          <w:highlight w:val="none"/>
          <w:lang w:eastAsia="zh-CN"/>
        </w:rPr>
        <w:t>）</w:t>
      </w:r>
      <w:r>
        <w:rPr>
          <w:rFonts w:ascii="仿宋_GB2312" w:eastAsia="仿宋_GB2312" w:hAnsi="华文仿宋" w:cs="Times New Roman" w:hint="eastAsia"/>
          <w:sz w:val="28"/>
          <w:szCs w:val="28"/>
          <w:highlight w:val="none"/>
        </w:rPr>
        <w:t>项目报价</w:t>
      </w:r>
      <w:r>
        <w:rPr>
          <w:rFonts w:ascii="仿宋_GB2312" w:eastAsia="仿宋_GB2312" w:hAnsi="华文仿宋" w:cs="Times New Roman" w:hint="eastAsia"/>
          <w:sz w:val="28"/>
          <w:szCs w:val="28"/>
          <w:highlight w:val="none"/>
          <w:lang w:val="en-US" w:eastAsia="zh-CN"/>
        </w:rPr>
        <w:t>报投标总价，</w:t>
      </w:r>
      <w:r>
        <w:rPr>
          <w:rFonts w:ascii="仿宋_GB2312" w:eastAsia="仿宋_GB2312" w:hAnsi="华文仿宋" w:cs="Times New Roman" w:hint="eastAsia"/>
          <w:sz w:val="28"/>
          <w:szCs w:val="28"/>
          <w:highlight w:val="none"/>
        </w:rPr>
        <w:t>采用包干价格形式。投标报价中应包含本项目所有服务以及国家规定的各项税费等所有项目相关费用。项目执行过程中中标方不得增加费用，因中标商考虑不周而造成费用增加，由中标商承担该部分费用。</w:t>
      </w:r>
    </w:p>
    <w:p>
      <w:pPr>
        <w:spacing w:line="580" w:lineRule="exact"/>
        <w:ind w:firstLine="420" w:firstLineChars="200"/>
        <w:jc w:val="left"/>
        <w:rPr>
          <w:rFonts w:ascii="仿宋_GB2312" w:eastAsia="仿宋_GB2312" w:hAnsi="仿宋_GB2312" w:cs="仿宋_GB2312" w:hint="eastAsia"/>
          <w:b/>
          <w:bCs/>
          <w:sz w:val="28"/>
          <w:szCs w:val="28"/>
          <w:highlight w:val="none"/>
        </w:rPr>
      </w:pPr>
      <w:r>
        <w:rPr>
          <w:rFonts w:ascii="仿宋_GB2312" w:eastAsia="仿宋_GB2312" w:hAnsi="仿宋_GB2312" w:cs="仿宋_GB2312" w:hint="eastAsia"/>
          <w:b/>
          <w:bCs/>
          <w:sz w:val="28"/>
          <w:szCs w:val="28"/>
          <w:highlight w:val="none"/>
          <w:lang w:val="en-US" w:eastAsia="zh-CN"/>
        </w:rPr>
        <w:t>6.</w:t>
      </w:r>
      <w:r>
        <w:rPr>
          <w:rFonts w:ascii="仿宋_GB2312" w:eastAsia="仿宋_GB2312" w:hAnsi="仿宋_GB2312" w:cs="仿宋_GB2312" w:hint="eastAsia"/>
          <w:b/>
          <w:bCs/>
          <w:sz w:val="28"/>
          <w:szCs w:val="28"/>
          <w:highlight w:val="none"/>
        </w:rPr>
        <w:t>付款方式</w:t>
      </w:r>
    </w:p>
    <w:p>
      <w:pPr>
        <w:widowControl w:val="0"/>
        <w:ind w:left="0" w:firstLine="420" w:leftChars="0" w:firstLineChars="200"/>
        <w:jc w:val="both"/>
        <w:rPr>
          <w:rFonts w:ascii="仿宋_GB2312" w:eastAsia="仿宋_GB2312" w:hAnsi="仿宋_GB2312" w:cs="黑体" w:hint="eastAsia"/>
          <w:kern w:val="2"/>
          <w:sz w:val="28"/>
          <w:szCs w:val="28"/>
          <w:highlight w:val="none"/>
          <w:lang w:val="en-US" w:eastAsia="zh-CN" w:bidi="ar-SA"/>
        </w:rPr>
      </w:pPr>
      <w:r>
        <w:rPr>
          <w:rFonts w:ascii="仿宋_GB2312" w:eastAsia="仿宋_GB2312" w:hAnsi="仿宋_GB2312" w:cs="黑体" w:hint="eastAsia"/>
          <w:kern w:val="2"/>
          <w:sz w:val="28"/>
          <w:szCs w:val="28"/>
          <w:highlight w:val="none"/>
          <w:lang w:val="en-US" w:eastAsia="zh-CN" w:bidi="ar-SA"/>
        </w:rPr>
        <w:t>（1）项目按照合同相关规定分期付款，相关要求、时限以合同文本的约定和财政部门的规定为准。</w:t>
      </w:r>
    </w:p>
    <w:p>
      <w:pPr>
        <w:widowControl w:val="0"/>
        <w:spacing w:line="580" w:lineRule="exact"/>
        <w:ind w:left="0" w:firstLine="420" w:leftChars="0" w:firstLineChars="200"/>
        <w:jc w:val="both"/>
        <w:rPr>
          <w:rFonts w:ascii="Times New Roman" w:eastAsia="仿宋_GB2312" w:hAnsi="Times New Roman" w:cs="黑体" w:hint="eastAsia"/>
          <w:kern w:val="2"/>
          <w:sz w:val="21"/>
          <w:szCs w:val="24"/>
          <w:highlight w:val="none"/>
          <w:lang w:val="en-US" w:eastAsia="zh-CN" w:bidi="ar-SA"/>
        </w:rPr>
      </w:pPr>
      <w:r>
        <w:rPr>
          <w:rFonts w:ascii="仿宋_GB2312" w:eastAsia="仿宋_GB2312" w:hAnsi="仿宋_GB2312" w:cs="黑体" w:hint="eastAsia"/>
          <w:kern w:val="2"/>
          <w:sz w:val="28"/>
          <w:szCs w:val="28"/>
          <w:highlight w:val="none"/>
          <w:lang w:val="en-US" w:eastAsia="zh-CN" w:bidi="ar-SA"/>
        </w:rPr>
        <w:t>（2）</w:t>
      </w:r>
      <w:r>
        <w:rPr>
          <w:rFonts w:ascii="仿宋_GB2312" w:eastAsia="仿宋_GB2312" w:hAnsi="华文仿宋" w:cs="黑体" w:hint="eastAsia"/>
          <w:kern w:val="2"/>
          <w:sz w:val="28"/>
          <w:szCs w:val="28"/>
          <w:highlight w:val="none"/>
          <w:lang w:val="en-US" w:eastAsia="zh-CN" w:bidi="ar-SA"/>
        </w:rPr>
        <w:t>中标方应配合采购方提供相关部门审核所需资料，并遵循项目事后审核结果，包括立项方案审核、预算审核、项目验收、符合性审查、项目备案、结（决）算（如涉及）、项目后评价（如涉及）等。如项目审定金额低于合同约定金额，则以审定结果为准，中标方应在采购方指定期限内配合退还已支付的资金差额。合同款项尚未支付的，采购方有权在未支付的款项中予以扣除，尚未支付的款项不足以扣除的，中标方应在采购方要求时间内补足；如项目审定金额高于合同约定金额的，则按合同约定金额履行。</w:t>
      </w:r>
    </w:p>
    <w:p>
      <w:pPr>
        <w:spacing w:line="580" w:lineRule="exact"/>
        <w:ind w:firstLine="420" w:firstLineChars="200"/>
        <w:jc w:val="left"/>
        <w:rPr>
          <w:rFonts w:ascii="仿宋_GB2312" w:eastAsia="仿宋_GB2312" w:hAnsi="仿宋_GB2312" w:cs="仿宋_GB2312" w:hint="eastAsia"/>
          <w:b/>
          <w:bCs/>
          <w:sz w:val="28"/>
          <w:szCs w:val="28"/>
          <w:highlight w:val="none"/>
        </w:rPr>
      </w:pPr>
      <w:r>
        <w:rPr>
          <w:rFonts w:ascii="仿宋_GB2312" w:eastAsia="仿宋_GB2312" w:hAnsi="仿宋_GB2312" w:cs="仿宋_GB2312" w:hint="eastAsia"/>
          <w:b/>
          <w:bCs/>
          <w:sz w:val="28"/>
          <w:szCs w:val="28"/>
          <w:highlight w:val="none"/>
          <w:lang w:val="en-US" w:eastAsia="zh-CN"/>
        </w:rPr>
        <w:t>7.</w:t>
      </w:r>
      <w:r>
        <w:rPr>
          <w:rFonts w:ascii="仿宋_GB2312" w:eastAsia="仿宋_GB2312" w:hAnsi="仿宋_GB2312" w:cs="仿宋_GB2312" w:hint="eastAsia"/>
          <w:b/>
          <w:bCs/>
          <w:sz w:val="28"/>
          <w:szCs w:val="28"/>
          <w:highlight w:val="none"/>
        </w:rPr>
        <w:t>服务成果要求</w:t>
      </w:r>
    </w:p>
    <w:p>
      <w:pPr>
        <w:keepNext w:val="0"/>
        <w:keepLines w:val="0"/>
        <w:widowControl w:val="0"/>
        <w:numPr>
          <w:ilvl w:val="0"/>
          <w:numId w:val="0"/>
        </w:numPr>
        <w:tabs>
          <w:tab w:val="left" w:pos="1440"/>
        </w:tabs>
        <w:spacing w:before="0" w:after="0" w:line="580" w:lineRule="exact"/>
        <w:ind w:left="0" w:firstLine="420" w:leftChars="0" w:firstLineChars="200"/>
        <w:jc w:val="both"/>
        <w:outlineLvl w:val="1"/>
        <w:rPr>
          <w:rFonts w:ascii="仿宋_GB2312" w:eastAsia="仿宋_GB2312" w:hAnsi="宋体" w:cs="Times New Roman" w:hint="eastAsia"/>
          <w:b w:val="0"/>
          <w:bCs/>
          <w:kern w:val="2"/>
          <w:sz w:val="28"/>
          <w:szCs w:val="28"/>
          <w:highlight w:val="none"/>
          <w:lang w:val="en-US" w:eastAsia="zh-CN" w:bidi="ar-SA"/>
        </w:rPr>
      </w:pPr>
      <w:r>
        <w:rPr>
          <w:rFonts w:ascii="仿宋_GB2312" w:eastAsia="仿宋_GB2312" w:hAnsi="宋体" w:cs="Times New Roman" w:hint="eastAsia"/>
          <w:b w:val="0"/>
          <w:bCs/>
          <w:kern w:val="2"/>
          <w:sz w:val="28"/>
          <w:szCs w:val="28"/>
          <w:highlight w:val="none"/>
          <w:lang w:val="en-US" w:eastAsia="zh-CN" w:bidi="ar-SA"/>
        </w:rPr>
        <w:t>（1）项目所产生的所有代码、数据和相关文档等资料归采购人所有。</w:t>
      </w:r>
    </w:p>
    <w:p>
      <w:pPr>
        <w:keepNext w:val="0"/>
        <w:keepLines w:val="0"/>
        <w:widowControl w:val="0"/>
        <w:numPr>
          <w:ilvl w:val="0"/>
          <w:numId w:val="0"/>
        </w:numPr>
        <w:tabs>
          <w:tab w:val="left" w:pos="1440"/>
        </w:tabs>
        <w:spacing w:before="0" w:after="0" w:line="580" w:lineRule="exact"/>
        <w:ind w:left="0" w:firstLine="420" w:leftChars="0" w:firstLineChars="200"/>
        <w:jc w:val="both"/>
        <w:outlineLvl w:val="1"/>
        <w:rPr>
          <w:rFonts w:ascii="仿宋_GB2312" w:eastAsia="仿宋_GB2312" w:hAnsi="宋体" w:cs="Times New Roman" w:hint="eastAsia"/>
          <w:b w:val="0"/>
          <w:bCs/>
          <w:kern w:val="2"/>
          <w:sz w:val="28"/>
          <w:szCs w:val="28"/>
          <w:highlight w:val="none"/>
          <w:lang w:val="en-US" w:eastAsia="zh-CN" w:bidi="ar-SA"/>
        </w:rPr>
      </w:pPr>
      <w:r>
        <w:rPr>
          <w:rFonts w:ascii="仿宋_GB2312" w:eastAsia="仿宋_GB2312" w:hAnsi="宋体" w:cs="Times New Roman" w:hint="eastAsia"/>
          <w:b w:val="0"/>
          <w:bCs/>
          <w:kern w:val="2"/>
          <w:sz w:val="28"/>
          <w:szCs w:val="28"/>
          <w:highlight w:val="none"/>
          <w:lang w:val="en-US" w:eastAsia="zh-CN" w:bidi="ar-SA"/>
        </w:rPr>
        <w:t>（2）未经采购人同意，中标人不能以采购人的名义或易引起他人误以为是采购人的方式从事与本项目无关的活动。</w:t>
      </w:r>
    </w:p>
    <w:p>
      <w:pPr>
        <w:keepNext w:val="0"/>
        <w:keepLines w:val="0"/>
        <w:widowControl w:val="0"/>
        <w:numPr>
          <w:ilvl w:val="0"/>
          <w:numId w:val="0"/>
        </w:numPr>
        <w:tabs>
          <w:tab w:val="left" w:pos="1440"/>
        </w:tabs>
        <w:spacing w:before="0" w:after="0" w:line="580" w:lineRule="exact"/>
        <w:ind w:left="0" w:firstLine="420" w:leftChars="0" w:firstLineChars="200"/>
        <w:jc w:val="both"/>
        <w:outlineLvl w:val="1"/>
        <w:rPr>
          <w:rFonts w:ascii="仿宋_GB2312" w:eastAsia="仿宋_GB2312" w:hAnsi="宋体" w:cs="Times New Roman" w:hint="eastAsia"/>
          <w:b w:val="0"/>
          <w:bCs/>
          <w:kern w:val="2"/>
          <w:sz w:val="28"/>
          <w:szCs w:val="28"/>
          <w:highlight w:val="none"/>
          <w:lang w:val="en-US" w:eastAsia="zh-CN" w:bidi="ar-SA"/>
        </w:rPr>
      </w:pPr>
      <w:r>
        <w:rPr>
          <w:rFonts w:ascii="仿宋_GB2312" w:eastAsia="仿宋_GB2312" w:hAnsi="宋体" w:cs="Times New Roman" w:hint="eastAsia"/>
          <w:b w:val="0"/>
          <w:bCs/>
          <w:kern w:val="2"/>
          <w:sz w:val="28"/>
          <w:szCs w:val="28"/>
          <w:highlight w:val="none"/>
          <w:lang w:val="en-US" w:eastAsia="zh-CN" w:bidi="ar-SA"/>
        </w:rPr>
        <w:t>（3）非双方约定或未经对方书面同意，非知识产权所有方不得以任何方式向第三方披露、转让或许可使用本项目有关的软件成果、专利技术、技术秘密等。</w:t>
      </w:r>
    </w:p>
    <w:p>
      <w:pPr>
        <w:spacing w:line="580" w:lineRule="exact"/>
        <w:ind w:firstLine="420" w:firstLineChars="200"/>
        <w:jc w:val="left"/>
        <w:rPr>
          <w:rFonts w:ascii="仿宋_GB2312" w:eastAsia="仿宋_GB2312" w:hAnsi="仿宋_GB2312" w:cs="仿宋_GB2312" w:hint="eastAsia"/>
          <w:b/>
          <w:bCs/>
          <w:sz w:val="28"/>
          <w:szCs w:val="28"/>
          <w:highlight w:val="none"/>
        </w:rPr>
      </w:pPr>
      <w:r>
        <w:rPr>
          <w:rFonts w:ascii="仿宋_GB2312" w:eastAsia="仿宋_GB2312" w:hAnsi="仿宋_GB2312" w:cs="仿宋_GB2312" w:hint="eastAsia"/>
          <w:b/>
          <w:bCs/>
          <w:sz w:val="28"/>
          <w:szCs w:val="28"/>
          <w:highlight w:val="none"/>
          <w:lang w:val="en-US" w:eastAsia="zh-CN"/>
        </w:rPr>
        <w:t>8.</w:t>
      </w:r>
      <w:r>
        <w:rPr>
          <w:rFonts w:ascii="仿宋_GB2312" w:eastAsia="仿宋_GB2312" w:hAnsi="仿宋_GB2312" w:cs="仿宋_GB2312" w:hint="eastAsia"/>
          <w:b/>
          <w:bCs/>
          <w:sz w:val="28"/>
          <w:szCs w:val="28"/>
          <w:highlight w:val="none"/>
        </w:rPr>
        <w:t>供应商履约评价</w:t>
      </w:r>
    </w:p>
    <w:p>
      <w:pPr>
        <w:widowControl/>
        <w:spacing w:line="580" w:lineRule="exact"/>
        <w:ind w:firstLine="420" w:firstLineChars="200"/>
        <w:jc w:val="left"/>
        <w:textAlignment w:val="center"/>
        <w:rPr>
          <w:rFonts w:ascii="仿宋_GB2312" w:eastAsia="仿宋_GB2312" w:hAnsi="宋体" w:cs="Times New Roman" w:hint="eastAsia"/>
          <w:bCs/>
          <w:sz w:val="28"/>
          <w:szCs w:val="28"/>
          <w:highlight w:val="none"/>
        </w:rPr>
      </w:pPr>
      <w:r>
        <w:rPr>
          <w:rFonts w:ascii="仿宋_GB2312" w:eastAsia="仿宋_GB2312" w:hAnsi="宋体" w:cs="Times New Roman" w:hint="eastAsia"/>
          <w:bCs/>
          <w:sz w:val="28"/>
          <w:szCs w:val="28"/>
          <w:highlight w:val="none"/>
        </w:rPr>
        <w:t>履约评价表参照附件样表设置，具体以实际情况为准。满分设置为100分，“评价标准”、“评价指标”以及“分值”项目负责人可根据项目要求自行设定。评价共分为4</w:t>
      </w:r>
      <w:r>
        <w:rPr>
          <w:rFonts w:ascii="仿宋_GB2312" w:eastAsia="仿宋_GB2312" w:hAnsi="宋体" w:cs="Times New Roman" w:hint="eastAsia"/>
          <w:bCs/>
          <w:sz w:val="28"/>
          <w:szCs w:val="28"/>
          <w:highlight w:val="none"/>
          <w:lang w:eastAsia="zh-CN"/>
        </w:rPr>
        <w:t>个</w:t>
      </w:r>
      <w:r>
        <w:rPr>
          <w:rFonts w:ascii="仿宋_GB2312" w:eastAsia="仿宋_GB2312" w:hAnsi="宋体" w:cs="Times New Roman" w:hint="eastAsia"/>
          <w:bCs/>
          <w:sz w:val="28"/>
          <w:szCs w:val="28"/>
          <w:highlight w:val="none"/>
        </w:rPr>
        <w:t>级别，评分为90分（含）以上为“优”；评分为80（含）至90分之间的，评价为“良”；评分为60（含）至80分之间的为“中”；评分为60分以下的为“差”。项目单位每支付合同约定的一笔款项前（首期款除外）对服务单位进行履约评价，服务单位履约评价为“差”的项目单位对该阶段款项不予支付，且项目单位有权终止合同，因服务单位行为给项目单位造成损失的服务单位应当承担赔偿责任。</w:t>
      </w:r>
    </w:p>
    <w:p>
      <w:pPr>
        <w:spacing w:line="580" w:lineRule="exact"/>
        <w:ind w:firstLine="420" w:firstLineChars="200"/>
        <w:jc w:val="left"/>
        <w:rPr>
          <w:rFonts w:ascii="仿宋_GB2312" w:eastAsia="仿宋_GB2312" w:hAnsi="仿宋_GB2312" w:cs="仿宋_GB2312" w:hint="eastAsia"/>
          <w:b/>
          <w:bCs/>
          <w:sz w:val="28"/>
          <w:szCs w:val="28"/>
          <w:highlight w:val="none"/>
        </w:rPr>
      </w:pPr>
      <w:r>
        <w:rPr>
          <w:rFonts w:ascii="仿宋_GB2312" w:eastAsia="仿宋_GB2312" w:hAnsi="仿宋_GB2312" w:cs="仿宋_GB2312" w:hint="eastAsia"/>
          <w:b/>
          <w:bCs/>
          <w:sz w:val="28"/>
          <w:szCs w:val="28"/>
          <w:highlight w:val="none"/>
          <w:lang w:val="en-US" w:eastAsia="zh-CN"/>
        </w:rPr>
        <w:t>9.</w:t>
      </w:r>
      <w:r>
        <w:rPr>
          <w:rFonts w:ascii="仿宋_GB2312" w:eastAsia="仿宋_GB2312" w:hAnsi="仿宋_GB2312" w:cs="仿宋_GB2312" w:hint="eastAsia"/>
          <w:b/>
          <w:bCs/>
          <w:sz w:val="28"/>
          <w:szCs w:val="28"/>
          <w:highlight w:val="none"/>
        </w:rPr>
        <w:t>用户满意度</w:t>
      </w:r>
    </w:p>
    <w:p>
      <w:pPr>
        <w:widowControl/>
        <w:spacing w:line="580" w:lineRule="exact"/>
        <w:ind w:firstLine="420" w:firstLineChars="200"/>
        <w:jc w:val="left"/>
        <w:textAlignment w:val="center"/>
        <w:rPr>
          <w:rFonts w:ascii="仿宋_GB2312" w:eastAsia="仿宋_GB2312" w:hAnsi="宋体" w:cs="Times New Roman" w:hint="eastAsia"/>
          <w:bCs/>
          <w:sz w:val="28"/>
          <w:szCs w:val="28"/>
          <w:highlight w:val="none"/>
        </w:rPr>
      </w:pPr>
      <w:r>
        <w:rPr>
          <w:rFonts w:ascii="仿宋_GB2312" w:eastAsia="仿宋_GB2312" w:hAnsi="宋体" w:cs="Times New Roman" w:hint="eastAsia"/>
          <w:bCs/>
          <w:sz w:val="28"/>
          <w:szCs w:val="28"/>
          <w:highlight w:val="none"/>
        </w:rPr>
        <w:t>服务期满，针对项目服务对象开展满意度调查，用户平均满意度高于90%视为完成指标，对于用户满意度不达标的方面需及时进行优化改进。满意度调查结果将作为项目验收条件之一，若满意度不达标，项目尾款不予支付。</w:t>
      </w:r>
    </w:p>
    <w:p>
      <w:pPr>
        <w:spacing w:line="580" w:lineRule="exact"/>
        <w:ind w:firstLine="420" w:firstLineChars="200"/>
        <w:jc w:val="left"/>
        <w:rPr>
          <w:rFonts w:ascii="仿宋_GB2312" w:eastAsia="仿宋_GB2312" w:hAnsi="仿宋_GB2312" w:cs="仿宋_GB2312" w:hint="eastAsia"/>
          <w:b/>
          <w:bCs/>
          <w:sz w:val="28"/>
          <w:szCs w:val="28"/>
          <w:highlight w:val="none"/>
        </w:rPr>
      </w:pPr>
      <w:r>
        <w:rPr>
          <w:rFonts w:ascii="仿宋_GB2312" w:eastAsia="仿宋_GB2312" w:hAnsi="仿宋_GB2312" w:cs="仿宋_GB2312" w:hint="eastAsia"/>
          <w:b/>
          <w:bCs/>
          <w:sz w:val="28"/>
          <w:szCs w:val="28"/>
          <w:highlight w:val="none"/>
          <w:lang w:val="en-US" w:eastAsia="zh-CN"/>
        </w:rPr>
        <w:t>10.</w:t>
      </w:r>
      <w:r>
        <w:rPr>
          <w:rFonts w:ascii="仿宋_GB2312" w:eastAsia="仿宋_GB2312" w:hAnsi="仿宋_GB2312" w:cs="仿宋_GB2312" w:hint="eastAsia"/>
          <w:b/>
          <w:bCs/>
          <w:sz w:val="28"/>
          <w:szCs w:val="28"/>
          <w:highlight w:val="none"/>
        </w:rPr>
        <w:t>其他需说明的事项</w:t>
      </w:r>
    </w:p>
    <w:p>
      <w:pPr>
        <w:widowControl/>
        <w:spacing w:line="580" w:lineRule="exact"/>
        <w:ind w:firstLine="420" w:firstLineChars="200"/>
        <w:jc w:val="left"/>
        <w:textAlignment w:val="center"/>
        <w:rPr>
          <w:rFonts w:ascii="仿宋_GB2312" w:eastAsia="仿宋_GB2312" w:hAnsi="宋体" w:cs="Times New Roman" w:hint="eastAsia"/>
          <w:bCs/>
          <w:sz w:val="28"/>
          <w:szCs w:val="28"/>
          <w:highlight w:val="none"/>
        </w:rPr>
      </w:pPr>
      <w:r>
        <w:rPr>
          <w:rFonts w:ascii="仿宋_GB2312" w:eastAsia="仿宋_GB2312" w:hAnsi="宋体" w:cs="Times New Roman" w:hint="eastAsia"/>
          <w:bCs/>
          <w:sz w:val="28"/>
          <w:szCs w:val="28"/>
          <w:highlight w:val="none"/>
        </w:rPr>
        <w:t>投标人应对投标内容所涉及的一切专利等知识产权承担责任，并负有保护招标人的利益不受任何损害。一切由于文字、商标和技术专利等侵权引起的法律诉讼和裁决等均由投标人负责，与招标人无关。</w:t>
      </w:r>
    </w:p>
    <w:p>
      <w:pPr>
        <w:pStyle w:val="a0"/>
      </w:pPr>
    </w:p>
    <w:p/>
    <w:p>
      <w:pPr>
        <w:pStyle w:val="Heading2"/>
        <w:spacing w:before="120" w:beforeLines="50" w:after="120" w:afterLines="50"/>
        <w:rPr>
          <w:szCs w:val="24"/>
        </w:rPr>
      </w:pPr>
      <w:r>
        <w:rPr>
          <w:rFonts w:hint="eastAsia"/>
          <w:szCs w:val="24"/>
          <w:lang w:val="en-US" w:eastAsia="zh-CN"/>
        </w:rPr>
        <w:t>六</w:t>
      </w:r>
      <w:r>
        <w:rPr>
          <w:rFonts w:hint="eastAsia"/>
          <w:szCs w:val="24"/>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ascii="Times New Roman" w:eastAsia="宋体" w:hint="eastAsia"/>
          <w:bCs/>
          <w:szCs w:val="21"/>
          <w:lang w:val="en-US" w:eastAsia="zh-CN"/>
        </w:rPr>
        <w:t>4</w:t>
      </w:r>
      <w:r>
        <w:rPr>
          <w:rFonts w:hint="eastAsia"/>
          <w:bCs/>
          <w:szCs w:val="21"/>
        </w:rPr>
        <w:t>、除政府采购合同继续履行将损害国家利益和社会公共利益外，双方当事人不得擅自变更、中止或者终止合同。</w:t>
      </w:r>
    </w:p>
    <w:p>
      <w:pPr>
        <w:ind w:firstLine="420" w:firstLineChars="200"/>
        <w:rPr>
          <w:rFonts w:eastAsia="宋体" w:hint="eastAsia"/>
          <w:bCs/>
          <w:szCs w:val="21"/>
          <w:lang w:val="en-US" w:eastAsia="zh-CN"/>
        </w:rPr>
      </w:pPr>
      <w:r>
        <w:rPr>
          <w:rFonts w:ascii="Times New Roman" w:eastAsia="宋体"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ascii="Times New Roman" w:eastAsia="宋体" w:hint="eastAsia"/>
          <w:bCs/>
          <w:szCs w:val="21"/>
          <w:lang w:val="en-US" w:eastAsia="zh-CN"/>
        </w:rPr>
        <w:t>。</w:t>
      </w: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widowControl/>
        <w:jc w:val="left"/>
        <w:rPr>
          <w:rFonts w:ascii="宋体" w:hAnsi="宋体" w:cs="宋体"/>
          <w:kern w:val="0"/>
          <w:sz w:val="24"/>
        </w:rPr>
      </w:pPr>
      <w:r>
        <w:drawing>
          <wp:inline distT="0" distB="0" distL="114300" distR="114300">
            <wp:extent cx="5203190" cy="4043045"/>
            <wp:effectExtent l="0" t="0" r="8890" b="10795"/>
            <wp:docPr id="1" name="_x0000_i1025"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i1025" descr="c66f322b8feee32c1a3f0d48f365c82"/>
                    <pic:cNvPicPr>
                      <a:picLocks noChangeAspect="1"/>
                    </pic:cNvPicPr>
                  </pic:nvPicPr>
                  <pic:blipFill>
                    <a:blip xmlns:r="http://schemas.openxmlformats.org/officeDocument/2006/relationships" r:embed="rId11"/>
                    <a:stretch>
                      <a:fillRect/>
                    </a:stretch>
                  </pic:blipFill>
                  <pic:spPr>
                    <a:xfrm>
                      <a:off x="0" y="0"/>
                      <a:ext cx="5203190" cy="4043045"/>
                    </a:xfrm>
                    <a:prstGeom prst="rect">
                      <a:avLst/>
                    </a:prstGeom>
                  </pic:spPr>
                </pic:pic>
              </a:graphicData>
            </a:graphic>
          </wp:inline>
        </w:drawing>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ind w:firstLine="420" w:firstLineChars="200"/>
        <w:rPr>
          <w:rFonts w:ascii="宋体" w:hAnsi="宋体"/>
          <w:b/>
          <w:sz w:val="24"/>
        </w:rPr>
      </w:pPr>
    </w:p>
    <w:p>
      <w:pPr>
        <w:rPr>
          <w:rFonts w:ascii="宋体" w:hAnsi="宋体"/>
          <w:sz w:val="24"/>
        </w:rPr>
      </w:pPr>
      <w:r>
        <w:rPr>
          <w:rFonts w:ascii="宋体" w:hAnsi="宋体" w:hint="eastAsia"/>
          <w:sz w:val="24"/>
        </w:rPr>
        <w:t>投标文件组成：</w:t>
      </w:r>
    </w:p>
    <w:p>
      <w:pPr>
        <w:ind w:firstLine="1050" w:firstLineChars="500"/>
        <w:outlineLvl w:val="9"/>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rFonts w:eastAsia="宋体" w:hint="eastAsia"/>
          <w:szCs w:val="21"/>
          <w:lang w:eastAsia="zh-CN"/>
        </w:rPr>
      </w:pPr>
      <w:r>
        <w:rPr>
          <w:rFonts w:hint="eastAsia"/>
          <w:szCs w:val="21"/>
        </w:rPr>
        <w:t>（1）</w:t>
      </w:r>
      <w:bookmarkStart w:id="116" w:name="_Hlk72070784"/>
      <w:r>
        <w:rPr>
          <w:rFonts w:hint="eastAsia"/>
          <w:szCs w:val="21"/>
        </w:rPr>
        <w:t>投标函</w:t>
      </w:r>
      <w:bookmarkEnd w:id="116"/>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rPr>
        <w:t>（2）</w:t>
      </w:r>
      <w:bookmarkStart w:id="117" w:name="_Hlk72062521"/>
      <w:r>
        <w:rPr>
          <w:rFonts w:hint="eastAsia"/>
          <w:szCs w:val="21"/>
        </w:rPr>
        <w:t>政府采购投标及履约承诺函</w:t>
      </w:r>
      <w:bookmarkEnd w:id="117"/>
      <w:r>
        <w:rPr>
          <w:rFonts w:hint="eastAsia"/>
          <w:szCs w:val="21"/>
          <w:lang w:eastAsia="zh-CN"/>
        </w:rPr>
        <w:t>；</w:t>
      </w:r>
    </w:p>
    <w:p>
      <w:pPr>
        <w:ind w:left="718" w:firstLine="1418" w:leftChars="342" w:firstLineChars="675"/>
        <w:rPr>
          <w:rFonts w:eastAsia="宋体" w:hint="eastAsia"/>
          <w:szCs w:val="21"/>
          <w:highlight w:val="none"/>
          <w:lang w:eastAsia="zh-CN"/>
        </w:rPr>
      </w:pPr>
      <w:r>
        <w:rPr>
          <w:rFonts w:hint="eastAsia"/>
          <w:szCs w:val="21"/>
          <w:highlight w:val="none"/>
        </w:rPr>
        <w:t>（</w:t>
      </w:r>
      <w:r>
        <w:rPr>
          <w:szCs w:val="21"/>
          <w:highlight w:val="none"/>
        </w:rPr>
        <w:t>3</w:t>
      </w:r>
      <w:r>
        <w:rPr>
          <w:rFonts w:hint="eastAsia"/>
          <w:szCs w:val="21"/>
          <w:highlight w:val="none"/>
        </w:rPr>
        <w:t>）投标人情况及资格证明文件</w:t>
      </w:r>
      <w:r>
        <w:rPr>
          <w:rFonts w:hint="eastAsia"/>
          <w:szCs w:val="21"/>
          <w:highlight w:val="none"/>
          <w:lang w:eastAsia="zh-CN"/>
        </w:rPr>
        <w:t>；</w:t>
      </w:r>
    </w:p>
    <w:p>
      <w:pPr>
        <w:ind w:left="718" w:firstLine="1418" w:leftChars="342" w:firstLineChars="675"/>
        <w:rPr>
          <w:rFonts w:hint="eastAsia"/>
          <w:szCs w:val="21"/>
          <w:highlight w:val="none"/>
          <w:lang w:eastAsia="zh-CN"/>
        </w:rPr>
      </w:pPr>
      <w:r>
        <w:rPr>
          <w:rFonts w:hint="eastAsia"/>
          <w:szCs w:val="21"/>
          <w:highlight w:val="none"/>
        </w:rPr>
        <w:t>（</w:t>
      </w:r>
      <w:r>
        <w:rPr>
          <w:rFonts w:hint="eastAsia"/>
          <w:szCs w:val="21"/>
          <w:highlight w:val="none"/>
          <w:lang w:val="en-US" w:eastAsia="zh-CN"/>
        </w:rPr>
        <w:t>4</w:t>
      </w:r>
      <w:r>
        <w:rPr>
          <w:rFonts w:hint="eastAsia"/>
          <w:szCs w:val="21"/>
          <w:highlight w:val="none"/>
        </w:rPr>
        <w:t>）项目详细报价</w:t>
      </w:r>
      <w:r>
        <w:rPr>
          <w:rFonts w:hint="eastAsia"/>
          <w:szCs w:val="21"/>
          <w:highlight w:val="none"/>
          <w:lang w:eastAsia="zh-CN"/>
        </w:rPr>
        <w:t>；</w:t>
      </w:r>
    </w:p>
    <w:p>
      <w:pPr>
        <w:ind w:firstLine="2100" w:firstLineChars="1000"/>
        <w:rPr>
          <w:rFonts w:eastAsia="宋体" w:hint="eastAsia"/>
          <w:szCs w:val="21"/>
          <w:highlight w:val="none"/>
          <w:lang w:eastAsia="zh-CN"/>
        </w:rPr>
      </w:pPr>
      <w:r>
        <w:rPr>
          <w:rFonts w:hint="eastAsia"/>
          <w:szCs w:val="21"/>
          <w:highlight w:val="none"/>
        </w:rPr>
        <w:t>（</w:t>
      </w:r>
      <w:r>
        <w:rPr>
          <w:rFonts w:hint="eastAsia"/>
          <w:szCs w:val="21"/>
          <w:highlight w:val="none"/>
          <w:lang w:val="en-US" w:eastAsia="zh-CN"/>
        </w:rPr>
        <w:t>5</w:t>
      </w:r>
      <w:r>
        <w:rPr>
          <w:rFonts w:hint="eastAsia"/>
          <w:szCs w:val="21"/>
          <w:highlight w:val="none"/>
        </w:rPr>
        <w:t>）项目经验情况</w:t>
      </w:r>
      <w:r>
        <w:rPr>
          <w:rFonts w:hint="eastAsia"/>
          <w:szCs w:val="21"/>
          <w:highlight w:val="none"/>
          <w:lang w:eastAsia="zh-CN"/>
        </w:rPr>
        <w:t>；</w:t>
      </w:r>
    </w:p>
    <w:p>
      <w:pPr>
        <w:ind w:firstLine="2100" w:firstLineChars="1000"/>
        <w:rPr>
          <w:rFonts w:eastAsia="宋体" w:hint="eastAsia"/>
          <w:szCs w:val="21"/>
          <w:highlight w:val="none"/>
          <w:lang w:eastAsia="zh-CN"/>
        </w:rPr>
      </w:pPr>
      <w:r>
        <w:rPr>
          <w:rFonts w:hint="eastAsia"/>
          <w:szCs w:val="21"/>
          <w:highlight w:val="none"/>
          <w:lang w:eastAsia="zh-CN"/>
        </w:rPr>
        <w:t>（</w:t>
      </w:r>
      <w:r>
        <w:rPr>
          <w:rFonts w:hint="eastAsia"/>
          <w:szCs w:val="21"/>
          <w:highlight w:val="none"/>
          <w:lang w:val="en-US" w:eastAsia="zh-CN"/>
        </w:rPr>
        <w:t>6</w:t>
      </w:r>
      <w:r>
        <w:rPr>
          <w:rFonts w:hint="eastAsia"/>
          <w:szCs w:val="21"/>
          <w:highlight w:val="none"/>
          <w:lang w:eastAsia="zh-CN"/>
        </w:rPr>
        <w:t>）</w:t>
      </w:r>
      <w:r>
        <w:rPr>
          <w:rFonts w:hint="eastAsia"/>
          <w:szCs w:val="21"/>
          <w:highlight w:val="none"/>
        </w:rPr>
        <w:t>企业资质及认证情况</w:t>
      </w:r>
      <w:r>
        <w:rPr>
          <w:rFonts w:hint="eastAsia"/>
          <w:szCs w:val="21"/>
          <w:highlight w:val="none"/>
          <w:lang w:eastAsia="zh-CN"/>
        </w:rPr>
        <w:t>；</w:t>
      </w:r>
    </w:p>
    <w:p>
      <w:pPr>
        <w:ind w:firstLine="2100" w:firstLineChars="1000"/>
        <w:rPr>
          <w:rFonts w:eastAsia="宋体" w:hint="eastAsia"/>
          <w:szCs w:val="21"/>
          <w:highlight w:val="none"/>
          <w:lang w:eastAsia="zh-CN"/>
        </w:rPr>
      </w:pPr>
      <w:r>
        <w:rPr>
          <w:rFonts w:hint="eastAsia"/>
          <w:szCs w:val="21"/>
          <w:highlight w:val="none"/>
          <w:lang w:eastAsia="zh-CN"/>
        </w:rPr>
        <w:t>（</w:t>
      </w:r>
      <w:r>
        <w:rPr>
          <w:rFonts w:hint="eastAsia"/>
          <w:szCs w:val="21"/>
          <w:highlight w:val="none"/>
          <w:lang w:val="en-US" w:eastAsia="zh-CN"/>
        </w:rPr>
        <w:t>7</w:t>
      </w:r>
      <w:r>
        <w:rPr>
          <w:rFonts w:hint="eastAsia"/>
          <w:szCs w:val="21"/>
          <w:highlight w:val="none"/>
          <w:lang w:eastAsia="zh-CN"/>
        </w:rPr>
        <w:t>）</w:t>
      </w:r>
      <w:r>
        <w:rPr>
          <w:rFonts w:hint="eastAsia"/>
          <w:szCs w:val="21"/>
          <w:highlight w:val="none"/>
        </w:rPr>
        <w:t>投标人自主知识产权产品（创新、设计）情况</w:t>
      </w:r>
      <w:r>
        <w:rPr>
          <w:rFonts w:hint="eastAsia"/>
          <w:szCs w:val="21"/>
          <w:highlight w:val="none"/>
          <w:lang w:eastAsia="zh-CN"/>
        </w:rPr>
        <w:t>；</w:t>
      </w:r>
    </w:p>
    <w:p>
      <w:pPr>
        <w:ind w:firstLine="2100" w:firstLineChars="1000"/>
        <w:rPr>
          <w:rFonts w:eastAsia="宋体" w:hint="eastAsia"/>
          <w:szCs w:val="21"/>
          <w:highlight w:val="none"/>
          <w:lang w:eastAsia="zh-CN"/>
        </w:rPr>
      </w:pPr>
      <w:r>
        <w:rPr>
          <w:rFonts w:hint="eastAsia"/>
          <w:szCs w:val="21"/>
          <w:highlight w:val="none"/>
          <w:lang w:eastAsia="zh-CN"/>
        </w:rPr>
        <w:t>（</w:t>
      </w:r>
      <w:r>
        <w:rPr>
          <w:rFonts w:hint="eastAsia"/>
          <w:szCs w:val="21"/>
          <w:highlight w:val="none"/>
          <w:lang w:val="en-US" w:eastAsia="zh-CN"/>
        </w:rPr>
        <w:t>8</w:t>
      </w:r>
      <w:r>
        <w:rPr>
          <w:rFonts w:hint="eastAsia"/>
          <w:szCs w:val="21"/>
          <w:highlight w:val="none"/>
          <w:lang w:eastAsia="zh-CN"/>
        </w:rPr>
        <w:t>）</w:t>
      </w:r>
      <w:r>
        <w:rPr>
          <w:rFonts w:hint="eastAsia"/>
          <w:szCs w:val="21"/>
          <w:highlight w:val="none"/>
        </w:rPr>
        <w:t>荣誉情况</w:t>
      </w:r>
      <w:r>
        <w:rPr>
          <w:rFonts w:hint="eastAsia"/>
          <w:szCs w:val="21"/>
          <w:highlight w:val="none"/>
          <w:lang w:eastAsia="zh-CN"/>
        </w:rPr>
        <w:t>；</w:t>
      </w:r>
    </w:p>
    <w:p>
      <w:pPr>
        <w:ind w:firstLine="1050" w:firstLineChars="500"/>
        <w:outlineLvl w:val="9"/>
        <w:rPr>
          <w:rFonts w:ascii="宋体" w:hAnsi="宋体"/>
          <w:sz w:val="24"/>
          <w:highlight w:val="none"/>
        </w:rPr>
      </w:pPr>
      <w:r>
        <w:rPr>
          <w:rFonts w:ascii="宋体" w:hAnsi="宋体" w:hint="eastAsia"/>
          <w:sz w:val="24"/>
          <w:highlight w:val="none"/>
        </w:rPr>
        <w:t>2.投标文件附件</w:t>
      </w:r>
      <w:r>
        <w:rPr>
          <w:rFonts w:ascii="宋体" w:hAnsi="宋体" w:hint="eastAsia"/>
          <w:b/>
          <w:color w:val="FF0000"/>
          <w:sz w:val="24"/>
          <w:highlight w:val="none"/>
        </w:rPr>
        <w:t>（信息不公开部分）</w:t>
      </w:r>
      <w:r>
        <w:rPr>
          <w:rFonts w:ascii="宋体" w:hAnsi="宋体" w:hint="eastAsia"/>
          <w:sz w:val="24"/>
          <w:highlight w:val="none"/>
        </w:rPr>
        <w:t>：主要包括以下内容：</w:t>
      </w:r>
    </w:p>
    <w:p>
      <w:pPr>
        <w:ind w:firstLine="2100" w:firstLineChars="1000"/>
        <w:rPr>
          <w:rFonts w:eastAsia="宋体" w:hint="eastAsia"/>
          <w:szCs w:val="21"/>
          <w:highlight w:val="none"/>
          <w:lang w:eastAsia="zh-CN"/>
        </w:rPr>
      </w:pPr>
      <w:r>
        <w:rPr>
          <w:rFonts w:hint="eastAsia"/>
          <w:szCs w:val="21"/>
          <w:highlight w:val="none"/>
        </w:rPr>
        <w:t>（1）</w:t>
      </w:r>
      <w:r>
        <w:rPr>
          <w:rFonts w:hint="eastAsia"/>
          <w:szCs w:val="21"/>
          <w:highlight w:val="none"/>
          <w:lang w:eastAsia="zh-CN"/>
        </w:rPr>
        <w:t>供应商基本情况表；</w:t>
      </w:r>
    </w:p>
    <w:p>
      <w:pPr>
        <w:ind w:left="718" w:firstLine="1418" w:leftChars="342" w:firstLineChars="675"/>
        <w:rPr>
          <w:rFonts w:eastAsia="宋体" w:hint="eastAsia"/>
          <w:szCs w:val="21"/>
          <w:highlight w:val="none"/>
          <w:lang w:eastAsia="zh-CN"/>
        </w:rPr>
      </w:pPr>
      <w:r>
        <w:rPr>
          <w:rFonts w:hint="eastAsia"/>
          <w:szCs w:val="21"/>
          <w:highlight w:val="none"/>
        </w:rPr>
        <w:t>（2）法定代表人（负责人）证明书</w:t>
      </w:r>
      <w:r>
        <w:rPr>
          <w:rFonts w:hint="eastAsia"/>
          <w:szCs w:val="21"/>
          <w:highlight w:val="none"/>
          <w:lang w:eastAsia="zh-CN"/>
        </w:rPr>
        <w:t>；</w:t>
      </w:r>
    </w:p>
    <w:p>
      <w:pPr>
        <w:ind w:left="718" w:firstLine="1418" w:leftChars="342" w:firstLineChars="675"/>
        <w:rPr>
          <w:rFonts w:hint="eastAsia"/>
          <w:szCs w:val="21"/>
          <w:highlight w:val="none"/>
          <w:lang w:eastAsia="zh-CN"/>
        </w:rPr>
      </w:pPr>
      <w:r>
        <w:rPr>
          <w:rFonts w:hint="eastAsia"/>
          <w:szCs w:val="21"/>
          <w:highlight w:val="none"/>
        </w:rPr>
        <w:t>（3）投标文件签署授权委托书</w:t>
      </w:r>
      <w:r>
        <w:rPr>
          <w:rFonts w:hint="eastAsia"/>
          <w:szCs w:val="21"/>
          <w:highlight w:val="none"/>
          <w:lang w:eastAsia="zh-CN"/>
        </w:rPr>
        <w:t>；</w:t>
      </w:r>
    </w:p>
    <w:p>
      <w:pPr>
        <w:ind w:left="718" w:firstLine="1418" w:leftChars="342" w:firstLineChars="675"/>
        <w:rPr>
          <w:rFonts w:hint="eastAsia"/>
          <w:szCs w:val="21"/>
          <w:highlight w:val="none"/>
          <w:lang w:eastAsia="zh-CN"/>
        </w:rPr>
      </w:pPr>
      <w:r>
        <w:rPr>
          <w:rFonts w:hint="eastAsia"/>
          <w:szCs w:val="21"/>
          <w:highlight w:val="none"/>
          <w:lang w:eastAsia="zh-CN"/>
        </w:rPr>
        <w:t>（</w:t>
      </w:r>
      <w:r>
        <w:rPr>
          <w:rFonts w:hint="eastAsia"/>
          <w:szCs w:val="21"/>
          <w:highlight w:val="none"/>
          <w:lang w:val="en-US" w:eastAsia="zh-CN"/>
        </w:rPr>
        <w:t>4</w:t>
      </w:r>
      <w:r>
        <w:rPr>
          <w:rFonts w:hint="eastAsia"/>
          <w:szCs w:val="21"/>
          <w:highlight w:val="none"/>
          <w:lang w:eastAsia="zh-CN"/>
        </w:rPr>
        <w:t>）</w:t>
      </w:r>
      <w:r>
        <w:rPr>
          <w:szCs w:val="21"/>
          <w:highlight w:val="none"/>
        </w:rPr>
        <w:t>实质性条款响应情况表</w:t>
      </w:r>
      <w:r>
        <w:rPr>
          <w:rFonts w:hint="eastAsia"/>
          <w:szCs w:val="21"/>
          <w:highlight w:val="none"/>
          <w:lang w:eastAsia="zh-CN"/>
        </w:rPr>
        <w:t>；</w:t>
      </w:r>
    </w:p>
    <w:p>
      <w:pPr>
        <w:ind w:left="718" w:firstLine="1418" w:leftChars="342" w:firstLineChars="675"/>
        <w:rPr>
          <w:rFonts w:hint="eastAsia"/>
          <w:szCs w:val="21"/>
          <w:highlight w:val="none"/>
        </w:rPr>
      </w:pPr>
      <w:r>
        <w:rPr>
          <w:rFonts w:hint="eastAsia"/>
          <w:szCs w:val="21"/>
          <w:highlight w:val="none"/>
        </w:rPr>
        <w:t>（</w:t>
      </w:r>
      <w:r>
        <w:rPr>
          <w:rFonts w:hint="eastAsia"/>
          <w:szCs w:val="21"/>
          <w:highlight w:val="none"/>
          <w:lang w:val="en-US" w:eastAsia="zh-CN"/>
        </w:rPr>
        <w:t>5</w:t>
      </w:r>
      <w:r>
        <w:rPr>
          <w:rFonts w:hint="eastAsia"/>
          <w:szCs w:val="21"/>
          <w:highlight w:val="none"/>
        </w:rPr>
        <w:t>）项目服务方案</w:t>
      </w:r>
    </w:p>
    <w:p>
      <w:pPr>
        <w:ind w:left="718" w:firstLine="1418" w:leftChars="342" w:firstLineChars="675"/>
        <w:rPr>
          <w:rFonts w:hint="eastAsia"/>
          <w:szCs w:val="21"/>
          <w:highlight w:val="none"/>
        </w:rPr>
      </w:pPr>
      <w:r>
        <w:rPr>
          <w:rFonts w:hint="eastAsia"/>
          <w:szCs w:val="21"/>
          <w:highlight w:val="none"/>
          <w:lang w:eastAsia="zh-CN"/>
        </w:rPr>
        <w:t>（</w:t>
      </w:r>
      <w:r>
        <w:rPr>
          <w:rFonts w:hint="eastAsia"/>
          <w:szCs w:val="21"/>
          <w:highlight w:val="none"/>
          <w:lang w:val="en-US" w:eastAsia="zh-CN"/>
        </w:rPr>
        <w:t>6</w:t>
      </w:r>
      <w:r>
        <w:rPr>
          <w:rFonts w:hint="eastAsia"/>
          <w:szCs w:val="21"/>
          <w:highlight w:val="none"/>
          <w:lang w:eastAsia="zh-CN"/>
        </w:rPr>
        <w:t>）</w:t>
      </w:r>
      <w:r>
        <w:rPr>
          <w:rFonts w:hint="eastAsia"/>
          <w:szCs w:val="21"/>
          <w:highlight w:val="none"/>
        </w:rPr>
        <w:t>质量保障措施</w:t>
      </w:r>
    </w:p>
    <w:p>
      <w:pPr>
        <w:ind w:left="718" w:firstLine="1418" w:leftChars="342" w:firstLineChars="675"/>
        <w:rPr>
          <w:rFonts w:hint="eastAsia"/>
          <w:szCs w:val="21"/>
          <w:highlight w:val="none"/>
        </w:rPr>
      </w:pPr>
      <w:r>
        <w:rPr>
          <w:rFonts w:hint="eastAsia"/>
          <w:szCs w:val="21"/>
          <w:highlight w:val="none"/>
          <w:lang w:eastAsia="zh-CN"/>
        </w:rPr>
        <w:t>（</w:t>
      </w:r>
      <w:r>
        <w:rPr>
          <w:rFonts w:hint="eastAsia"/>
          <w:szCs w:val="21"/>
          <w:highlight w:val="none"/>
          <w:lang w:val="en-US" w:eastAsia="zh-CN"/>
        </w:rPr>
        <w:t>7</w:t>
      </w:r>
      <w:r>
        <w:rPr>
          <w:rFonts w:hint="eastAsia"/>
          <w:szCs w:val="21"/>
          <w:highlight w:val="none"/>
          <w:lang w:eastAsia="zh-CN"/>
        </w:rPr>
        <w:t>）</w:t>
      </w:r>
      <w:r>
        <w:rPr>
          <w:rFonts w:hint="eastAsia"/>
          <w:szCs w:val="21"/>
          <w:highlight w:val="none"/>
        </w:rPr>
        <w:t>项目重点难点分析、应对措施及相关的合理化建议</w:t>
      </w:r>
    </w:p>
    <w:p>
      <w:pPr>
        <w:ind w:left="718" w:firstLine="1418" w:leftChars="342" w:firstLineChars="675"/>
        <w:rPr>
          <w:rFonts w:hint="eastAsia"/>
          <w:szCs w:val="21"/>
          <w:highlight w:val="none"/>
        </w:rPr>
      </w:pPr>
      <w:r>
        <w:rPr>
          <w:rFonts w:hint="eastAsia"/>
          <w:szCs w:val="21"/>
          <w:highlight w:val="none"/>
          <w:lang w:eastAsia="zh-CN"/>
        </w:rPr>
        <w:t>（</w:t>
      </w:r>
      <w:r>
        <w:rPr>
          <w:rFonts w:hint="eastAsia"/>
          <w:szCs w:val="21"/>
          <w:highlight w:val="none"/>
          <w:lang w:val="en-US" w:eastAsia="zh-CN"/>
        </w:rPr>
        <w:t>8</w:t>
      </w:r>
      <w:r>
        <w:rPr>
          <w:rFonts w:hint="eastAsia"/>
          <w:szCs w:val="21"/>
          <w:highlight w:val="none"/>
          <w:lang w:eastAsia="zh-CN"/>
        </w:rPr>
        <w:t>）</w:t>
      </w:r>
      <w:r>
        <w:rPr>
          <w:rFonts w:hint="eastAsia"/>
          <w:szCs w:val="21"/>
          <w:highlight w:val="none"/>
        </w:rPr>
        <w:t>拟安排的项目负责人情况（仅限一人）</w:t>
      </w:r>
    </w:p>
    <w:p>
      <w:pPr>
        <w:ind w:left="718" w:firstLine="1418" w:leftChars="342" w:firstLineChars="675"/>
        <w:rPr>
          <w:rFonts w:hint="eastAsia"/>
          <w:szCs w:val="21"/>
          <w:highlight w:val="none"/>
          <w:lang w:eastAsia="zh-CN"/>
        </w:rPr>
      </w:pPr>
      <w:r>
        <w:rPr>
          <w:rFonts w:hint="eastAsia"/>
          <w:szCs w:val="21"/>
          <w:highlight w:val="none"/>
          <w:lang w:eastAsia="zh-CN"/>
        </w:rPr>
        <w:t>（</w:t>
      </w:r>
      <w:r>
        <w:rPr>
          <w:rFonts w:hint="eastAsia"/>
          <w:szCs w:val="21"/>
          <w:highlight w:val="none"/>
          <w:lang w:val="en-US" w:eastAsia="zh-CN"/>
        </w:rPr>
        <w:t>9</w:t>
      </w:r>
      <w:r>
        <w:rPr>
          <w:rFonts w:hint="eastAsia"/>
          <w:szCs w:val="21"/>
          <w:highlight w:val="none"/>
          <w:lang w:eastAsia="zh-CN"/>
        </w:rPr>
        <w:t>）</w:t>
      </w:r>
      <w:r>
        <w:rPr>
          <w:rFonts w:hint="eastAsia"/>
          <w:szCs w:val="21"/>
          <w:highlight w:val="none"/>
        </w:rPr>
        <w:t>拟安排的项目团队成员情况（项目负责人除外）</w:t>
      </w:r>
    </w:p>
    <w:p>
      <w:pPr>
        <w:ind w:left="718" w:firstLine="1418" w:leftChars="342" w:firstLineChars="675"/>
        <w:rPr>
          <w:rFonts w:eastAsia="宋体" w:hint="eastAsia"/>
          <w:szCs w:val="21"/>
          <w:highlight w:val="none"/>
          <w:lang w:eastAsia="zh-CN"/>
        </w:rPr>
      </w:pPr>
      <w:r>
        <w:rPr>
          <w:rFonts w:hint="eastAsia"/>
          <w:szCs w:val="21"/>
          <w:highlight w:val="none"/>
          <w:lang w:eastAsia="zh-CN"/>
        </w:rPr>
        <w:t>（</w:t>
      </w:r>
      <w:r>
        <w:rPr>
          <w:rFonts w:hint="eastAsia"/>
          <w:szCs w:val="21"/>
          <w:highlight w:val="none"/>
          <w:lang w:val="en-US" w:eastAsia="zh-CN"/>
        </w:rPr>
        <w:t>10</w:t>
      </w:r>
      <w:r>
        <w:rPr>
          <w:rFonts w:hint="eastAsia"/>
          <w:szCs w:val="21"/>
          <w:highlight w:val="none"/>
          <w:lang w:eastAsia="zh-CN"/>
        </w:rPr>
        <w:t>）</w:t>
      </w:r>
      <w:r>
        <w:rPr>
          <w:rFonts w:hint="eastAsia"/>
          <w:szCs w:val="21"/>
          <w:highlight w:val="none"/>
        </w:rPr>
        <w:t>投标人认为需要加以说明的其他内容</w:t>
      </w:r>
      <w:r>
        <w:rPr>
          <w:rFonts w:hint="eastAsia"/>
          <w:szCs w:val="21"/>
          <w:highlight w:val="none"/>
          <w:lang w:eastAsia="zh-CN"/>
        </w:rPr>
        <w:t>；</w:t>
      </w:r>
    </w:p>
    <w:p>
      <w:pPr>
        <w:pStyle w:val="BodyText"/>
      </w:pPr>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rPr>
          <w:rFonts w:ascii="宋体" w:hAnsi="宋体"/>
          <w:b/>
          <w:szCs w:val="21"/>
        </w:rPr>
      </w:pPr>
    </w:p>
    <w:p>
      <w:pPr>
        <w:rPr>
          <w:rFonts w:ascii="宋体" w:hAnsi="宋体"/>
          <w:b/>
          <w:szCs w:val="21"/>
        </w:rPr>
      </w:pPr>
    </w:p>
    <w:p>
      <w:pPr>
        <w:jc w:val="left"/>
        <w:rPr>
          <w:rFonts w:ascii="宋体" w:hAnsi="宋体"/>
          <w:b/>
          <w:color w:val="FF0000"/>
          <w:sz w:val="36"/>
          <w:szCs w:val="36"/>
        </w:rPr>
      </w:pPr>
      <w: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118" w:name="_Hlk73818812"/>
      <w:r>
        <w:rPr>
          <w:rFonts w:hint="eastAsia"/>
          <w:szCs w:val="21"/>
        </w:rPr>
        <w:t>1、根据已收到贵单位的项目编号为</w:t>
      </w:r>
      <w:r>
        <w:rPr>
          <w:rFonts w:hint="eastAsia"/>
          <w:szCs w:val="21"/>
          <w:u w:val="thick"/>
        </w:rPr>
        <w:t xml:space="preserve">    </w:t>
      </w:r>
      <w:r>
        <w:rPr>
          <w:rFonts w:hint="eastAsia"/>
          <w:sz w:val="21"/>
          <w:szCs w:val="21"/>
          <w:u w:val="thick"/>
          <w:lang w:eastAsia="zh-CN"/>
        </w:rPr>
        <w:t>BACG2025000270</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 w:val="21"/>
          <w:szCs w:val="21"/>
          <w:u w:val="thick"/>
          <w:lang w:eastAsia="zh-CN"/>
        </w:rPr>
        <w:t>深圳市宝安区信息中心宝安区大数据资源中心数据运营服务（2025年）项目（A包）</w:t>
      </w:r>
      <w:r>
        <w:rPr>
          <w:rFonts w:hint="eastAsia"/>
          <w:sz w:val="21"/>
          <w:szCs w:val="21"/>
          <w:u w:val="thick"/>
        </w:rPr>
        <w:t xml:space="preserve"> </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119" w:name="_Hlk72263588"/>
      <w:r>
        <w:rPr>
          <w:rFonts w:hint="eastAsia"/>
          <w:szCs w:val="21"/>
        </w:rPr>
        <w:t>愿意按照招标文件要求承包上述项目并修补其任何缺陷。</w:t>
      </w:r>
      <w:bookmarkEnd w:id="119"/>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118"/>
    </w:p>
    <w:p>
      <w:pPr>
        <w:ind w:left="420" w:leftChars="200"/>
        <w:rPr>
          <w:rFonts w:ascii="宋体" w:hAnsi="宋体"/>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eastAsia="宋体" w:hint="eastAsia"/>
          <w:szCs w:val="21"/>
          <w:lang w:eastAsia="zh-CN"/>
        </w:rPr>
        <w:t>；</w:t>
      </w:r>
      <w:r>
        <w:rPr>
          <w:rFonts w:hint="eastAsia"/>
          <w:szCs w:val="21"/>
        </w:rPr>
        <w:t xml:space="preserve">  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rPr>
        <w:t xml:space="preserve"> </w:t>
      </w:r>
      <w:r>
        <w:rPr>
          <w:rFonts w:eastAsia="宋体" w:hint="eastAsia"/>
          <w:szCs w:val="21"/>
          <w:u w:val="none"/>
          <w:lang w:eastAsia="zh-CN"/>
        </w:rPr>
        <w:t>；</w:t>
      </w:r>
      <w:r>
        <w:rPr>
          <w:rFonts w:hint="eastAsia"/>
          <w:szCs w:val="21"/>
          <w:u w:val="none"/>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ind w:left="420" w:leftChars="200"/>
        <w:rPr>
          <w:sz w:val="24"/>
        </w:rPr>
      </w:pPr>
      <w:r>
        <w:rPr>
          <w:rFonts w:hint="eastAsia"/>
          <w:sz w:val="24"/>
        </w:rPr>
        <w:t xml:space="preserve">                       </w:t>
      </w:r>
    </w:p>
    <w:p>
      <w:pPr>
        <w:rPr>
          <w:rFonts w:ascii="黑体" w:eastAsia="黑体" w:hAnsi="宋体"/>
        </w:rPr>
      </w:pPr>
    </w:p>
    <w:p>
      <w:pPr>
        <w:rPr>
          <w:rFonts w:ascii="宋体" w:hAnsi="宋体"/>
          <w:szCs w:val="21"/>
        </w:rPr>
      </w:pPr>
    </w:p>
    <w:p>
      <w:pPr>
        <w:pStyle w:val="Heading3"/>
        <w:jc w:val="center"/>
        <w:rPr>
          <w:rFonts w:ascii="黑体" w:eastAsia="黑体"/>
          <w:b w:val="0"/>
          <w:kern w:val="0"/>
          <w:sz w:val="24"/>
        </w:rPr>
      </w:pPr>
      <w:r>
        <w:rPr>
          <w:rFonts w:ascii="黑体" w:eastAsia="黑体" w:hint="eastAsia"/>
          <w:b w:val="0"/>
          <w:kern w:val="0"/>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政府采购活动时不存在被有关部门禁止参与政府采购活动且在有效期内的情况。符合招标文件关于联合体及进口产品的相关资格要求。</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hint="eastAsia"/>
          <w:lang w:eastAsia="zh-CN"/>
        </w:rPr>
      </w:pPr>
      <w:r>
        <w:rPr>
          <w:rFonts w:ascii="宋体" w:hAnsi="宋体" w:hint="eastAsia"/>
          <w:szCs w:val="21"/>
        </w:rPr>
        <w:t>4.我单位</w:t>
      </w:r>
      <w:r>
        <w:rPr>
          <w:rFonts w:hint="eastAsia"/>
        </w:rPr>
        <w:t>未被列入失信被执行人、重大税收违法案件当事人名单、政府采购严重违法失信行为记录名单</w:t>
      </w:r>
      <w:r>
        <w:rPr>
          <w:rFonts w:hint="eastAsia"/>
          <w:lang w:eastAsia="zh-CN"/>
        </w:rPr>
        <w:t>。</w:t>
      </w:r>
    </w:p>
    <w:p>
      <w:pPr>
        <w:ind w:firstLine="420" w:firstLineChars="200"/>
        <w:rPr>
          <w:rFonts w:hint="eastAsia"/>
          <w:lang w:eastAsia="zh-CN"/>
        </w:rPr>
      </w:pPr>
      <w:r>
        <w:rPr>
          <w:rFonts w:ascii="Times New Roman" w:eastAsia="宋体" w:hint="eastAsia"/>
          <w:color w:val="FF0000"/>
          <w:lang w:val="en-US" w:eastAsia="zh-CN"/>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lang w:val="en-US" w:eastAsia="zh-CN"/>
        </w:rPr>
        <w:t>6</w:t>
      </w:r>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lang w:val="en-US" w:eastAsia="zh-CN"/>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w:t>
      </w:r>
      <w:r>
        <w:rPr>
          <w:rFonts w:ascii="宋体" w:hAnsi="宋体" w:hint="eastAsia"/>
          <w:lang w:val="en-US" w:eastAsia="zh-CN"/>
        </w:rPr>
        <w:t>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eastAsia="宋体" w:hint="eastAsia"/>
          <w:lang w:eastAsia="zh-CN"/>
        </w:rPr>
        <w:t>（</w:t>
      </w:r>
      <w:r>
        <w:rPr>
          <w:rFonts w:hint="eastAsia"/>
        </w:rPr>
        <w:t>财库〔2023〕7号）</w:t>
      </w:r>
      <w:r>
        <w:rPr>
          <w:rFonts w:ascii="Times New Roman" w:eastAsia="宋体" w:hint="eastAsia"/>
          <w:lang w:val="en-US" w:eastAsia="zh-CN"/>
        </w:rPr>
        <w:t>要求。若所投产品涉及国家强制性标准的，所投产品应符合国家强制性标准相关要求。</w:t>
      </w:r>
    </w:p>
    <w:p>
      <w:pPr>
        <w:ind w:firstLine="420" w:firstLineChars="200"/>
        <w:rPr>
          <w:rFonts w:ascii="宋体" w:hAnsi="宋体" w:hint="eastAsia"/>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2</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hAnsi="宋体" w:hint="eastAsia"/>
          <w:b w:val="0"/>
          <w:bCs/>
        </w:rPr>
      </w:pPr>
      <w:r>
        <w:rPr>
          <w:rFonts w:ascii="宋体" w:hAnsi="宋体" w:hint="eastAsia"/>
          <w:b w:val="0"/>
          <w:bCs/>
        </w:rPr>
        <w:t>1</w:t>
      </w:r>
      <w:r>
        <w:rPr>
          <w:rFonts w:ascii="宋体" w:hAnsi="宋体" w:hint="eastAsia"/>
          <w:b w:val="0"/>
          <w:bCs/>
          <w:lang w:val="en-US" w:eastAsia="zh-CN"/>
        </w:rPr>
        <w:t>3</w:t>
      </w:r>
      <w:r>
        <w:rPr>
          <w:rFonts w:ascii="宋体" w:hAnsi="宋体" w:hint="eastAsia"/>
          <w:b w:val="0"/>
          <w:bCs/>
        </w:rPr>
        <w:t>.我单位保证，符合《中华人民共和国政府采购法实施条例》第十八条规定，与其他投标供应商不存在单位负责人为同一人或者存在直接控股、管理关系；</w:t>
      </w:r>
      <w:r>
        <w:rPr>
          <w:rFonts w:ascii="宋体" w:hAnsi="宋体" w:hint="eastAsia"/>
          <w:b w:val="0"/>
          <w:bCs/>
          <w:color w:val="auto"/>
          <w:lang w:val="en-US" w:eastAsia="zh-CN"/>
        </w:rPr>
        <w:t>不存在为</w:t>
      </w:r>
      <w:r>
        <w:rPr>
          <w:rFonts w:ascii="宋体" w:hAnsi="宋体" w:hint="eastAsia"/>
          <w:b w:val="0"/>
          <w:bCs/>
        </w:rPr>
        <w:t>本次采购项目提供整体设计、规范编制或者项目管理、监理、检测等服务的情</w:t>
      </w:r>
      <w:r>
        <w:rPr>
          <w:rFonts w:ascii="宋体" w:hAnsi="宋体" w:hint="eastAsia"/>
          <w:b w:val="0"/>
          <w:bCs/>
          <w:color w:val="auto"/>
        </w:rPr>
        <w:t>形。</w:t>
      </w:r>
      <w:r>
        <w:rPr>
          <w:rFonts w:ascii="宋体" w:hAnsi="宋体" w:hint="eastAsia"/>
          <w:b w:val="0"/>
          <w:bCs/>
          <w:color w:val="auto"/>
          <w:lang w:val="en-US" w:eastAsia="zh-CN"/>
        </w:rPr>
        <w:t>若</w:t>
      </w:r>
      <w:r>
        <w:rPr>
          <w:rFonts w:ascii="宋体" w:hAnsi="宋体" w:hint="eastAsia"/>
          <w:b w:val="0"/>
          <w:bCs/>
          <w:color w:val="auto"/>
        </w:rPr>
        <w:t>存在“不同供应商的董事、股东或其他高级管理人员为同一人的”情形的，</w:t>
      </w:r>
      <w:r>
        <w:rPr>
          <w:rFonts w:ascii="宋体" w:hAnsi="宋体" w:hint="eastAsia"/>
          <w:b w:val="0"/>
          <w:bCs/>
          <w:color w:val="auto"/>
          <w:lang w:val="en-US" w:eastAsia="zh-CN"/>
        </w:rPr>
        <w:t>我单位保证</w:t>
      </w:r>
      <w:r>
        <w:rPr>
          <w:rFonts w:ascii="宋体" w:hAnsi="宋体" w:hint="eastAsia"/>
          <w:b w:val="0"/>
          <w:bCs/>
          <w:color w:val="auto"/>
        </w:rPr>
        <w:t>不存在串通投标、恶意串通或者视为串通投标的情形</w:t>
      </w:r>
      <w:r>
        <w:rPr>
          <w:rFonts w:ascii="宋体" w:hAnsi="宋体" w:hint="eastAsia"/>
          <w:b w:val="0"/>
          <w:bCs/>
          <w:color w:val="auto"/>
          <w:lang w:eastAsia="zh-CN"/>
        </w:rPr>
        <w:t>。</w:t>
      </w:r>
    </w:p>
    <w:p>
      <w:pPr>
        <w:ind w:firstLine="420" w:firstLineChars="200"/>
        <w:rPr>
          <w:rFonts w:ascii="宋体" w:hAnsi="宋体"/>
          <w:b/>
        </w:rPr>
      </w:pPr>
      <w:r>
        <w:rPr>
          <w:rFonts w:ascii="宋体" w:hAnsi="宋体" w:hint="eastAsia"/>
          <w:b/>
          <w:bCs w:val="0"/>
          <w:sz w:val="21"/>
          <w:lang w:val="en-US" w:eastAsia="zh-CN"/>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rPr>
      </w:pPr>
      <w:r>
        <w:rPr>
          <w:rFonts w:ascii="宋体" w:hAnsi="宋体" w:hint="eastAsia"/>
          <w:b w:val="0"/>
          <w:bCs/>
          <w:sz w:val="21"/>
          <w:highlight w:val="none"/>
          <w:lang w:val="en-US" w:eastAsia="zh-CN"/>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ind w:firstLine="420" w:firstLineChars="200"/>
        <w:rPr>
          <w:rFonts w:ascii="宋体" w:hAnsi="宋体" w:hint="eastAsia"/>
          <w:szCs w:val="21"/>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szCs w:val="21"/>
        </w:rPr>
      </w:pPr>
    </w:p>
    <w:p>
      <w:pPr>
        <w:rPr>
          <w:rFonts w:ascii="宋体" w:hAnsi="宋体"/>
          <w:szCs w:val="21"/>
        </w:rPr>
      </w:pPr>
    </w:p>
    <w:p/>
    <w:p/>
    <w:p>
      <w:pPr>
        <w:pStyle w:val="Heading3"/>
        <w:spacing w:before="120" w:after="120"/>
        <w:jc w:val="center"/>
        <w:rPr>
          <w:rFonts w:ascii="黑体" w:eastAsia="黑体"/>
          <w:b w:val="0"/>
          <w:kern w:val="0"/>
          <w:sz w:val="24"/>
        </w:rPr>
      </w:pPr>
      <w:r>
        <w:rPr>
          <w:rFonts w:ascii="黑体" w:eastAsia="黑体" w:hint="eastAsia"/>
          <w:b w:val="0"/>
          <w:kern w:val="0"/>
          <w:sz w:val="24"/>
        </w:rPr>
        <w:t>三、投标人情况及资格证明文件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outlineLvl w:val="9"/>
        <w:rPr>
          <w:rFonts w:ascii="黑体" w:eastAsia="黑体" w:hAnsi="宋体"/>
          <w:bCs/>
          <w:kern w:val="0"/>
          <w:sz w:val="24"/>
          <w:szCs w:val="32"/>
        </w:rPr>
      </w:pP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120"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《工业和信息化部、国家统计局、国家发展和改革委员会、财政部关于印发中小企业划型标准规定的通知》（工信部联企业〔2011〕300号</w:t>
      </w:r>
      <w:bookmarkEnd w:id="120"/>
      <w:r>
        <w:rPr>
          <w:rFonts w:ascii="黑体" w:eastAsia="黑体" w:hAnsi="黑体" w:hint="eastAsia"/>
          <w:color w:val="FF0000"/>
          <w:szCs w:val="21"/>
        </w:rPr>
        <w:t>）</w:t>
      </w:r>
    </w:p>
    <w:p>
      <w:pPr>
        <w:ind w:firstLine="420" w:firstLineChars="200"/>
        <w:outlineLvl w:val="3"/>
        <w:rPr>
          <w:rFonts w:ascii="黑体" w:eastAsia="黑体" w:hAnsi="黑体"/>
          <w:color w:val="FF0000"/>
          <w:szCs w:val="21"/>
        </w:rPr>
      </w:pPr>
      <w:r>
        <w:rPr>
          <w:rFonts w:ascii="黑体" w:eastAsia="黑体" w:hAnsi="黑体" w:hint="eastAsia"/>
          <w:color w:val="FF0000"/>
          <w:szCs w:val="21"/>
        </w:rPr>
        <w:t>(3)《统计上大中小微型企业划分办法(2017)》（国统字〔2017〕213号）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w:t>
      </w:r>
      <w:r>
        <w:rPr>
          <w:rFonts w:ascii="黑体" w:eastAsia="黑体" w:hAnsi="宋体" w:hint="eastAsia"/>
          <w:bCs/>
          <w:color w:val="FF0000"/>
          <w:kern w:val="0"/>
          <w:szCs w:val="21"/>
          <w:lang w:val="en-US" w:eastAsia="zh-CN"/>
        </w:rPr>
        <w:t>文件中确定的</w:t>
      </w:r>
      <w:r>
        <w:rPr>
          <w:rFonts w:ascii="黑体" w:eastAsia="黑体" w:hAnsi="宋体" w:hint="eastAsia"/>
          <w:bCs/>
          <w:color w:val="FF0000"/>
          <w:kern w:val="0"/>
          <w:szCs w:val="21"/>
        </w:rPr>
        <w:t>项目名称</w:t>
      </w:r>
      <w:r>
        <w:rPr>
          <w:rFonts w:ascii="黑体" w:eastAsia="黑体" w:hAnsi="宋体" w:hint="eastAsia"/>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ascii="黑体" w:eastAsia="黑体" w:hAnsi="宋体" w:hint="eastAsia"/>
          <w:bCs/>
          <w:color w:val="FF0000"/>
          <w:kern w:val="0"/>
          <w:szCs w:val="21"/>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第三处，在“标的名称”下划线处填写所采购标的具体名称（以招标文件第一册第三章用户需求书“</w:t>
      </w:r>
      <w:r>
        <w:rPr>
          <w:rFonts w:ascii="黑体" w:eastAsia="黑体" w:hAnsi="宋体" w:hint="eastAsia"/>
          <w:bCs/>
          <w:color w:val="FF0000"/>
          <w:kern w:val="0"/>
          <w:szCs w:val="21"/>
          <w:lang w:val="en-US" w:eastAsia="zh-CN"/>
        </w:rPr>
        <w:t>服务需求</w:t>
      </w:r>
      <w:r>
        <w:rPr>
          <w:rFonts w:ascii="黑体" w:eastAsia="黑体" w:hAnsi="宋体" w:hint="eastAsia"/>
          <w:bCs/>
          <w:color w:val="FF0000"/>
          <w:kern w:val="0"/>
          <w:szCs w:val="21"/>
        </w:rPr>
        <w:t>明细”的“服务需求名称（标的名称）”一栏为准）；如果涉及多项</w:t>
      </w:r>
      <w:r>
        <w:rPr>
          <w:rFonts w:ascii="黑体" w:eastAsia="黑体" w:hAnsi="宋体" w:hint="eastAsia"/>
          <w:bCs/>
          <w:color w:val="FF0000"/>
          <w:kern w:val="0"/>
          <w:szCs w:val="21"/>
          <w:lang w:val="en-US" w:eastAsia="zh-CN"/>
        </w:rPr>
        <w:t>服务</w:t>
      </w:r>
      <w:r>
        <w:rPr>
          <w:rFonts w:ascii="黑体" w:eastAsia="黑体" w:hAnsi="宋体" w:hint="eastAsia"/>
          <w:bCs/>
          <w:color w:val="FF0000"/>
          <w:kern w:val="0"/>
          <w:szCs w:val="21"/>
        </w:rPr>
        <w:t>（标的）为同一企业</w:t>
      </w:r>
      <w:r>
        <w:rPr>
          <w:rFonts w:ascii="黑体" w:eastAsia="黑体" w:hAnsi="宋体" w:hint="eastAsia"/>
          <w:bCs/>
          <w:color w:val="FF0000"/>
          <w:kern w:val="0"/>
          <w:szCs w:val="21"/>
          <w:lang w:val="en-US" w:eastAsia="zh-CN"/>
        </w:rPr>
        <w:t>承接的</w:t>
      </w:r>
      <w:r>
        <w:rPr>
          <w:rFonts w:ascii="黑体" w:eastAsia="黑体" w:hAnsi="宋体" w:hint="eastAsia"/>
          <w:bCs/>
          <w:color w:val="FF0000"/>
          <w:kern w:val="0"/>
          <w:szCs w:val="21"/>
        </w:rPr>
        <w:t>，“标的名称”下划线处可以如实填写多项</w:t>
      </w:r>
      <w:r>
        <w:rPr>
          <w:rFonts w:ascii="黑体" w:eastAsia="黑体" w:hAnsi="宋体" w:hint="eastAsia"/>
          <w:bCs/>
          <w:color w:val="FF0000"/>
          <w:kern w:val="0"/>
          <w:szCs w:val="21"/>
          <w:lang w:val="en-US" w:eastAsia="zh-CN"/>
        </w:rPr>
        <w:t>服务</w:t>
      </w:r>
      <w:r>
        <w:rPr>
          <w:rFonts w:ascii="黑体" w:eastAsia="黑体" w:hAnsi="宋体" w:hint="eastAsia"/>
          <w:bCs/>
          <w:color w:val="FF0000"/>
          <w:kern w:val="0"/>
          <w:szCs w:val="21"/>
        </w:rPr>
        <w:t>；对于分包方式面向中小企业采购的项目</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w:t>
      </w:r>
      <w:r>
        <w:rPr>
          <w:rFonts w:ascii="黑体" w:eastAsia="黑体" w:hAnsi="宋体" w:hint="eastAsia"/>
          <w:bCs/>
          <w:color w:val="FF0000"/>
          <w:kern w:val="0"/>
          <w:szCs w:val="21"/>
          <w:lang w:val="en-US" w:eastAsia="zh-CN"/>
        </w:rPr>
        <w:t>采购</w:t>
      </w:r>
      <w:r>
        <w:rPr>
          <w:rFonts w:ascii="黑体" w:eastAsia="黑体" w:hAnsi="宋体" w:hint="eastAsia"/>
          <w:bCs/>
          <w:color w:val="FF0000"/>
          <w:kern w:val="0"/>
          <w:szCs w:val="21"/>
        </w:rPr>
        <w:t>文件中明确的所属行业”下划线处填写采购标的对应的中小企业划分标准所属行业（所属行业以招标文件第一册第三章用户需求书“</w:t>
      </w:r>
      <w:r>
        <w:rPr>
          <w:rFonts w:ascii="黑体" w:eastAsia="黑体" w:hAnsi="宋体" w:hint="eastAsia"/>
          <w:bCs/>
          <w:color w:val="FF0000"/>
          <w:kern w:val="0"/>
          <w:szCs w:val="21"/>
          <w:lang w:val="en-US" w:eastAsia="zh-CN"/>
        </w:rPr>
        <w:t>服务需求</w:t>
      </w:r>
      <w:r>
        <w:rPr>
          <w:rFonts w:ascii="黑体" w:eastAsia="黑体" w:hAnsi="宋体" w:hint="eastAsia"/>
          <w:bCs/>
          <w:color w:val="FF0000"/>
          <w:kern w:val="0"/>
          <w:szCs w:val="21"/>
        </w:rPr>
        <w:t>明细”的“</w:t>
      </w:r>
      <w:r>
        <w:rPr>
          <w:rFonts w:ascii="黑体" w:eastAsia="黑体" w:hAnsi="宋体" w:hint="eastAsia"/>
          <w:bCs/>
          <w:color w:val="FF0000"/>
          <w:kern w:val="0"/>
          <w:szCs w:val="21"/>
          <w:lang w:val="en-US" w:eastAsia="zh-CN"/>
        </w:rPr>
        <w:t>标的所属行业</w:t>
      </w:r>
      <w:r>
        <w:rPr>
          <w:rFonts w:ascii="黑体" w:eastAsia="黑体" w:hAnsi="宋体" w:hint="eastAsia"/>
          <w:bCs/>
          <w:color w:val="FF0000"/>
          <w:kern w:val="0"/>
          <w:szCs w:val="21"/>
        </w:rPr>
        <w:t>”一栏为准）</w:t>
      </w:r>
      <w:r>
        <w:rPr>
          <w:rFonts w:ascii="黑体" w:eastAsia="黑体" w:hAnsi="宋体" w:hint="eastAsia"/>
          <w:bCs/>
          <w:color w:val="FF0000"/>
          <w:kern w:val="0"/>
          <w:szCs w:val="21"/>
          <w:lang w:eastAsia="zh-CN"/>
        </w:rPr>
        <w:t>，并应确保与采购标的涉及的服务承接商本身的所属行业保持一致。对于分包方式面向中小企业采购的项目，“采购文件中明确的所属行业”应按照采购文件中注明的分包给中小企业的采购标的所属行业填写，并应确保与该分包部分采购标的涉及的服务承接商本身的所属行业保持一致；对于以联合体方式面向中小企业采购的项目，“采购文件中明确的所属行业”应按照采购文件中注明的联合体中中小企业承担的采购标的所属行业填写，并应确保与该分包部分采购标的涉及的服务承接商本身的所属行业保持一致；</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rPr>
        <w:t>第五处，在“企业名称”下划线处如实填写</w:t>
      </w:r>
      <w:r>
        <w:rPr>
          <w:rFonts w:ascii="黑体" w:eastAsia="黑体" w:hAnsi="宋体" w:hint="eastAsia"/>
          <w:b/>
          <w:bCs w:val="0"/>
          <w:color w:val="FF0000"/>
          <w:kern w:val="0"/>
          <w:szCs w:val="21"/>
          <w:lang w:eastAsia="zh-CN"/>
        </w:rPr>
        <w:t>服务承接商</w:t>
      </w:r>
      <w:r>
        <w:rPr>
          <w:rFonts w:ascii="黑体" w:eastAsia="黑体" w:hAnsi="宋体" w:hint="eastAsia"/>
          <w:b/>
          <w:bCs w:val="0"/>
          <w:color w:val="FF0000"/>
          <w:kern w:val="0"/>
          <w:szCs w:val="21"/>
        </w:rPr>
        <w:t>名称</w:t>
      </w:r>
      <w:r>
        <w:rPr>
          <w:rFonts w:ascii="黑体" w:eastAsia="黑体" w:hAnsi="宋体" w:hint="eastAsia"/>
          <w:b/>
          <w:bCs w:val="0"/>
          <w:color w:val="FF0000"/>
          <w:kern w:val="0"/>
          <w:szCs w:val="21"/>
          <w:lang w:eastAsia="zh-CN"/>
        </w:rPr>
        <w:t>。</w:t>
      </w:r>
      <w:r>
        <w:rPr>
          <w:rFonts w:ascii="黑体" w:eastAsia="黑体" w:hAnsi="宋体" w:hint="eastAsia"/>
          <w:bCs/>
          <w:color w:val="FF0000"/>
          <w:kern w:val="0"/>
          <w:szCs w:val="21"/>
          <w:lang w:eastAsia="zh-CN"/>
        </w:rPr>
        <w:t>对于分包方式面向中小企业采购的项目，“企业名称”应填写分包部分采购标的对应的服务承接商；对于以联合体方式面向中小企业采购的项目，“企业名称”应填写联合体中中小企业承担采购标的对应的服务承接商；</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cs="Times New Roman" w:hint="eastAsia"/>
          <w:bCs/>
          <w:color w:val="FF0000"/>
          <w:kern w:val="0"/>
          <w:sz w:val="21"/>
          <w:szCs w:val="21"/>
          <w:lang w:val="en-US" w:eastAsia="zh-CN" w:bidi="ar-SA"/>
        </w:rPr>
        <w:t>第六、</w:t>
      </w:r>
      <w:r>
        <w:rPr>
          <w:rFonts w:ascii="黑体" w:eastAsia="黑体" w:hAnsi="宋体" w:hint="eastAsia"/>
          <w:bCs/>
          <w:color w:val="FF0000"/>
          <w:kern w:val="0"/>
          <w:szCs w:val="21"/>
          <w:lang w:val="en-US" w:eastAsia="zh-CN"/>
        </w:rPr>
        <w:t>七、八处，</w:t>
      </w:r>
      <w:r>
        <w:rPr>
          <w:rFonts w:ascii="黑体" w:eastAsia="黑体" w:hAnsi="宋体" w:hint="eastAsia"/>
          <w:bCs/>
          <w:color w:val="FF0000"/>
          <w:kern w:val="0"/>
          <w:szCs w:val="21"/>
        </w:rPr>
        <w:t>在“从业人员”、“营业收入”、“资产总额”下划线处如实填写从业人员、营业收入、资产总额</w:t>
      </w:r>
      <w:r>
        <w:rPr>
          <w:rFonts w:ascii="黑体" w:eastAsia="黑体" w:hAnsi="宋体" w:hint="eastAsia"/>
          <w:bCs/>
          <w:color w:val="FF0000"/>
          <w:kern w:val="0"/>
          <w:szCs w:val="21"/>
          <w:lang w:eastAsia="zh-CN"/>
        </w:rPr>
        <w:t>。从业人员、资产总额指标以上年度末数据为依据，营业收入指标以上年度累计数据为依据。无上年度数据的新成立企业可不填报。</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lang w:val="en-US" w:eastAsia="zh-CN"/>
        </w:rPr>
        <w:t>第九处，</w:t>
      </w:r>
      <w:r>
        <w:rPr>
          <w:rFonts w:ascii="黑体" w:eastAsia="黑体" w:hAnsi="宋体" w:hint="eastAsia"/>
          <w:bCs/>
          <w:color w:val="FF0000"/>
          <w:kern w:val="0"/>
          <w:szCs w:val="21"/>
        </w:rPr>
        <w:t>在“中型企业、小型企业、微型企业”下划线处应依据企业上年度从业人员、营业收入、资产总额等指标</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按照《中小企业划型标准规定》（工信部联企业〔2011〕300号）、《金融业企业划型标准规定》（银发〔2015〕309号）</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判断《中小企业声明函》载明的</w:t>
      </w:r>
      <w:r>
        <w:rPr>
          <w:rFonts w:ascii="黑体" w:eastAsia="黑体" w:hAnsi="宋体" w:hint="eastAsia"/>
          <w:bCs/>
          <w:color w:val="FF0000"/>
          <w:kern w:val="0"/>
          <w:szCs w:val="21"/>
          <w:lang w:eastAsia="zh-CN"/>
        </w:rPr>
        <w:t>服务承接商</w:t>
      </w:r>
      <w:r>
        <w:rPr>
          <w:rFonts w:ascii="黑体" w:eastAsia="黑体" w:hAnsi="宋体" w:hint="eastAsia"/>
          <w:bCs/>
          <w:color w:val="FF0000"/>
          <w:kern w:val="0"/>
          <w:szCs w:val="21"/>
        </w:rPr>
        <w:t>是否属于采购文件所属行业的中型企业/小型企业/微型企业。</w:t>
      </w:r>
    </w:p>
    <w:p>
      <w:pPr>
        <w:pStyle w:val="NoSpacing"/>
        <w:ind w:firstLine="420" w:firstLineChars="200"/>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2</w:t>
      </w:r>
      <w:r>
        <w:rPr>
          <w:rFonts w:ascii="黑体" w:eastAsia="黑体" w:hAnsi="宋体" w:hint="eastAsia"/>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3</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事业单位、社会组织等非企业主体不享受中小企业扶持政策</w:t>
      </w:r>
      <w:r>
        <w:rPr>
          <w:rFonts w:ascii="黑体" w:eastAsia="黑体" w:hAnsi="宋体" w:hint="eastAsia"/>
          <w:bCs/>
          <w:color w:val="FF0000"/>
          <w:kern w:val="0"/>
          <w:szCs w:val="21"/>
          <w:lang w:eastAsia="zh-CN"/>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4</w:t>
      </w:r>
      <w:r>
        <w:rPr>
          <w:rFonts w:ascii="黑体" w:eastAsia="黑体" w:hAnsi="宋体" w:hint="eastAsia"/>
          <w:bCs/>
          <w:color w:val="FF0000"/>
          <w:kern w:val="0"/>
          <w:szCs w:val="21"/>
        </w:rPr>
        <w:t>）声明是残疾人福利性单位须填写《残疾人福利性单位声明函》的相关内容，具体参照以上《中小企业声明函》填写要求执行。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5</w:t>
      </w:r>
      <w:r>
        <w:rPr>
          <w:rFonts w:ascii="黑体" w:eastAsia="黑体" w:hAnsi="宋体" w:hint="eastAsia"/>
          <w:bCs/>
          <w:color w:val="FF0000"/>
          <w:kern w:val="0"/>
          <w:szCs w:val="21"/>
        </w:rPr>
        <w:t>）声明是监狱企业须填写《监狱企业声明函》的三项内容（填写位置的字体已加粗），具体参照以上《中小企业声明函》填写要求执行。</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5、本项目属于服务类项目，如包含硬件设备、产品等货物采购的，不再对其中涉及的货物制造商作出要求。</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6、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rPr>
          <w:rFonts w:ascii="黑体" w:eastAsia="黑体" w:hAnsi="宋体" w:hint="default"/>
          <w:bCs/>
          <w:color w:val="FF0000"/>
          <w:kern w:val="0"/>
          <w:szCs w:val="21"/>
          <w:lang w:val="en-US" w:eastAsia="zh-CN"/>
        </w:rPr>
      </w:pPr>
      <w:r>
        <w:rPr>
          <w:rFonts w:ascii="黑体" w:eastAsia="黑体" w:hAnsi="宋体" w:hint="eastAsia"/>
          <w:bCs/>
          <w:color w:val="FF0000"/>
          <w:kern w:val="0"/>
          <w:szCs w:val="21"/>
          <w:lang w:val="en-US" w:eastAsia="zh-CN"/>
        </w:rPr>
        <w:t>7、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ind w:firstLine="420" w:firstLineChars="200"/>
      </w:pPr>
    </w:p>
    <w:p>
      <w:pPr>
        <w:numPr>
          <w:ilvl w:val="0"/>
          <w:numId w:val="14"/>
        </w:numPr>
        <w:jc w:val="center"/>
        <w:outlineLvl w:val="9"/>
        <w:rPr>
          <w:b/>
          <w:sz w:val="24"/>
        </w:rPr>
      </w:pPr>
      <w:r>
        <w:rPr>
          <w:b/>
          <w:sz w:val="24"/>
        </w:rPr>
        <w:t>中小企业声明函（</w:t>
      </w:r>
      <w:r>
        <w:rPr>
          <w:rFonts w:hint="eastAsia"/>
          <w:b/>
          <w:sz w:val="24"/>
        </w:rPr>
        <w:t>服务</w:t>
      </w:r>
      <w:r>
        <w:rPr>
          <w:b/>
          <w:sz w:val="24"/>
        </w:rPr>
        <w:t>）</w:t>
      </w:r>
    </w:p>
    <w:p>
      <w:pPr>
        <w:pStyle w:val="BodyText"/>
        <w:numPr>
          <w:ilvl w:val="0"/>
          <w:numId w:val="0"/>
        </w:num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采购活动，服务全部由符合政策要求的中小企业承接。相关企业（含联合体中的中小企业、签订分包意向协议的中小企业）的具体情况如下：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1.</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w:t>
      </w:r>
      <w:r>
        <w:rPr>
          <w:rFonts w:asciiTheme="minorEastAsia" w:eastAsiaTheme="minorEastAsia" w:hAnsiTheme="minorEastAsia" w:cstheme="minorEastAsia" w:hint="eastAsia"/>
          <w:kern w:val="2"/>
          <w:sz w:val="21"/>
          <w:szCs w:val="21"/>
          <w:lang w:val="en-US" w:eastAsia="zh-CN" w:bidi="ar-SA"/>
        </w:rPr>
        <w:t>；承接企业为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w:t>
      </w:r>
      <w:r>
        <w:rPr>
          <w:rFonts w:asciiTheme="minorEastAsia" w:eastAsiaTheme="minorEastAsia" w:hAnsiTheme="minorEastAsia" w:cstheme="minorEastAsia" w:hint="eastAsia"/>
          <w:b/>
          <w:bCs/>
          <w:i/>
          <w:iCs/>
          <w:sz w:val="21"/>
          <w:szCs w:val="21"/>
          <w:u w:val="single"/>
          <w:lang w:val="en-US" w:eastAsia="zh-CN"/>
        </w:rPr>
        <w:t>承接企业本身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人，营业收入为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万元，资产总额为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2.</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w:t>
      </w:r>
      <w:r>
        <w:rPr>
          <w:rFonts w:asciiTheme="minorEastAsia" w:eastAsiaTheme="minorEastAsia" w:hAnsiTheme="minorEastAsia" w:cstheme="minorEastAsia" w:hint="eastAsia"/>
          <w:kern w:val="2"/>
          <w:sz w:val="21"/>
          <w:szCs w:val="21"/>
          <w:lang w:val="en-US" w:eastAsia="zh-CN" w:bidi="ar-SA"/>
        </w:rPr>
        <w:t>；承接企业为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w:t>
      </w:r>
      <w:r>
        <w:rPr>
          <w:rFonts w:asciiTheme="minorEastAsia" w:eastAsiaTheme="minorEastAsia" w:hAnsiTheme="minorEastAsia" w:cstheme="minorEastAsia" w:hint="eastAsia"/>
          <w:b/>
          <w:bCs/>
          <w:i/>
          <w:iCs/>
          <w:sz w:val="21"/>
          <w:szCs w:val="21"/>
          <w:u w:val="single"/>
          <w:lang w:val="en-US" w:eastAsia="zh-CN"/>
        </w:rPr>
        <w:t>承接企业本身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人，营业收入为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万元，资产总额为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本企业对上述声明内容的真实性负责。如有虚假，将依法承担相应责任。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bookmarkStart w:id="121" w:name="_Hlk73562275"/>
      <w:r>
        <w:rPr>
          <w:rFonts w:asciiTheme="minorEastAsia" w:eastAsiaTheme="minorEastAsia" w:hAnsiTheme="minorEastAsia" w:cstheme="minorEastAsia" w:hint="eastAsia"/>
          <w:kern w:val="2"/>
          <w:sz w:val="21"/>
          <w:szCs w:val="21"/>
          <w:lang w:val="en-US" w:eastAsia="zh-CN" w:bidi="ar-SA"/>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121"/>
    </w:p>
    <w:p>
      <w:pPr>
        <w:ind w:firstLine="420" w:firstLineChars="200"/>
      </w:pPr>
    </w:p>
    <w:p>
      <w:pPr>
        <w:jc w:val="center"/>
        <w:outlineLvl w:val="9"/>
        <w:rPr>
          <w:b/>
          <w:sz w:val="24"/>
        </w:rPr>
      </w:pPr>
      <w:r>
        <w:rPr>
          <w:rFonts w:hint="eastAsia"/>
          <w:b/>
          <w:sz w:val="24"/>
        </w:rPr>
        <w:t>2、残疾人福利性单位声明函</w:t>
      </w:r>
      <w:r>
        <w:rPr>
          <w:rFonts w:hint="eastAsia"/>
          <w:b/>
          <w:sz w:val="24"/>
          <w:lang w:eastAsia="zh-CN"/>
        </w:rPr>
        <w:t>（</w:t>
      </w:r>
      <w:r>
        <w:rPr>
          <w:rFonts w:hint="eastAsia"/>
          <w:b/>
          <w:sz w:val="24"/>
          <w:lang w:val="en-US" w:eastAsia="zh-CN"/>
        </w:rPr>
        <w:t>服务</w:t>
      </w:r>
      <w:r>
        <w:rPr>
          <w:rFonts w:hint="eastAsia"/>
          <w:b/>
          <w:sz w:val="24"/>
        </w:rPr>
        <w:t>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单位的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项目采购活动由本单位提供服务。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jc w:val="center"/>
        <w:outlineLvl w:val="9"/>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b/>
          <w:bCs/>
          <w:i/>
          <w:iCs/>
          <w:szCs w:val="21"/>
          <w:u w:val="single"/>
        </w:rPr>
        <w:t>（标的名称</w:t>
      </w:r>
      <w:r>
        <w:rPr>
          <w:rFonts w:ascii="宋体" w:hAnsi="宋体"/>
          <w:b/>
          <w:bCs/>
          <w:szCs w:val="21"/>
          <w:u w:val="single"/>
        </w:rPr>
        <w:t>）</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w:t>
      </w:r>
      <w:r>
        <w:rPr>
          <w:rFonts w:ascii="宋体" w:hAnsi="宋体"/>
          <w:b/>
          <w:bCs/>
          <w:i/>
          <w:iCs/>
          <w:szCs w:val="21"/>
          <w:u w:val="single"/>
        </w:rPr>
        <w:t>（标的名称）</w:t>
      </w:r>
      <w:r>
        <w:rPr>
          <w:rFonts w:ascii="宋体" w:hAnsi="宋体"/>
          <w:i/>
          <w:iCs/>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ind w:left="723" w:hanging="630" w:hangingChars="300"/>
        <w:rPr>
          <w:b/>
          <w:sz w:val="24"/>
        </w:rPr>
      </w:pPr>
    </w:p>
    <w:p>
      <w:pPr>
        <w:pStyle w:val="Heading3"/>
        <w:jc w:val="center"/>
        <w:rPr>
          <w:rFonts w:ascii="黑体" w:eastAsia="黑体"/>
          <w:b w:val="0"/>
          <w:sz w:val="24"/>
          <w:szCs w:val="24"/>
        </w:rPr>
      </w:pPr>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p>
      <w:pPr>
        <w:ind w:firstLine="0" w:firstLineChars="0"/>
        <w:rPr>
          <w:rFonts w:asciiTheme="minorEastAsia" w:eastAsiaTheme="minorEastAsia" w:hAnsiTheme="minorEastAsia" w:cstheme="minorEastAsia" w:hint="eastAsia"/>
          <w:b w:val="0"/>
          <w:bCs w:val="0"/>
          <w:color w:val="auto"/>
          <w:sz w:val="20"/>
          <w:szCs w:val="20"/>
          <w:lang w:val="en-US" w:eastAsia="zh-CN"/>
        </w:rPr>
      </w:pPr>
    </w:p>
    <w:p>
      <w:pPr>
        <w:pStyle w:val="BodyText"/>
        <w:rPr>
          <w:rFonts w:asciiTheme="minorEastAsia" w:eastAsiaTheme="minorEastAsia" w:hAnsiTheme="minorEastAsia" w:cstheme="minorEastAsia" w:hint="eastAsia"/>
          <w:b w:val="0"/>
          <w:bCs w:val="0"/>
          <w:color w:val="auto"/>
          <w:sz w:val="20"/>
          <w:szCs w:val="20"/>
          <w:lang w:val="en-US" w:eastAsia="zh-CN"/>
        </w:rPr>
      </w:pPr>
    </w:p>
    <w:tbl>
      <w:tblPr>
        <w:tblStyle w:val="TableGrid"/>
        <w:tblW w:w="78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68"/>
        <w:gridCol w:w="2741"/>
        <w:gridCol w:w="767"/>
        <w:gridCol w:w="805"/>
        <w:gridCol w:w="892"/>
        <w:gridCol w:w="1538"/>
      </w:tblGrid>
      <w:tr>
        <w:tblPrEx>
          <w:tblW w:w="78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97"/>
          <w:jc w:val="center"/>
        </w:trPr>
        <w:tc>
          <w:tcPr>
            <w:tcW w:w="1068" w:type="dxa"/>
            <w:noWrap w:val="0"/>
            <w:vAlign w:val="center"/>
          </w:tcPr>
          <w:p>
            <w:pPr>
              <w:widowControl w:val="0"/>
              <w:spacing w:before="40" w:after="40" w:line="360" w:lineRule="auto"/>
              <w:jc w:val="center"/>
              <w:rPr>
                <w:rFonts w:ascii="Times New Roman" w:eastAsia="宋体" w:hAnsi="Times New Roman" w:cs="Times New Roman" w:hint="default"/>
                <w:b/>
                <w:bCs/>
                <w:kern w:val="2"/>
                <w:sz w:val="24"/>
                <w:szCs w:val="21"/>
                <w:highlight w:val="none"/>
                <w:vertAlign w:val="baseline"/>
                <w:lang w:val="en-US" w:eastAsia="zh-CN" w:bidi="ar-SA"/>
              </w:rPr>
            </w:pPr>
            <w:r>
              <w:rPr>
                <w:rFonts w:ascii="Times New Roman" w:eastAsia="宋体" w:hAnsi="Times New Roman" w:cs="Times New Roman" w:hint="eastAsia"/>
                <w:b/>
                <w:bCs/>
                <w:kern w:val="2"/>
                <w:sz w:val="24"/>
                <w:szCs w:val="21"/>
                <w:highlight w:val="none"/>
                <w:vertAlign w:val="baseline"/>
                <w:lang w:val="en-US" w:eastAsia="zh-CN" w:bidi="ar-SA"/>
              </w:rPr>
              <w:t>序号</w:t>
            </w:r>
          </w:p>
        </w:tc>
        <w:tc>
          <w:tcPr>
            <w:tcW w:w="2741" w:type="dxa"/>
            <w:noWrap w:val="0"/>
            <w:vAlign w:val="center"/>
          </w:tcPr>
          <w:p>
            <w:pPr>
              <w:widowControl w:val="0"/>
              <w:spacing w:before="40" w:after="40" w:line="360" w:lineRule="auto"/>
              <w:jc w:val="center"/>
              <w:rPr>
                <w:rFonts w:ascii="Times New Roman" w:eastAsia="宋体" w:hAnsi="Times New Roman" w:cs="Times New Roman" w:hint="default"/>
                <w:b/>
                <w:bCs/>
                <w:kern w:val="2"/>
                <w:sz w:val="24"/>
                <w:szCs w:val="21"/>
                <w:highlight w:val="none"/>
                <w:vertAlign w:val="baseline"/>
                <w:lang w:val="en-US" w:eastAsia="zh-CN" w:bidi="ar-SA"/>
              </w:rPr>
            </w:pPr>
            <w:r>
              <w:rPr>
                <w:rFonts w:ascii="Times New Roman" w:eastAsia="宋体" w:hAnsi="Times New Roman" w:cs="Times New Roman" w:hint="default"/>
                <w:b/>
                <w:bCs/>
                <w:kern w:val="2"/>
                <w:sz w:val="24"/>
                <w:szCs w:val="21"/>
                <w:highlight w:val="none"/>
                <w:vertAlign w:val="baseline"/>
                <w:lang w:val="en-US" w:eastAsia="zh-CN" w:bidi="ar-SA"/>
              </w:rPr>
              <w:t>服务内容</w:t>
            </w:r>
          </w:p>
        </w:tc>
        <w:tc>
          <w:tcPr>
            <w:tcW w:w="767" w:type="dxa"/>
            <w:noWrap w:val="0"/>
            <w:vAlign w:val="center"/>
          </w:tcPr>
          <w:p>
            <w:pPr>
              <w:widowControl w:val="0"/>
              <w:spacing w:before="40" w:after="40" w:line="360" w:lineRule="auto"/>
              <w:jc w:val="center"/>
              <w:rPr>
                <w:rFonts w:ascii="Times New Roman" w:eastAsia="宋体" w:hAnsi="Times New Roman" w:cs="Times New Roman" w:hint="default"/>
                <w:b/>
                <w:bCs/>
                <w:kern w:val="2"/>
                <w:sz w:val="24"/>
                <w:szCs w:val="21"/>
                <w:highlight w:val="none"/>
                <w:vertAlign w:val="baseline"/>
                <w:lang w:val="en-US" w:eastAsia="zh-CN" w:bidi="ar-SA"/>
              </w:rPr>
            </w:pPr>
            <w:r>
              <w:rPr>
                <w:rFonts w:ascii="Times New Roman" w:eastAsia="宋体" w:hAnsi="Times New Roman" w:cs="Times New Roman" w:hint="eastAsia"/>
                <w:b/>
                <w:bCs/>
                <w:kern w:val="2"/>
                <w:sz w:val="24"/>
                <w:szCs w:val="21"/>
                <w:highlight w:val="none"/>
                <w:vertAlign w:val="baseline"/>
                <w:lang w:val="en-US" w:eastAsia="zh-CN" w:bidi="ar-SA"/>
              </w:rPr>
              <w:t>数量</w:t>
            </w:r>
          </w:p>
        </w:tc>
        <w:tc>
          <w:tcPr>
            <w:tcW w:w="805" w:type="dxa"/>
            <w:noWrap w:val="0"/>
            <w:vAlign w:val="center"/>
          </w:tcPr>
          <w:p>
            <w:pPr>
              <w:widowControl w:val="0"/>
              <w:spacing w:before="40" w:after="40" w:line="360" w:lineRule="auto"/>
              <w:jc w:val="center"/>
              <w:rPr>
                <w:rFonts w:ascii="Times New Roman" w:eastAsia="宋体" w:hAnsi="Times New Roman" w:cs="Times New Roman" w:hint="default"/>
                <w:b/>
                <w:bCs/>
                <w:kern w:val="2"/>
                <w:sz w:val="24"/>
                <w:szCs w:val="21"/>
                <w:highlight w:val="none"/>
                <w:vertAlign w:val="baseline"/>
                <w:lang w:val="en-US" w:eastAsia="zh-CN" w:bidi="ar-SA"/>
              </w:rPr>
            </w:pPr>
            <w:r>
              <w:rPr>
                <w:rFonts w:ascii="Times New Roman" w:eastAsia="宋体" w:hAnsi="Times New Roman" w:cs="Times New Roman" w:hint="eastAsia"/>
                <w:b/>
                <w:bCs/>
                <w:kern w:val="2"/>
                <w:sz w:val="24"/>
                <w:szCs w:val="21"/>
                <w:highlight w:val="none"/>
                <w:vertAlign w:val="baseline"/>
                <w:lang w:val="en-US" w:eastAsia="zh-CN" w:bidi="ar-SA"/>
              </w:rPr>
              <w:t>单位</w:t>
            </w:r>
          </w:p>
        </w:tc>
        <w:tc>
          <w:tcPr>
            <w:tcW w:w="892" w:type="dxa"/>
            <w:noWrap w:val="0"/>
            <w:vAlign w:val="center"/>
          </w:tcPr>
          <w:p>
            <w:pPr>
              <w:widowControl w:val="0"/>
              <w:spacing w:before="40" w:after="40" w:line="360" w:lineRule="auto"/>
              <w:jc w:val="center"/>
              <w:rPr>
                <w:rFonts w:ascii="Times New Roman" w:eastAsia="宋体" w:hAnsi="Times New Roman" w:cs="Times New Roman" w:hint="eastAsia"/>
                <w:b/>
                <w:bCs/>
                <w:kern w:val="2"/>
                <w:sz w:val="24"/>
                <w:szCs w:val="21"/>
                <w:highlight w:val="none"/>
                <w:vertAlign w:val="baseline"/>
                <w:lang w:val="en-US" w:eastAsia="zh-CN" w:bidi="ar-SA"/>
              </w:rPr>
            </w:pPr>
            <w:r>
              <w:rPr>
                <w:rFonts w:ascii="Times New Roman" w:eastAsia="宋体" w:hAnsi="Times New Roman" w:cs="Times New Roman" w:hint="eastAsia"/>
                <w:b/>
                <w:bCs/>
                <w:kern w:val="2"/>
                <w:sz w:val="24"/>
                <w:szCs w:val="21"/>
                <w:highlight w:val="none"/>
                <w:vertAlign w:val="baseline"/>
                <w:lang w:val="en-US" w:eastAsia="zh-CN" w:bidi="ar-SA"/>
              </w:rPr>
              <w:t>单价（元）</w:t>
            </w:r>
          </w:p>
        </w:tc>
        <w:tc>
          <w:tcPr>
            <w:tcW w:w="1538" w:type="dxa"/>
            <w:noWrap w:val="0"/>
            <w:vAlign w:val="center"/>
          </w:tcPr>
          <w:p>
            <w:pPr>
              <w:widowControl w:val="0"/>
              <w:spacing w:before="40" w:after="40" w:line="360" w:lineRule="auto"/>
              <w:jc w:val="center"/>
              <w:rPr>
                <w:rFonts w:ascii="Times New Roman" w:eastAsia="宋体" w:hAnsi="Times New Roman" w:cs="Times New Roman" w:hint="default"/>
                <w:b/>
                <w:bCs/>
                <w:kern w:val="2"/>
                <w:sz w:val="24"/>
                <w:szCs w:val="21"/>
                <w:highlight w:val="none"/>
                <w:vertAlign w:val="baseline"/>
                <w:lang w:val="en-US" w:eastAsia="zh-CN" w:bidi="ar-SA"/>
              </w:rPr>
            </w:pPr>
            <w:r>
              <w:rPr>
                <w:rFonts w:ascii="Times New Roman" w:eastAsia="宋体" w:hAnsi="Times New Roman" w:cs="Times New Roman" w:hint="eastAsia"/>
                <w:b/>
                <w:bCs/>
                <w:kern w:val="2"/>
                <w:sz w:val="24"/>
                <w:szCs w:val="21"/>
                <w:highlight w:val="none"/>
                <w:vertAlign w:val="baseline"/>
                <w:lang w:val="en-US" w:eastAsia="zh-CN" w:bidi="ar-SA"/>
              </w:rPr>
              <w:t>合价（元）</w:t>
            </w:r>
          </w:p>
        </w:tc>
      </w:tr>
      <w:tr>
        <w:tblPrEx>
          <w:tblW w:w="7811" w:type="dxa"/>
          <w:jc w:val="center"/>
          <w:tblLayout w:type="fixed"/>
          <w:tblCellMar>
            <w:top w:w="0" w:type="dxa"/>
            <w:left w:w="108" w:type="dxa"/>
            <w:bottom w:w="0" w:type="dxa"/>
            <w:right w:w="108" w:type="dxa"/>
          </w:tblCellMar>
        </w:tblPrEx>
        <w:trPr>
          <w:trHeight w:val="397"/>
          <w:jc w:val="center"/>
        </w:trPr>
        <w:tc>
          <w:tcPr>
            <w:tcW w:w="1068" w:type="dxa"/>
            <w:noWrap w:val="0"/>
            <w:vAlign w:val="center"/>
          </w:tcPr>
          <w:p>
            <w:pPr>
              <w:widowControl w:val="0"/>
              <w:spacing w:before="40" w:after="40" w:line="360" w:lineRule="auto"/>
              <w:jc w:val="center"/>
              <w:rPr>
                <w:rFonts w:ascii="Times New Roman" w:eastAsia="宋体" w:hAnsi="Times New Roman" w:cs="Times New Roman" w:hint="default"/>
                <w:b/>
                <w:bCs/>
                <w:kern w:val="2"/>
                <w:sz w:val="24"/>
                <w:szCs w:val="21"/>
                <w:highlight w:val="none"/>
                <w:vertAlign w:val="baseline"/>
                <w:lang w:val="en-US" w:eastAsia="zh-CN" w:bidi="ar-SA"/>
              </w:rPr>
            </w:pPr>
            <w:r>
              <w:rPr>
                <w:rFonts w:ascii="Times New Roman" w:eastAsia="宋体" w:hAnsi="Times New Roman" w:cs="Times New Roman" w:hint="eastAsia"/>
                <w:b/>
                <w:bCs/>
                <w:kern w:val="2"/>
                <w:sz w:val="24"/>
                <w:szCs w:val="21"/>
                <w:highlight w:val="none"/>
                <w:vertAlign w:val="baseline"/>
                <w:lang w:val="en-US" w:eastAsia="zh-CN" w:bidi="ar-SA"/>
              </w:rPr>
              <w:t>1</w:t>
            </w:r>
          </w:p>
        </w:tc>
        <w:tc>
          <w:tcPr>
            <w:tcW w:w="2741" w:type="dxa"/>
            <w:noWrap w:val="0"/>
            <w:vAlign w:val="center"/>
          </w:tcPr>
          <w:p>
            <w:pPr>
              <w:widowControl w:val="0"/>
              <w:spacing w:before="40" w:after="40" w:line="360" w:lineRule="auto"/>
              <w:jc w:val="center"/>
              <w:rPr>
                <w:rFonts w:ascii="Times New Roman" w:eastAsia="宋体" w:hAnsi="Times New Roman" w:cs="Times New Roman" w:hint="default"/>
                <w:b/>
                <w:bCs/>
                <w:kern w:val="2"/>
                <w:sz w:val="24"/>
                <w:szCs w:val="21"/>
                <w:highlight w:val="none"/>
                <w:vertAlign w:val="baseline"/>
                <w:lang w:val="en-US" w:eastAsia="zh-CN" w:bidi="ar-SA"/>
              </w:rPr>
            </w:pPr>
            <w:r>
              <w:rPr>
                <w:rFonts w:ascii="Times New Roman" w:eastAsia="宋体" w:hAnsi="Times New Roman" w:cs="Times New Roman" w:hint="default"/>
                <w:b/>
                <w:bCs/>
                <w:kern w:val="2"/>
                <w:sz w:val="24"/>
                <w:szCs w:val="21"/>
                <w:highlight w:val="none"/>
                <w:vertAlign w:val="baseline"/>
                <w:lang w:val="en-US" w:eastAsia="zh-CN" w:bidi="ar-SA"/>
              </w:rPr>
              <w:t>数据处理运营服务</w:t>
            </w:r>
          </w:p>
        </w:tc>
        <w:tc>
          <w:tcPr>
            <w:tcW w:w="767" w:type="dxa"/>
            <w:noWrap w:val="0"/>
            <w:vAlign w:val="center"/>
          </w:tcPr>
          <w:p>
            <w:pPr>
              <w:widowControl w:val="0"/>
              <w:spacing w:before="40" w:after="40" w:line="360" w:lineRule="auto"/>
              <w:jc w:val="center"/>
              <w:rPr>
                <w:rFonts w:ascii="Times New Roman" w:eastAsia="宋体" w:hAnsi="Times New Roman" w:cs="Times New Roman" w:hint="default"/>
                <w:b/>
                <w:bCs/>
                <w:kern w:val="2"/>
                <w:sz w:val="24"/>
                <w:szCs w:val="21"/>
                <w:highlight w:val="none"/>
                <w:vertAlign w:val="baseline"/>
                <w:lang w:val="en-US" w:eastAsia="zh-CN" w:bidi="ar-SA"/>
              </w:rPr>
            </w:pPr>
            <w:r>
              <w:rPr>
                <w:rFonts w:ascii="Times New Roman" w:eastAsia="宋体" w:hAnsi="Times New Roman" w:cs="Times New Roman" w:hint="eastAsia"/>
                <w:b/>
                <w:bCs/>
                <w:kern w:val="2"/>
                <w:sz w:val="24"/>
                <w:szCs w:val="21"/>
                <w:highlight w:val="none"/>
                <w:vertAlign w:val="baseline"/>
                <w:lang w:val="en-US" w:eastAsia="zh-CN" w:bidi="ar-SA"/>
              </w:rPr>
              <w:t>1</w:t>
            </w:r>
          </w:p>
        </w:tc>
        <w:tc>
          <w:tcPr>
            <w:tcW w:w="805" w:type="dxa"/>
            <w:noWrap w:val="0"/>
            <w:vAlign w:val="center"/>
          </w:tcPr>
          <w:p>
            <w:pPr>
              <w:widowControl w:val="0"/>
              <w:spacing w:before="40" w:after="40" w:line="360" w:lineRule="auto"/>
              <w:jc w:val="center"/>
              <w:rPr>
                <w:rFonts w:ascii="Times New Roman" w:eastAsia="宋体" w:hAnsi="Times New Roman" w:cs="Times New Roman" w:hint="default"/>
                <w:b/>
                <w:bCs/>
                <w:kern w:val="2"/>
                <w:sz w:val="24"/>
                <w:szCs w:val="21"/>
                <w:highlight w:val="none"/>
                <w:vertAlign w:val="baseline"/>
                <w:lang w:val="en-US" w:eastAsia="zh-CN" w:bidi="ar-SA"/>
              </w:rPr>
            </w:pPr>
            <w:r>
              <w:rPr>
                <w:rFonts w:ascii="Times New Roman" w:eastAsia="宋体" w:hAnsi="Times New Roman" w:cs="Times New Roman" w:hint="eastAsia"/>
                <w:b/>
                <w:bCs/>
                <w:kern w:val="2"/>
                <w:sz w:val="24"/>
                <w:szCs w:val="21"/>
                <w:highlight w:val="none"/>
                <w:vertAlign w:val="baseline"/>
                <w:lang w:val="en-US" w:eastAsia="zh-CN" w:bidi="ar-SA"/>
              </w:rPr>
              <w:t>项</w:t>
            </w:r>
          </w:p>
        </w:tc>
        <w:tc>
          <w:tcPr>
            <w:tcW w:w="892" w:type="dxa"/>
            <w:noWrap w:val="0"/>
            <w:vAlign w:val="center"/>
          </w:tcPr>
          <w:p>
            <w:pPr>
              <w:widowControl w:val="0"/>
              <w:spacing w:before="40" w:after="40" w:line="360" w:lineRule="auto"/>
              <w:jc w:val="center"/>
              <w:rPr>
                <w:rFonts w:ascii="Times New Roman" w:eastAsia="宋体" w:hAnsi="Times New Roman" w:cs="Times New Roman" w:hint="default"/>
                <w:b/>
                <w:bCs/>
                <w:kern w:val="2"/>
                <w:sz w:val="24"/>
                <w:szCs w:val="21"/>
                <w:highlight w:val="none"/>
                <w:vertAlign w:val="baseline"/>
                <w:lang w:val="en-US" w:eastAsia="zh-CN" w:bidi="ar-SA"/>
              </w:rPr>
            </w:pPr>
          </w:p>
        </w:tc>
        <w:tc>
          <w:tcPr>
            <w:tcW w:w="1538" w:type="dxa"/>
            <w:noWrap w:val="0"/>
            <w:vAlign w:val="center"/>
          </w:tcPr>
          <w:p>
            <w:pPr>
              <w:widowControl w:val="0"/>
              <w:spacing w:before="40" w:after="40" w:line="360" w:lineRule="auto"/>
              <w:jc w:val="center"/>
              <w:rPr>
                <w:rFonts w:ascii="Times New Roman" w:eastAsia="宋体" w:hAnsi="Times New Roman" w:cs="Times New Roman" w:hint="default"/>
                <w:b/>
                <w:bCs/>
                <w:kern w:val="2"/>
                <w:sz w:val="24"/>
                <w:szCs w:val="21"/>
                <w:highlight w:val="none"/>
                <w:vertAlign w:val="baseline"/>
                <w:lang w:val="en-US" w:eastAsia="zh-CN" w:bidi="ar-SA"/>
              </w:rPr>
            </w:pPr>
          </w:p>
        </w:tc>
      </w:tr>
      <w:tr>
        <w:tblPrEx>
          <w:tblW w:w="7811" w:type="dxa"/>
          <w:jc w:val="center"/>
          <w:tblLayout w:type="fixed"/>
          <w:tblCellMar>
            <w:top w:w="0" w:type="dxa"/>
            <w:left w:w="108" w:type="dxa"/>
            <w:bottom w:w="0" w:type="dxa"/>
            <w:right w:w="108" w:type="dxa"/>
          </w:tblCellMar>
        </w:tblPrEx>
        <w:trPr>
          <w:trHeight w:val="90"/>
          <w:jc w:val="center"/>
        </w:trPr>
        <w:tc>
          <w:tcPr>
            <w:tcW w:w="1068" w:type="dxa"/>
            <w:noWrap w:val="0"/>
            <w:vAlign w:val="center"/>
          </w:tcPr>
          <w:p>
            <w:pPr>
              <w:widowControl w:val="0"/>
              <w:spacing w:before="40" w:after="40" w:line="360" w:lineRule="auto"/>
              <w:jc w:val="center"/>
              <w:rPr>
                <w:rFonts w:ascii="Times New Roman" w:eastAsia="宋体" w:hAnsi="Times New Roman" w:cs="Times New Roman" w:hint="default"/>
                <w:b/>
                <w:bCs/>
                <w:kern w:val="2"/>
                <w:sz w:val="24"/>
                <w:szCs w:val="21"/>
                <w:highlight w:val="none"/>
                <w:vertAlign w:val="baseline"/>
                <w:lang w:val="en-US" w:eastAsia="zh-CN" w:bidi="ar-SA"/>
              </w:rPr>
            </w:pPr>
            <w:r>
              <w:rPr>
                <w:rFonts w:ascii="Times New Roman" w:eastAsia="宋体" w:hAnsi="Times New Roman" w:cs="Times New Roman" w:hint="eastAsia"/>
                <w:b/>
                <w:bCs/>
                <w:kern w:val="2"/>
                <w:sz w:val="24"/>
                <w:szCs w:val="21"/>
                <w:highlight w:val="none"/>
                <w:vertAlign w:val="baseline"/>
                <w:lang w:val="en-US" w:eastAsia="zh-CN" w:bidi="ar-SA"/>
              </w:rPr>
              <w:t>2</w:t>
            </w:r>
          </w:p>
        </w:tc>
        <w:tc>
          <w:tcPr>
            <w:tcW w:w="2741" w:type="dxa"/>
            <w:noWrap w:val="0"/>
            <w:vAlign w:val="center"/>
          </w:tcPr>
          <w:p>
            <w:pPr>
              <w:widowControl w:val="0"/>
              <w:spacing w:before="40" w:after="40" w:line="360" w:lineRule="auto"/>
              <w:jc w:val="center"/>
              <w:rPr>
                <w:rFonts w:ascii="Times New Roman" w:eastAsia="宋体" w:hAnsi="Times New Roman" w:cs="Times New Roman" w:hint="default"/>
                <w:b/>
                <w:bCs/>
                <w:kern w:val="2"/>
                <w:sz w:val="24"/>
                <w:szCs w:val="21"/>
                <w:highlight w:val="none"/>
                <w:vertAlign w:val="baseline"/>
                <w:lang w:val="en-US" w:eastAsia="zh-CN" w:bidi="ar-SA"/>
              </w:rPr>
            </w:pPr>
            <w:r>
              <w:rPr>
                <w:rFonts w:ascii="Times New Roman" w:eastAsia="宋体" w:hAnsi="Times New Roman" w:cs="Times New Roman" w:hint="default"/>
                <w:b/>
                <w:bCs/>
                <w:kern w:val="2"/>
                <w:sz w:val="24"/>
                <w:szCs w:val="21"/>
                <w:highlight w:val="none"/>
                <w:vertAlign w:val="baseline"/>
                <w:lang w:val="en-US" w:eastAsia="zh-CN" w:bidi="ar-SA"/>
              </w:rPr>
              <w:t>安全运营服务</w:t>
            </w:r>
          </w:p>
        </w:tc>
        <w:tc>
          <w:tcPr>
            <w:tcW w:w="767" w:type="dxa"/>
            <w:noWrap w:val="0"/>
            <w:vAlign w:val="center"/>
          </w:tcPr>
          <w:p>
            <w:pPr>
              <w:widowControl w:val="0"/>
              <w:spacing w:before="40" w:after="40" w:line="360" w:lineRule="auto"/>
              <w:jc w:val="center"/>
              <w:rPr>
                <w:rFonts w:ascii="Times New Roman" w:eastAsia="宋体" w:hAnsi="Times New Roman" w:cs="Times New Roman" w:hint="default"/>
                <w:b/>
                <w:bCs/>
                <w:kern w:val="2"/>
                <w:sz w:val="24"/>
                <w:szCs w:val="21"/>
                <w:highlight w:val="none"/>
                <w:vertAlign w:val="baseline"/>
                <w:lang w:val="en-US" w:eastAsia="zh-CN" w:bidi="ar-SA"/>
              </w:rPr>
            </w:pPr>
            <w:r>
              <w:rPr>
                <w:rFonts w:ascii="Times New Roman" w:eastAsia="宋体" w:hAnsi="Times New Roman" w:cs="Times New Roman" w:hint="eastAsia"/>
                <w:b/>
                <w:bCs/>
                <w:kern w:val="2"/>
                <w:sz w:val="24"/>
                <w:szCs w:val="21"/>
                <w:highlight w:val="none"/>
                <w:vertAlign w:val="baseline"/>
                <w:lang w:val="en-US" w:eastAsia="zh-CN" w:bidi="ar-SA"/>
              </w:rPr>
              <w:t>1</w:t>
            </w:r>
          </w:p>
        </w:tc>
        <w:tc>
          <w:tcPr>
            <w:tcW w:w="805" w:type="dxa"/>
            <w:noWrap w:val="0"/>
            <w:vAlign w:val="center"/>
          </w:tcPr>
          <w:p>
            <w:pPr>
              <w:widowControl w:val="0"/>
              <w:spacing w:before="40" w:after="40" w:line="360" w:lineRule="auto"/>
              <w:jc w:val="center"/>
              <w:rPr>
                <w:rFonts w:ascii="Times New Roman" w:eastAsia="宋体" w:hAnsi="Times New Roman" w:cs="Times New Roman" w:hint="default"/>
                <w:b/>
                <w:bCs/>
                <w:kern w:val="2"/>
                <w:sz w:val="24"/>
                <w:szCs w:val="21"/>
                <w:highlight w:val="none"/>
                <w:vertAlign w:val="baseline"/>
                <w:lang w:val="en-US" w:eastAsia="zh-CN" w:bidi="ar-SA"/>
              </w:rPr>
            </w:pPr>
            <w:r>
              <w:rPr>
                <w:rFonts w:ascii="Times New Roman" w:eastAsia="宋体" w:hAnsi="Times New Roman" w:cs="Times New Roman" w:hint="eastAsia"/>
                <w:b/>
                <w:bCs/>
                <w:kern w:val="2"/>
                <w:sz w:val="24"/>
                <w:szCs w:val="21"/>
                <w:highlight w:val="none"/>
                <w:vertAlign w:val="baseline"/>
                <w:lang w:val="en-US" w:eastAsia="zh-CN" w:bidi="ar-SA"/>
              </w:rPr>
              <w:t>项</w:t>
            </w:r>
          </w:p>
        </w:tc>
        <w:tc>
          <w:tcPr>
            <w:tcW w:w="892" w:type="dxa"/>
            <w:noWrap w:val="0"/>
            <w:vAlign w:val="center"/>
          </w:tcPr>
          <w:p>
            <w:pPr>
              <w:widowControl w:val="0"/>
              <w:spacing w:before="40" w:after="40" w:line="360" w:lineRule="auto"/>
              <w:jc w:val="center"/>
              <w:rPr>
                <w:rFonts w:ascii="Times New Roman" w:eastAsia="宋体" w:hAnsi="Times New Roman" w:cs="Times New Roman" w:hint="default"/>
                <w:b/>
                <w:bCs/>
                <w:kern w:val="2"/>
                <w:sz w:val="24"/>
                <w:szCs w:val="21"/>
                <w:highlight w:val="none"/>
                <w:vertAlign w:val="baseline"/>
                <w:lang w:val="en-US" w:eastAsia="zh-CN" w:bidi="ar-SA"/>
              </w:rPr>
            </w:pPr>
          </w:p>
        </w:tc>
        <w:tc>
          <w:tcPr>
            <w:tcW w:w="1538" w:type="dxa"/>
            <w:noWrap w:val="0"/>
            <w:vAlign w:val="center"/>
          </w:tcPr>
          <w:p>
            <w:pPr>
              <w:widowControl w:val="0"/>
              <w:spacing w:before="40" w:after="40" w:line="360" w:lineRule="auto"/>
              <w:jc w:val="center"/>
              <w:rPr>
                <w:rFonts w:ascii="Times New Roman" w:eastAsia="宋体" w:hAnsi="Times New Roman" w:cs="Times New Roman" w:hint="default"/>
                <w:b/>
                <w:bCs/>
                <w:kern w:val="2"/>
                <w:sz w:val="24"/>
                <w:szCs w:val="21"/>
                <w:highlight w:val="none"/>
                <w:vertAlign w:val="baseline"/>
                <w:lang w:val="en-US" w:eastAsia="zh-CN" w:bidi="ar-SA"/>
              </w:rPr>
            </w:pPr>
          </w:p>
        </w:tc>
      </w:tr>
      <w:tr>
        <w:tblPrEx>
          <w:tblW w:w="7811" w:type="dxa"/>
          <w:jc w:val="center"/>
          <w:tblLayout w:type="fixed"/>
          <w:tblCellMar>
            <w:top w:w="0" w:type="dxa"/>
            <w:left w:w="108" w:type="dxa"/>
            <w:bottom w:w="0" w:type="dxa"/>
            <w:right w:w="108" w:type="dxa"/>
          </w:tblCellMar>
        </w:tblPrEx>
        <w:trPr>
          <w:trHeight w:val="90"/>
          <w:jc w:val="center"/>
        </w:trPr>
        <w:tc>
          <w:tcPr>
            <w:tcW w:w="6273" w:type="dxa"/>
            <w:gridSpan w:val="5"/>
            <w:noWrap w:val="0"/>
            <w:vAlign w:val="center"/>
          </w:tcPr>
          <w:p>
            <w:pPr>
              <w:widowControl w:val="0"/>
              <w:spacing w:before="40" w:after="40" w:line="360" w:lineRule="auto"/>
              <w:jc w:val="center"/>
              <w:rPr>
                <w:rFonts w:ascii="Times New Roman" w:eastAsia="宋体" w:hAnsi="Times New Roman" w:cs="Times New Roman" w:hint="default"/>
                <w:b/>
                <w:bCs/>
                <w:kern w:val="2"/>
                <w:sz w:val="24"/>
                <w:szCs w:val="21"/>
                <w:highlight w:val="none"/>
                <w:vertAlign w:val="baseline"/>
                <w:lang w:val="en-US" w:eastAsia="zh-CN" w:bidi="ar-SA"/>
              </w:rPr>
            </w:pPr>
            <w:r>
              <w:rPr>
                <w:rFonts w:ascii="宋体" w:eastAsia="宋体" w:hAnsi="宋体" w:cs="宋体" w:hint="eastAsia"/>
                <w:b/>
                <w:color w:val="auto"/>
                <w:sz w:val="21"/>
                <w:szCs w:val="21"/>
                <w:highlight w:val="none"/>
              </w:rPr>
              <w:t>投标总价</w:t>
            </w:r>
            <w:r>
              <w:rPr>
                <w:rFonts w:ascii="宋体" w:eastAsia="宋体" w:hAnsi="宋体" w:cs="宋体" w:hint="eastAsia"/>
                <w:b/>
                <w:color w:val="auto"/>
                <w:sz w:val="21"/>
                <w:szCs w:val="21"/>
                <w:highlight w:val="none"/>
                <w:lang w:eastAsia="zh-CN"/>
              </w:rPr>
              <w:t>（</w:t>
            </w:r>
            <w:r>
              <w:rPr>
                <w:rFonts w:ascii="宋体" w:eastAsia="宋体" w:hAnsi="宋体" w:cs="宋体" w:hint="eastAsia"/>
                <w:b/>
                <w:color w:val="auto"/>
                <w:sz w:val="21"/>
                <w:szCs w:val="21"/>
                <w:highlight w:val="none"/>
              </w:rPr>
              <w:t>单位：</w:t>
            </w:r>
            <w:r>
              <w:rPr>
                <w:rFonts w:ascii="宋体" w:eastAsia="宋体" w:hAnsi="宋体" w:cs="宋体" w:hint="eastAsia"/>
                <w:b/>
                <w:color w:val="auto"/>
                <w:sz w:val="21"/>
                <w:szCs w:val="21"/>
                <w:highlight w:val="none"/>
                <w:lang w:eastAsia="zh-CN"/>
              </w:rPr>
              <w:t>元</w:t>
            </w:r>
            <w:r>
              <w:rPr>
                <w:rFonts w:ascii="宋体" w:eastAsia="宋体" w:hAnsi="宋体" w:cs="宋体" w:hint="eastAsia"/>
                <w:b/>
                <w:color w:val="auto"/>
                <w:sz w:val="21"/>
                <w:szCs w:val="21"/>
                <w:highlight w:val="none"/>
              </w:rPr>
              <w:t>）（投标总报价=上述第1-</w:t>
            </w:r>
            <w:r>
              <w:rPr>
                <w:rFonts w:ascii="宋体" w:eastAsia="宋体" w:hAnsi="宋体" w:cs="宋体" w:hint="eastAsia"/>
                <w:b/>
                <w:color w:val="auto"/>
                <w:sz w:val="21"/>
                <w:szCs w:val="21"/>
                <w:highlight w:val="none"/>
                <w:lang w:val="en-US" w:eastAsia="zh-CN"/>
              </w:rPr>
              <w:t>2</w:t>
            </w:r>
            <w:r>
              <w:rPr>
                <w:rFonts w:ascii="宋体" w:eastAsia="宋体" w:hAnsi="宋体" w:cs="宋体" w:hint="eastAsia"/>
                <w:b/>
                <w:color w:val="auto"/>
                <w:sz w:val="21"/>
                <w:szCs w:val="21"/>
                <w:highlight w:val="none"/>
              </w:rPr>
              <w:t>项</w:t>
            </w:r>
            <w:r>
              <w:rPr>
                <w:rFonts w:ascii="宋体" w:eastAsia="宋体" w:hAnsi="宋体" w:cs="宋体" w:hint="eastAsia"/>
                <w:b/>
                <w:color w:val="auto"/>
                <w:sz w:val="21"/>
                <w:szCs w:val="21"/>
                <w:highlight w:val="none"/>
                <w:lang w:val="en-US" w:eastAsia="zh-CN"/>
              </w:rPr>
              <w:t>合价</w:t>
            </w:r>
            <w:r>
              <w:rPr>
                <w:rFonts w:ascii="宋体" w:eastAsia="宋体" w:hAnsi="宋体" w:cs="宋体" w:hint="eastAsia"/>
                <w:b/>
                <w:color w:val="auto"/>
                <w:sz w:val="21"/>
                <w:szCs w:val="21"/>
                <w:highlight w:val="none"/>
              </w:rPr>
              <w:t>之和</w:t>
            </w:r>
            <w:r>
              <w:rPr>
                <w:rFonts w:ascii="宋体" w:eastAsia="宋体" w:hAnsi="宋体" w:cs="宋体" w:hint="eastAsia"/>
                <w:b/>
                <w:color w:val="auto"/>
                <w:sz w:val="21"/>
                <w:szCs w:val="21"/>
                <w:highlight w:val="none"/>
                <w:lang w:eastAsia="zh-CN"/>
              </w:rPr>
              <w:t>）</w:t>
            </w:r>
          </w:p>
        </w:tc>
        <w:tc>
          <w:tcPr>
            <w:tcW w:w="1538" w:type="dxa"/>
            <w:noWrap w:val="0"/>
            <w:vAlign w:val="center"/>
          </w:tcPr>
          <w:p>
            <w:pPr>
              <w:widowControl w:val="0"/>
              <w:spacing w:before="40" w:after="40" w:line="360" w:lineRule="auto"/>
              <w:jc w:val="center"/>
              <w:rPr>
                <w:rFonts w:ascii="Times New Roman" w:eastAsia="宋体" w:hAnsi="Times New Roman" w:cs="Times New Roman" w:hint="default"/>
                <w:b/>
                <w:bCs/>
                <w:kern w:val="2"/>
                <w:sz w:val="24"/>
                <w:szCs w:val="21"/>
                <w:highlight w:val="none"/>
                <w:vertAlign w:val="baseline"/>
                <w:lang w:val="en-US" w:eastAsia="zh-CN" w:bidi="ar-SA"/>
              </w:rPr>
            </w:pPr>
          </w:p>
        </w:tc>
      </w:tr>
    </w:tbl>
    <w:p>
      <w:pPr>
        <w:rPr>
          <w:rFonts w:hint="eastAsia"/>
          <w:lang w:val="en-US" w:eastAsia="zh-CN"/>
        </w:rPr>
      </w:pPr>
    </w:p>
    <w:p>
      <w:pPr>
        <w:spacing w:after="60" w:afterLines="25" w:line="300" w:lineRule="auto"/>
        <w:rPr>
          <w:rFonts w:ascii="宋体" w:hAnsi="宋体" w:hint="default"/>
          <w:b/>
          <w:color w:val="FF0000"/>
          <w:szCs w:val="21"/>
          <w:lang w:val="en-US" w:eastAsia="zh-CN"/>
        </w:rPr>
      </w:pPr>
      <w:r>
        <w:rPr>
          <w:rFonts w:hint="eastAsia"/>
          <w:b/>
          <w:color w:val="FF0000"/>
          <w:szCs w:val="21"/>
        </w:rPr>
        <w:t>★</w:t>
      </w:r>
      <w:r>
        <w:rPr>
          <w:rFonts w:ascii="宋体" w:hAnsi="宋体" w:hint="eastAsia"/>
          <w:b/>
          <w:color w:val="FF0000"/>
          <w:szCs w:val="21"/>
          <w:lang w:val="en-US" w:eastAsia="zh-CN"/>
        </w:rPr>
        <w:t>说明：</w:t>
      </w:r>
    </w:p>
    <w:p>
      <w:pPr>
        <w:spacing w:after="60" w:afterLines="25" w:line="300" w:lineRule="auto"/>
        <w:rPr>
          <w:rFonts w:ascii="宋体" w:hAnsi="宋体" w:hint="default"/>
          <w:b/>
          <w:color w:val="FF0000"/>
          <w:szCs w:val="21"/>
          <w:lang w:val="en-US" w:eastAsia="zh-CN"/>
        </w:rPr>
      </w:pPr>
      <w:r>
        <w:rPr>
          <w:rFonts w:ascii="宋体" w:hAnsi="宋体" w:hint="eastAsia"/>
          <w:b/>
          <w:color w:val="FF0000"/>
          <w:szCs w:val="21"/>
          <w:lang w:val="en-US" w:eastAsia="zh-CN"/>
        </w:rPr>
        <w:t>1、本项目总控制金额为3106400.00人民币元。其中，数据处理运营服务的控制金额为2817900.00元，安全运营服务的的控制金额为288500.00元。投标报价超出以上控制金额均作投标无效处理。</w:t>
      </w:r>
    </w:p>
    <w:p>
      <w:pPr>
        <w:spacing w:after="60" w:afterLines="25" w:line="360" w:lineRule="auto"/>
        <w:rPr>
          <w:rFonts w:ascii="宋体" w:hAnsi="宋体"/>
          <w:b/>
          <w:color w:val="FF0000"/>
          <w:szCs w:val="21"/>
        </w:rPr>
      </w:pPr>
      <w:r>
        <w:rPr>
          <w:rFonts w:ascii="宋体" w:hAnsi="宋体" w:hint="eastAsia"/>
          <w:b/>
          <w:color w:val="FF0000"/>
          <w:szCs w:val="21"/>
          <w:lang w:val="en-US" w:eastAsia="zh-CN"/>
        </w:rPr>
        <w:t>2</w:t>
      </w:r>
      <w:r>
        <w:rPr>
          <w:rFonts w:ascii="宋体" w:hAnsi="宋体" w:hint="eastAsia"/>
          <w:b/>
          <w:color w:val="FF0000"/>
          <w:szCs w:val="21"/>
        </w:rPr>
        <w:t>、以上各项报价必须填写且最多保留至小数点后两位，否则作投标无效处理。</w:t>
      </w:r>
    </w:p>
    <w:p>
      <w:pPr>
        <w:ind w:firstLine="0" w:firstLineChars="0"/>
        <w:rPr>
          <w:rFonts w:asciiTheme="minorEastAsia" w:eastAsiaTheme="minorEastAsia" w:hAnsiTheme="minorEastAsia" w:cstheme="minorEastAsia" w:hint="eastAsia"/>
          <w:b w:val="0"/>
          <w:bCs w:val="0"/>
          <w:color w:val="auto"/>
          <w:sz w:val="20"/>
          <w:szCs w:val="20"/>
          <w:lang w:val="en-US" w:eastAsia="zh-CN"/>
        </w:rPr>
      </w:pPr>
    </w:p>
    <w:p>
      <w:pPr>
        <w:ind w:firstLine="0" w:firstLineChars="0"/>
        <w:rPr>
          <w:rFonts w:asciiTheme="minorEastAsia" w:eastAsiaTheme="minorEastAsia" w:hAnsiTheme="minorEastAsia" w:cstheme="minorEastAsia" w:hint="eastAsia"/>
          <w:b w:val="0"/>
          <w:bCs w:val="0"/>
          <w:color w:val="auto"/>
          <w:sz w:val="20"/>
          <w:szCs w:val="20"/>
          <w:lang w:val="en-US" w:eastAsia="zh-CN"/>
        </w:rPr>
      </w:pPr>
    </w:p>
    <w:p>
      <w:pPr>
        <w:tabs>
          <w:tab w:val="left" w:pos="720"/>
        </w:tabs>
        <w:jc w:val="center"/>
        <w:rPr>
          <w:b/>
          <w:sz w:val="24"/>
        </w:rPr>
      </w:pPr>
      <w:r>
        <w:rPr>
          <w:rFonts w:hint="eastAsia"/>
          <w:b/>
          <w:sz w:val="24"/>
        </w:rPr>
        <w:t>（二）</w:t>
      </w:r>
      <w:bookmarkStart w:id="122" w:name="_Hlk72073235"/>
      <w:r>
        <w:rPr>
          <w:rFonts w:hint="eastAsia"/>
          <w:b/>
          <w:sz w:val="24"/>
        </w:rPr>
        <w:t>投标人认为需要涉及的其他内容报价清单</w:t>
      </w:r>
      <w:bookmarkEnd w:id="122"/>
    </w:p>
    <w:p>
      <w:pPr>
        <w:rPr>
          <w:b/>
          <w:bCs/>
        </w:rPr>
      </w:pPr>
    </w:p>
    <w:p/>
    <w:p>
      <w:pPr>
        <w:pStyle w:val="BodyText"/>
        <w:ind w:firstLine="0" w:firstLineChars="0"/>
      </w:pPr>
    </w:p>
    <w:p>
      <w:pPr>
        <w:pStyle w:val="BodyText2"/>
      </w:pPr>
    </w:p>
    <w:p>
      <w:pPr>
        <w:pStyle w:val="BodyText2"/>
      </w:pPr>
    </w:p>
    <w:p>
      <w:pPr>
        <w:pStyle w:val="Heading3"/>
        <w:numPr>
          <w:ilvl w:val="0"/>
          <w:numId w:val="15"/>
        </w:numPr>
        <w:jc w:val="center"/>
        <w:rPr>
          <w:rFonts w:ascii="黑体" w:eastAsia="黑体" w:hint="eastAsia"/>
          <w:b w:val="0"/>
          <w:sz w:val="24"/>
          <w:szCs w:val="24"/>
        </w:rPr>
      </w:pPr>
      <w:r>
        <w:t xml:space="preserve">  </w:t>
      </w:r>
      <w:r>
        <w:rPr>
          <w:rFonts w:ascii="黑体" w:eastAsia="黑体" w:hint="eastAsia"/>
          <w:b w:val="0"/>
          <w:sz w:val="24"/>
          <w:szCs w:val="24"/>
        </w:rPr>
        <w:t>项目经验情况（格式自定）</w:t>
      </w:r>
    </w:p>
    <w:p>
      <w:pPr>
        <w:pStyle w:val="BodyText"/>
        <w:rPr>
          <w:rFonts w:hint="eastAsia"/>
        </w:rPr>
      </w:pPr>
      <w:r>
        <w:rPr>
          <w:rFonts w:hint="eastAsia"/>
          <w:b w:val="0"/>
          <w:bCs w:val="0"/>
        </w:rPr>
        <w:t>（特别提示：投标人须按本招标文件评标信息中这一评审因素要求，提供证明资料）</w:t>
      </w:r>
    </w:p>
    <w:p>
      <w:pPr>
        <w:pStyle w:val="Heading3"/>
        <w:numPr>
          <w:ilvl w:val="0"/>
          <w:numId w:val="15"/>
        </w:numPr>
        <w:ind w:left="0" w:firstLine="0" w:leftChars="0" w:firstLineChars="0"/>
        <w:jc w:val="center"/>
        <w:rPr>
          <w:rFonts w:ascii="黑体" w:eastAsia="黑体" w:hint="eastAsia"/>
          <w:b w:val="0"/>
          <w:sz w:val="24"/>
          <w:szCs w:val="24"/>
        </w:rPr>
      </w:pPr>
      <w:r>
        <w:rPr>
          <w:rFonts w:ascii="黑体" w:eastAsia="黑体" w:hint="eastAsia"/>
          <w:b w:val="0"/>
          <w:sz w:val="24"/>
          <w:szCs w:val="24"/>
        </w:rPr>
        <w:t>企业资质及认证情况（格式自定）</w:t>
      </w:r>
    </w:p>
    <w:p>
      <w:pPr>
        <w:pStyle w:val="BodyText"/>
        <w:rPr>
          <w:rFonts w:hint="eastAsia"/>
        </w:rPr>
      </w:pPr>
      <w:r>
        <w:rPr>
          <w:rFonts w:hint="eastAsia"/>
          <w:b w:val="0"/>
          <w:bCs w:val="0"/>
        </w:rPr>
        <w:t>（特别提示：投标人须按本招标文件评标信息中这一评审因素要求，提供证明资料）</w:t>
      </w:r>
    </w:p>
    <w:p>
      <w:pPr>
        <w:pStyle w:val="Heading3"/>
        <w:numPr>
          <w:ilvl w:val="0"/>
          <w:numId w:val="15"/>
        </w:numPr>
        <w:ind w:left="0" w:firstLine="0" w:leftChars="0" w:firstLineChars="0"/>
        <w:jc w:val="center"/>
        <w:rPr>
          <w:rFonts w:ascii="黑体" w:eastAsia="黑体" w:hint="eastAsia"/>
          <w:b w:val="0"/>
          <w:sz w:val="24"/>
          <w:szCs w:val="24"/>
        </w:rPr>
      </w:pPr>
      <w:r>
        <w:rPr>
          <w:rFonts w:ascii="黑体" w:eastAsia="黑体" w:hint="eastAsia"/>
          <w:b w:val="0"/>
          <w:sz w:val="24"/>
          <w:szCs w:val="24"/>
        </w:rPr>
        <w:t>投标人自主知识产权产品（创新、设计）情况（格式自定）</w:t>
      </w:r>
    </w:p>
    <w:p>
      <w:pPr>
        <w:pStyle w:val="BodyText"/>
        <w:rPr>
          <w:rFonts w:hint="eastAsia"/>
        </w:rPr>
      </w:pPr>
      <w:r>
        <w:rPr>
          <w:rFonts w:hint="eastAsia"/>
          <w:b w:val="0"/>
          <w:bCs w:val="0"/>
        </w:rPr>
        <w:t>（特别提示：投标人须按本招标文件评标信息中这一评审因素要求，提供证明资料）</w:t>
      </w:r>
    </w:p>
    <w:p>
      <w:pPr>
        <w:pStyle w:val="Heading3"/>
        <w:jc w:val="center"/>
        <w:rPr>
          <w:rFonts w:ascii="黑体" w:eastAsia="黑体"/>
          <w:b w:val="0"/>
          <w:sz w:val="24"/>
          <w:szCs w:val="24"/>
        </w:rPr>
      </w:pPr>
      <w:r>
        <w:rPr>
          <w:rFonts w:ascii="黑体" w:eastAsia="黑体" w:hint="eastAsia"/>
          <w:b w:val="0"/>
          <w:sz w:val="24"/>
          <w:szCs w:val="24"/>
          <w:lang w:val="en-US" w:eastAsia="zh-CN"/>
        </w:rPr>
        <w:t>八、</w:t>
      </w:r>
      <w:r>
        <w:rPr>
          <w:rFonts w:ascii="黑体" w:eastAsia="黑体" w:hint="eastAsia"/>
          <w:b w:val="0"/>
          <w:sz w:val="24"/>
          <w:szCs w:val="24"/>
        </w:rPr>
        <w:t>荣誉情况</w:t>
      </w:r>
      <w:bookmarkStart w:id="123" w:name="OLE_LINK8"/>
      <w:r>
        <w:rPr>
          <w:rFonts w:ascii="黑体" w:eastAsia="黑体" w:hint="eastAsia"/>
          <w:b w:val="0"/>
          <w:sz w:val="24"/>
          <w:szCs w:val="24"/>
        </w:rPr>
        <w:t>（格式自定）</w:t>
      </w:r>
      <w:bookmarkEnd w:id="123"/>
    </w:p>
    <w:p>
      <w:pPr>
        <w:pStyle w:val="BodyText"/>
        <w:rPr>
          <w:b w:val="0"/>
          <w:bCs w:val="0"/>
        </w:rPr>
      </w:pPr>
      <w:bookmarkStart w:id="124" w:name="OLE_LINK10"/>
      <w:r>
        <w:rPr>
          <w:rFonts w:hint="eastAsia"/>
          <w:b w:val="0"/>
          <w:bCs w:val="0"/>
        </w:rPr>
        <w:t>（特别提示：投标人须按本招标文件评标信息中这一评审因素要求，提供证明资料）</w:t>
      </w:r>
    </w:p>
    <w:p>
      <w:bookmarkEnd w:id="124"/>
    </w:p>
    <w:p/>
    <w:p>
      <w:pPr>
        <w:ind w:firstLine="1260" w:firstLineChars="600"/>
        <w:rPr>
          <w:b/>
          <w:color w:val="FF0000"/>
          <w:sz w:val="24"/>
        </w:rPr>
      </w:pPr>
      <w:r>
        <w:rPr>
          <w:rFonts w:hint="eastAsia"/>
          <w:b/>
          <w:color w:val="FF0000"/>
          <w:sz w:val="24"/>
        </w:rPr>
        <w:t>（信息公开部分的内容到此为止！以下为信息不公开部分。）</w:t>
      </w: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rPr>
          <w:rFonts w:ascii="仿宋_GB2312" w:eastAsia="仿宋_GB2312"/>
          <w:b/>
          <w:sz w:val="30"/>
          <w:szCs w:val="30"/>
        </w:rPr>
      </w:pPr>
      <w:r>
        <w:br w:type="page"/>
      </w:r>
    </w:p>
    <w:p>
      <w:pPr>
        <w:outlineLvl w:val="1"/>
        <w:rPr>
          <w:rFonts w:ascii="宋体" w:hAnsi="宋体"/>
          <w:b/>
          <w:color w:val="FF0000"/>
          <w:sz w:val="28"/>
          <w:szCs w:val="28"/>
        </w:rPr>
      </w:pPr>
      <w:r>
        <w:rPr>
          <w:rFonts w:ascii="宋体" w:hAnsi="宋体" w:hint="eastAsia"/>
          <w:b/>
          <w:color w:val="FF0000"/>
          <w:sz w:val="28"/>
          <w:szCs w:val="28"/>
        </w:rPr>
        <w:t>投标文件附件（信息不公开部分）</w:t>
      </w:r>
    </w:p>
    <w:p>
      <w:pPr>
        <w:pStyle w:val="Heading3"/>
        <w:jc w:val="center"/>
        <w:rPr>
          <w:sz w:val="24"/>
        </w:rPr>
      </w:pPr>
      <w:r>
        <w:rPr>
          <w:rFonts w:ascii="黑体" w:eastAsia="黑体" w:hint="eastAsia"/>
          <w:b w:val="0"/>
          <w:sz w:val="24"/>
        </w:rPr>
        <w:t>一、</w:t>
      </w:r>
      <w:bookmarkStart w:id="125" w:name="_Hlk72092499"/>
      <w:r>
        <w:rPr>
          <w:rFonts w:ascii="黑体" w:eastAsia="黑体" w:hint="eastAsia"/>
          <w:b w:val="0"/>
          <w:sz w:val="24"/>
        </w:rPr>
        <w:t>供应商基本情况表</w:t>
      </w:r>
      <w:bookmarkEnd w:id="125"/>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0"/>
        <w:gridCol w:w="645"/>
        <w:gridCol w:w="1530"/>
        <w:gridCol w:w="904"/>
        <w:gridCol w:w="752"/>
        <w:gridCol w:w="1146"/>
        <w:gridCol w:w="1429"/>
        <w:gridCol w:w="14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89" w:type="pct"/>
            <w:gridSpan w:val="2"/>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投标（响应）供应商</w:t>
            </w:r>
          </w:p>
        </w:tc>
        <w:tc>
          <w:tcPr>
            <w:tcW w:w="1427"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项目名称及编号</w:t>
            </w:r>
          </w:p>
        </w:tc>
        <w:tc>
          <w:tcPr>
            <w:tcW w:w="1669" w:type="pct"/>
            <w:gridSpan w:val="2"/>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投标（响应）供应商相关人员情况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职务</w:t>
            </w:r>
          </w:p>
        </w:tc>
        <w:tc>
          <w:tcPr>
            <w:tcW w:w="529"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姓名</w:t>
            </w:r>
          </w:p>
        </w:tc>
        <w:tc>
          <w:tcPr>
            <w:tcW w:w="1113"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身份证号码</w:t>
            </w:r>
          </w:p>
        </w:tc>
        <w:tc>
          <w:tcPr>
            <w:tcW w:w="838"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劳动合同</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关系单位</w:t>
            </w:r>
          </w:p>
        </w:tc>
        <w:tc>
          <w:tcPr>
            <w:tcW w:w="830"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缴纳社会</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保险单位</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spacing w:line="460" w:lineRule="exact"/>
              <w:jc w:val="center"/>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法定代表人</w:t>
            </w:r>
            <w:r>
              <w:rPr>
                <w:rFonts w:ascii="宋体" w:eastAsia="宋体" w:hAnsi="宋体" w:cs="宋体" w:hint="eastAsia"/>
                <w:color w:val="auto"/>
                <w:sz w:val="21"/>
                <w:szCs w:val="21"/>
                <w:highlight w:val="none"/>
                <w:lang w:val="en-US" w:eastAsia="zh-CN"/>
              </w:rPr>
              <w:t>/单位负责人/主要经营负责人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项目投标授权代表人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3</w:t>
            </w:r>
          </w:p>
        </w:tc>
        <w:tc>
          <w:tcPr>
            <w:tcW w:w="1275"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项目负责人</w:t>
            </w:r>
          </w:p>
        </w:tc>
        <w:tc>
          <w:tcPr>
            <w:tcW w:w="529"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4</w:t>
            </w:r>
          </w:p>
        </w:tc>
        <w:tc>
          <w:tcPr>
            <w:tcW w:w="1275"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主要技术人员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5</w:t>
            </w:r>
          </w:p>
        </w:tc>
        <w:tc>
          <w:tcPr>
            <w:tcW w:w="1275" w:type="pct"/>
            <w:gridSpan w:val="2"/>
            <w:noWrap w:val="0"/>
            <w:vAlign w:val="center"/>
          </w:tcPr>
          <w:p>
            <w:pPr>
              <w:widowControl w:val="0"/>
              <w:snapToGrid w:val="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highlight w:val="none"/>
                <w:lang w:val="en-US" w:eastAsia="zh-CN" w:bidi="ar-SA"/>
              </w:rPr>
              <w:t>投标文件编制人员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说明：同一职务有多人担任（如主要技术人员），应分行填写。</w:t>
            </w:r>
          </w:p>
        </w:tc>
      </w:tr>
      <w:tr>
        <w:tblPrEx>
          <w:tblW w:w="4998" w:type="pct"/>
          <w:jc w:val="center"/>
          <w:tblCellMar>
            <w:top w:w="0" w:type="dxa"/>
            <w:left w:w="108" w:type="dxa"/>
            <w:bottom w:w="0" w:type="dxa"/>
            <w:right w:w="108" w:type="dxa"/>
          </w:tblCellMar>
        </w:tblPrEx>
        <w:trPr>
          <w:trHeight w:val="539"/>
          <w:jc w:val="center"/>
        </w:trPr>
        <w:tc>
          <w:tcPr>
            <w:tcW w:w="5000" w:type="pct"/>
            <w:gridSpan w:val="8"/>
            <w:noWrap w:val="0"/>
            <w:vAlign w:val="center"/>
          </w:tcPr>
          <w:p>
            <w:pPr>
              <w:jc w:val="center"/>
              <w:rPr>
                <w:rFonts w:ascii="宋体" w:eastAsia="宋体" w:hAnsi="宋体" w:cs="宋体" w:hint="eastAsia"/>
                <w:b/>
                <w:bCs/>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投标（响应）供应商关联关系情况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vertAlign w:val="baseline"/>
                <w:lang w:val="en-US" w:eastAsia="zh-CN"/>
              </w:rPr>
              <w:t>关联关系类型</w:t>
            </w:r>
          </w:p>
        </w:tc>
        <w:tc>
          <w:tcPr>
            <w:tcW w:w="971"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关联主体名称</w:t>
            </w:r>
          </w:p>
        </w:tc>
        <w:tc>
          <w:tcPr>
            <w:tcW w:w="2340" w:type="pct"/>
            <w:gridSpan w:val="3"/>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备注</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控股股东</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4998" w:type="pct"/>
          <w:jc w:val="center"/>
          <w:tblCellMar>
            <w:top w:w="0" w:type="dxa"/>
            <w:left w:w="108" w:type="dxa"/>
            <w:bottom w:w="0" w:type="dxa"/>
            <w:right w:w="108" w:type="dxa"/>
          </w:tblCellMar>
        </w:tblPrEx>
        <w:trPr>
          <w:trHeight w:val="789"/>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管理关系</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指对投标（响应）供应商不具有出资持股关系，但对其存在管理关系的主体。</w:t>
            </w:r>
          </w:p>
        </w:tc>
      </w:tr>
      <w:tr>
        <w:tblPrEx>
          <w:tblW w:w="4998" w:type="pct"/>
          <w:jc w:val="center"/>
          <w:tblCellMar>
            <w:top w:w="0" w:type="dxa"/>
            <w:left w:w="108" w:type="dxa"/>
            <w:bottom w:w="0" w:type="dxa"/>
            <w:right w:w="108" w:type="dxa"/>
          </w:tblCellMar>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说明：同一关联关系类型有多个主体的，应分行填写。</w:t>
            </w:r>
          </w:p>
        </w:tc>
      </w:tr>
    </w:tbl>
    <w:p>
      <w:pPr>
        <w:numPr>
          <w:ilvl w:val="0"/>
          <w:numId w:val="0"/>
        </w:numPr>
        <w:spacing w:line="360" w:lineRule="auto"/>
        <w:ind w:firstLine="420" w:firstLineChars="200"/>
        <w:outlineLvl w:val="9"/>
        <w:rPr>
          <w:rFonts w:eastAsia="宋体" w:hint="eastAsia"/>
          <w:color w:val="auto"/>
          <w:szCs w:val="21"/>
        </w:rPr>
      </w:pPr>
    </w:p>
    <w:p>
      <w:pPr>
        <w:pStyle w:val="Heading3"/>
        <w:spacing w:before="120" w:after="120"/>
        <w:jc w:val="center"/>
        <w:rPr>
          <w:rFonts w:ascii="黑体" w:eastAsia="黑体"/>
          <w:b w:val="0"/>
          <w:sz w:val="24"/>
        </w:rPr>
      </w:pPr>
      <w:r>
        <w:rPr>
          <w:rFonts w:ascii="黑体" w:eastAsia="黑体" w:hint="eastAsia"/>
          <w:b w:val="0"/>
          <w:sz w:val="24"/>
        </w:rPr>
        <w:t>二、法定代表人（负责人）证明书</w:t>
      </w:r>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ascii="Times New Roman" w:eastAsia="宋体" w:hint="eastAsia"/>
          <w:szCs w:val="21"/>
          <w:u w:val="single"/>
          <w:lang w:val="en-US" w:eastAsia="zh-CN"/>
        </w:rPr>
        <w:t xml:space="preserve">   </w:t>
      </w:r>
      <w:r>
        <w:rPr>
          <w:rFonts w:eastAsia="宋体" w:hint="eastAsia"/>
          <w:szCs w:val="21"/>
          <w:u w:val="none"/>
          <w:lang w:eastAsia="zh-CN"/>
        </w:rPr>
        <w:t>（</w:t>
      </w:r>
      <w:r>
        <w:rPr>
          <w:rFonts w:ascii="Times New Roman" w:eastAsia="宋体" w:hint="eastAsia"/>
          <w:szCs w:val="21"/>
          <w:u w:val="none"/>
          <w:lang w:val="en-US" w:eastAsia="zh-CN"/>
        </w:rPr>
        <w:t>姓名</w:t>
      </w:r>
      <w:r>
        <w:rPr>
          <w:rFonts w:eastAsia="宋体" w:hint="eastAsia"/>
          <w:szCs w:val="21"/>
          <w:u w:val="none"/>
          <w:lang w:eastAsia="zh-CN"/>
        </w:rPr>
        <w:t>）</w:t>
      </w:r>
      <w:r>
        <w:rPr>
          <w:rFonts w:hint="eastAsia"/>
          <w:szCs w:val="21"/>
        </w:rPr>
        <w:t>，现任我单位</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ascii="Times New Roman" w:eastAsia="宋体" w:hint="eastAsia"/>
          <w:szCs w:val="21"/>
          <w:lang w:val="en-US" w:eastAsia="zh-CN"/>
        </w:rPr>
        <w:t>身份证件</w:t>
      </w:r>
      <w:r>
        <w:rPr>
          <w:rFonts w:hint="eastAsia"/>
          <w:szCs w:val="21"/>
        </w:rPr>
        <w:t>号</w:t>
      </w:r>
      <w:r>
        <w:rPr>
          <w:rFonts w:ascii="Times New Roman" w:eastAsia="宋体" w:hint="eastAsia"/>
          <w:szCs w:val="21"/>
          <w:lang w:val="en-US" w:eastAsia="zh-CN"/>
        </w:rPr>
        <w:t>为</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联系电话：</w:t>
      </w:r>
      <w:r>
        <w:rPr>
          <w:rFonts w:ascii="Times New Roman" w:eastAsia="宋体" w:hint="eastAsia"/>
          <w:szCs w:val="21"/>
          <w:u w:val="single"/>
          <w:lang w:val="en-US" w:eastAsia="zh-CN"/>
        </w:rPr>
        <w:t xml:space="preserve">                </w:t>
      </w:r>
      <w:r>
        <w:rPr>
          <w:rFonts w:ascii="Times New Roman" w:eastAsia="宋体"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16"/>
        </w:numPr>
        <w:spacing w:line="360" w:lineRule="auto"/>
        <w:ind w:firstLine="420" w:firstLineChars="200"/>
        <w:rPr>
          <w:rFonts w:hint="eastAsia"/>
          <w:color w:val="auto"/>
          <w:szCs w:val="21"/>
          <w:lang w:val="en-US" w:eastAsia="zh-CN"/>
        </w:rPr>
      </w:pPr>
      <w:r>
        <w:rPr>
          <w:rFonts w:eastAsia="宋体" w:hint="eastAsia"/>
          <w:color w:val="auto"/>
          <w:szCs w:val="21"/>
        </w:rPr>
        <w:t>本证明书要供法定代表人（负责人）</w:t>
      </w:r>
      <w:r>
        <w:rPr>
          <w:rFonts w:ascii="Times New Roman" w:eastAsia="宋体"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16"/>
        </w:numPr>
        <w:spacing w:line="360" w:lineRule="auto"/>
        <w:ind w:firstLine="420" w:firstLineChars="200"/>
        <w:rPr>
          <w:szCs w:val="21"/>
        </w:rPr>
      </w:pPr>
      <w:r>
        <w:rPr>
          <w:rFonts w:eastAsia="宋体" w:hint="eastAsia"/>
          <w:color w:val="auto"/>
          <w:szCs w:val="21"/>
        </w:rPr>
        <w:t>本项目投标授权代表为法定代表人（负责人）的，无需提供</w:t>
      </w:r>
      <w:r>
        <w:rPr>
          <w:rFonts w:hint="eastAsia"/>
          <w:color w:val="auto"/>
          <w:szCs w:val="21"/>
        </w:rPr>
        <w:t>《投标文件签署授权委托书》</w:t>
      </w:r>
      <w:r>
        <w:rPr>
          <w:rFonts w:eastAsia="宋体" w:hint="eastAsia"/>
          <w:color w:val="auto"/>
          <w:szCs w:val="21"/>
        </w:rPr>
        <w:t>。</w:t>
      </w:r>
    </w:p>
    <w:p>
      <w:pPr>
        <w:numPr>
          <w:ilvl w:val="0"/>
          <w:numId w:val="16"/>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rPr>
                <w:rFonts w:hint="eastAsia"/>
                <w:lang w:val="en-US" w:eastAsia="zh-CN"/>
              </w:rPr>
            </w:pPr>
            <w:r>
              <w:rPr>
                <w:rFonts w:ascii="Times New Roman" w:eastAsia="宋体" w:hint="eastAsia"/>
                <w:lang w:val="en-US" w:eastAsia="zh-CN"/>
              </w:rPr>
              <w:t>证件扫描件正面</w:t>
            </w:r>
          </w:p>
          <w:p>
            <w:pPr>
              <w:pStyle w:val="BodyText"/>
              <w:jc w:val="both"/>
              <w:rPr>
                <w:rFonts w:hint="eastAsia"/>
                <w:lang w:val="en-US" w:eastAsia="zh-CN"/>
              </w:rPr>
            </w:pPr>
          </w:p>
          <w:p>
            <w:pPr>
              <w:pStyle w:val="BodyText2"/>
              <w:rPr>
                <w:rFonts w:hint="eastAsia"/>
                <w:lang w:val="en-US" w:eastAsia="zh-CN"/>
              </w:rPr>
            </w:pPr>
          </w:p>
          <w:p>
            <w:pPr>
              <w:pStyle w:val="BodyText2"/>
              <w:rPr>
                <w:rFonts w:hint="default"/>
                <w:lang w:val="en-US" w:eastAsia="zh-CN"/>
              </w:rPr>
            </w:pPr>
          </w:p>
          <w:p>
            <w:pPr>
              <w:pStyle w:val="BodyText2"/>
              <w:jc w:val="both"/>
              <w:rPr>
                <w:rFonts w:hint="default"/>
                <w:lang w:val="en-US" w:eastAsia="zh-CN"/>
              </w:rPr>
            </w:pPr>
          </w:p>
        </w:tc>
        <w:tc>
          <w:tcPr>
            <w:tcW w:w="4265" w:type="dxa"/>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NoSpacing"/>
        <w:ind w:firstLine="420" w:firstLineChars="200"/>
        <w:rPr>
          <w:rFonts w:ascii="黑体" w:eastAsia="黑体" w:hAnsi="黑体" w:cs="黑体" w:hint="eastAsia"/>
          <w:b/>
          <w:bCs/>
          <w:color w:val="auto"/>
          <w:sz w:val="24"/>
          <w:szCs w:val="24"/>
          <w:u w:val="none"/>
          <w:lang w:val="en-US" w:eastAsia="zh-CN"/>
        </w:r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pStyle w:val="Heading3"/>
        <w:jc w:val="center"/>
        <w:rPr>
          <w:rFonts w:ascii="黑体" w:eastAsia="黑体"/>
          <w:b w:val="0"/>
          <w:kern w:val="0"/>
          <w:sz w:val="24"/>
          <w:szCs w:val="24"/>
        </w:rPr>
      </w:pPr>
      <w:r>
        <w:rPr>
          <w:rFonts w:ascii="黑体" w:eastAsia="黑体" w:hint="eastAsia"/>
          <w:b w:val="0"/>
          <w:kern w:val="0"/>
          <w:sz w:val="24"/>
          <w:szCs w:val="24"/>
        </w:rPr>
        <w:t>三、</w:t>
      </w:r>
      <w:r>
        <w:rPr>
          <w:rFonts w:ascii="黑体" w:eastAsia="黑体" w:hint="eastAsia"/>
          <w:b w:val="0"/>
          <w:sz w:val="24"/>
        </w:rPr>
        <w:t>投标文件签署授权委托书</w:t>
      </w:r>
    </w:p>
    <w:p>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eastAsia="宋体" w:hint="eastAsia"/>
          <w:szCs w:val="21"/>
          <w:lang w:eastAsia="zh-CN"/>
        </w:rPr>
        <w:t>：</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ascii="Times New Roman" w:eastAsia="宋体" w:hint="eastAsia"/>
          <w:szCs w:val="21"/>
          <w:lang w:val="en-US" w:eastAsia="zh-CN"/>
        </w:rPr>
        <w:t>证件号</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职务：</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eastAsia="宋体" w:hint="eastAsia"/>
          <w:szCs w:val="21"/>
          <w:lang w:eastAsia="zh-CN"/>
        </w:rPr>
        <w:t>，</w:t>
      </w:r>
      <w:r>
        <w:rPr>
          <w:rFonts w:hint="eastAsia"/>
          <w:szCs w:val="21"/>
        </w:rPr>
        <w:t>手机：</w:t>
      </w:r>
      <w:r>
        <w:rPr>
          <w:rFonts w:hint="eastAsia"/>
          <w:szCs w:val="21"/>
          <w:u w:val="single"/>
        </w:rPr>
        <w:t xml:space="preserve">                </w:t>
      </w:r>
      <w:r>
        <w:rPr>
          <w:rFonts w:eastAsia="宋体" w:hint="eastAsia"/>
          <w:szCs w:val="21"/>
          <w:u w:val="none"/>
          <w:lang w:eastAsia="zh-CN"/>
        </w:rPr>
        <w:t>，</w:t>
      </w:r>
      <w:r>
        <w:rPr>
          <w:rFonts w:ascii="Times New Roman" w:eastAsia="宋体" w:hint="eastAsia"/>
          <w:szCs w:val="21"/>
          <w:u w:val="none"/>
          <w:lang w:val="en-US" w:eastAsia="zh-CN"/>
        </w:rPr>
        <w:t>电子邮箱：</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eastAsia="宋体"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rPr>
                <w:rFonts w:hint="eastAsia"/>
                <w:lang w:val="en-US" w:eastAsia="zh-CN"/>
              </w:rPr>
            </w:pPr>
            <w:r>
              <w:rPr>
                <w:rFonts w:ascii="Times New Roman" w:eastAsia="宋体" w:hint="eastAsia"/>
                <w:lang w:val="en-US" w:eastAsia="zh-CN"/>
              </w:rPr>
              <w:t>证件扫描件正面</w:t>
            </w:r>
          </w:p>
          <w:p>
            <w:pPr>
              <w:pStyle w:val="BodyText"/>
              <w:jc w:val="both"/>
              <w:rPr>
                <w:rFonts w:hint="eastAsia"/>
                <w:lang w:val="en-US" w:eastAsia="zh-CN"/>
              </w:rPr>
            </w:pPr>
          </w:p>
          <w:p>
            <w:pPr>
              <w:pStyle w:val="BodyText2"/>
              <w:rPr>
                <w:rFonts w:hint="eastAsia"/>
                <w:lang w:val="en-US" w:eastAsia="zh-CN"/>
              </w:rPr>
            </w:pPr>
          </w:p>
          <w:p>
            <w:pPr>
              <w:pStyle w:val="BodyText2"/>
              <w:rPr>
                <w:rFonts w:hint="default"/>
                <w:lang w:val="en-US" w:eastAsia="zh-CN"/>
              </w:rPr>
            </w:pPr>
          </w:p>
          <w:p>
            <w:pPr>
              <w:pStyle w:val="BodyText2"/>
              <w:jc w:val="both"/>
              <w:rPr>
                <w:rFonts w:hint="default"/>
                <w:lang w:val="en-US" w:eastAsia="zh-CN"/>
              </w:rPr>
            </w:pPr>
          </w:p>
        </w:tc>
        <w:tc>
          <w:tcPr>
            <w:tcW w:w="4265" w:type="dxa"/>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NoSpacing"/>
        <w:rPr>
          <w:rFonts w:ascii="黑体" w:eastAsia="黑体" w:hAnsi="黑体" w:cs="黑体" w:hint="eastAsia"/>
          <w:b/>
          <w:bCs/>
          <w:color w:val="auto"/>
          <w:sz w:val="24"/>
          <w:szCs w:val="24"/>
          <w:u w:val="none"/>
          <w:lang w:val="en-US" w:eastAsia="zh-CN"/>
        </w:rPr>
      </w:pPr>
    </w:p>
    <w:p>
      <w:pPr>
        <w:ind w:firstLine="420" w:firstLineChars="200"/>
        <w:rPr>
          <w:rFonts w:hint="eastAsia"/>
          <w:b/>
          <w:sz w:val="24"/>
          <w:szCs w:val="22"/>
        </w:rPr>
        <w:sectPr>
          <w:pgSz w:w="11907" w:h="16840"/>
          <w:pgMar w:top="1440" w:right="1797" w:bottom="1440" w:left="1797" w:header="851" w:footer="992" w:gutter="0"/>
          <w:cols w:num="1" w:space="425"/>
          <w:titlePg/>
          <w:docGrid w:linePitch="462" w:charSpace="0"/>
        </w:sect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pStyle w:val="Title"/>
        <w:snapToGrid w:val="0"/>
        <w:spacing w:before="0" w:after="0" w:line="240" w:lineRule="auto"/>
        <w:jc w:val="both"/>
        <w:outlineLvl w:val="9"/>
        <w:rPr>
          <w:rFonts w:ascii="方正小标宋简体" w:eastAsia="方正小标宋简体" w:hAnsi="方正小标宋简体" w:cs="方正小标宋简体" w:hint="eastAsia"/>
          <w:b w:val="0"/>
          <w:bCs w:val="0"/>
          <w:color w:val="auto"/>
          <w:sz w:val="44"/>
          <w:szCs w:val="44"/>
          <w:lang w:val="en-US" w:eastAsia="zh-CN"/>
        </w:rPr>
      </w:pPr>
    </w:p>
    <w:p>
      <w:pPr>
        <w:pStyle w:val="Title"/>
        <w:snapToGrid w:val="0"/>
        <w:spacing w:before="0" w:after="0" w:line="240" w:lineRule="auto"/>
        <w:outlineLvl w:val="2"/>
        <w:rPr>
          <w:rFonts w:eastAsia="宋体" w:hint="default"/>
          <w:lang w:val="en-US" w:eastAsia="zh-CN"/>
        </w:rPr>
      </w:pPr>
      <w:r>
        <w:rPr>
          <w:rFonts w:ascii="黑体" w:eastAsia="黑体" w:hAnsi="宋体" w:cs="Times New Roman" w:hint="eastAsia"/>
          <w:b w:val="0"/>
          <w:bCs/>
          <w:kern w:val="0"/>
          <w:sz w:val="24"/>
          <w:szCs w:val="24"/>
          <w:lang w:val="en-US" w:eastAsia="zh-CN" w:bidi="ar-SA"/>
        </w:rPr>
        <w:t>四、</w:t>
      </w:r>
      <w:bookmarkStart w:id="126" w:name="_Hlk72092634"/>
      <w:r>
        <w:rPr>
          <w:rFonts w:ascii="黑体" w:eastAsia="黑体" w:hint="eastAsia"/>
          <w:b w:val="0"/>
          <w:kern w:val="0"/>
          <w:sz w:val="24"/>
          <w:szCs w:val="24"/>
        </w:rPr>
        <w:t>实质性条款响应情况表</w:t>
      </w:r>
      <w:bookmarkEnd w:id="126"/>
    </w:p>
    <w:p>
      <w:pPr>
        <w:pStyle w:val="NoSpacing"/>
      </w:pPr>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788"/>
        <w:gridCol w:w="1464"/>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127" w:name="_Hlk72092651"/>
            <w:r>
              <w:rPr>
                <w:rFonts w:ascii="宋体" w:hAnsi="宋体" w:hint="eastAsia"/>
                <w:kern w:val="0"/>
                <w:szCs w:val="21"/>
              </w:rPr>
              <w:t>序号</w:t>
            </w:r>
          </w:p>
        </w:tc>
        <w:tc>
          <w:tcPr>
            <w:tcW w:w="2788"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464"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bookmarkEnd w:id="127"/>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r>
              <w:rPr>
                <w:rFonts w:ascii="宋体" w:hAnsi="宋体" w:hint="eastAsia"/>
                <w:kern w:val="0"/>
                <w:szCs w:val="21"/>
              </w:rPr>
              <w:t>1</w:t>
            </w:r>
          </w:p>
        </w:tc>
        <w:tc>
          <w:tcPr>
            <w:tcW w:w="2788" w:type="dxa"/>
            <w:vAlign w:val="center"/>
          </w:tcPr>
          <w:p>
            <w:pPr>
              <w:adjustRightInd w:val="0"/>
              <w:snapToGrid w:val="0"/>
              <w:spacing w:line="360" w:lineRule="auto"/>
              <w:jc w:val="center"/>
              <w:rPr>
                <w:rFonts w:hAnsi="宋体"/>
                <w:kern w:val="0"/>
                <w:szCs w:val="21"/>
              </w:rPr>
            </w:pPr>
            <w:r>
              <w:rPr>
                <w:rFonts w:hAnsi="宋体" w:hint="eastAsia"/>
                <w:color w:val="FF0000"/>
                <w:kern w:val="0"/>
                <w:szCs w:val="21"/>
              </w:rPr>
              <w:t>满足本项目标★的条款要求</w:t>
            </w:r>
          </w:p>
        </w:tc>
        <w:tc>
          <w:tcPr>
            <w:tcW w:w="1464"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Pr>
        <w:pStyle w:val="NoSpacing"/>
        <w:sectPr>
          <w:pgSz w:w="11907" w:h="16840"/>
          <w:pgMar w:top="1440" w:right="1797" w:bottom="1440" w:left="1797" w:header="851" w:footer="992" w:gutter="0"/>
          <w:cols w:num="1" w:space="425"/>
          <w:titlePg/>
          <w:docGrid w:linePitch="462" w:charSpace="0"/>
        </w:sectPr>
      </w:pPr>
    </w:p>
    <w:p>
      <w:pPr>
        <w:numPr>
          <w:ilvl w:val="0"/>
          <w:numId w:val="0"/>
        </w:numPr>
        <w:snapToGrid w:val="0"/>
        <w:spacing w:after="60" w:afterLines="25" w:line="300" w:lineRule="auto"/>
        <w:ind w:leftChars="0"/>
        <w:rPr>
          <w:rFonts w:asciiTheme="majorEastAsia" w:eastAsiaTheme="majorEastAsia" w:hAnsiTheme="majorEastAsia" w:cs="Times New Roman"/>
          <w:sz w:val="24"/>
          <w:szCs w:val="24"/>
        </w:rPr>
      </w:pPr>
    </w:p>
    <w:p>
      <w:pPr>
        <w:ind w:firstLine="420" w:firstLineChars="200"/>
      </w:pPr>
    </w:p>
    <w:p>
      <w:pPr>
        <w:rPr>
          <w:b/>
          <w:bCs/>
          <w:sz w:val="24"/>
        </w:rPr>
      </w:pPr>
    </w:p>
    <w:p>
      <w:pPr>
        <w:pStyle w:val="Heading3"/>
        <w:numPr>
          <w:ilvl w:val="0"/>
          <w:numId w:val="17"/>
        </w:numPr>
        <w:jc w:val="center"/>
        <w:rPr>
          <w:rFonts w:ascii="黑体" w:eastAsia="黑体" w:hint="eastAsia"/>
          <w:b w:val="0"/>
          <w:kern w:val="0"/>
          <w:sz w:val="24"/>
          <w:szCs w:val="24"/>
        </w:rPr>
      </w:pPr>
      <w:r>
        <w:rPr>
          <w:rFonts w:ascii="黑体" w:eastAsia="黑体" w:hint="eastAsia"/>
          <w:b w:val="0"/>
          <w:kern w:val="0"/>
          <w:sz w:val="24"/>
          <w:szCs w:val="24"/>
        </w:rPr>
        <w:t>项目服务方案（格式自定）</w:t>
      </w:r>
    </w:p>
    <w:p>
      <w:pPr>
        <w:pStyle w:val="NormalIndent"/>
        <w:ind w:firstLine="0"/>
        <w:rPr>
          <w:rFonts w:hint="eastAsia"/>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Heading3"/>
        <w:numPr>
          <w:ilvl w:val="0"/>
          <w:numId w:val="17"/>
        </w:numPr>
        <w:ind w:left="0" w:firstLine="0" w:leftChars="0" w:firstLineChars="0"/>
        <w:jc w:val="center"/>
        <w:rPr>
          <w:rFonts w:ascii="黑体" w:eastAsia="黑体" w:hint="eastAsia"/>
          <w:b w:val="0"/>
          <w:kern w:val="0"/>
          <w:sz w:val="24"/>
          <w:szCs w:val="24"/>
        </w:rPr>
      </w:pPr>
      <w:r>
        <w:rPr>
          <w:rFonts w:ascii="黑体" w:eastAsia="黑体" w:hint="eastAsia"/>
          <w:b w:val="0"/>
          <w:kern w:val="0"/>
          <w:sz w:val="24"/>
          <w:szCs w:val="24"/>
        </w:rPr>
        <w:t>质量保障措施（格式自定）</w:t>
      </w:r>
    </w:p>
    <w:p>
      <w:pPr>
        <w:pStyle w:val="NormalIndent"/>
        <w:ind w:firstLine="0"/>
        <w:rPr>
          <w:rFonts w:hint="eastAsia"/>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Heading3"/>
        <w:numPr>
          <w:ilvl w:val="0"/>
          <w:numId w:val="17"/>
        </w:numPr>
        <w:ind w:left="0" w:firstLine="0" w:leftChars="0" w:firstLineChars="0"/>
        <w:jc w:val="center"/>
        <w:rPr>
          <w:rFonts w:ascii="黑体" w:eastAsia="黑体" w:hint="eastAsia"/>
          <w:b w:val="0"/>
          <w:kern w:val="0"/>
          <w:sz w:val="24"/>
          <w:szCs w:val="24"/>
        </w:rPr>
      </w:pPr>
      <w:r>
        <w:rPr>
          <w:rFonts w:ascii="黑体" w:eastAsia="黑体" w:hint="eastAsia"/>
          <w:b w:val="0"/>
          <w:kern w:val="0"/>
          <w:sz w:val="24"/>
          <w:szCs w:val="24"/>
        </w:rPr>
        <w:t>项目重点难点分析、应对措施及相关的合理化建议（格式自定）</w:t>
      </w:r>
    </w:p>
    <w:p>
      <w:pPr>
        <w:pStyle w:val="NormalIndent"/>
        <w:ind w:firstLine="0"/>
        <w:rPr>
          <w:rFonts w:hint="eastAsia"/>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Heading3"/>
        <w:numPr>
          <w:ilvl w:val="0"/>
          <w:numId w:val="17"/>
        </w:numPr>
        <w:ind w:left="0" w:firstLine="0" w:leftChars="0" w:firstLineChars="0"/>
        <w:jc w:val="center"/>
        <w:rPr>
          <w:rFonts w:ascii="黑体" w:eastAsia="黑体" w:hint="eastAsia"/>
          <w:b w:val="0"/>
          <w:kern w:val="0"/>
          <w:sz w:val="24"/>
          <w:szCs w:val="24"/>
        </w:rPr>
      </w:pPr>
      <w:r>
        <w:rPr>
          <w:rFonts w:ascii="黑体" w:eastAsia="黑体" w:hint="eastAsia"/>
          <w:b w:val="0"/>
          <w:kern w:val="0"/>
          <w:sz w:val="24"/>
          <w:szCs w:val="24"/>
        </w:rPr>
        <w:t>拟安排的项目负责人情况（仅限一人）（格式自定）</w:t>
      </w:r>
    </w:p>
    <w:p>
      <w:pPr>
        <w:pStyle w:val="NormalIndent"/>
        <w:ind w:firstLine="0"/>
        <w:rPr>
          <w:rFonts w:hint="eastAsia"/>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Heading3"/>
        <w:jc w:val="center"/>
        <w:rPr>
          <w:rFonts w:ascii="黑体" w:eastAsia="黑体" w:hint="eastAsia"/>
          <w:b w:val="0"/>
          <w:kern w:val="0"/>
          <w:sz w:val="24"/>
          <w:szCs w:val="24"/>
        </w:rPr>
      </w:pPr>
      <w:r>
        <w:rPr>
          <w:rFonts w:ascii="黑体" w:eastAsia="黑体" w:hint="eastAsia"/>
          <w:b w:val="0"/>
          <w:kern w:val="0"/>
          <w:sz w:val="24"/>
          <w:szCs w:val="24"/>
          <w:lang w:val="en-US" w:eastAsia="zh-CN"/>
        </w:rPr>
        <w:t>九、</w:t>
      </w:r>
      <w:r>
        <w:rPr>
          <w:rFonts w:ascii="黑体" w:eastAsia="黑体" w:hint="eastAsia"/>
          <w:b w:val="0"/>
          <w:kern w:val="0"/>
          <w:sz w:val="24"/>
          <w:szCs w:val="24"/>
        </w:rPr>
        <w:t>拟安排的项目团队成员情况（项目负责人除外）（格式自定）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Heading3"/>
        <w:jc w:val="center"/>
        <w:rPr>
          <w:rFonts w:ascii="黑体" w:eastAsia="黑体"/>
          <w:b w:val="0"/>
          <w:bCs w:val="0"/>
          <w:sz w:val="24"/>
          <w:szCs w:val="20"/>
        </w:rPr>
      </w:pPr>
      <w:r>
        <w:rPr>
          <w:rFonts w:ascii="黑体" w:eastAsia="黑体" w:hint="eastAsia"/>
          <w:b w:val="0"/>
          <w:bCs w:val="0"/>
          <w:sz w:val="24"/>
          <w:szCs w:val="20"/>
          <w:lang w:val="en-US" w:eastAsia="zh-CN"/>
        </w:rPr>
        <w:t>十</w:t>
      </w:r>
      <w:r>
        <w:rPr>
          <w:rFonts w:ascii="黑体" w:eastAsia="黑体" w:hint="eastAsia"/>
          <w:b w:val="0"/>
          <w:bCs w:val="0"/>
          <w:sz w:val="24"/>
          <w:szCs w:val="20"/>
        </w:rPr>
        <w:t>、</w:t>
      </w:r>
      <w:bookmarkStart w:id="128" w:name="_Hlk72062872"/>
      <w:r>
        <w:rPr>
          <w:rFonts w:ascii="黑体" w:eastAsia="黑体" w:hint="eastAsia"/>
          <w:b w:val="0"/>
          <w:bCs w:val="0"/>
          <w:sz w:val="24"/>
          <w:szCs w:val="20"/>
        </w:rPr>
        <w:t>投标人认为需要加以说明的其他内容</w:t>
      </w:r>
      <w:bookmarkEnd w:id="128"/>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b/>
          <w:bCs/>
          <w:color w:val="auto"/>
          <w:sz w:val="24"/>
          <w:lang w:eastAsia="zh-CN"/>
        </w:rPr>
        <w:t>我</w:t>
      </w:r>
      <w:r>
        <w:rPr>
          <w:rFonts w:ascii="Calibri" w:eastAsia="宋体" w:hAnsi="Calibri" w:cs="Times New Roman" w:hint="eastAsia"/>
          <w:b/>
          <w:bCs/>
          <w:color w:val="auto"/>
          <w:sz w:val="24"/>
          <w:szCs w:val="24"/>
          <w:lang w:val="en-US" w:eastAsia="zh-CN"/>
        </w:rPr>
        <w:t>单位</w:t>
      </w:r>
      <w:r>
        <w:rPr>
          <w:rFonts w:eastAsia="宋体" w:hint="eastAsia"/>
          <w:b/>
          <w:bCs/>
          <w:color w:val="auto"/>
          <w:sz w:val="24"/>
        </w:rPr>
        <w:t>在</w:t>
      </w:r>
      <w:r>
        <w:rPr>
          <w:rFonts w:hint="eastAsia"/>
          <w:b/>
          <w:bCs/>
          <w:color w:val="auto"/>
          <w:sz w:val="24"/>
        </w:rPr>
        <w:t>投标前已充分知悉以下情形为参与政府采购活动时的重大风险事项，并承诺已对下述风险提示事项重点排查，</w:t>
      </w:r>
      <w:r>
        <w:rPr>
          <w:rFonts w:eastAsia="宋体" w:cs="Times New Roman" w:hint="eastAsia"/>
          <w:b/>
          <w:bCs/>
          <w:color w:val="auto"/>
          <w:sz w:val="24"/>
          <w:lang w:val="en-US" w:eastAsia="zh-CN"/>
        </w:rPr>
        <w:t>若存在下述情况，我单位愿意依法承担被记入供应商诚信档案、罚款、取消参与政府采购资格、吊销营业执照等处罚；构成犯罪的，依法承担刑事责任。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11"/>
        <w:gridCol w:w="78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51"/>
        </w:trPr>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序号</w:t>
            </w:r>
          </w:p>
        </w:tc>
        <w:tc>
          <w:tcPr>
            <w:tcW w:w="78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b/>
                <w:bCs/>
                <w:color w:val="auto"/>
                <w:sz w:val="24"/>
                <w:szCs w:val="24"/>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1</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与其他投标供应商的法定代表人、主要经营负责人、投标授权代表人、项目负责人、主要技术人员为</w:t>
            </w:r>
            <w:r>
              <w:rPr>
                <w:rFonts w:ascii="仿宋_GB2312" w:eastAsia="仿宋_GB2312" w:hAnsi="仿宋_GB2312" w:cs="仿宋_GB2312" w:hint="eastAsia"/>
                <w:b/>
                <w:bCs/>
                <w:color w:val="auto"/>
                <w:sz w:val="24"/>
                <w:szCs w:val="24"/>
                <w:highlight w:val="none"/>
                <w:lang w:val="en-US" w:eastAsia="zh-CN"/>
              </w:rPr>
              <w:t>同一人、属同一单位或者在同一单位缴纳社会保险</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2</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参与本项目政府采购活动时，与其他投标供应商存在单位负责人为</w:t>
            </w:r>
            <w:r>
              <w:rPr>
                <w:rFonts w:ascii="仿宋_GB2312" w:eastAsia="仿宋_GB2312" w:hAnsi="仿宋_GB2312" w:cs="仿宋_GB2312" w:hint="eastAsia"/>
                <w:b/>
                <w:bCs/>
                <w:color w:val="auto"/>
                <w:sz w:val="24"/>
                <w:szCs w:val="24"/>
                <w:highlight w:val="none"/>
                <w:lang w:val="en-US" w:eastAsia="zh-CN"/>
              </w:rPr>
              <w:t>同一人或直接控股、管理关系</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3</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与其他投标供应商的投标文件或部分投标文件</w:t>
            </w:r>
            <w:r>
              <w:rPr>
                <w:rFonts w:ascii="仿宋_GB2312" w:eastAsia="仿宋_GB2312" w:hAnsi="仿宋_GB2312" w:cs="仿宋_GB2312" w:hint="eastAsia"/>
                <w:b/>
                <w:bCs/>
                <w:color w:val="auto"/>
                <w:sz w:val="24"/>
                <w:szCs w:val="24"/>
                <w:highlight w:val="none"/>
                <w:lang w:val="en-US" w:eastAsia="zh-CN"/>
              </w:rPr>
              <w:t>相互混装或存在非正常一致</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4</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与其他投标供应商的投标文件由</w:t>
            </w:r>
            <w:r>
              <w:rPr>
                <w:rFonts w:ascii="仿宋_GB2312" w:eastAsia="仿宋_GB2312" w:hAnsi="仿宋_GB2312" w:cs="仿宋_GB2312" w:hint="eastAsia"/>
                <w:b/>
                <w:bCs/>
                <w:color w:val="auto"/>
                <w:sz w:val="24"/>
                <w:szCs w:val="24"/>
                <w:highlight w:val="none"/>
                <w:lang w:val="en-US" w:eastAsia="zh-CN"/>
              </w:rPr>
              <w:t>同一单位或者同一人编制</w:t>
            </w:r>
            <w:r>
              <w:rPr>
                <w:rFonts w:ascii="仿宋_GB2312" w:eastAsia="仿宋_GB2312" w:hAnsi="仿宋_GB2312" w:cs="仿宋_GB2312" w:hint="eastAsia"/>
                <w:color w:val="auto"/>
                <w:sz w:val="24"/>
                <w:szCs w:val="24"/>
                <w:highlight w:val="none"/>
                <w:lang w:val="en-US" w:eastAsia="zh-CN"/>
              </w:rPr>
              <w:t>，或者使用</w:t>
            </w:r>
            <w:r>
              <w:rPr>
                <w:rFonts w:ascii="仿宋_GB2312" w:eastAsia="仿宋_GB2312" w:hAnsi="仿宋_GB2312" w:cs="仿宋_GB2312" w:hint="eastAsia"/>
                <w:b/>
                <w:bCs/>
                <w:color w:val="auto"/>
                <w:sz w:val="24"/>
                <w:szCs w:val="24"/>
                <w:highlight w:val="none"/>
                <w:lang w:val="en-US" w:eastAsia="zh-CN"/>
              </w:rPr>
              <w:t>同一设备编制</w:t>
            </w:r>
            <w:r>
              <w:rPr>
                <w:rFonts w:ascii="仿宋_GB2312" w:eastAsia="仿宋_GB2312" w:hAnsi="仿宋_GB2312" w:cs="仿宋_GB2312" w:hint="eastAsia"/>
                <w:color w:val="auto"/>
                <w:sz w:val="24"/>
                <w:szCs w:val="24"/>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0"/>
        </w:trPr>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5</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提供</w:t>
            </w:r>
            <w:r>
              <w:rPr>
                <w:rFonts w:ascii="仿宋_GB2312" w:eastAsia="仿宋_GB2312" w:hAnsi="仿宋_GB2312" w:cs="仿宋_GB2312" w:hint="eastAsia"/>
                <w:b/>
                <w:bCs/>
                <w:color w:val="auto"/>
                <w:sz w:val="24"/>
                <w:szCs w:val="24"/>
                <w:highlight w:val="none"/>
                <w:lang w:val="en-US" w:eastAsia="zh-CN"/>
              </w:rPr>
              <w:t>未经出具机构核实</w:t>
            </w:r>
            <w:r>
              <w:rPr>
                <w:rFonts w:ascii="仿宋_GB2312" w:eastAsia="仿宋_GB2312" w:hAnsi="仿宋_GB2312" w:cs="仿宋_GB2312" w:hint="eastAsia"/>
                <w:color w:val="auto"/>
                <w:sz w:val="24"/>
                <w:szCs w:val="24"/>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c>
          <w:tcPr>
            <w:tcW w:w="711" w:type="dxa"/>
            <w:noWrap w:val="0"/>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6</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擅自将投标密钥或电子营业执照出借他人使用或未妥善保管。</w:t>
            </w:r>
          </w:p>
        </w:tc>
      </w:tr>
    </w:tbl>
    <w:p>
      <w:pPr>
        <w:spacing w:before="120" w:beforeLines="50" w:line="380" w:lineRule="exact"/>
        <w:ind w:firstLine="420" w:firstLineChars="200"/>
        <w:rPr>
          <w:b/>
          <w:color w:val="auto"/>
        </w:rPr>
      </w:pPr>
      <w:r>
        <w:rPr>
          <w:rFonts w:hint="eastAsia"/>
          <w:b/>
          <w:color w:val="auto"/>
        </w:rPr>
        <w:t>一、</w:t>
      </w:r>
      <w:r>
        <w:rPr>
          <w:rFonts w:hint="eastAsia"/>
          <w:b/>
          <w:color w:val="auto"/>
          <w:lang w:eastAsia="zh-CN"/>
        </w:rPr>
        <w:t>我</w:t>
      </w:r>
      <w:r>
        <w:rPr>
          <w:rFonts w:hint="eastAsia"/>
          <w:b/>
          <w:color w:val="auto"/>
          <w:lang w:val="en-US" w:eastAsia="zh-CN"/>
        </w:rPr>
        <w:t>单位</w:t>
      </w:r>
      <w:r>
        <w:rPr>
          <w:rFonts w:hint="eastAsia"/>
          <w:b/>
          <w:color w:val="auto"/>
        </w:rPr>
        <w:t>已充分知悉“隐瞒真实情况，提供虚假资料”的法定情形，包括但不限于：</w:t>
      </w:r>
    </w:p>
    <w:p>
      <w:pPr>
        <w:spacing w:beforeLines="0" w:line="380" w:lineRule="exact"/>
        <w:ind w:firstLine="420" w:firstLineChars="200"/>
        <w:rPr>
          <w:color w:val="auto"/>
        </w:rPr>
      </w:pPr>
      <w:r>
        <w:rPr>
          <w:rFonts w:hint="eastAsia"/>
          <w:color w:val="auto"/>
        </w:rPr>
        <w:t>（一）通过转让或者租借等方式从其他单位获取资格或者资质证书投标的</w:t>
      </w:r>
      <w:r>
        <w:rPr>
          <w:rFonts w:hint="eastAsia"/>
          <w:color w:val="auto"/>
          <w:highlight w:val="none"/>
        </w:rPr>
        <w:t>。</w:t>
      </w:r>
    </w:p>
    <w:p>
      <w:pPr>
        <w:spacing w:beforeLines="0" w:line="380" w:lineRule="exact"/>
        <w:ind w:firstLine="420" w:firstLineChars="200"/>
        <w:rPr>
          <w:color w:val="auto"/>
        </w:rPr>
      </w:pPr>
      <w:r>
        <w:rPr>
          <w:rFonts w:hint="eastAsia"/>
          <w:color w:val="auto"/>
        </w:rPr>
        <w:t>（二）由其他单位或者其他单位负责人在投标供应商编制的投标文件上加盖印章或者签字的。</w:t>
      </w:r>
    </w:p>
    <w:p>
      <w:pPr>
        <w:spacing w:beforeLines="0" w:line="380" w:lineRule="exact"/>
        <w:ind w:firstLine="420" w:firstLineChars="200"/>
        <w:rPr>
          <w:color w:val="auto"/>
        </w:rPr>
      </w:pPr>
      <w:r>
        <w:rPr>
          <w:rFonts w:hint="eastAsia"/>
          <w:color w:val="auto"/>
        </w:rPr>
        <w:t>（三）项目负责人或者主要技术人员不是本单位人员的。</w:t>
      </w:r>
    </w:p>
    <w:p>
      <w:pPr>
        <w:spacing w:beforeLines="0" w:line="380" w:lineRule="exact"/>
        <w:ind w:firstLine="420" w:firstLineChars="200"/>
        <w:rPr>
          <w:color w:val="auto"/>
        </w:rPr>
      </w:pPr>
      <w:r>
        <w:rPr>
          <w:rFonts w:hint="eastAsia"/>
          <w:color w:val="auto"/>
        </w:rPr>
        <w:t>（四）投标保证金不是从投标供应商基本账户转出的。</w:t>
      </w:r>
    </w:p>
    <w:p>
      <w:pPr>
        <w:spacing w:beforeLines="0" w:line="380" w:lineRule="exact"/>
        <w:ind w:firstLine="420" w:firstLineChars="200"/>
        <w:rPr>
          <w:color w:val="auto"/>
        </w:rPr>
      </w:pPr>
      <w:r>
        <w:rPr>
          <w:rFonts w:hint="eastAsia"/>
          <w:color w:val="auto"/>
        </w:rPr>
        <w:t>（五）其他隐瞒真实情况、提供虚假资料的行为。</w:t>
      </w:r>
    </w:p>
    <w:p>
      <w:pPr>
        <w:spacing w:beforeLines="0" w:line="380" w:lineRule="exact"/>
        <w:ind w:firstLine="420" w:firstLineChars="200"/>
        <w:rPr>
          <w:b/>
          <w:color w:val="auto"/>
        </w:rPr>
      </w:pPr>
      <w:r>
        <w:rPr>
          <w:rFonts w:hint="eastAsia"/>
          <w:b/>
          <w:color w:val="auto"/>
        </w:rPr>
        <w:t>二、</w:t>
      </w:r>
      <w:r>
        <w:rPr>
          <w:rFonts w:hint="eastAsia"/>
          <w:b/>
          <w:color w:val="auto"/>
          <w:lang w:eastAsia="zh-CN"/>
        </w:rPr>
        <w:t>我</w:t>
      </w:r>
      <w:r>
        <w:rPr>
          <w:rFonts w:hint="eastAsia"/>
          <w:b/>
          <w:color w:val="auto"/>
          <w:lang w:val="en-US" w:eastAsia="zh-CN"/>
        </w:rPr>
        <w:t>单位</w:t>
      </w:r>
      <w:r>
        <w:rPr>
          <w:rFonts w:hint="eastAsia"/>
          <w:b/>
          <w:color w:val="auto"/>
        </w:rPr>
        <w:t>已充分知悉“与其他采购参加人串通投标”的法定情形，包括但不限于：</w:t>
      </w:r>
    </w:p>
    <w:p>
      <w:pPr>
        <w:spacing w:beforeLines="0" w:line="380" w:lineRule="exact"/>
        <w:ind w:firstLine="420" w:firstLineChars="200"/>
        <w:rPr>
          <w:color w:val="auto"/>
        </w:rPr>
      </w:pPr>
      <w:r>
        <w:rPr>
          <w:rFonts w:hint="eastAsia"/>
          <w:color w:val="auto"/>
        </w:rPr>
        <w:t>（一）投标供应商之间相互约定给予未中标的供应商利益补偿。</w:t>
      </w:r>
    </w:p>
    <w:p>
      <w:pPr>
        <w:spacing w:beforeLines="0" w:line="380" w:lineRule="exact"/>
        <w:ind w:firstLine="420" w:firstLineChars="200"/>
        <w:rPr>
          <w:color w:val="auto"/>
        </w:rPr>
      </w:pPr>
      <w:r>
        <w:rPr>
          <w:rFonts w:hint="eastAsia"/>
          <w:color w:val="auto"/>
        </w:rPr>
        <w:t>（二）不同投标供应商的法定代表人、主要经营负责人、项目投标授权代表人、项目负责人、主要技术人员为同一人、属同一单位或者在同一单位缴纳社会保险。</w:t>
      </w:r>
    </w:p>
    <w:p>
      <w:pPr>
        <w:spacing w:beforeLines="0" w:line="340" w:lineRule="exact"/>
        <w:ind w:firstLine="420" w:firstLineChars="200"/>
        <w:rPr>
          <w:color w:val="auto"/>
        </w:rPr>
      </w:pPr>
      <w:r>
        <w:rPr>
          <w:rFonts w:hint="eastAsia"/>
          <w:color w:val="auto"/>
        </w:rPr>
        <w:t>（三）不同投标供应商的投标文件由同一单位或者同一人编制，或者由同一人分阶段参与编制的。</w:t>
      </w:r>
    </w:p>
    <w:p>
      <w:pPr>
        <w:spacing w:beforeLines="0" w:line="340" w:lineRule="exact"/>
        <w:ind w:firstLine="420" w:firstLineChars="200"/>
        <w:rPr>
          <w:color w:val="auto"/>
        </w:rPr>
      </w:pPr>
      <w:r>
        <w:rPr>
          <w:rFonts w:hint="eastAsia"/>
          <w:color w:val="auto"/>
        </w:rPr>
        <w:t>（四）不同投标供应商的投标文件或部分投标文件相互混装。</w:t>
      </w:r>
    </w:p>
    <w:p>
      <w:pPr>
        <w:spacing w:beforeLines="0" w:line="340" w:lineRule="exact"/>
        <w:ind w:firstLine="420" w:firstLineChars="200"/>
        <w:rPr>
          <w:color w:val="auto"/>
        </w:rPr>
      </w:pPr>
      <w:r>
        <w:rPr>
          <w:rFonts w:hint="eastAsia"/>
          <w:color w:val="auto"/>
        </w:rPr>
        <w:t>（五）不同投标供应商的投标文件内容存在非正常一致。</w:t>
      </w:r>
    </w:p>
    <w:p>
      <w:pPr>
        <w:spacing w:beforeLines="0" w:line="340" w:lineRule="exact"/>
        <w:ind w:firstLine="420" w:firstLineChars="200"/>
        <w:rPr>
          <w:color w:val="auto"/>
        </w:rPr>
      </w:pPr>
      <w:r>
        <w:rPr>
          <w:rFonts w:hint="eastAsia"/>
          <w:color w:val="auto"/>
        </w:rPr>
        <w:t>（六）由同一单位工作人员为两家以上（含两家）供应商进行同一项投标活动的。</w:t>
      </w:r>
    </w:p>
    <w:p>
      <w:pPr>
        <w:spacing w:beforeLines="0" w:line="340" w:lineRule="exact"/>
        <w:ind w:firstLine="420" w:firstLineChars="200"/>
        <w:rPr>
          <w:color w:val="auto"/>
        </w:rPr>
      </w:pPr>
      <w:r>
        <w:rPr>
          <w:rFonts w:hint="eastAsia"/>
          <w:color w:val="auto"/>
        </w:rPr>
        <w:t>（七）不同投标人的投标报价呈规律性差异。</w:t>
      </w:r>
    </w:p>
    <w:p>
      <w:pPr>
        <w:spacing w:beforeLines="0" w:line="340" w:lineRule="exact"/>
        <w:ind w:firstLine="420" w:firstLineChars="200"/>
        <w:rPr>
          <w:color w:val="auto"/>
        </w:rPr>
      </w:pPr>
      <w:r>
        <w:rPr>
          <w:rFonts w:hint="eastAsia"/>
          <w:color w:val="auto"/>
        </w:rPr>
        <w:t>（八）不同投标人的投标保证金从同一单位或者个人的账户转出。</w:t>
      </w:r>
    </w:p>
    <w:p>
      <w:pPr>
        <w:spacing w:beforeLines="0" w:line="340" w:lineRule="exact"/>
        <w:ind w:firstLine="420" w:firstLineChars="200"/>
        <w:rPr>
          <w:color w:val="auto"/>
        </w:rPr>
      </w:pPr>
      <w:r>
        <w:rPr>
          <w:rFonts w:hint="eastAsia"/>
          <w:color w:val="auto"/>
        </w:rPr>
        <w:t>（九）主管部门依照法律、法规认定的其他情形。</w:t>
      </w:r>
    </w:p>
    <w:p>
      <w:pPr>
        <w:spacing w:beforeLines="0" w:line="340" w:lineRule="exact"/>
        <w:ind w:firstLine="420" w:firstLineChars="200"/>
        <w:rPr>
          <w:b/>
          <w:color w:val="auto"/>
        </w:rPr>
      </w:pPr>
      <w:r>
        <w:rPr>
          <w:rFonts w:hint="eastAsia"/>
          <w:b/>
          <w:color w:val="auto"/>
        </w:rPr>
        <w:t>三、</w:t>
      </w:r>
      <w:r>
        <w:rPr>
          <w:rFonts w:hint="eastAsia"/>
          <w:b/>
          <w:color w:val="auto"/>
          <w:lang w:eastAsia="zh-CN"/>
        </w:rPr>
        <w:t>我</w:t>
      </w:r>
      <w:r>
        <w:rPr>
          <w:rFonts w:hint="eastAsia"/>
          <w:b/>
          <w:color w:val="auto"/>
          <w:lang w:val="en-US" w:eastAsia="zh-CN"/>
        </w:rPr>
        <w:t>单位</w:t>
      </w:r>
      <w:r>
        <w:rPr>
          <w:rFonts w:hint="eastAsia"/>
          <w:b/>
          <w:color w:val="auto"/>
        </w:rPr>
        <w:t>已充分知悉下列情形</w:t>
      </w:r>
      <w:r>
        <w:rPr>
          <w:rFonts w:hint="eastAsia"/>
          <w:b/>
          <w:color w:val="auto"/>
          <w:lang w:eastAsia="zh-CN"/>
        </w:rPr>
        <w:t>存在</w:t>
      </w:r>
      <w:r>
        <w:rPr>
          <w:rFonts w:hint="eastAsia"/>
          <w:b/>
          <w:color w:val="auto"/>
        </w:rPr>
        <w:t>法律风险，在投标前已对相关风险事项进行排</w:t>
      </w:r>
      <w:r>
        <w:rPr>
          <w:rFonts w:hint="eastAsia"/>
          <w:b/>
          <w:color w:val="auto"/>
          <w:highlight w:val="none"/>
        </w:rPr>
        <w:t>查。</w:t>
      </w:r>
    </w:p>
    <w:p>
      <w:pPr>
        <w:spacing w:beforeLines="0" w:line="340" w:lineRule="exact"/>
        <w:ind w:firstLine="420" w:firstLineChars="200"/>
        <w:rPr>
          <w:b/>
          <w:color w:val="auto"/>
        </w:rPr>
      </w:pPr>
      <w:r>
        <w:rPr>
          <w:rFonts w:hint="eastAsia"/>
          <w:color w:val="auto"/>
        </w:rPr>
        <w:t>（一）对于从其他主体获取的投标资料，</w:t>
      </w:r>
      <w:r>
        <w:rPr>
          <w:rFonts w:hint="eastAsia"/>
          <w:color w:val="auto"/>
          <w:lang w:eastAsia="zh-CN"/>
        </w:rPr>
        <w:t>我</w:t>
      </w:r>
      <w:r>
        <w:rPr>
          <w:rFonts w:hint="eastAsia"/>
          <w:color w:val="auto"/>
          <w:lang w:val="en-US" w:eastAsia="zh-CN"/>
        </w:rPr>
        <w:t>单位</w:t>
      </w:r>
      <w:r>
        <w:rPr>
          <w:rFonts w:hint="eastAsia"/>
          <w:color w:val="auto"/>
        </w:rPr>
        <w:t>应审慎核查，确保</w:t>
      </w:r>
      <w:r>
        <w:rPr>
          <w:rFonts w:hint="eastAsia"/>
          <w:color w:val="auto"/>
          <w:lang w:eastAsia="zh-CN"/>
        </w:rPr>
        <w:t>其</w:t>
      </w:r>
      <w:r>
        <w:rPr>
          <w:rFonts w:hint="eastAsia"/>
          <w:color w:val="auto"/>
        </w:rPr>
        <w:t>真实性。</w:t>
      </w:r>
      <w:r>
        <w:rPr>
          <w:rFonts w:hint="eastAsia"/>
          <w:b/>
          <w:color w:val="auto"/>
        </w:rPr>
        <w:t>如主管部门查实投标文件中存在虚假资料的，无论相关资料是否由第三方或本公司员工提供，均不影响主管部门对供应商存在“隐瞒真实情况，提供虚假资料”违法行为的认定。</w:t>
      </w:r>
    </w:p>
    <w:p>
      <w:pPr>
        <w:spacing w:beforeLines="0" w:line="340" w:lineRule="exact"/>
        <w:ind w:firstLine="420" w:firstLineChars="200"/>
        <w:rPr>
          <w:color w:val="auto"/>
        </w:rPr>
      </w:pPr>
      <w:r>
        <w:rPr>
          <w:rFonts w:hint="eastAsia"/>
          <w:color w:val="auto"/>
        </w:rPr>
        <w:t>（二）对于涉及国家机关出具的公文、证件、证明材料等文件，一旦涉嫌虚假，经查实，主管部门将依法从严处理，并移送有关部门追究法律责任；涉嫌犯罪的，移送司法机关</w:t>
      </w:r>
      <w:r>
        <w:rPr>
          <w:rFonts w:hint="eastAsia"/>
          <w:color w:val="auto"/>
          <w:lang w:eastAsia="zh-CN"/>
        </w:rPr>
        <w:t>处理</w:t>
      </w:r>
      <w:r>
        <w:rPr>
          <w:rFonts w:hint="eastAsia"/>
          <w:color w:val="auto"/>
        </w:rPr>
        <w:t>。</w:t>
      </w:r>
    </w:p>
    <w:p>
      <w:pPr>
        <w:spacing w:beforeLines="0" w:line="340" w:lineRule="exact"/>
        <w:ind w:firstLine="420" w:firstLineChars="200"/>
        <w:rPr>
          <w:color w:val="auto"/>
        </w:rPr>
      </w:pPr>
      <w:r>
        <w:rPr>
          <w:rFonts w:hint="eastAsia"/>
          <w:color w:val="auto"/>
        </w:rPr>
        <w:t>（</w:t>
      </w:r>
      <w:r>
        <w:rPr>
          <w:rFonts w:hint="eastAsia"/>
          <w:color w:val="auto"/>
          <w:lang w:eastAsia="zh-CN"/>
        </w:rPr>
        <w:t>三</w:t>
      </w:r>
      <w:r>
        <w:rPr>
          <w:rFonts w:hint="eastAsia"/>
          <w:color w:val="auto"/>
        </w:rPr>
        <w:t>）</w:t>
      </w:r>
      <w:r>
        <w:rPr>
          <w:rFonts w:hint="eastAsia"/>
          <w:color w:val="auto"/>
          <w:lang w:eastAsia="zh-CN"/>
        </w:rPr>
        <w:t>我</w:t>
      </w:r>
      <w:r>
        <w:rPr>
          <w:rFonts w:hint="eastAsia"/>
          <w:color w:val="auto"/>
          <w:lang w:val="en-US" w:eastAsia="zh-CN"/>
        </w:rPr>
        <w:t>单位</w:t>
      </w:r>
      <w:r>
        <w:rPr>
          <w:rFonts w:hint="eastAsia"/>
          <w:color w:val="auto"/>
        </w:rPr>
        <w:t>对投标电子密钥</w:t>
      </w:r>
      <w:r>
        <w:rPr>
          <w:rFonts w:hint="eastAsia"/>
          <w:color w:val="auto"/>
          <w:lang w:eastAsia="zh-CN"/>
        </w:rPr>
        <w:t>或</w:t>
      </w:r>
      <w:r>
        <w:rPr>
          <w:rFonts w:hint="eastAsia"/>
          <w:color w:val="auto"/>
          <w:lang w:val="en-US" w:eastAsia="zh-CN"/>
        </w:rPr>
        <w:t>电子营业执照</w:t>
      </w:r>
      <w:r>
        <w:rPr>
          <w:rFonts w:hint="eastAsia"/>
          <w:color w:val="auto"/>
        </w:rPr>
        <w:t>负有妥善保管、及时变更和续期等主体责任</w:t>
      </w:r>
      <w:r>
        <w:rPr>
          <w:rFonts w:hint="eastAsia"/>
          <w:color w:val="auto"/>
          <w:lang w:eastAsia="zh-CN"/>
        </w:rPr>
        <w:t>；</w:t>
      </w:r>
      <w:r>
        <w:rPr>
          <w:rFonts w:hint="eastAsia"/>
          <w:color w:val="auto"/>
        </w:rPr>
        <w:t>使用电子密钥</w:t>
      </w:r>
      <w:r>
        <w:rPr>
          <w:rFonts w:hint="eastAsia"/>
          <w:color w:val="auto"/>
          <w:lang w:eastAsia="zh-CN"/>
        </w:rPr>
        <w:t>或</w:t>
      </w:r>
      <w:r>
        <w:rPr>
          <w:rFonts w:hint="eastAsia"/>
          <w:color w:val="auto"/>
          <w:lang w:val="en-US" w:eastAsia="zh-CN"/>
        </w:rPr>
        <w:t>电子营业执照</w:t>
      </w:r>
      <w:r>
        <w:rPr>
          <w:rFonts w:hint="eastAsia"/>
          <w:color w:val="auto"/>
        </w:rPr>
        <w:t>在深圳政府采购网站进行的活动，均具有法律效力，须承担相应的法律后果。</w:t>
      </w:r>
      <w:r>
        <w:rPr>
          <w:rFonts w:hint="eastAsia"/>
          <w:color w:val="auto"/>
          <w:lang w:eastAsia="zh-CN"/>
        </w:rPr>
        <w:t>若</w:t>
      </w:r>
      <w:r>
        <w:rPr>
          <w:rFonts w:hint="eastAsia"/>
          <w:b/>
          <w:bCs/>
          <w:color w:val="auto"/>
        </w:rPr>
        <w:t>擅自将投标密钥</w:t>
      </w:r>
      <w:r>
        <w:rPr>
          <w:rFonts w:hint="eastAsia"/>
          <w:b/>
          <w:bCs/>
          <w:color w:val="auto"/>
          <w:lang w:eastAsia="zh-CN"/>
        </w:rPr>
        <w:t>或</w:t>
      </w:r>
      <w:r>
        <w:rPr>
          <w:rFonts w:hint="eastAsia"/>
          <w:b/>
          <w:bCs/>
          <w:color w:val="auto"/>
          <w:lang w:val="en-US" w:eastAsia="zh-CN"/>
        </w:rPr>
        <w:t>电子营业执照</w:t>
      </w:r>
      <w:r>
        <w:rPr>
          <w:rFonts w:hint="eastAsia"/>
          <w:b/>
          <w:bCs/>
          <w:color w:val="auto"/>
        </w:rPr>
        <w:t>出借他人使用所造成的法律后果，由</w:t>
      </w:r>
      <w:r>
        <w:rPr>
          <w:rFonts w:hint="eastAsia"/>
          <w:b/>
          <w:bCs/>
          <w:color w:val="auto"/>
          <w:lang w:eastAsia="zh-CN"/>
        </w:rPr>
        <w:t>我</w:t>
      </w:r>
      <w:r>
        <w:rPr>
          <w:rFonts w:hint="eastAsia"/>
          <w:b/>
          <w:bCs/>
          <w:color w:val="auto"/>
          <w:lang w:val="en-US" w:eastAsia="zh-CN"/>
        </w:rPr>
        <w:t>单位</w:t>
      </w:r>
      <w:r>
        <w:rPr>
          <w:rFonts w:hint="eastAsia"/>
          <w:b/>
          <w:bCs/>
          <w:color w:val="auto"/>
        </w:rPr>
        <w:t>自行承担</w:t>
      </w:r>
      <w:r>
        <w:rPr>
          <w:rFonts w:hint="eastAsia"/>
          <w:color w:val="auto"/>
        </w:rPr>
        <w:t>。</w:t>
      </w:r>
    </w:p>
    <w:p>
      <w:pPr>
        <w:spacing w:beforeLines="0" w:line="340" w:lineRule="exact"/>
        <w:ind w:firstLine="420" w:firstLineChars="200"/>
        <w:rPr>
          <w:b/>
          <w:color w:val="auto"/>
        </w:rPr>
      </w:pPr>
      <w:r>
        <w:rPr>
          <w:rFonts w:hint="eastAsia"/>
          <w:b/>
          <w:color w:val="auto"/>
        </w:rPr>
        <w:t>四、</w:t>
      </w:r>
      <w:r>
        <w:rPr>
          <w:rFonts w:hint="eastAsia"/>
          <w:b/>
          <w:color w:val="auto"/>
          <w:lang w:eastAsia="zh-CN"/>
        </w:rPr>
        <w:t>我</w:t>
      </w:r>
      <w:r>
        <w:rPr>
          <w:rFonts w:hint="eastAsia"/>
          <w:b/>
          <w:color w:val="auto"/>
          <w:lang w:val="en-US" w:eastAsia="zh-CN"/>
        </w:rPr>
        <w:t>单位</w:t>
      </w:r>
      <w:r>
        <w:rPr>
          <w:rFonts w:hint="eastAsia"/>
          <w:b/>
          <w:color w:val="auto"/>
        </w:rPr>
        <w:t>已充分知悉政府采购违法、违规行为的法律</w:t>
      </w:r>
      <w:r>
        <w:rPr>
          <w:rFonts w:hint="eastAsia"/>
          <w:b/>
          <w:color w:val="auto"/>
          <w:highlight w:val="none"/>
        </w:rPr>
        <w:t>后果。</w:t>
      </w:r>
    </w:p>
    <w:p>
      <w:pPr>
        <w:spacing w:beforeLines="0" w:line="340" w:lineRule="exact"/>
        <w:ind w:firstLine="420" w:firstLineChars="200"/>
        <w:rPr>
          <w:color w:val="auto"/>
          <w:highlight w:val="none"/>
        </w:rPr>
      </w:pPr>
      <w:r>
        <w:rPr>
          <w:rFonts w:hint="eastAsia"/>
          <w:color w:val="auto"/>
        </w:rPr>
        <w:t>经查实，若</w:t>
      </w:r>
      <w:r>
        <w:rPr>
          <w:rFonts w:hint="eastAsia"/>
          <w:color w:val="auto"/>
          <w:lang w:eastAsia="zh-CN"/>
        </w:rPr>
        <w:t>我</w:t>
      </w:r>
      <w:r>
        <w:rPr>
          <w:rFonts w:hint="eastAsia"/>
          <w:color w:val="auto"/>
          <w:lang w:val="en-US" w:eastAsia="zh-CN"/>
        </w:rPr>
        <w:t>单位</w:t>
      </w:r>
      <w:r>
        <w:rPr>
          <w:rFonts w:hint="eastAsia"/>
          <w:color w:val="auto"/>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hint="eastAsia"/>
          <w:color w:val="auto"/>
          <w:highlight w:val="none"/>
        </w:rPr>
        <w:t>分之二十以上千分之三十以下罚款，由市场监管部门依法吊销营业执照。</w:t>
      </w:r>
    </w:p>
    <w:p>
      <w:pPr>
        <w:ind w:firstLine="420" w:firstLineChars="200"/>
        <w:rPr>
          <w:highlight w:val="yellow"/>
        </w:rPr>
      </w:pPr>
      <w:r>
        <w:rPr>
          <w:rFonts w:hint="eastAsia"/>
          <w:color w:val="auto"/>
          <w:highlight w:val="yellow"/>
        </w:rPr>
        <w:t>以下文字请投标供应商抄写并确认：“</w:t>
      </w:r>
      <w:r>
        <w:rPr>
          <w:rFonts w:hint="eastAsia"/>
          <w:color w:val="auto"/>
          <w:highlight w:val="yellow"/>
          <w:lang w:eastAsia="zh-CN"/>
        </w:rPr>
        <w:t>我</w:t>
      </w:r>
      <w:r>
        <w:rPr>
          <w:rFonts w:hint="eastAsia"/>
          <w:color w:val="auto"/>
          <w:highlight w:val="yellow"/>
          <w:lang w:val="en-US" w:eastAsia="zh-CN"/>
        </w:rPr>
        <w:t>单位</w:t>
      </w:r>
      <w:r>
        <w:rPr>
          <w:rFonts w:hint="eastAsia"/>
          <w:color w:val="auto"/>
          <w:highlight w:val="yellow"/>
        </w:rPr>
        <w:t>已仔细阅读《政府采购违法行为风险知悉确认书》，充分知悉违法行为的法律后果，并承诺将严谨、诚信、依法依规参与政府采购活动”。</w:t>
      </w:r>
    </w:p>
    <w:tbl>
      <w:tblPr>
        <w:tblStyle w:val="14"/>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beforeLines="0" w:line="340" w:lineRule="exact"/>
        <w:ind w:right="808" w:firstLine="420" w:firstLineChars="200"/>
        <w:jc w:val="right"/>
        <w:rPr>
          <w:rFonts w:ascii="宋体" w:eastAsia="宋体" w:hAnsi="宋体"/>
          <w:color w:val="auto"/>
          <w:spacing w:val="-4"/>
          <w:kern w:val="0"/>
          <w:szCs w:val="21"/>
          <w:u w:val="single"/>
        </w:rPr>
      </w:pPr>
      <w:r>
        <w:rPr>
          <w:rFonts w:ascii="宋体" w:eastAsia="宋体" w:hAnsi="宋体" w:hint="eastAsia"/>
          <w:color w:val="auto"/>
          <w:spacing w:val="-4"/>
          <w:kern w:val="0"/>
          <w:szCs w:val="21"/>
          <w:lang w:eastAsia="zh-CN"/>
        </w:rPr>
        <w:t>单位</w:t>
      </w:r>
      <w:r>
        <w:rPr>
          <w:rFonts w:ascii="宋体" w:eastAsia="宋体" w:hAnsi="宋体" w:hint="eastAsia"/>
          <w:color w:val="auto"/>
          <w:spacing w:val="-4"/>
          <w:kern w:val="0"/>
          <w:szCs w:val="21"/>
        </w:rPr>
        <w:t>负责人签名：</w:t>
      </w:r>
      <w:r>
        <w:rPr>
          <w:rFonts w:ascii="宋体" w:eastAsia="宋体" w:hAnsi="宋体" w:hint="eastAsia"/>
          <w:color w:val="auto"/>
          <w:spacing w:val="-4"/>
          <w:kern w:val="0"/>
          <w:szCs w:val="21"/>
          <w:u w:val="single"/>
        </w:rPr>
        <w:t xml:space="preserve">              </w:t>
      </w:r>
    </w:p>
    <w:p>
      <w:pPr>
        <w:widowControl/>
        <w:wordWrap w:val="0"/>
        <w:autoSpaceDE w:val="0"/>
        <w:autoSpaceDN w:val="0"/>
        <w:spacing w:beforeLines="0" w:line="340" w:lineRule="exact"/>
        <w:ind w:right="808" w:firstLine="420" w:firstLineChars="200"/>
        <w:jc w:val="center"/>
        <w:rPr>
          <w:rFonts w:ascii="宋体" w:eastAsia="宋体" w:hAnsi="宋体"/>
          <w:color w:val="auto"/>
          <w:spacing w:val="-4"/>
          <w:kern w:val="0"/>
          <w:szCs w:val="21"/>
          <w:u w:val="single"/>
        </w:rPr>
      </w:pPr>
      <w:r>
        <w:rPr>
          <w:rFonts w:ascii="宋体" w:eastAsia="宋体" w:hAnsi="宋体" w:hint="eastAsia"/>
          <w:color w:val="auto"/>
          <w:spacing w:val="-4"/>
          <w:kern w:val="0"/>
          <w:szCs w:val="21"/>
          <w:lang w:val="en-US" w:eastAsia="zh-CN"/>
        </w:rPr>
        <w:t xml:space="preserve">                                 </w:t>
      </w:r>
      <w:r>
        <w:rPr>
          <w:rFonts w:ascii="宋体" w:eastAsia="宋体" w:hAnsi="宋体" w:hint="eastAsia"/>
          <w:color w:val="auto"/>
          <w:spacing w:val="-4"/>
          <w:kern w:val="0"/>
          <w:szCs w:val="21"/>
          <w:lang w:eastAsia="zh-CN"/>
        </w:rPr>
        <w:t>（加盖</w:t>
      </w:r>
      <w:r>
        <w:rPr>
          <w:rFonts w:ascii="宋体" w:eastAsia="宋体" w:hAnsi="宋体" w:hint="eastAsia"/>
          <w:color w:val="auto"/>
          <w:spacing w:val="-4"/>
          <w:kern w:val="0"/>
          <w:szCs w:val="21"/>
        </w:rPr>
        <w:t>公章</w:t>
      </w:r>
      <w:r>
        <w:rPr>
          <w:rFonts w:ascii="宋体" w:eastAsia="宋体" w:hAnsi="宋体" w:hint="eastAsia"/>
          <w:color w:val="auto"/>
          <w:spacing w:val="-4"/>
          <w:kern w:val="0"/>
          <w:szCs w:val="21"/>
          <w:lang w:eastAsia="zh-CN"/>
        </w:rPr>
        <w:t>）</w:t>
      </w:r>
    </w:p>
    <w:p>
      <w:pPr>
        <w:widowControl/>
        <w:wordWrap w:val="0"/>
        <w:autoSpaceDE w:val="0"/>
        <w:autoSpaceDN w:val="0"/>
        <w:spacing w:beforeLines="0" w:line="340" w:lineRule="exact"/>
        <w:ind w:right="808" w:firstLine="420" w:firstLineChars="200"/>
        <w:jc w:val="right"/>
        <w:rPr>
          <w:rFonts w:ascii="宋体" w:eastAsia="宋体" w:hAnsi="宋体"/>
          <w:color w:val="auto"/>
          <w:spacing w:val="-4"/>
          <w:kern w:val="0"/>
          <w:szCs w:val="21"/>
          <w:u w:val="single"/>
        </w:rPr>
      </w:pPr>
      <w:r>
        <w:rPr>
          <w:rFonts w:ascii="宋体" w:eastAsia="宋体" w:hAnsi="宋体" w:hint="eastAsia"/>
          <w:color w:val="auto"/>
          <w:spacing w:val="-4"/>
          <w:kern w:val="0"/>
          <w:szCs w:val="21"/>
        </w:rPr>
        <w:t xml:space="preserve">     日期：</w:t>
      </w:r>
      <w:r>
        <w:rPr>
          <w:rFonts w:ascii="宋体" w:eastAsia="宋体" w:hAnsi="宋体" w:hint="eastAsia"/>
          <w:color w:val="auto"/>
          <w:spacing w:val="-4"/>
          <w:kern w:val="0"/>
          <w:szCs w:val="21"/>
          <w:u w:val="single"/>
        </w:rPr>
        <w:t xml:space="preserve">              </w:t>
      </w:r>
    </w:p>
    <w:p>
      <w:pPr>
        <w:widowControl/>
        <w:autoSpaceDE w:val="0"/>
        <w:autoSpaceDN w:val="0"/>
        <w:spacing w:beforeLines="0" w:line="340" w:lineRule="exact"/>
        <w:ind w:firstLine="420" w:firstLineChars="200"/>
        <w:jc w:val="left"/>
        <w:rPr>
          <w:rFonts w:ascii="宋体" w:eastAsia="宋体" w:hAnsi="宋体" w:hint="eastAsia"/>
          <w:b/>
          <w:bCs/>
          <w:color w:val="auto"/>
          <w:spacing w:val="-4"/>
          <w:kern w:val="0"/>
          <w:szCs w:val="21"/>
        </w:rPr>
      </w:pPr>
    </w:p>
    <w:p>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20" w:firstLineChars="200"/>
        <w:jc w:val="left"/>
        <w:textAlignment w:val="auto"/>
        <w:rPr>
          <w:rFonts w:ascii="宋体" w:eastAsia="宋体" w:hAnsi="宋体" w:cs="宋体" w:hint="eastAsia"/>
          <w:b/>
          <w:bCs/>
          <w:color w:val="FF0000"/>
          <w:spacing w:val="-4"/>
          <w:kern w:val="0"/>
          <w:szCs w:val="21"/>
          <w:highlight w:val="none"/>
        </w:rPr>
      </w:pPr>
      <w:r>
        <w:rPr>
          <w:rFonts w:ascii="宋体" w:eastAsia="宋体" w:hAnsi="宋体" w:cs="宋体" w:hint="eastAsia"/>
          <w:b/>
          <w:bCs/>
          <w:color w:val="FF0000"/>
          <w:spacing w:val="-4"/>
          <w:kern w:val="0"/>
          <w:szCs w:val="21"/>
        </w:rPr>
        <w:t>注：</w:t>
      </w:r>
      <w:r>
        <w:rPr>
          <w:rFonts w:ascii="宋体" w:eastAsia="宋体" w:hAnsi="宋体" w:cs="宋体" w:hint="eastAsia"/>
          <w:b/>
          <w:bCs/>
          <w:color w:val="FF0000"/>
          <w:spacing w:val="-4"/>
          <w:kern w:val="0"/>
          <w:szCs w:val="21"/>
          <w:lang w:val="en-US" w:eastAsia="zh-CN"/>
        </w:rPr>
        <w:t>1.</w:t>
      </w:r>
      <w:r>
        <w:rPr>
          <w:rFonts w:ascii="宋体" w:eastAsia="宋体" w:hAnsi="宋体" w:cs="宋体" w:hint="eastAsia"/>
          <w:b/>
          <w:bCs/>
          <w:color w:val="FF0000"/>
          <w:spacing w:val="-4"/>
          <w:kern w:val="0"/>
          <w:szCs w:val="21"/>
          <w:lang w:eastAsia="zh-CN"/>
        </w:rPr>
        <w:t>《</w:t>
      </w:r>
      <w:r>
        <w:rPr>
          <w:rFonts w:ascii="宋体" w:eastAsia="宋体" w:hAnsi="宋体" w:cs="宋体" w:hint="eastAsia"/>
          <w:b/>
          <w:bCs/>
          <w:color w:val="FF0000"/>
          <w:spacing w:val="-4"/>
          <w:kern w:val="0"/>
          <w:szCs w:val="21"/>
          <w:lang w:val="en-US" w:eastAsia="zh-CN"/>
        </w:rPr>
        <w:t>政府采购违法行为风险知悉确认书</w:t>
      </w:r>
      <w:r>
        <w:rPr>
          <w:rFonts w:ascii="宋体" w:eastAsia="宋体" w:hAnsi="宋体" w:cs="宋体" w:hint="eastAsia"/>
          <w:b/>
          <w:bCs/>
          <w:color w:val="FF0000"/>
          <w:spacing w:val="-4"/>
          <w:kern w:val="0"/>
          <w:szCs w:val="21"/>
          <w:lang w:eastAsia="zh-CN"/>
        </w:rPr>
        <w:t>》需由</w:t>
      </w:r>
      <w:r>
        <w:rPr>
          <w:rFonts w:ascii="宋体" w:eastAsia="宋体" w:hAnsi="宋体" w:cs="宋体" w:hint="eastAsia"/>
          <w:b/>
          <w:bCs/>
          <w:color w:val="FF0000"/>
          <w:spacing w:val="-4"/>
          <w:kern w:val="0"/>
          <w:szCs w:val="21"/>
        </w:rPr>
        <w:t>投标供应商负责人签字并加盖单位公章后，扫描上传至投标文件</w:t>
      </w:r>
      <w:r>
        <w:rPr>
          <w:rFonts w:ascii="宋体" w:eastAsia="宋体" w:hAnsi="宋体" w:cs="宋体" w:hint="eastAsia"/>
          <w:b/>
          <w:bCs/>
          <w:color w:val="FF0000"/>
          <w:spacing w:val="-4"/>
          <w:kern w:val="0"/>
          <w:szCs w:val="21"/>
          <w:highlight w:val="none"/>
        </w:rPr>
        <w:t>一并提交。</w:t>
      </w:r>
    </w:p>
    <w:p>
      <w:pPr>
        <w:widowControl/>
        <w:autoSpaceDE w:val="0"/>
        <w:autoSpaceDN w:val="0"/>
        <w:spacing w:line="400" w:lineRule="exact"/>
        <w:ind w:firstLine="420" w:firstLineChars="200"/>
        <w:jc w:val="left"/>
        <w:rPr>
          <w:rFonts w:ascii="宋体" w:hAnsi="宋体" w:eastAsiaTheme="minorEastAsia" w:hint="eastAsia"/>
          <w:b/>
          <w:bCs/>
          <w:color w:val="FF0000"/>
          <w:spacing w:val="-4"/>
          <w:kern w:val="0"/>
          <w:szCs w:val="21"/>
        </w:rPr>
      </w:pPr>
      <w:r>
        <w:rPr>
          <w:rFonts w:ascii="宋体" w:hAnsi="宋体" w:cs="宋体" w:hint="eastAsia"/>
          <w:b/>
          <w:bCs/>
          <w:color w:val="FF0000"/>
          <w:spacing w:val="-4"/>
          <w:kern w:val="0"/>
          <w:szCs w:val="21"/>
          <w:highlight w:val="none"/>
          <w:lang w:val="en-US" w:eastAsia="zh-CN"/>
        </w:rPr>
        <w:t>2.</w:t>
      </w:r>
      <w:r>
        <w:rPr>
          <w:rFonts w:ascii="宋体" w:hAnsi="宋体" w:cs="宋体" w:hint="eastAsia"/>
          <w:b/>
          <w:bCs/>
          <w:color w:val="FF0000"/>
          <w:spacing w:val="-4"/>
          <w:kern w:val="0"/>
          <w:szCs w:val="21"/>
          <w:highlight w:val="none"/>
        </w:rPr>
        <w:t>根据《深圳市财政局关于在采购文件及深圳政府采购智慧平台增设供应商投标特别警示条款等事宜的通知》（深财购〔2025〕7号）</w:t>
      </w:r>
      <w:r>
        <w:rPr>
          <w:rFonts w:ascii="宋体" w:hAnsi="宋体" w:cs="宋体" w:hint="eastAsia"/>
          <w:b/>
          <w:bCs/>
          <w:color w:val="FF0000"/>
          <w:spacing w:val="-4"/>
          <w:kern w:val="0"/>
          <w:szCs w:val="21"/>
          <w:highlight w:val="none"/>
          <w:lang w:val="en-US" w:eastAsia="zh-CN"/>
        </w:rPr>
        <w:t>的要求</w:t>
      </w:r>
      <w:r>
        <w:rPr>
          <w:rFonts w:ascii="宋体" w:hAnsi="宋体" w:cs="宋体" w:hint="eastAsia"/>
          <w:b/>
          <w:bCs/>
          <w:color w:val="FF0000"/>
          <w:spacing w:val="-4"/>
          <w:kern w:val="0"/>
          <w:szCs w:val="21"/>
          <w:highlight w:val="none"/>
        </w:rPr>
        <w:t>，</w:t>
      </w:r>
      <w:r>
        <w:rPr>
          <w:rFonts w:ascii="宋体" w:eastAsia="宋体" w:hAnsi="宋体" w:cs="宋体" w:hint="eastAsia"/>
          <w:b/>
          <w:bCs/>
          <w:color w:val="FF0000"/>
          <w:spacing w:val="-4"/>
          <w:kern w:val="0"/>
          <w:szCs w:val="21"/>
          <w:lang w:eastAsia="zh-CN"/>
        </w:rPr>
        <w:t>《</w:t>
      </w:r>
      <w:r>
        <w:rPr>
          <w:rFonts w:ascii="宋体" w:eastAsia="宋体" w:hAnsi="宋体" w:cs="宋体" w:hint="eastAsia"/>
          <w:b/>
          <w:bCs/>
          <w:color w:val="FF0000"/>
          <w:spacing w:val="-4"/>
          <w:kern w:val="0"/>
          <w:szCs w:val="21"/>
          <w:lang w:val="en-US" w:eastAsia="zh-CN"/>
        </w:rPr>
        <w:t>政府采购违法行为风险知悉确认书</w:t>
      </w:r>
      <w:r>
        <w:rPr>
          <w:rFonts w:ascii="宋体" w:eastAsia="宋体" w:hAnsi="宋体" w:cs="宋体" w:hint="eastAsia"/>
          <w:b/>
          <w:bCs/>
          <w:color w:val="FF0000"/>
          <w:spacing w:val="-4"/>
          <w:kern w:val="0"/>
          <w:szCs w:val="21"/>
          <w:lang w:eastAsia="zh-CN"/>
        </w:rPr>
        <w:t>》</w:t>
      </w:r>
      <w:r>
        <w:rPr>
          <w:rFonts w:ascii="宋体" w:hAnsi="宋体" w:cs="宋体" w:hint="eastAsia"/>
          <w:b/>
          <w:bCs/>
          <w:color w:val="FF0000"/>
          <w:spacing w:val="-4"/>
          <w:kern w:val="0"/>
          <w:szCs w:val="21"/>
          <w:highlight w:val="none"/>
        </w:rPr>
        <w:t>用于对供应商违法行为的提醒，不作为供应商资格性审查及符合性审查条件。</w:t>
      </w:r>
      <w:r>
        <w:rPr>
          <w:rFonts w:ascii="宋体" w:hAnsi="宋体" w:eastAsiaTheme="minorEastAsia" w:hint="eastAsia"/>
          <w:b/>
          <w:bCs/>
          <w:color w:val="FF0000"/>
          <w:spacing w:val="-4"/>
          <w:kern w:val="0"/>
          <w:szCs w:val="21"/>
        </w:rPr>
        <w:t xml:space="preserve">     </w:t>
      </w:r>
    </w:p>
    <w:p>
      <w:pPr>
        <w:widowControl/>
        <w:autoSpaceDE w:val="0"/>
        <w:autoSpaceDN w:val="0"/>
        <w:spacing w:line="400" w:lineRule="exact"/>
        <w:ind w:right="1414" w:firstLine="420" w:firstLineChars="200"/>
        <w:jc w:val="right"/>
        <w:rPr>
          <w:rFonts w:eastAsiaTheme="minorEastAsia"/>
          <w:kern w:val="0"/>
          <w:sz w:val="24"/>
        </w:rPr>
      </w:pP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u w:val="none"/>
        </w:rPr>
        <w:t xml:space="preserve"> </w:t>
      </w:r>
      <w:r>
        <w:rPr>
          <w:rFonts w:ascii="宋体" w:hAnsi="宋体" w:eastAsiaTheme="minorEastAsia" w:hint="eastAsia"/>
          <w:b/>
          <w:bCs/>
          <w:color w:val="FF0000"/>
          <w:spacing w:val="-4"/>
          <w:kern w:val="0"/>
          <w:szCs w:val="21"/>
          <w:lang w:val="en-US" w:eastAsia="zh-CN"/>
        </w:rPr>
        <w:t>注：本项填写内容作为订单融资开展的参考信息，</w:t>
      </w:r>
      <w:r>
        <w:rPr>
          <w:rFonts w:ascii="宋体" w:hAnsi="宋体" w:eastAsiaTheme="minorEastAsia" w:hint="eastAsia"/>
          <w:b/>
          <w:bCs/>
          <w:color w:val="FF0000"/>
          <w:spacing w:val="-4"/>
          <w:kern w:val="0"/>
          <w:szCs w:val="21"/>
        </w:rPr>
        <w:t>不作为供应商资格性审查及符合性审查条件。</w:t>
      </w:r>
    </w:p>
    <w:p>
      <w:pPr>
        <w:widowControl/>
        <w:autoSpaceDE w:val="0"/>
        <w:autoSpaceDN w:val="0"/>
        <w:spacing w:line="400" w:lineRule="exact"/>
        <w:ind w:right="1414" w:firstLine="420" w:firstLineChars="200"/>
        <w:jc w:val="right"/>
        <w:rPr>
          <w:rFonts w:eastAsiaTheme="minorEastAsia"/>
          <w:kern w:val="0"/>
          <w:sz w:val="24"/>
        </w:rPr>
      </w:pPr>
    </w:p>
    <w:p>
      <w:pPr>
        <w:widowControl/>
        <w:autoSpaceDE w:val="0"/>
        <w:autoSpaceDN w:val="0"/>
        <w:spacing w:line="400" w:lineRule="exact"/>
        <w:ind w:right="1414" w:firstLine="420" w:firstLineChars="200"/>
        <w:jc w:val="right"/>
        <w:rPr>
          <w:rFonts w:eastAsiaTheme="minorEastAsia"/>
          <w:kern w:val="0"/>
          <w:sz w:val="24"/>
        </w:rPr>
      </w:pP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w:t>
      </w:r>
      <w:r>
        <w:rPr>
          <w:rFonts w:ascii="黑体" w:eastAsia="黑体" w:hAnsi="宋体" w:hint="eastAsia"/>
          <w:kern w:val="0"/>
          <w:sz w:val="24"/>
          <w:szCs w:val="20"/>
          <w:lang w:val="en-US" w:eastAsia="zh-CN"/>
        </w:rPr>
        <w:t>三</w:t>
      </w:r>
      <w:r>
        <w:rPr>
          <w:rFonts w:ascii="黑体" w:eastAsia="黑体" w:hAnsi="宋体" w:hint="eastAsia"/>
          <w:kern w:val="0"/>
          <w:sz w:val="24"/>
          <w:szCs w:val="20"/>
        </w:rPr>
        <w:t>）投标人认为需要加以说明的其他内容（格式自定）</w:t>
      </w:r>
    </w:p>
    <w:p/>
    <w:p>
      <w:pPr>
        <w:pStyle w:val="BodyText"/>
        <w:sectPr>
          <w:pgSz w:w="11907" w:h="16840"/>
          <w:pgMar w:top="1440" w:right="1797" w:bottom="1440" w:left="1797" w:header="851" w:footer="992" w:gutter="0"/>
          <w:cols w:num="1" w:space="425"/>
          <w:titlePg/>
          <w:docGrid w:linePitch="462" w:charSpace="0"/>
        </w:sectPr>
      </w:pPr>
    </w:p>
    <w:p>
      <w:pPr>
        <w:pStyle w:val="BodyText"/>
      </w:pPr>
    </w:p>
    <w:p>
      <w:pPr>
        <w:pStyle w:val="Heading2"/>
        <w:outlineLvl w:val="2"/>
      </w:pPr>
      <w:r>
        <w:rPr>
          <w:rFonts w:hint="eastAsia"/>
        </w:rPr>
        <w:t>第五章  合同条款及格式</w:t>
      </w:r>
    </w:p>
    <w:p>
      <w:pPr>
        <w:ind w:firstLine="412" w:firstLineChars="196"/>
      </w:pPr>
    </w:p>
    <w:p>
      <w:pPr>
        <w:jc w:val="center"/>
        <w:outlineLvl w:val="9"/>
      </w:pPr>
      <w:r>
        <w:rPr>
          <w:rFonts w:hint="eastAsia"/>
          <w:b/>
          <w:sz w:val="24"/>
        </w:rPr>
        <w:t>（仅供参考，具体以项目需求及采购结果为准）</w:t>
      </w:r>
    </w:p>
    <w:p>
      <w:pPr>
        <w:rPr>
          <w:rFonts w:ascii="宋体" w:hAnsi="宋体"/>
          <w:b/>
          <w:bCs/>
          <w:szCs w:val="21"/>
        </w:rPr>
      </w:pPr>
      <w:r>
        <w:rPr>
          <w:rFonts w:ascii="宋体" w:hAnsi="宋体" w:hint="eastAsia"/>
          <w:b/>
          <w:bCs/>
          <w:szCs w:val="21"/>
        </w:rPr>
        <w:t>甲方：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r>
        <w:rPr>
          <w:rFonts w:ascii="宋体" w:hAnsi="宋体" w:hint="eastAsia"/>
          <w:b/>
          <w:bCs/>
          <w:szCs w:val="21"/>
        </w:rPr>
        <w:t>乙方：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szCs w:val="21"/>
        </w:rPr>
      </w:pPr>
      <w:r>
        <w:rPr>
          <w:rFonts w:ascii="宋体" w:hAnsi="宋体"/>
          <w:b/>
          <w:bCs/>
          <w:szCs w:val="21"/>
        </w:rPr>
        <w:t xml:space="preserve">            </w:t>
      </w:r>
      <w:r>
        <w:rPr>
          <w:rFonts w:ascii="宋体" w:hAnsi="宋体" w:hint="eastAsia"/>
          <w:b/>
          <w:bCs/>
          <w:szCs w:val="21"/>
        </w:rPr>
        <w:t xml:space="preserve">          </w:t>
      </w:r>
    </w:p>
    <w:p>
      <w:pPr>
        <w:rPr>
          <w:rFonts w:ascii="宋体" w:hAnsi="宋体"/>
          <w:szCs w:val="21"/>
        </w:rPr>
      </w:pPr>
    </w:p>
    <w:p>
      <w:pPr>
        <w:ind w:firstLine="420" w:firstLineChars="200"/>
        <w:rPr>
          <w:rFonts w:ascii="宋体" w:hAnsi="宋体"/>
          <w:szCs w:val="21"/>
        </w:rPr>
      </w:pPr>
      <w:r>
        <w:rPr>
          <w:rFonts w:ascii="宋体" w:hAnsi="宋体" w:hint="eastAsia"/>
          <w:szCs w:val="21"/>
        </w:rPr>
        <w:t>根据深圳公共资源交易中心（</w:t>
      </w:r>
      <w:r>
        <w:rPr>
          <w:rFonts w:ascii="宋体" w:hAnsi="宋体" w:hint="eastAsia"/>
          <w:szCs w:val="21"/>
          <w:lang w:eastAsia="zh-CN"/>
        </w:rPr>
        <w:t>深圳交易集团有限公司宝安分公司</w:t>
      </w:r>
      <w:r>
        <w:rPr>
          <w:rFonts w:ascii="宋体" w:hAnsi="宋体" w:hint="eastAsia"/>
          <w:szCs w:val="21"/>
        </w:rPr>
        <w:t>）*</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rPr>
          <w:rFonts w:ascii="宋体" w:hAnsi="宋体"/>
          <w:b/>
          <w:bCs/>
          <w:szCs w:val="21"/>
        </w:rPr>
      </w:pPr>
      <w:r>
        <w:rPr>
          <w:rFonts w:ascii="宋体" w:hAnsi="宋体" w:hint="eastAsia"/>
          <w:b/>
          <w:bCs/>
          <w:szCs w:val="21"/>
        </w:rPr>
        <w:t>第一条　项目概况</w:t>
      </w:r>
    </w:p>
    <w:p>
      <w:pPr>
        <w:ind w:firstLine="420" w:firstLineChars="200"/>
        <w:rPr>
          <w:rFonts w:ascii="宋体" w:hAnsi="宋体"/>
          <w:szCs w:val="21"/>
        </w:rPr>
      </w:pPr>
      <w:r>
        <w:rPr>
          <w:rFonts w:ascii="宋体" w:hAnsi="宋体" w:hint="eastAsia"/>
          <w:szCs w:val="21"/>
        </w:rPr>
        <w:t xml:space="preserve">项目名称： </w:t>
      </w:r>
    </w:p>
    <w:p>
      <w:pPr>
        <w:ind w:firstLine="420" w:firstLineChars="200"/>
        <w:rPr>
          <w:rFonts w:ascii="宋体" w:hAnsi="宋体"/>
          <w:szCs w:val="21"/>
        </w:rPr>
      </w:pPr>
      <w:r>
        <w:rPr>
          <w:rFonts w:ascii="宋体" w:hAnsi="宋体" w:hint="eastAsia"/>
          <w:szCs w:val="21"/>
        </w:rPr>
        <w:t xml:space="preserve">项目内容： </w:t>
      </w:r>
    </w:p>
    <w:p>
      <w:pPr>
        <w:ind w:firstLine="420" w:firstLineChars="200"/>
        <w:rPr>
          <w:rFonts w:ascii="宋体" w:hAnsi="宋体"/>
          <w:szCs w:val="21"/>
        </w:rPr>
      </w:pPr>
      <w:r>
        <w:rPr>
          <w:rFonts w:ascii="宋体" w:hAnsi="宋体" w:hint="eastAsia"/>
          <w:szCs w:val="21"/>
        </w:rPr>
        <w:t xml:space="preserve">服务时间： </w:t>
      </w:r>
    </w:p>
    <w:p>
      <w:pPr>
        <w:ind w:firstLine="420" w:firstLineChars="200"/>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rPr>
          <w:rFonts w:ascii="宋体" w:hAnsi="宋体"/>
          <w:szCs w:val="21"/>
        </w:rPr>
      </w:pPr>
      <w:r>
        <w:rPr>
          <w:rFonts w:ascii="宋体" w:hAnsi="宋体" w:hint="eastAsia"/>
          <w:szCs w:val="21"/>
        </w:rPr>
        <w:t>支付方式：分期支付。</w:t>
      </w:r>
    </w:p>
    <w:p>
      <w:pPr>
        <w:ind w:firstLine="420" w:firstLineChars="200"/>
        <w:rPr>
          <w:rFonts w:ascii="宋体" w:hAnsi="宋体"/>
          <w:b/>
          <w:bCs/>
          <w:szCs w:val="21"/>
        </w:rPr>
      </w:pPr>
      <w:r>
        <w:rPr>
          <w:rFonts w:ascii="宋体" w:hAnsi="宋体" w:hint="eastAsia"/>
          <w:b/>
          <w:bCs/>
          <w:szCs w:val="21"/>
        </w:rPr>
        <w:t>第二条  服务范围</w:t>
      </w:r>
    </w:p>
    <w:p>
      <w:pPr>
        <w:ind w:firstLine="420" w:firstLineChars="200"/>
        <w:rPr>
          <w:rFonts w:ascii="宋体" w:hAnsi="宋体"/>
          <w:szCs w:val="21"/>
        </w:rPr>
      </w:pPr>
      <w:r>
        <w:rPr>
          <w:rFonts w:ascii="宋体" w:hAnsi="宋体" w:hint="eastAsia"/>
          <w:szCs w:val="21"/>
        </w:rPr>
        <w:t xml:space="preserve">1、  </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 xml:space="preserve">3、  </w:t>
      </w:r>
    </w:p>
    <w:p>
      <w:pPr>
        <w:ind w:firstLine="420" w:firstLineChars="200"/>
        <w:rPr>
          <w:rFonts w:ascii="宋体" w:hAnsi="宋体"/>
          <w:szCs w:val="21"/>
        </w:rPr>
      </w:pPr>
      <w:r>
        <w:rPr>
          <w:rFonts w:ascii="宋体" w:hAnsi="宋体" w:hint="eastAsia"/>
          <w:szCs w:val="21"/>
        </w:rPr>
        <w:t>4、 其他合同未明示的相关工作。</w:t>
      </w:r>
    </w:p>
    <w:p>
      <w:pPr>
        <w:ind w:firstLine="420" w:firstLineChars="200"/>
        <w:rPr>
          <w:rFonts w:ascii="宋体" w:hAnsi="宋体"/>
          <w:b/>
          <w:bCs/>
          <w:szCs w:val="21"/>
        </w:rPr>
      </w:pPr>
      <w:r>
        <w:rPr>
          <w:rFonts w:ascii="宋体" w:hAnsi="宋体" w:hint="eastAsia"/>
          <w:b/>
          <w:bCs/>
          <w:szCs w:val="21"/>
        </w:rPr>
        <w:t>第三条  时间要求及阶段成果</w:t>
      </w:r>
    </w:p>
    <w:p>
      <w:pPr>
        <w:ind w:firstLine="420" w:firstLineChars="200"/>
        <w:rPr>
          <w:rFonts w:ascii="宋体" w:hAnsi="宋体"/>
          <w:szCs w:val="21"/>
        </w:rPr>
      </w:pPr>
      <w:r>
        <w:rPr>
          <w:rFonts w:ascii="宋体" w:hAnsi="宋体" w:hint="eastAsia"/>
          <w:szCs w:val="21"/>
        </w:rPr>
        <w:t>1、合同签订天内完成项目实施的准备工作，包括工作大纲和试验细则的编制；</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3、</w:t>
      </w:r>
    </w:p>
    <w:p>
      <w:pPr>
        <w:ind w:firstLine="420" w:firstLineChars="200"/>
        <w:rPr>
          <w:rFonts w:ascii="宋体" w:hAnsi="宋体"/>
          <w:szCs w:val="21"/>
        </w:rPr>
      </w:pPr>
      <w:r>
        <w:rPr>
          <w:rFonts w:ascii="宋体" w:hAnsi="宋体" w:hint="eastAsia"/>
          <w:szCs w:val="21"/>
        </w:rPr>
        <w:t>4、</w:t>
      </w:r>
    </w:p>
    <w:p>
      <w:pPr>
        <w:ind w:firstLine="420" w:firstLineChars="200"/>
        <w:rPr>
          <w:rFonts w:ascii="宋体" w:hAnsi="宋体"/>
          <w:b/>
          <w:bCs/>
          <w:szCs w:val="21"/>
        </w:rPr>
      </w:pPr>
      <w:r>
        <w:rPr>
          <w:rFonts w:ascii="宋体" w:hAnsi="宋体" w:hint="eastAsia"/>
          <w:b/>
          <w:bCs/>
          <w:szCs w:val="21"/>
        </w:rPr>
        <w:t>第四条  服务资料归属</w:t>
      </w:r>
    </w:p>
    <w:p>
      <w:pPr>
        <w:ind w:firstLine="420" w:firstLineChars="200"/>
      </w:pPr>
      <w:r>
        <w:t>1</w:t>
      </w:r>
      <w:r>
        <w:rPr>
          <w:rFonts w:hint="eastAsia"/>
        </w:rPr>
        <w:t>、</w:t>
      </w:r>
      <w:r>
        <w:t>所有提交给</w:t>
      </w:r>
      <w:r>
        <w:rPr>
          <w:rFonts w:hint="eastAsia"/>
        </w:rPr>
        <w:t>甲</w:t>
      </w:r>
      <w:r>
        <w:t>方的服务</w:t>
      </w:r>
      <w:r>
        <w:rPr>
          <w:rFonts w:hint="eastAsia"/>
        </w:rPr>
        <w:t>文件</w:t>
      </w:r>
      <w:r>
        <w:t>及相关的资料的最后文本，包括为履行技术服务范围所编制的图纸、计划和证明资料等，都属于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方的书面同意，不得将上述资料用于与本服务项目之外的任何项目</w:t>
      </w:r>
      <w:r>
        <w:rPr>
          <w:rFonts w:hint="eastAsia"/>
        </w:rPr>
        <w:t>。</w:t>
      </w:r>
    </w:p>
    <w:p>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rPr>
          <w:rFonts w:ascii="宋体" w:hAnsi="宋体"/>
          <w:b/>
          <w:bCs/>
          <w:szCs w:val="21"/>
        </w:rPr>
      </w:pPr>
      <w:r>
        <w:rPr>
          <w:rFonts w:ascii="宋体" w:hAnsi="宋体" w:hint="eastAsia"/>
          <w:b/>
          <w:bCs/>
          <w:szCs w:val="21"/>
        </w:rPr>
        <w:t>第五条  甲方的义务</w:t>
      </w:r>
    </w:p>
    <w:p>
      <w:pPr>
        <w:ind w:firstLine="420" w:firstLineChars="200"/>
        <w:rPr>
          <w:rFonts w:ascii="宋体" w:hAnsi="宋体"/>
          <w:szCs w:val="21"/>
        </w:rPr>
      </w:pPr>
      <w:r>
        <w:rPr>
          <w:rFonts w:ascii="宋体" w:hAnsi="宋体" w:hint="eastAsia"/>
          <w:szCs w:val="21"/>
        </w:rPr>
        <w:t>1、负责与本服务项目有关的第三方的协调，提供开展服务工作的外部条件。</w:t>
      </w:r>
    </w:p>
    <w:p>
      <w:pPr>
        <w:ind w:firstLine="420" w:firstLineChars="200"/>
        <w:rPr>
          <w:rFonts w:ascii="宋体" w:hAnsi="宋体"/>
          <w:szCs w:val="21"/>
        </w:rPr>
      </w:pPr>
      <w:r>
        <w:rPr>
          <w:rFonts w:ascii="宋体" w:hAnsi="宋体" w:hint="eastAsia"/>
          <w:szCs w:val="21"/>
        </w:rPr>
        <w:t>2、向乙方提供与本项目服务工作有关的资料。</w:t>
      </w:r>
    </w:p>
    <w:p>
      <w:pPr>
        <w:ind w:firstLine="420" w:firstLineChars="200"/>
        <w:rPr>
          <w:rFonts w:ascii="宋体" w:hAnsi="宋体"/>
          <w:szCs w:val="21"/>
        </w:rPr>
      </w:pPr>
      <w:r>
        <w:rPr>
          <w:rFonts w:ascii="宋体" w:hAnsi="宋体" w:hint="eastAsia"/>
          <w:szCs w:val="21"/>
        </w:rPr>
        <w:t>3、负责组织有关专家对项目试验成果评估报告的评审。</w:t>
      </w:r>
    </w:p>
    <w:p>
      <w:pPr>
        <w:ind w:firstLine="420" w:firstLineChars="200"/>
        <w:rPr>
          <w:rFonts w:ascii="宋体" w:hAnsi="宋体"/>
          <w:b/>
          <w:bCs/>
          <w:szCs w:val="21"/>
        </w:rPr>
      </w:pPr>
      <w:r>
        <w:rPr>
          <w:rFonts w:ascii="宋体" w:hAnsi="宋体" w:hint="eastAsia"/>
          <w:b/>
          <w:bCs/>
          <w:szCs w:val="21"/>
        </w:rPr>
        <w:t>第六条　乙方的义务</w:t>
      </w:r>
    </w:p>
    <w:p>
      <w:pPr>
        <w:ind w:firstLine="420" w:firstLineChars="200"/>
        <w:rPr>
          <w:rFonts w:ascii="宋体" w:hAnsi="宋体"/>
          <w:szCs w:val="21"/>
        </w:rPr>
      </w:pPr>
      <w:r>
        <w:rPr>
          <w:rFonts w:ascii="宋体" w:hAnsi="宋体" w:hint="eastAsia"/>
          <w:szCs w:val="21"/>
        </w:rPr>
        <w:t>１、应按照招标文件、投标文件要求按期完成本项目服务工作。</w:t>
      </w:r>
    </w:p>
    <w:p>
      <w:pPr>
        <w:ind w:firstLine="420" w:firstLineChars="200"/>
        <w:rPr>
          <w:rFonts w:ascii="宋体" w:hAnsi="宋体"/>
          <w:szCs w:val="21"/>
        </w:rPr>
      </w:pPr>
      <w:r>
        <w:rPr>
          <w:rFonts w:ascii="宋体" w:hAnsi="宋体" w:hint="eastAsia"/>
          <w:szCs w:val="21"/>
        </w:rPr>
        <w:t>2、负责组织项目的实施，保证工程进度和成桥荷载试验工作质量，并满足交通部交工验收相关标准。</w:t>
      </w:r>
    </w:p>
    <w:p>
      <w:pPr>
        <w:ind w:firstLine="420" w:firstLineChars="200"/>
        <w:rPr>
          <w:rFonts w:ascii="宋体" w:hAnsi="宋体"/>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rPr>
          <w:rFonts w:ascii="宋体" w:hAnsi="宋体"/>
          <w:szCs w:val="21"/>
        </w:rPr>
      </w:pPr>
      <w:r>
        <w:rPr>
          <w:rFonts w:ascii="宋体" w:hAnsi="宋体" w:hint="eastAsia"/>
          <w:szCs w:val="21"/>
        </w:rPr>
        <w:t>4、在履行合同期间或合同规定期限内，不得泄露与本合同规定业务活动有关的保密资料。</w:t>
      </w:r>
    </w:p>
    <w:p>
      <w:pPr>
        <w:ind w:firstLine="420" w:firstLineChars="200"/>
        <w:rPr>
          <w:rFonts w:ascii="宋体" w:hAnsi="宋体"/>
          <w:b/>
          <w:bCs/>
          <w:szCs w:val="21"/>
        </w:rPr>
      </w:pPr>
      <w:r>
        <w:rPr>
          <w:rFonts w:ascii="宋体" w:hAnsi="宋体" w:hint="eastAsia"/>
          <w:b/>
          <w:bCs/>
          <w:szCs w:val="21"/>
        </w:rPr>
        <w:t>第七条  甲方的权利</w:t>
      </w:r>
    </w:p>
    <w:p>
      <w:pPr>
        <w:ind w:firstLine="420" w:firstLineChars="200"/>
        <w:rPr>
          <w:rFonts w:ascii="宋体" w:hAnsi="宋体"/>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rPr>
          <w:rFonts w:ascii="宋体" w:hAnsi="宋体"/>
          <w:szCs w:val="21"/>
        </w:rPr>
      </w:pPr>
      <w:r>
        <w:rPr>
          <w:rFonts w:ascii="宋体" w:hAnsi="宋体"/>
          <w:szCs w:val="21"/>
        </w:rPr>
        <w:t>2</w:t>
      </w:r>
      <w:r>
        <w:rPr>
          <w:rFonts w:ascii="宋体" w:hAnsi="宋体" w:hint="eastAsia"/>
          <w:szCs w:val="21"/>
        </w:rPr>
        <w:t>、有权阐述对具体问题的意见和建议。</w:t>
      </w:r>
    </w:p>
    <w:p>
      <w:pPr>
        <w:ind w:firstLine="420" w:firstLineChars="200"/>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b/>
          <w:bCs/>
          <w:szCs w:val="21"/>
        </w:rPr>
      </w:pPr>
      <w:r>
        <w:rPr>
          <w:rFonts w:ascii="宋体" w:hAnsi="宋体" w:hint="eastAsia"/>
          <w:b/>
          <w:bCs/>
          <w:szCs w:val="21"/>
        </w:rPr>
        <w:t>第八条  乙方的权利</w:t>
      </w:r>
    </w:p>
    <w:p>
      <w:pPr>
        <w:ind w:firstLine="420" w:firstLineChars="200"/>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rPr>
          <w:rFonts w:ascii="宋体" w:hAnsi="宋体"/>
          <w:szCs w:val="21"/>
        </w:rPr>
      </w:pPr>
      <w:r>
        <w:rPr>
          <w:rFonts w:ascii="宋体" w:hAnsi="宋体"/>
          <w:szCs w:val="21"/>
        </w:rPr>
        <w:t>2</w:t>
      </w:r>
      <w:r>
        <w:rPr>
          <w:rFonts w:ascii="宋体" w:hAnsi="宋体" w:hint="eastAsia"/>
          <w:szCs w:val="21"/>
        </w:rPr>
        <w:t>、乙方在本项目服务过程中，有权对第三方提出与本服务业务有关的问题进行核对或查问。</w:t>
      </w:r>
    </w:p>
    <w:p>
      <w:pPr>
        <w:ind w:firstLine="420" w:firstLineChars="200"/>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rPr>
          <w:rFonts w:ascii="宋体" w:hAnsi="宋体"/>
          <w:b/>
          <w:bCs/>
          <w:szCs w:val="21"/>
        </w:rPr>
      </w:pPr>
      <w:r>
        <w:rPr>
          <w:rFonts w:ascii="宋体" w:hAnsi="宋体" w:hint="eastAsia"/>
          <w:b/>
          <w:bCs/>
          <w:szCs w:val="21"/>
        </w:rPr>
        <w:t>第九条  甲方的责任</w:t>
      </w:r>
    </w:p>
    <w:p>
      <w:pPr>
        <w:ind w:firstLine="420" w:firstLineChars="200"/>
        <w:rPr>
          <w:rFonts w:ascii="宋体" w:hAnsi="宋体"/>
          <w:szCs w:val="21"/>
        </w:rPr>
      </w:pPr>
      <w:r>
        <w:rPr>
          <w:rFonts w:ascii="宋体" w:hAnsi="宋体" w:hint="eastAsia"/>
          <w:szCs w:val="21"/>
        </w:rPr>
        <w:t>1、应当履行本合同约定的义务，如有违反则应当承担违约责任，赔偿给乙方造成的损失。</w:t>
      </w:r>
    </w:p>
    <w:p>
      <w:pPr>
        <w:ind w:firstLine="420" w:firstLineChars="200"/>
        <w:rPr>
          <w:rFonts w:ascii="宋体" w:hAnsi="宋体"/>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rPr>
          <w:rFonts w:ascii="宋体" w:hAnsi="宋体"/>
          <w:b/>
          <w:bCs/>
          <w:szCs w:val="21"/>
        </w:rPr>
      </w:pPr>
      <w:r>
        <w:rPr>
          <w:rFonts w:ascii="宋体" w:hAnsi="宋体" w:hint="eastAsia"/>
          <w:b/>
          <w:bCs/>
          <w:szCs w:val="21"/>
        </w:rPr>
        <w:t>第十条  乙方的责任</w:t>
      </w:r>
    </w:p>
    <w:p>
      <w:pPr>
        <w:ind w:firstLine="420" w:firstLineChars="200"/>
        <w:rPr>
          <w:rFonts w:ascii="宋体" w:hAnsi="宋体"/>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rPr>
          <w:rFonts w:ascii="宋体" w:hAnsi="宋体"/>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rPr>
          <w:rFonts w:ascii="宋体" w:hAnsi="宋体"/>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rPr>
          <w:rFonts w:ascii="宋体" w:hAnsi="宋体"/>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rPr>
          <w:rFonts w:ascii="宋体" w:hAnsi="宋体"/>
          <w:b/>
          <w:bCs/>
          <w:szCs w:val="21"/>
        </w:rPr>
      </w:pPr>
      <w:r>
        <w:rPr>
          <w:rFonts w:ascii="宋体" w:hAnsi="宋体" w:hint="eastAsia"/>
          <w:b/>
          <w:bCs/>
          <w:szCs w:val="21"/>
        </w:rPr>
        <w:t>第十一条  人员要求</w:t>
      </w:r>
    </w:p>
    <w:p>
      <w:pPr>
        <w:ind w:firstLine="420" w:firstLineChars="200"/>
        <w:rPr>
          <w:rFonts w:ascii="宋体" w:hAnsi="宋体"/>
          <w:szCs w:val="21"/>
        </w:rPr>
      </w:pPr>
      <w:r>
        <w:rPr>
          <w:rFonts w:ascii="宋体" w:hAnsi="宋体" w:hint="eastAsia"/>
          <w:szCs w:val="21"/>
        </w:rPr>
        <w:t>1、参加本项目试验的人员必须具有国家和有关部门规定的相应资质。</w:t>
      </w:r>
    </w:p>
    <w:p>
      <w:pPr>
        <w:ind w:firstLine="420" w:firstLineChars="200"/>
        <w:rPr>
          <w:rFonts w:ascii="宋体" w:hAnsi="宋体"/>
          <w:szCs w:val="21"/>
        </w:rPr>
      </w:pPr>
      <w:r>
        <w:rPr>
          <w:rFonts w:ascii="宋体" w:hAnsi="宋体" w:hint="eastAsia"/>
          <w:szCs w:val="21"/>
        </w:rPr>
        <w:t>2、 参加本项目的试验人员的配置必须与投标文件中的服务承诺书和试验服务组织实施方案一致。</w:t>
      </w:r>
    </w:p>
    <w:p>
      <w:pPr>
        <w:ind w:firstLine="420" w:firstLineChars="200"/>
        <w:rPr>
          <w:rFonts w:ascii="宋体" w:hAnsi="宋体"/>
          <w:szCs w:val="21"/>
        </w:rPr>
      </w:pPr>
      <w:r>
        <w:rPr>
          <w:rFonts w:ascii="宋体" w:hAnsi="宋体" w:hint="eastAsia"/>
          <w:szCs w:val="21"/>
        </w:rPr>
        <w:t>3、必须以直属试验人员参与本项目服务，不得使用挂靠队伍。</w:t>
      </w:r>
    </w:p>
    <w:p>
      <w:pPr>
        <w:ind w:firstLine="420" w:firstLineChars="200"/>
        <w:rPr>
          <w:rFonts w:ascii="宋体" w:hAnsi="宋体"/>
          <w:b/>
          <w:bCs/>
          <w:szCs w:val="21"/>
        </w:rPr>
      </w:pPr>
      <w:r>
        <w:rPr>
          <w:rFonts w:ascii="宋体" w:hAnsi="宋体" w:hint="eastAsia"/>
          <w:b/>
          <w:bCs/>
          <w:szCs w:val="21"/>
        </w:rPr>
        <w:t>第十二条  乙方服务工具要求</w:t>
      </w:r>
    </w:p>
    <w:p>
      <w:pPr>
        <w:ind w:firstLine="420" w:firstLineChars="200"/>
        <w:rPr>
          <w:rFonts w:ascii="宋体" w:hAnsi="宋体"/>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rPr>
          <w:rFonts w:ascii="宋体" w:hAnsi="宋体"/>
          <w:szCs w:val="21"/>
        </w:rPr>
      </w:pPr>
      <w:r>
        <w:rPr>
          <w:rFonts w:ascii="宋体" w:hAnsi="宋体" w:hint="eastAsia"/>
          <w:szCs w:val="21"/>
        </w:rPr>
        <w:t>2、乙方在提供服务过程中应自备车辆。</w:t>
      </w:r>
    </w:p>
    <w:p>
      <w:pPr>
        <w:ind w:firstLine="420" w:firstLineChars="200"/>
        <w:rPr>
          <w:rFonts w:ascii="宋体" w:hAnsi="宋体"/>
          <w:b/>
          <w:bCs/>
          <w:szCs w:val="21"/>
        </w:rPr>
      </w:pPr>
      <w:r>
        <w:rPr>
          <w:rFonts w:ascii="宋体" w:hAnsi="宋体" w:hint="eastAsia"/>
          <w:b/>
          <w:bCs/>
          <w:szCs w:val="21"/>
        </w:rPr>
        <w:t>第十三条  保密要求</w:t>
      </w:r>
    </w:p>
    <w:p>
      <w:pPr>
        <w:ind w:firstLine="420" w:firstLineChars="200"/>
        <w:rPr>
          <w:rFonts w:ascii="宋体" w:hAnsi="宋体"/>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rPr>
          <w:rFonts w:ascii="宋体" w:hAnsi="宋体"/>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rPr>
          <w:rFonts w:ascii="宋体" w:hAnsi="宋体"/>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rPr>
          <w:rFonts w:ascii="宋体" w:hAnsi="宋体"/>
          <w:b/>
          <w:bCs/>
          <w:szCs w:val="21"/>
        </w:rPr>
      </w:pPr>
      <w:r>
        <w:rPr>
          <w:rFonts w:ascii="宋体" w:hAnsi="宋体" w:hint="eastAsia"/>
          <w:b/>
          <w:bCs/>
          <w:szCs w:val="21"/>
        </w:rPr>
        <w:t xml:space="preserve">第十四条  验收     </w:t>
      </w:r>
    </w:p>
    <w:p>
      <w:pPr>
        <w:ind w:firstLine="420" w:firstLineChars="200"/>
        <w:rPr>
          <w:rFonts w:ascii="宋体" w:hAnsi="宋体"/>
          <w:szCs w:val="21"/>
        </w:rPr>
      </w:pPr>
      <w:r>
        <w:rPr>
          <w:rFonts w:ascii="宋体" w:hAnsi="宋体" w:hint="eastAsia"/>
          <w:szCs w:val="21"/>
        </w:rPr>
        <w:t>1、下列文件的验收分为</w:t>
      </w:r>
      <w:r>
        <w:rPr>
          <w:rFonts w:ascii="宋体" w:hAnsi="宋体" w:hint="eastAsia"/>
          <w:szCs w:val="21"/>
          <w:u w:val="single"/>
        </w:rPr>
        <w:t xml:space="preserve">          三</w:t>
      </w:r>
      <w:r>
        <w:rPr>
          <w:rFonts w:ascii="宋体" w:hAnsi="宋体" w:hint="eastAsia"/>
          <w:szCs w:val="21"/>
        </w:rPr>
        <w:t>个阶段:</w:t>
      </w:r>
    </w:p>
    <w:p>
      <w:pPr>
        <w:ind w:firstLine="420" w:firstLineChars="200"/>
        <w:rPr>
          <w:rFonts w:ascii="宋体" w:hAnsi="宋体"/>
          <w:szCs w:val="21"/>
        </w:rPr>
      </w:pPr>
      <w:r>
        <w:rPr>
          <w:rFonts w:ascii="宋体" w:hAnsi="宋体" w:hint="eastAsia"/>
          <w:szCs w:val="21"/>
        </w:rPr>
        <w:t>2、其余文件和工作由用户组织有关技术人员根据国家和行业有关规范、规程、标准和用户需求直接验收。</w:t>
      </w:r>
    </w:p>
    <w:p>
      <w:pPr>
        <w:ind w:firstLine="420" w:firstLineChars="200"/>
        <w:rPr>
          <w:rFonts w:ascii="宋体" w:hAnsi="宋体"/>
          <w:szCs w:val="21"/>
        </w:rPr>
      </w:pPr>
      <w:r>
        <w:rPr>
          <w:rFonts w:ascii="宋体" w:hAnsi="宋体" w:hint="eastAsia"/>
          <w:szCs w:val="21"/>
        </w:rPr>
        <w:t>3、验收依据为招标文件、投标文件，国家和行业有关规范、规程和标准。</w:t>
      </w:r>
    </w:p>
    <w:p>
      <w:pPr>
        <w:ind w:firstLine="420" w:firstLineChars="200"/>
        <w:rPr>
          <w:rFonts w:ascii="宋体" w:hAnsi="宋体"/>
          <w:b/>
          <w:bCs/>
          <w:szCs w:val="21"/>
        </w:rPr>
      </w:pPr>
      <w:r>
        <w:rPr>
          <w:rFonts w:ascii="宋体" w:hAnsi="宋体" w:hint="eastAsia"/>
          <w:b/>
          <w:bCs/>
          <w:szCs w:val="21"/>
        </w:rPr>
        <w:t>第十五条  付款方式</w:t>
      </w:r>
    </w:p>
    <w:p>
      <w:pPr>
        <w:ind w:firstLine="420" w:firstLineChars="200"/>
        <w:rPr>
          <w:rFonts w:ascii="宋体" w:hAnsi="宋体"/>
          <w:szCs w:val="21"/>
        </w:rPr>
      </w:pPr>
      <w:r>
        <w:rPr>
          <w:rFonts w:ascii="宋体" w:hAnsi="宋体" w:hint="eastAsia"/>
          <w:szCs w:val="21"/>
        </w:rPr>
        <w:t>1、合同签订后   天内乙方向甲方开具合法有效的发票后，甲方于   天内向乙方支付合同总价%的款项。</w:t>
      </w:r>
    </w:p>
    <w:p>
      <w:pPr>
        <w:ind w:firstLine="420" w:firstLineChars="200"/>
        <w:rPr>
          <w:rFonts w:ascii="宋体" w:hAnsi="宋体"/>
          <w:szCs w:val="21"/>
        </w:rPr>
      </w:pPr>
      <w:r>
        <w:rPr>
          <w:rFonts w:ascii="宋体" w:hAnsi="宋体" w:hint="eastAsia"/>
          <w:szCs w:val="21"/>
        </w:rPr>
        <w:t>2、检测完成并提交评估报告后  天内，乙方向甲方开具合法有效发票后 天，甲方向乙方支付合同总价%的款项。</w:t>
      </w:r>
    </w:p>
    <w:p>
      <w:pPr>
        <w:ind w:firstLine="420" w:firstLineChars="200"/>
        <w:rPr>
          <w:rFonts w:ascii="宋体" w:hAnsi="宋体"/>
          <w:szCs w:val="21"/>
        </w:rPr>
      </w:pPr>
      <w:r>
        <w:rPr>
          <w:rFonts w:ascii="宋体" w:hAnsi="宋体" w:hint="eastAsia"/>
          <w:szCs w:val="21"/>
        </w:rPr>
        <w:t>3、报告通过专家评审后，甲方向乙方支付合同总价%的款项。</w:t>
      </w:r>
    </w:p>
    <w:p>
      <w:pPr>
        <w:ind w:firstLine="420" w:firstLineChars="200"/>
        <w:rPr>
          <w:rFonts w:ascii="宋体" w:hAnsi="宋体"/>
          <w:b/>
          <w:bCs/>
          <w:szCs w:val="21"/>
        </w:rPr>
      </w:pPr>
      <w:r>
        <w:rPr>
          <w:rFonts w:ascii="宋体" w:hAnsi="宋体" w:hint="eastAsia"/>
          <w:b/>
          <w:bCs/>
          <w:szCs w:val="21"/>
        </w:rPr>
        <w:t>第十六条  争议解决办法</w:t>
      </w:r>
    </w:p>
    <w:p>
      <w:pPr>
        <w:ind w:firstLine="420" w:firstLineChars="200"/>
        <w:rPr>
          <w:rFonts w:ascii="宋体" w:hAnsi="宋体"/>
          <w:szCs w:val="21"/>
        </w:rPr>
      </w:pPr>
      <w:r>
        <w:rPr>
          <w:rFonts w:ascii="宋体" w:hAnsi="宋体" w:hint="eastAsia"/>
          <w:szCs w:val="21"/>
        </w:rPr>
        <w:t>执行本合同发生的争议，由甲乙双方协商解决，如协商不成的，应提交甲方所在地人民法院诉讼解决。</w:t>
      </w:r>
    </w:p>
    <w:p>
      <w:pPr>
        <w:ind w:firstLine="420" w:firstLineChars="200"/>
        <w:rPr>
          <w:rFonts w:ascii="宋体" w:hAnsi="宋体"/>
          <w:b/>
          <w:bCs/>
          <w:szCs w:val="21"/>
        </w:rPr>
      </w:pPr>
      <w:r>
        <w:rPr>
          <w:rFonts w:ascii="宋体" w:hAnsi="宋体" w:hint="eastAsia"/>
          <w:b/>
          <w:bCs/>
          <w:szCs w:val="21"/>
        </w:rPr>
        <w:t>第十七条  风险责任</w:t>
      </w:r>
    </w:p>
    <w:p>
      <w:pPr>
        <w:ind w:firstLine="420" w:firstLineChars="200"/>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rPr>
          <w:rFonts w:ascii="宋体" w:hAnsi="宋体"/>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rPr>
          <w:rFonts w:ascii="宋体" w:hAnsi="宋体"/>
          <w:b/>
          <w:bCs/>
          <w:szCs w:val="21"/>
        </w:rPr>
      </w:pPr>
      <w:r>
        <w:rPr>
          <w:rFonts w:ascii="宋体" w:hAnsi="宋体" w:hint="eastAsia"/>
          <w:b/>
          <w:bCs/>
          <w:szCs w:val="21"/>
        </w:rPr>
        <w:t>第十八条  违约责任</w:t>
      </w:r>
    </w:p>
    <w:p>
      <w:pPr>
        <w:pStyle w:val="BodyTextIndent"/>
        <w:spacing w:line="240" w:lineRule="auto"/>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rPr>
          <w:rFonts w:ascii="宋体" w:hAnsi="宋体"/>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rPr>
          <w:rFonts w:ascii="宋体" w:hAnsi="宋体"/>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hAnsi="宋体"/>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hAnsi="宋体"/>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hAnsi="宋体"/>
          <w:b/>
          <w:bCs/>
          <w:szCs w:val="21"/>
        </w:rPr>
      </w:pPr>
      <w:r>
        <w:rPr>
          <w:rFonts w:ascii="宋体" w:hAnsi="宋体" w:hint="eastAsia"/>
          <w:b/>
          <w:bCs/>
          <w:szCs w:val="21"/>
        </w:rPr>
        <w:t>第十九条  其他</w:t>
      </w:r>
    </w:p>
    <w:p>
      <w:pPr>
        <w:ind w:firstLine="420" w:firstLineChars="200"/>
        <w:rPr>
          <w:rFonts w:ascii="宋体" w:hAnsi="宋体" w:hint="eastAsia"/>
          <w:szCs w:val="21"/>
        </w:rPr>
      </w:pPr>
      <w:r>
        <w:rPr>
          <w:rFonts w:ascii="宋体" w:hAnsi="宋体" w:hint="eastAsia"/>
          <w:szCs w:val="21"/>
        </w:rPr>
        <w:t>1、本协议书与下列文件一起构成合同文件，如下述文件之间有任何抵触、矛盾或歧义，应按以下顺序解释：</w:t>
      </w:r>
    </w:p>
    <w:p>
      <w:pPr>
        <w:ind w:firstLine="420" w:firstLineChars="200"/>
        <w:rPr>
          <w:rFonts w:ascii="宋体" w:hAnsi="宋体" w:hint="eastAsia"/>
          <w:szCs w:val="21"/>
        </w:rPr>
      </w:pPr>
      <w:r>
        <w:rPr>
          <w:rFonts w:ascii="宋体" w:hAnsi="宋体" w:hint="eastAsia"/>
          <w:szCs w:val="21"/>
        </w:rPr>
        <w:t>（1）政府采购合同协议书及其变更、补充协议</w:t>
      </w:r>
    </w:p>
    <w:p>
      <w:pPr>
        <w:ind w:firstLine="420" w:firstLineChars="200"/>
        <w:rPr>
          <w:rFonts w:ascii="宋体" w:hAnsi="宋体" w:hint="eastAsia"/>
          <w:szCs w:val="21"/>
        </w:rPr>
      </w:pPr>
      <w:r>
        <w:rPr>
          <w:rFonts w:ascii="宋体" w:hAnsi="宋体" w:hint="eastAsia"/>
          <w:szCs w:val="21"/>
        </w:rPr>
        <w:t>（2）政府采购合同专用条款</w:t>
      </w:r>
    </w:p>
    <w:p>
      <w:pPr>
        <w:ind w:firstLine="420" w:firstLineChars="200"/>
        <w:rPr>
          <w:rFonts w:ascii="宋体" w:hAnsi="宋体" w:hint="eastAsia"/>
          <w:szCs w:val="21"/>
        </w:rPr>
      </w:pPr>
      <w:r>
        <w:rPr>
          <w:rFonts w:ascii="宋体" w:hAnsi="宋体" w:hint="eastAsia"/>
          <w:szCs w:val="21"/>
        </w:rPr>
        <w:t>（3）政府采购合同通用条款</w:t>
      </w:r>
    </w:p>
    <w:p>
      <w:pPr>
        <w:ind w:firstLine="420" w:firstLineChars="200"/>
        <w:rPr>
          <w:rFonts w:ascii="宋体" w:hAnsi="宋体" w:hint="eastAsia"/>
          <w:szCs w:val="21"/>
        </w:rPr>
      </w:pPr>
      <w:r>
        <w:rPr>
          <w:rFonts w:ascii="宋体" w:hAnsi="宋体" w:hint="eastAsia"/>
          <w:szCs w:val="21"/>
        </w:rPr>
        <w:t>（4）中标（成交）通知书</w:t>
      </w:r>
    </w:p>
    <w:p>
      <w:pPr>
        <w:ind w:firstLine="420" w:firstLineChars="200"/>
        <w:rPr>
          <w:rFonts w:ascii="宋体" w:hAnsi="宋体" w:hint="eastAsia"/>
          <w:szCs w:val="21"/>
        </w:rPr>
      </w:pPr>
      <w:r>
        <w:rPr>
          <w:rFonts w:ascii="宋体" w:hAnsi="宋体" w:hint="eastAsia"/>
          <w:szCs w:val="21"/>
        </w:rPr>
        <w:t>（5）投标（响应）文件</w:t>
      </w:r>
    </w:p>
    <w:p>
      <w:pPr>
        <w:ind w:firstLine="420" w:firstLineChars="200"/>
        <w:rPr>
          <w:rFonts w:ascii="宋体" w:hAnsi="宋体" w:hint="eastAsia"/>
          <w:szCs w:val="21"/>
        </w:rPr>
      </w:pPr>
      <w:r>
        <w:rPr>
          <w:rFonts w:ascii="宋体" w:hAnsi="宋体" w:hint="eastAsia"/>
          <w:szCs w:val="21"/>
        </w:rPr>
        <w:t>（6）采购文件</w:t>
      </w:r>
    </w:p>
    <w:p>
      <w:pPr>
        <w:ind w:firstLine="420" w:firstLineChars="200"/>
        <w:rPr>
          <w:rFonts w:ascii="宋体" w:hAnsi="宋体" w:hint="eastAsia"/>
          <w:szCs w:val="21"/>
        </w:rPr>
      </w:pPr>
      <w:r>
        <w:rPr>
          <w:rFonts w:ascii="宋体" w:hAnsi="宋体" w:hint="eastAsia"/>
          <w:szCs w:val="21"/>
        </w:rPr>
        <w:t>（7）有关技术文件，图纸</w:t>
      </w:r>
    </w:p>
    <w:p>
      <w:pPr>
        <w:ind w:firstLine="420" w:firstLineChars="200"/>
        <w:rPr>
          <w:rFonts w:ascii="宋体" w:hAnsi="宋体"/>
          <w:szCs w:val="21"/>
        </w:rPr>
      </w:pPr>
      <w:r>
        <w:rPr>
          <w:rFonts w:ascii="宋体" w:hAnsi="宋体" w:hint="eastAsia"/>
          <w:szCs w:val="21"/>
        </w:rPr>
        <w:t>（8）国家法律、行政法规和规章制度规定或合同约定的作为合同组成部分的其他文件。</w:t>
      </w:r>
    </w:p>
    <w:p>
      <w:pPr>
        <w:ind w:firstLine="420" w:firstLineChars="200"/>
        <w:rPr>
          <w:rFonts w:ascii="宋体" w:hAnsi="宋体"/>
          <w:szCs w:val="21"/>
        </w:rPr>
      </w:pPr>
      <w:r>
        <w:rPr>
          <w:rFonts w:ascii="宋体" w:hAnsi="宋体" w:hint="eastAsia"/>
          <w:szCs w:val="21"/>
        </w:rPr>
        <w:t>2、下列文件均为本合同的组成部分：</w:t>
      </w:r>
    </w:p>
    <w:p>
      <w:pPr>
        <w:ind w:firstLine="420" w:firstLineChars="200"/>
        <w:rPr>
          <w:rFonts w:ascii="宋体" w:hAnsi="宋体"/>
          <w:szCs w:val="21"/>
        </w:rPr>
      </w:pPr>
      <w:r>
        <w:rPr>
          <w:rFonts w:ascii="宋体" w:hAnsi="宋体" w:hint="eastAsia"/>
          <w:szCs w:val="21"/>
        </w:rPr>
        <w:t>（1）号招标文件、答疑及补充通知；</w:t>
      </w:r>
    </w:p>
    <w:p>
      <w:pPr>
        <w:ind w:firstLine="420" w:firstLineChars="200"/>
        <w:rPr>
          <w:rFonts w:ascii="宋体" w:hAnsi="宋体"/>
          <w:szCs w:val="21"/>
        </w:rPr>
      </w:pPr>
      <w:r>
        <w:rPr>
          <w:rFonts w:ascii="宋体" w:hAnsi="宋体" w:hint="eastAsia"/>
          <w:szCs w:val="21"/>
        </w:rPr>
        <w:t>（2）投标文件；</w:t>
      </w:r>
    </w:p>
    <w:p>
      <w:pPr>
        <w:ind w:firstLine="420" w:firstLineChars="200"/>
        <w:rPr>
          <w:rFonts w:ascii="宋体" w:hAnsi="宋体"/>
          <w:szCs w:val="21"/>
        </w:rPr>
      </w:pPr>
      <w:r>
        <w:rPr>
          <w:rFonts w:ascii="宋体" w:hAnsi="宋体" w:hint="eastAsia"/>
          <w:szCs w:val="21"/>
        </w:rPr>
        <w:t>（3）本合同执行中共同签署的补充与修正文件。</w:t>
      </w:r>
    </w:p>
    <w:p>
      <w:pPr>
        <w:ind w:firstLine="420" w:firstLineChars="200"/>
        <w:rPr>
          <w:rFonts w:ascii="宋体" w:hAnsi="宋体"/>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rPr>
          <w:rFonts w:ascii="宋体" w:hAnsi="宋体"/>
          <w:szCs w:val="21"/>
        </w:rPr>
      </w:pPr>
      <w:r>
        <w:rPr>
          <w:rFonts w:ascii="宋体" w:hAnsi="宋体" w:hint="eastAsia"/>
          <w:szCs w:val="21"/>
        </w:rPr>
        <w:t>本合同未尽事宜，双方友好协商，达成解决方案，经双方签字后，可作为本合同的有效附件。</w:t>
      </w:r>
    </w:p>
    <w:p>
      <w:pPr>
        <w:ind w:firstLine="420" w:firstLineChars="200"/>
        <w:rPr>
          <w:rFonts w:ascii="宋体" w:hAnsi="宋体"/>
          <w:szCs w:val="21"/>
        </w:rPr>
      </w:pPr>
    </w:p>
    <w:p>
      <w:pPr>
        <w:ind w:firstLine="420" w:firstLineChars="200"/>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420" w:firstLineChars="200"/>
        <w:rPr>
          <w:rFonts w:ascii="宋体" w:hAnsi="宋体"/>
          <w:szCs w:val="21"/>
        </w:rPr>
      </w:pPr>
      <w:r>
        <w:rPr>
          <w:rFonts w:ascii="宋体" w:hAnsi="宋体" w:hint="eastAsia"/>
          <w:szCs w:val="21"/>
        </w:rPr>
        <w:t>日期：   年     月    日         日期：   年     月    日</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widowControl/>
        <w:jc w:val="left"/>
        <w:rPr>
          <w:rFonts w:ascii="宋体" w:hAnsi="宋体"/>
          <w:szCs w:val="21"/>
        </w:rPr>
      </w:pPr>
      <w: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8"/>
        </w:numPr>
        <w:spacing w:before="120" w:beforeLines="50" w:after="120" w:afterLines="50"/>
        <w:ind w:left="562" w:hanging="562"/>
        <w:rPr>
          <w:sz w:val="28"/>
          <w:szCs w:val="28"/>
        </w:rPr>
      </w:pPr>
      <w:bookmarkStart w:id="129" w:name="_Hlk72399513"/>
      <w:r>
        <w:rPr>
          <w:rFonts w:hint="eastAsia"/>
          <w:sz w:val="28"/>
          <w:szCs w:val="28"/>
        </w:rPr>
        <w:t>总则</w:t>
      </w:r>
      <w:bookmarkEnd w:id="129"/>
    </w:p>
    <w:p>
      <w:pPr>
        <w:rPr>
          <w:rFonts w:ascii="黑体" w:eastAsia="黑体" w:hAnsi="宋体"/>
          <w:sz w:val="24"/>
        </w:rPr>
      </w:pPr>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130" w:name="_Hlk72399729"/>
      <w:r>
        <w:rPr>
          <w:rFonts w:ascii="宋体" w:hAnsi="宋体" w:hint="eastAsia"/>
          <w:szCs w:val="21"/>
        </w:rPr>
        <w:t>如有需要，政府集中采购机构可以对通用条款的内容进行补充。</w:t>
      </w:r>
      <w:bookmarkEnd w:id="130"/>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w:t>
      </w:r>
      <w:r>
        <w:rPr>
          <w:rFonts w:ascii="宋体" w:hAnsi="宋体" w:hint="eastAsia"/>
          <w:b/>
          <w:bCs/>
          <w:szCs w:val="21"/>
          <w:lang w:eastAsia="zh-CN"/>
        </w:rPr>
        <w:t>深圳交易集团有限公司宝安分公司</w:t>
      </w:r>
      <w:r>
        <w:rPr>
          <w:rFonts w:ascii="宋体" w:hAnsi="宋体" w:hint="eastAsia"/>
          <w:b/>
          <w:bCs/>
          <w:szCs w:val="21"/>
        </w:rPr>
        <w:t>）</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131" w:name="_Hlk72398581"/>
      <w:r>
        <w:rPr>
          <w:rFonts w:ascii="宋体" w:hAnsi="宋体" w:hint="eastAsia"/>
          <w:szCs w:val="21"/>
        </w:rPr>
        <w:t>；</w:t>
      </w:r>
      <w:bookmarkEnd w:id="131"/>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w:t>
      </w:r>
      <w:r>
        <w:rPr>
          <w:rFonts w:ascii="宋体" w:hAnsi="宋体" w:hint="eastAsia"/>
          <w:b/>
          <w:bCs/>
          <w:szCs w:val="21"/>
          <w:lang w:eastAsia="zh-CN"/>
        </w:rPr>
        <w:t>深圳交易集团有限公司宝安分公司</w:t>
      </w:r>
      <w:r>
        <w:rPr>
          <w:rFonts w:ascii="宋体" w:hAnsi="宋体" w:hint="eastAsia"/>
          <w:b/>
          <w:bCs/>
          <w:szCs w:val="21"/>
        </w:rPr>
        <w:t>）</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132"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133"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133"/>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bookmarkEnd w:id="132"/>
    </w:p>
    <w:p>
      <w:pPr>
        <w:ind w:firstLine="412" w:firstLineChars="196"/>
        <w:rPr>
          <w:rFonts w:ascii="宋体" w:hAnsi="宋体"/>
        </w:rPr>
      </w:pPr>
    </w:p>
    <w:p>
      <w:pPr>
        <w:pStyle w:val="Heading2"/>
        <w:numPr>
          <w:ilvl w:val="0"/>
          <w:numId w:val="18"/>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134"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pPr>
      <w:r>
        <w:rPr>
          <w:rFonts w:ascii="宋体" w:eastAsia="宋体" w:hAnsi="宋体" w:cs="Times New Roman" w:hint="eastAsia"/>
          <w:b w:val="0"/>
          <w:bCs w:val="0"/>
          <w:kern w:val="2"/>
          <w:sz w:val="21"/>
          <w:szCs w:val="24"/>
          <w:lang w:val="en-US" w:eastAsia="zh-CN" w:bidi="ar-SA"/>
        </w:rPr>
        <w:t>11.4</w:t>
      </w:r>
      <w:r>
        <w:rPr>
          <w:rFonts w:ascii="宋体" w:hAnsi="宋体" w:cs="Times New Roman" w:hint="eastAsia"/>
          <w:b w:val="0"/>
          <w:bCs w:val="0"/>
          <w:kern w:val="2"/>
          <w:sz w:val="21"/>
          <w:szCs w:val="24"/>
          <w:lang w:val="en-US" w:eastAsia="zh-CN" w:bidi="ar-SA"/>
        </w:rPr>
        <w:t>招标文件所称“原件</w:t>
      </w:r>
      <w:r>
        <w:rPr>
          <w:rFonts w:ascii="宋体" w:eastAsia="宋体" w:hAnsi="宋体" w:cs="Times New Roman" w:hint="eastAsia"/>
          <w:b w:val="0"/>
          <w:bCs w:val="0"/>
          <w:kern w:val="2"/>
          <w:sz w:val="21"/>
          <w:szCs w:val="24"/>
          <w:lang w:val="en-US" w:eastAsia="zh-CN" w:bidi="ar-SA"/>
        </w:rPr>
        <w:t>备查</w:t>
      </w:r>
      <w:r>
        <w:rPr>
          <w:rFonts w:ascii="宋体" w:hAnsi="宋体" w:cs="Times New Roman" w:hint="eastAsia"/>
          <w:b w:val="0"/>
          <w:bCs w:val="0"/>
          <w:kern w:val="2"/>
          <w:sz w:val="21"/>
          <w:szCs w:val="24"/>
          <w:lang w:val="en-US" w:eastAsia="zh-CN" w:bidi="ar-SA"/>
        </w:rPr>
        <w:t>”，</w:t>
      </w:r>
      <w:r>
        <w:rPr>
          <w:rFonts w:ascii="宋体" w:eastAsia="宋体" w:hAnsi="宋体" w:cs="Times New Roman" w:hint="eastAsia"/>
          <w:b w:val="0"/>
          <w:bCs w:val="0"/>
          <w:kern w:val="2"/>
          <w:sz w:val="21"/>
          <w:szCs w:val="24"/>
          <w:lang w:val="en-US" w:eastAsia="zh-CN" w:bidi="ar-SA"/>
        </w:rPr>
        <w:t>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134"/>
    </w:p>
    <w:p>
      <w:pPr>
        <w:rPr>
          <w:rFonts w:ascii="宋体" w:hAnsi="宋体"/>
          <w:szCs w:val="21"/>
        </w:rPr>
      </w:pPr>
    </w:p>
    <w:p>
      <w:pPr>
        <w:pStyle w:val="Heading2"/>
        <w:numPr>
          <w:ilvl w:val="0"/>
          <w:numId w:val="18"/>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135"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bookmarkEnd w:id="135"/>
    </w:p>
    <w:p>
      <w:pPr>
        <w:rPr>
          <w:rFonts w:ascii="黑体" w:eastAsia="黑体" w:hAnsi="宋体"/>
          <w:sz w:val="24"/>
        </w:rPr>
      </w:pPr>
      <w:r>
        <w:rPr>
          <w:rFonts w:ascii="黑体" w:eastAsia="黑体" w:hAnsi="宋体" w:hint="eastAsia"/>
          <w:sz w:val="24"/>
        </w:rPr>
        <w:t>15．</w:t>
      </w:r>
      <w:bookmarkStart w:id="136"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bookmarkEnd w:id="136"/>
    </w:p>
    <w:p>
      <w:pPr>
        <w:rPr>
          <w:rFonts w:ascii="黑体" w:eastAsia="黑体" w:hAnsi="宋体"/>
          <w:sz w:val="24"/>
        </w:rPr>
      </w:pPr>
      <w:r>
        <w:rPr>
          <w:rFonts w:ascii="黑体" w:eastAsia="黑体" w:hAnsi="宋体" w:hint="eastAsia"/>
          <w:sz w:val="24"/>
        </w:rPr>
        <w:t>18．</w:t>
      </w:r>
      <w:bookmarkStart w:id="137"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bookmarkEnd w:id="137"/>
    </w:p>
    <w:p>
      <w:pPr>
        <w:rPr>
          <w:rFonts w:ascii="黑体" w:eastAsia="黑体" w:hAnsi="宋体"/>
          <w:sz w:val="24"/>
        </w:rPr>
      </w:pPr>
      <w:r>
        <w:rPr>
          <w:rFonts w:ascii="黑体" w:eastAsia="黑体" w:hAnsi="宋体" w:hint="eastAsia"/>
          <w:sz w:val="24"/>
        </w:rPr>
        <w:t>19．</w:t>
      </w:r>
      <w:bookmarkStart w:id="138"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139"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以及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bookmarkEnd w:id="139"/>
    </w:p>
    <w:p>
      <w:pPr>
        <w:ind w:firstLine="412" w:firstLineChars="196"/>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bookmarkEnd w:id="138"/>
    </w:p>
    <w:p>
      <w:pPr>
        <w:ind w:firstLine="412" w:firstLineChars="196"/>
        <w:rPr>
          <w:rFonts w:ascii="宋体" w:hAnsi="宋体"/>
          <w:szCs w:val="21"/>
        </w:rPr>
      </w:pPr>
      <w:bookmarkStart w:id="140"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bookmarkEnd w:id="140"/>
    </w:p>
    <w:p>
      <w:pPr>
        <w:rPr>
          <w:rFonts w:ascii="黑体" w:eastAsia="黑体" w:hAnsi="宋体"/>
          <w:sz w:val="24"/>
        </w:rPr>
      </w:pPr>
      <w:r>
        <w:rPr>
          <w:rFonts w:ascii="黑体" w:eastAsia="黑体" w:hAnsi="宋体" w:hint="eastAsia"/>
          <w:sz w:val="24"/>
        </w:rPr>
        <w:t>21．</w:t>
      </w:r>
      <w:bookmarkStart w:id="141"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141"/>
    </w:p>
    <w:p>
      <w:pPr>
        <w:rPr>
          <w:rFonts w:ascii="黑体" w:eastAsia="黑体" w:hAnsi="宋体"/>
          <w:sz w:val="24"/>
        </w:rPr>
      </w:pPr>
      <w:r>
        <w:rPr>
          <w:rFonts w:ascii="黑体" w:eastAsia="黑体" w:hAnsi="宋体" w:hint="eastAsia"/>
          <w:sz w:val="24"/>
        </w:rPr>
        <w:t>23．</w:t>
      </w:r>
      <w:bookmarkStart w:id="142"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9390" cy="2719070"/>
            <wp:effectExtent l="0" t="0" r="3810" b="11430"/>
            <wp:docPr id="2" name="_x0000_i102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i1026" descr="图形用户界面, 应用程序&#10;&#10;描述已自动生成"/>
                    <pic:cNvPicPr>
                      <a:picLocks noChangeAspect="1"/>
                    </pic:cNvPicPr>
                  </pic:nvPicPr>
                  <pic:blipFill>
                    <a:blip xmlns:r="http://schemas.openxmlformats.org/officeDocument/2006/relationships" r:embed="rId12"/>
                    <a:stretch>
                      <a:fillRect/>
                    </a:stretch>
                  </pic:blipFill>
                  <pic:spPr>
                    <a:xfrm>
                      <a:off x="0" y="0"/>
                      <a:ext cx="5279390" cy="2719070"/>
                    </a:xfrm>
                    <a:prstGeom prst="rect">
                      <a:avLst/>
                    </a:prstGeom>
                    <a:noFill/>
                    <a:ln>
                      <a:noFill/>
                    </a:ln>
                  </pic:spPr>
                </pic:pic>
              </a:graphicData>
            </a:graphic>
          </wp:inline>
        </w:drawing>
      </w: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w:t>
      </w:r>
      <w:r>
        <w:rPr>
          <w:rFonts w:ascii="宋体" w:hAnsi="宋体" w:hint="eastAsia"/>
          <w:b/>
          <w:lang w:val="en-US" w:eastAsia="zh-CN"/>
        </w:rPr>
        <w:t>报价</w:t>
      </w:r>
      <w:r>
        <w:rPr>
          <w:rFonts w:ascii="宋体" w:hAnsi="宋体" w:hint="eastAsia"/>
          <w:b/>
        </w:rPr>
        <w:t>”将作为价格分计算依据；其它信息仅是对投标文件相关内容的概括性表述，不作为评审依据。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142"/>
    </w:p>
    <w:p>
      <w:pPr>
        <w:ind w:firstLine="412" w:firstLineChars="196"/>
        <w:rPr>
          <w:rFonts w:ascii="宋体" w:hAnsi="宋体"/>
          <w:szCs w:val="21"/>
        </w:rPr>
      </w:pPr>
    </w:p>
    <w:p>
      <w:pPr>
        <w:pStyle w:val="Heading2"/>
        <w:numPr>
          <w:ilvl w:val="0"/>
          <w:numId w:val="18"/>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143"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19070"/>
            <wp:effectExtent l="0" t="0" r="3810" b="11430"/>
            <wp:docPr id="3" name="_x0000_i102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_x0000_i1027" descr="图形用户界面, 应用程序&#10;&#10;描述已自动生成"/>
                    <pic:cNvPicPr>
                      <a:picLocks noChangeAspect="1"/>
                    </pic:cNvPicPr>
                  </pic:nvPicPr>
                  <pic:blipFill>
                    <a:blip xmlns:r="http://schemas.openxmlformats.org/officeDocument/2006/relationships" r:embed="rId12"/>
                    <a:stretch>
                      <a:fillRect/>
                    </a:stretch>
                  </pic:blipFill>
                  <pic:spPr>
                    <a:xfrm>
                      <a:off x="0" y="0"/>
                      <a:ext cx="5279390" cy="2719070"/>
                    </a:xfrm>
                    <a:prstGeom prst="rect">
                      <a:avLst/>
                    </a:prstGeom>
                    <a:noFill/>
                    <a:ln>
                      <a:noFill/>
                    </a:ln>
                  </pic:spPr>
                </pic:pic>
              </a:graphicData>
            </a:graphic>
          </wp:inline>
        </w:drawing>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27325"/>
            <wp:effectExtent l="0" t="0" r="3810" b="3175"/>
            <wp:docPr id="4" name="_x0000_i102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_x0000_i1028" descr="图形用户界面&#10;&#10;描述已自动生成"/>
                    <pic:cNvPicPr>
                      <a:picLocks noChangeAspect="1"/>
                    </pic:cNvPicPr>
                  </pic:nvPicPr>
                  <pic:blipFill>
                    <a:blip xmlns:r="http://schemas.openxmlformats.org/officeDocument/2006/relationships" r:embed="rId13"/>
                    <a:stretch>
                      <a:fillRect/>
                    </a:stretch>
                  </pic:blipFill>
                  <pic:spPr>
                    <a:xfrm>
                      <a:off x="0" y="0"/>
                      <a:ext cx="5279390" cy="2727325"/>
                    </a:xfrm>
                    <a:prstGeom prst="rect">
                      <a:avLst/>
                    </a:prstGeom>
                    <a:noFill/>
                    <a:ln>
                      <a:noFill/>
                    </a:ln>
                  </pic:spPr>
                </pic:pic>
              </a:graphicData>
            </a:graphic>
          </wp:inline>
        </w:drawing>
      </w:r>
    </w:p>
    <w:p>
      <w:pPr>
        <w:ind w:firstLine="412" w:firstLineChars="196"/>
        <w:rPr>
          <w:rFonts w:ascii="宋体" w:hAnsi="宋体"/>
        </w:rPr>
      </w:pPr>
    </w:p>
    <w:p>
      <w:pPr>
        <w:widowControl/>
        <w:jc w:val="left"/>
        <w:rPr>
          <w:sz w:val="24"/>
        </w:rPr>
      </w:pPr>
    </w:p>
    <w:p>
      <w:pPr>
        <w:rPr>
          <w:rFonts w:ascii="宋体" w:hAnsi="宋体"/>
          <w:b/>
        </w:rPr>
      </w:pPr>
      <w:r>
        <w:rPr>
          <w:rFonts w:ascii="宋体" w:hAnsi="宋体" w:hint="eastAsia"/>
        </w:rPr>
        <w:t xml:space="preserve">   </w:t>
      </w:r>
      <w:r>
        <w:rPr>
          <w:rFonts w:ascii="宋体" w:hAnsi="宋体" w:hint="eastAsia"/>
          <w:b/>
        </w:rPr>
        <w:t xml:space="preserve"> 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rPr>
        <w:t>深圳公共资源交易中心（深圳交易集团有限公司宝安分公司）一楼服务大厅（地址：深圳市宝安区湖滨东路40号）协助上传，但上传过程中投标截止时间到达仍无法上传成功的，由投标人自行负责。</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bookmarkEnd w:id="143"/>
    </w:p>
    <w:p>
      <w:pPr>
        <w:rPr>
          <w:rFonts w:ascii="黑体" w:eastAsia="黑体" w:hAnsi="宋体"/>
          <w:sz w:val="24"/>
        </w:rPr>
      </w:pPr>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144"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bookmarkEnd w:id="144"/>
    </w:p>
    <w:p>
      <w:pPr>
        <w:pStyle w:val="Heading2"/>
        <w:numPr>
          <w:ilvl w:val="0"/>
          <w:numId w:val="18"/>
        </w:numPr>
        <w:spacing w:before="120" w:beforeLines="50" w:after="120" w:afterLines="50"/>
        <w:ind w:left="562" w:hanging="562"/>
        <w:rPr>
          <w:sz w:val="28"/>
          <w:szCs w:val="28"/>
        </w:rPr>
      </w:pPr>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8"/>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hint="eastAsia"/>
        </w:rPr>
      </w:pPr>
      <w:bookmarkStart w:id="145"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45"/>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8"/>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146"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46"/>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147" w:name="_Toc73521669"/>
      <w:bookmarkStart w:id="148" w:name="_Toc73517673"/>
      <w:bookmarkStart w:id="149" w:name="_Toc100052400"/>
      <w:bookmarkStart w:id="150" w:name="_Toc73521581"/>
      <w:bookmarkStart w:id="151" w:name="_Toc73518151"/>
      <w:r>
        <w:rPr>
          <w:rFonts w:ascii="黑体" w:eastAsia="黑体" w:hAnsi="宋体" w:hint="eastAsia"/>
          <w:sz w:val="24"/>
        </w:rPr>
        <w:t>34．错误的修正</w:t>
      </w:r>
      <w:bookmarkEnd w:id="147"/>
      <w:bookmarkEnd w:id="148"/>
      <w:bookmarkEnd w:id="149"/>
      <w:bookmarkEnd w:id="150"/>
      <w:bookmarkEnd w:id="151"/>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w:t>
      </w:r>
    </w:p>
    <w:p>
      <w:pPr>
        <w:ind w:firstLine="412" w:firstLineChars="196"/>
        <w:rPr>
          <w:rFonts w:ascii="宋体" w:hAnsi="宋体"/>
          <w:szCs w:val="21"/>
        </w:rPr>
      </w:pPr>
      <w:r>
        <w:rPr>
          <w:rFonts w:ascii="宋体" w:hAnsi="宋体" w:hint="eastAsia"/>
          <w:szCs w:val="21"/>
        </w:rPr>
        <w:t>36.1</w:t>
      </w:r>
      <w:r>
        <w:rPr>
          <w:rFonts w:ascii="宋体" w:hAnsi="宋体" w:hint="eastAsia"/>
          <w:szCs w:val="21"/>
          <w:lang w:val="en-US" w:eastAsia="zh-CN"/>
        </w:rPr>
        <w:t>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152"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52"/>
    </w:p>
    <w:p>
      <w:pPr>
        <w:ind w:firstLine="412" w:firstLineChars="196"/>
        <w:rPr>
          <w:rFonts w:ascii="宋体" w:hAnsi="宋体"/>
          <w:b/>
          <w:bCs/>
          <w:szCs w:val="21"/>
        </w:rPr>
      </w:pPr>
      <w:r>
        <w:rPr>
          <w:rFonts w:ascii="ˎ̥" w:hAnsi="ˎ̥" w:hint="eastAsia"/>
          <w:lang w:val="en-US" w:eastAsia="zh-CN"/>
        </w:rPr>
        <w:t>3</w:t>
      </w:r>
      <w:r>
        <w:rPr>
          <w:rFonts w:ascii="宋体" w:hAnsi="宋体" w:hint="eastAsia"/>
          <w:b/>
          <w:bCs/>
          <w:szCs w:val="21"/>
        </w:rPr>
        <w:t>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8"/>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53"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154"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53"/>
      <w:bookmarkEnd w:id="154"/>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ascii="Times New Roman" w:eastAsia="宋体" w:hint="eastAsia"/>
          <w:lang w:val="en-US" w:eastAsia="zh-CN"/>
        </w:rPr>
        <w:t>&lt;</w:t>
      </w:r>
      <w:r>
        <w:rPr>
          <w:rFonts w:hint="eastAsia"/>
        </w:rPr>
        <w:t>深圳市政府采购评标定标分离管理办法</w:t>
      </w:r>
      <w:r>
        <w:rPr>
          <w:rFonts w:ascii="Times New Roman" w:eastAsia="宋体"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155"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155"/>
      <w:bookmarkStart w:id="156"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bookmarkEnd w:id="156"/>
    </w:p>
    <w:p>
      <w:pPr>
        <w:ind w:firstLine="412" w:firstLineChars="196"/>
        <w:rPr>
          <w:rFonts w:ascii="宋体" w:hAnsi="宋体"/>
          <w:szCs w:val="21"/>
        </w:rPr>
      </w:pPr>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57"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57"/>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158" w:name="_Hlk71407340"/>
      <w:r>
        <w:rPr>
          <w:rFonts w:ascii="宋体" w:hAnsi="宋体" w:hint="eastAsia"/>
          <w:szCs w:val="21"/>
        </w:rPr>
        <w:t>41.3因质疑投诉或其它原因导致项目结果变更或采购终止的，政府集中采购机构有权吊销中标通知书。</w:t>
      </w:r>
      <w:bookmarkEnd w:id="158"/>
    </w:p>
    <w:p>
      <w:pPr>
        <w:ind w:firstLine="412" w:firstLineChars="196"/>
        <w:rPr>
          <w:rFonts w:ascii="宋体" w:hAnsi="宋体"/>
          <w:szCs w:val="21"/>
        </w:rPr>
      </w:pPr>
    </w:p>
    <w:p>
      <w:pPr>
        <w:pStyle w:val="Heading2"/>
        <w:numPr>
          <w:ilvl w:val="0"/>
          <w:numId w:val="18"/>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8"/>
        </w:numPr>
        <w:spacing w:before="120" w:beforeLines="50" w:after="120" w:afterLines="50"/>
        <w:ind w:left="562" w:hanging="562"/>
        <w:rPr>
          <w:sz w:val="28"/>
          <w:szCs w:val="28"/>
        </w:rPr>
      </w:pPr>
      <w:bookmarkStart w:id="159" w:name="_Hlk72439043"/>
      <w:r>
        <w:rPr>
          <w:rFonts w:hint="eastAsia"/>
          <w:sz w:val="28"/>
          <w:szCs w:val="28"/>
        </w:rPr>
        <w:t>合同的授予与备案</w:t>
      </w:r>
      <w:bookmarkEnd w:id="159"/>
    </w:p>
    <w:p>
      <w:pPr>
        <w:rPr>
          <w:rFonts w:ascii="黑体" w:eastAsia="黑体" w:hAnsi="宋体"/>
          <w:sz w:val="24"/>
        </w:rPr>
      </w:pPr>
      <w:bookmarkStart w:id="160" w:name="_Toc100052408"/>
      <w:bookmarkStart w:id="161" w:name="_Toc73517679"/>
      <w:bookmarkStart w:id="162" w:name="_Toc73521674"/>
      <w:bookmarkStart w:id="163" w:name="_Toc73518157"/>
      <w:bookmarkStart w:id="164" w:name="_Toc73521586"/>
      <w:bookmarkStart w:id="165" w:name="_Hlk72439088"/>
      <w:r>
        <w:rPr>
          <w:rFonts w:ascii="黑体" w:eastAsia="黑体" w:hAnsi="宋体" w:hint="eastAsia"/>
          <w:sz w:val="24"/>
        </w:rPr>
        <w:t>43．合同授予标准</w:t>
      </w:r>
      <w:bookmarkEnd w:id="160"/>
      <w:bookmarkEnd w:id="161"/>
      <w:bookmarkEnd w:id="162"/>
      <w:bookmarkEnd w:id="163"/>
      <w:bookmarkEnd w:id="164"/>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166" w:name="_Toc73518158"/>
      <w:bookmarkStart w:id="167" w:name="_Toc73521675"/>
      <w:bookmarkStart w:id="168" w:name="_Toc73517680"/>
      <w:bookmarkStart w:id="169" w:name="_Toc73521587"/>
      <w:bookmarkStart w:id="170" w:name="_Toc100052409"/>
      <w:r>
        <w:rPr>
          <w:rFonts w:ascii="黑体" w:eastAsia="黑体" w:hAnsi="宋体" w:hint="eastAsia"/>
          <w:sz w:val="24"/>
        </w:rPr>
        <w:t>44．</w:t>
      </w:r>
      <w:bookmarkEnd w:id="166"/>
      <w:bookmarkEnd w:id="167"/>
      <w:bookmarkEnd w:id="168"/>
      <w:bookmarkEnd w:id="169"/>
      <w:bookmarkEnd w:id="170"/>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71" w:name="_Toc100052410"/>
      <w:bookmarkStart w:id="172" w:name="_Toc73517682"/>
      <w:bookmarkStart w:id="173" w:name="_Toc73521677"/>
      <w:bookmarkStart w:id="174" w:name="_Toc73521589"/>
      <w:bookmarkStart w:id="175" w:name="_Toc73518160"/>
      <w:r>
        <w:rPr>
          <w:rFonts w:ascii="黑体" w:eastAsia="黑体" w:hAnsi="宋体" w:hint="eastAsia"/>
          <w:sz w:val="24"/>
        </w:rPr>
        <w:t>45．合同的签订</w:t>
      </w:r>
      <w:bookmarkEnd w:id="171"/>
      <w:bookmarkEnd w:id="172"/>
      <w:bookmarkEnd w:id="173"/>
      <w:bookmarkEnd w:id="174"/>
      <w:bookmarkEnd w:id="175"/>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76" w:name="_Toc73521678"/>
      <w:bookmarkStart w:id="177" w:name="_Toc100052411"/>
      <w:bookmarkStart w:id="178" w:name="_Toc73518161"/>
      <w:bookmarkStart w:id="179" w:name="_Toc73521590"/>
      <w:bookmarkStart w:id="180" w:name="_Toc73517683"/>
      <w:r>
        <w:rPr>
          <w:rFonts w:ascii="黑体" w:eastAsia="黑体" w:hAnsi="宋体" w:hint="eastAsia"/>
          <w:sz w:val="24"/>
        </w:rPr>
        <w:t>46．履约担保</w:t>
      </w:r>
      <w:bookmarkEnd w:id="176"/>
      <w:bookmarkEnd w:id="177"/>
      <w:bookmarkEnd w:id="178"/>
      <w:bookmarkEnd w:id="179"/>
      <w:bookmarkEnd w:id="180"/>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181" w:name="_Hlk72440769"/>
      <w:r>
        <w:rPr>
          <w:rFonts w:ascii="宋体" w:hAnsi="宋体" w:hint="eastAsia"/>
          <w:szCs w:val="21"/>
        </w:rPr>
        <w:t>政府集中采购机构或采购人不予退还其交纳的谈判保证金，情节严重的，并由主管部门</w:t>
      </w:r>
      <w:bookmarkEnd w:id="181"/>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bookmarkEnd w:id="165"/>
    </w:p>
    <w:p>
      <w:pPr>
        <w:pStyle w:val="Heading2"/>
        <w:numPr>
          <w:ilvl w:val="0"/>
          <w:numId w:val="18"/>
        </w:numPr>
        <w:spacing w:before="120" w:beforeLines="50" w:after="120" w:afterLines="50"/>
        <w:ind w:left="562" w:hanging="562"/>
        <w:rPr>
          <w:sz w:val="28"/>
          <w:szCs w:val="28"/>
        </w:rPr>
      </w:pPr>
      <w:r>
        <w:rPr>
          <w:rFonts w:hint="eastAsia"/>
          <w:sz w:val="28"/>
          <w:szCs w:val="28"/>
        </w:rPr>
        <w:t>质疑处理</w:t>
      </w:r>
    </w:p>
    <w:p>
      <w:pPr>
        <w:rPr>
          <w:rFonts w:ascii="黑体" w:eastAsia="黑体" w:hAnsi="宋体"/>
          <w:sz w:val="24"/>
        </w:rPr>
      </w:pPr>
      <w:bookmarkStart w:id="182"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hAnsi="宋体" w:hint="eastAsia"/>
          <w:szCs w:val="21"/>
          <w:lang w:val="en-US" w:eastAsia="zh-CN"/>
        </w:rPr>
        <w:t>采购</w:t>
      </w:r>
      <w:r>
        <w:rPr>
          <w:rFonts w:ascii="宋体" w:hAnsi="宋体" w:hint="eastAsia"/>
          <w:szCs w:val="21"/>
        </w:rPr>
        <w:t>文件的质疑，为</w:t>
      </w:r>
      <w:r>
        <w:rPr>
          <w:rFonts w:ascii="宋体" w:hAnsi="宋体" w:hint="eastAsia"/>
          <w:szCs w:val="21"/>
          <w:lang w:val="en-US" w:eastAsia="zh-CN"/>
        </w:rPr>
        <w:t>采购</w:t>
      </w:r>
      <w:r>
        <w:rPr>
          <w:rFonts w:ascii="宋体" w:hAnsi="宋体" w:hint="eastAsia"/>
          <w:szCs w:val="21"/>
        </w:rPr>
        <w:t>文件公布之日；对采购过程的质疑，为各采购程序环节结束之日；对中标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结果以及评审委员会组成人员的质疑，为中标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宝安</w:t>
      </w:r>
      <w:r>
        <w:rPr>
          <w:rFonts w:ascii="宋体" w:hAnsi="宋体" w:hint="eastAsia"/>
          <w:b/>
          <w:bCs/>
          <w:szCs w:val="21"/>
        </w:rPr>
        <w:t>分公司）</w:t>
      </w:r>
      <w:r>
        <w:rPr>
          <w:rFonts w:ascii="宋体" w:hAnsi="宋体" w:hint="eastAsia"/>
          <w:b/>
          <w:bCs/>
          <w:szCs w:val="21"/>
          <w:lang w:val="en-US" w:eastAsia="zh-CN"/>
        </w:rPr>
        <w:t>一</w:t>
      </w:r>
      <w:r>
        <w:rPr>
          <w:rFonts w:ascii="宋体" w:hAnsi="宋体" w:hint="eastAsia"/>
          <w:b/>
          <w:bCs/>
          <w:szCs w:val="21"/>
        </w:rPr>
        <w:t>楼</w:t>
      </w:r>
      <w:r>
        <w:rPr>
          <w:rFonts w:ascii="宋体" w:hAnsi="宋体" w:hint="eastAsia"/>
          <w:b/>
          <w:bCs/>
          <w:szCs w:val="21"/>
          <w:lang w:val="en-US" w:eastAsia="zh-CN"/>
        </w:rPr>
        <w:t>服务大厅</w:t>
      </w:r>
      <w:r>
        <w:rPr>
          <w:rFonts w:ascii="宋体" w:hAnsi="宋体" w:hint="eastAsia"/>
          <w:b/>
          <w:bCs/>
          <w:szCs w:val="21"/>
        </w:rPr>
        <w:t>，质疑咨询电话：0755-</w:t>
      </w:r>
      <w:r>
        <w:rPr>
          <w:rFonts w:ascii="宋体" w:hAnsi="宋体" w:hint="eastAsia"/>
          <w:b/>
          <w:bCs/>
          <w:szCs w:val="21"/>
          <w:lang w:val="en-US" w:eastAsia="zh-CN"/>
        </w:rPr>
        <w:t>27758331</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bookmarkEnd w:id="182"/>
    </w:p>
    <w:p/>
    <w:p>
      <w:pPr>
        <w:ind w:firstLine="420" w:firstLineChars="200"/>
        <w:rPr>
          <w:rFonts w:ascii="宋体" w:hAnsi="宋体"/>
          <w:szCs w:val="21"/>
        </w:rPr>
      </w:pPr>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1314183B-4EA0-4F6E-9208-AF68BD94F688}"/>
  </w:font>
  <w:font w:name="Arial">
    <w:panose1 w:val="020B0604020202020204"/>
    <w:charset w:val="01"/>
    <w:family w:val="swiss"/>
    <w:pitch w:val="default"/>
    <w:sig w:usb0="E0002EFF" w:usb1="C000785B" w:usb2="00000009" w:usb3="00000000" w:csb0="400001FF" w:csb1="FFFF0000"/>
    <w:embedRegular r:id="rId2" w:fontKey="{91345D30-13F5-4EF6-96A2-32D2BAACD4F3}"/>
  </w:font>
  <w:font w:name="黑体">
    <w:panose1 w:val="02010609060101010101"/>
    <w:charset w:val="86"/>
    <w:family w:val="auto"/>
    <w:pitch w:val="default"/>
    <w:sig w:usb0="800002BF" w:usb1="38CF7CFA" w:usb2="00000016" w:usb3="00000000" w:csb0="00040001" w:csb1="00000000"/>
    <w:embedRegular r:id="rId3" w:fontKey="{F7C221A9-FEEB-4CB2-80D4-5978D97CA3A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4" w:fontKey="{0C2CA26A-7212-4FB5-85AB-39446C928131}"/>
  </w:font>
  <w:font w:name="Arial Unicode MS">
    <w:altName w:val="宋体"/>
    <w:panose1 w:val="020B0604020202020204"/>
    <w:charset w:val="86"/>
    <w:family w:val="auto"/>
    <w:pitch w:val="default"/>
    <w:sig w:usb0="00000000" w:usb1="00000000" w:usb2="0000003F" w:usb3="00000000" w:csb0="003F01FF" w:csb1="00000000"/>
  </w:font>
  <w:font w:name="隶书">
    <w:panose1 w:val="02010509060101010101"/>
    <w:charset w:val="86"/>
    <w:family w:val="auto"/>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长城仿宋">
    <w:altName w:val="仿宋"/>
    <w:panose1 w:val="00000000000000000000"/>
    <w:charset w:val="86"/>
    <w:family w:val="auto"/>
    <w:pitch w:val="default"/>
    <w:sig w:usb0="00000000" w:usb1="00000000" w:usb2="00000010" w:usb3="00000000" w:csb0="00040000" w:csb1="00000000"/>
    <w:embedRegular r:id="rId5" w:fontKey="{7D1D41FC-9438-47A7-8890-41FD8EF101FE}"/>
  </w:font>
  <w:font w:name="Verdana">
    <w:panose1 w:val="020B0604030504040204"/>
    <w:charset w:val="00"/>
    <w:family w:val="auto"/>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embedRegular r:id="rId6" w:fontKey="{FC5F699C-FC76-4FA0-B0D2-BD73A4222D9B}"/>
  </w:font>
  <w:font w:name="Helvetica">
    <w:altName w:val="Arial"/>
    <w:panose1 w:val="020B0604020202020204"/>
    <w:charset w:val="00"/>
    <w:family w:val="auto"/>
    <w:pitch w:val="default"/>
    <w:sig w:usb0="00000000"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 w:name="文鼎粗黑">
    <w:altName w:val="黑体"/>
    <w:panose1 w:val="00000000000000000000"/>
    <w:charset w:val="86"/>
    <w:family w:val="auto"/>
    <w:pitch w:val="default"/>
    <w:sig w:usb0="00000000" w:usb1="00000000" w:usb2="00000010" w:usb3="00000000" w:csb0="00040000" w:csb1="00000000"/>
  </w:font>
  <w:font w:name="Arial (W1)">
    <w:altName w:val="Arial"/>
    <w:panose1 w:val="00000000000000000000"/>
    <w:charset w:val="00"/>
    <w:family w:val="auto"/>
    <w:pitch w:val="default"/>
    <w:sig w:usb0="00000000" w:usb1="00000000" w:usb2="00000009" w:usb3="00000000" w:csb0="000001FF" w:csb1="00000000"/>
  </w:font>
  <w:font w:name="Cambria">
    <w:panose1 w:val="02040503050406030204"/>
    <w:charset w:val="00"/>
    <w:family w:val="auto"/>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embedRegular r:id="rId7" w:fontKey="{1ACD8A11-FED1-4223-9716-52EA61932B87}"/>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auto"/>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auto"/>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embedRegular r:id="rId8" w:fontKey="{1D55AF8F-7D82-4F8A-873C-AB40719D6DB8}"/>
  </w:font>
  <w:font w:name="方正小标宋简体">
    <w:panose1 w:val="02000000000000000000"/>
    <w:charset w:val="86"/>
    <w:family w:val="auto"/>
    <w:pitch w:val="default"/>
    <w:sig w:usb0="A00002BF" w:usb1="184F6CFA" w:usb2="00000012" w:usb3="00000000" w:csb0="00040001" w:csb1="00000000"/>
    <w:embedRegular r:id="rId9" w:fontKey="{4AC38965-F7FE-424C-B76F-7FD80DEAA451}"/>
  </w:font>
  <w:font w:name="仿宋">
    <w:panose1 w:val="02010609060101010101"/>
    <w:charset w:val="86"/>
    <w:family w:val="auto"/>
    <w:pitch w:val="default"/>
    <w:sig w:usb0="800002BF" w:usb1="38CF7CFA" w:usb2="00000016" w:usb3="00000000" w:csb0="00040001" w:csb1="00000000"/>
    <w:embedRegular r:id="rId10" w:fontKey="{E6C2D695-2FA3-48E0-B303-55B84BF10D6E}"/>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fldChar w:fldCharType="begin"/>
    </w:r>
    <w:r>
      <w:instrText>PAGE</w:instrText>
    </w:r>
    <w:r>
      <w:fldChar w:fldCharType="separate"/>
    </w:r>
    <w:r>
      <w:t>XXX</w:t>
    </w:r>
    <w: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60</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DF4E7FC"/>
    <w:multiLevelType w:val="singleLevel"/>
    <w:tmpl w:val="8DF4E7FC"/>
    <w:lvl w:ilvl="0">
      <w:start w:val="1"/>
      <w:numFmt w:val="decimalEnclosedCircleChinese"/>
      <w:suff w:val="nothing"/>
      <w:lvlText w:val="%1　"/>
      <w:lvlJc w:val="left"/>
      <w:pPr>
        <w:ind w:left="0" w:firstLine="400"/>
      </w:pPr>
      <w:rPr>
        <w:rFonts w:hint="eastAsia"/>
      </w:rPr>
    </w:lvl>
  </w:abstractNum>
  <w:abstractNum w:abstractNumId="1">
    <w:nsid w:val="9239341B"/>
    <w:multiLevelType w:val="singleLevel"/>
    <w:tmpl w:val="9239341B"/>
    <w:lvl w:ilvl="0">
      <w:start w:val="2"/>
      <w:numFmt w:val="decimal"/>
      <w:suff w:val="nothing"/>
      <w:lvlText w:val="%1、"/>
      <w:lvlJc w:val="left"/>
    </w:lvl>
  </w:abstractNum>
  <w:abstractNum w:abstractNumId="2">
    <w:nsid w:val="AAA80C6B"/>
    <w:multiLevelType w:val="singleLevel"/>
    <w:tmpl w:val="AAA80C6B"/>
    <w:lvl w:ilvl="0">
      <w:start w:val="1"/>
      <w:numFmt w:val="decimalEnclosedCircleChinese"/>
      <w:suff w:val="nothing"/>
      <w:lvlText w:val="%1　"/>
      <w:lvlJc w:val="left"/>
      <w:pPr>
        <w:ind w:left="0" w:firstLine="400"/>
      </w:pPr>
      <w:rPr>
        <w:rFonts w:hint="eastAsia"/>
      </w:rPr>
    </w:lvl>
  </w:abstractNum>
  <w:abstractNum w:abstractNumId="3">
    <w:nsid w:val="B5E306ED"/>
    <w:multiLevelType w:val="multilevel"/>
    <w:tmpl w:val="B5E306ED"/>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nsid w:val="BF205925"/>
    <w:multiLevelType w:val="multilevel"/>
    <w:tmpl w:val="BF205925"/>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nsid w:val="CF092B84"/>
    <w:multiLevelType w:val="singleLevel"/>
    <w:tmpl w:val="CF092B84"/>
    <w:lvl w:ilvl="0">
      <w:start w:val="1"/>
      <w:numFmt w:val="decimal"/>
      <w:pStyle w:val="41"/>
      <w:lvlText w:val="%1."/>
      <w:lvlJc w:val="left"/>
      <w:pPr>
        <w:tabs>
          <w:tab w:val="left" w:pos="2040"/>
        </w:tabs>
        <w:ind w:left="2040" w:hanging="360" w:leftChars="800" w:hangingChars="200"/>
      </w:pPr>
    </w:lvl>
  </w:abstractNum>
  <w:abstractNum w:abstractNumId="6">
    <w:nsid w:val="FDA8EEA4"/>
    <w:multiLevelType w:val="singleLevel"/>
    <w:tmpl w:val="FDA8EEA4"/>
    <w:lvl w:ilvl="0">
      <w:start w:val="1"/>
      <w:numFmt w:val="decimalEnclosedCircleChinese"/>
      <w:suff w:val="nothing"/>
      <w:lvlText w:val="%1　"/>
      <w:lvlJc w:val="left"/>
      <w:pPr>
        <w:ind w:left="0" w:firstLine="400"/>
      </w:pPr>
      <w:rPr>
        <w:rFonts w:hint="eastAsia"/>
      </w:rPr>
    </w:lvl>
  </w:abstractNum>
  <w:abstractNum w:abstractNumId="7">
    <w:nsid w:val="0053208E"/>
    <w:multiLevelType w:val="singleLevel"/>
    <w:tmpl w:val="0053208E"/>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8">
    <w:nsid w:val="01B03E84"/>
    <w:multiLevelType w:val="multilevel"/>
    <w:tmpl w:val="01B03E84"/>
    <w:lvl w:ilvl="0">
      <w:start w:val="1"/>
      <w:numFmt w:val="decimalEnclosedCircle"/>
      <w:lvlText w:val="%1"/>
      <w:lvlJc w:val="left"/>
      <w:pPr>
        <w:ind w:left="920" w:hanging="360"/>
      </w:pPr>
      <w:rPr>
        <w:rFonts w:ascii="宋体" w:eastAsia="宋体" w:hAnsi="宋体" w:cs="宋体" w:hint="eastAsia"/>
      </w:rPr>
    </w:lvl>
    <w:lvl w:ilvl="1">
      <w:start w:val="1"/>
      <w:numFmt w:val="lowerLetter"/>
      <w:lvlText w:val="%2)"/>
      <w:lvlJc w:val="left"/>
      <w:pPr>
        <w:ind w:left="1400" w:hanging="420"/>
      </w:pPr>
      <w:rPr>
        <w:rFonts w:ascii="Times New Roman" w:hAnsi="Times New Roman" w:cs="Times New Roman" w:hint="default"/>
      </w:rPr>
    </w:lvl>
    <w:lvl w:ilvl="2">
      <w:start w:val="1"/>
      <w:numFmt w:val="lowerRoman"/>
      <w:lvlText w:val="%3."/>
      <w:lvlJc w:val="right"/>
      <w:pPr>
        <w:ind w:left="1820" w:hanging="420"/>
      </w:pPr>
      <w:rPr>
        <w:rFonts w:ascii="Times New Roman" w:hAnsi="Times New Roman" w:cs="Times New Roman" w:hint="default"/>
      </w:rPr>
    </w:lvl>
    <w:lvl w:ilvl="3">
      <w:start w:val="1"/>
      <w:numFmt w:val="decimal"/>
      <w:lvlText w:val="%4."/>
      <w:lvlJc w:val="left"/>
      <w:pPr>
        <w:ind w:left="2240" w:hanging="420"/>
      </w:pPr>
      <w:rPr>
        <w:rFonts w:ascii="Times New Roman" w:hAnsi="Times New Roman" w:cs="Times New Roman" w:hint="default"/>
      </w:rPr>
    </w:lvl>
    <w:lvl w:ilvl="4">
      <w:start w:val="1"/>
      <w:numFmt w:val="lowerLetter"/>
      <w:lvlText w:val="%5)"/>
      <w:lvlJc w:val="left"/>
      <w:pPr>
        <w:ind w:left="2660" w:hanging="420"/>
      </w:pPr>
      <w:rPr>
        <w:rFonts w:ascii="Times New Roman" w:hAnsi="Times New Roman" w:cs="Times New Roman" w:hint="default"/>
      </w:rPr>
    </w:lvl>
    <w:lvl w:ilvl="5">
      <w:start w:val="1"/>
      <w:numFmt w:val="lowerRoman"/>
      <w:lvlText w:val="%6."/>
      <w:lvlJc w:val="right"/>
      <w:pPr>
        <w:ind w:left="3080" w:hanging="420"/>
      </w:pPr>
      <w:rPr>
        <w:rFonts w:ascii="Times New Roman" w:hAnsi="Times New Roman" w:cs="Times New Roman" w:hint="default"/>
      </w:rPr>
    </w:lvl>
    <w:lvl w:ilvl="6">
      <w:start w:val="1"/>
      <w:numFmt w:val="decimal"/>
      <w:lvlText w:val="%7."/>
      <w:lvlJc w:val="left"/>
      <w:pPr>
        <w:ind w:left="3500" w:hanging="420"/>
      </w:pPr>
      <w:rPr>
        <w:rFonts w:ascii="Times New Roman" w:hAnsi="Times New Roman" w:cs="Times New Roman" w:hint="default"/>
      </w:rPr>
    </w:lvl>
    <w:lvl w:ilvl="7">
      <w:start w:val="1"/>
      <w:numFmt w:val="lowerLetter"/>
      <w:lvlText w:val="%8)"/>
      <w:lvlJc w:val="left"/>
      <w:pPr>
        <w:ind w:left="3920" w:hanging="420"/>
      </w:pPr>
      <w:rPr>
        <w:rFonts w:ascii="Times New Roman" w:hAnsi="Times New Roman" w:cs="Times New Roman" w:hint="default"/>
      </w:rPr>
    </w:lvl>
    <w:lvl w:ilvl="8">
      <w:start w:val="1"/>
      <w:numFmt w:val="lowerRoman"/>
      <w:lvlText w:val="%9."/>
      <w:lvlJc w:val="right"/>
      <w:pPr>
        <w:ind w:left="4340" w:hanging="420"/>
      </w:pPr>
      <w:rPr>
        <w:rFonts w:ascii="Times New Roman" w:hAnsi="Times New Roman" w:cs="Times New Roman" w:hint="default"/>
      </w:rPr>
    </w:lvl>
  </w:abstractNum>
  <w:abstractNum w:abstractNumId="9">
    <w:nsid w:val="0248C179"/>
    <w:multiLevelType w:val="singleLevel"/>
    <w:tmpl w:val="0248C179"/>
    <w:lvl w:ilvl="0">
      <w:start w:val="1"/>
      <w:numFmt w:val="decimal"/>
      <w:suff w:val="nothing"/>
      <w:lvlText w:val="%1、"/>
      <w:lvlJc w:val="left"/>
    </w:lvl>
  </w:abstractNum>
  <w:abstractNum w:abstractNumId="10">
    <w:nsid w:val="03D62ECE"/>
    <w:multiLevelType w:val="multilevel"/>
    <w:tmpl w:val="03D62ECE"/>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1">
    <w:nsid w:val="25B654F3"/>
    <w:multiLevelType w:val="singleLevel"/>
    <w:tmpl w:val="25B654F3"/>
    <w:lvl w:ilvl="0">
      <w:start w:val="3"/>
      <w:numFmt w:val="decimal"/>
      <w:suff w:val="nothing"/>
      <w:lvlText w:val="（%1）"/>
      <w:lvlJc w:val="left"/>
    </w:lvl>
  </w:abstractNum>
  <w:abstractNum w:abstractNumId="12">
    <w:nsid w:val="2A8F537B"/>
    <w:multiLevelType w:val="multilevel"/>
    <w:tmpl w:val="2A8F537B"/>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nsid w:val="33551E99"/>
    <w:multiLevelType w:val="singleLevel"/>
    <w:tmpl w:val="33551E99"/>
    <w:lvl w:ilvl="0">
      <w:start w:val="1"/>
      <w:numFmt w:val="decimalEnclosedCircleChinese"/>
      <w:suff w:val="nothing"/>
      <w:lvlText w:val="%1　"/>
      <w:lvlJc w:val="left"/>
      <w:pPr>
        <w:ind w:left="0" w:firstLine="400"/>
      </w:pPr>
      <w:rPr>
        <w:rFonts w:hint="eastAsia"/>
      </w:rPr>
    </w:lvl>
  </w:abstractNum>
  <w:abstractNum w:abstractNumId="14">
    <w:nsid w:val="35409AA8"/>
    <w:multiLevelType w:val="singleLevel"/>
    <w:tmpl w:val="35409AA8"/>
    <w:lvl w:ilvl="0">
      <w:start w:val="1"/>
      <w:numFmt w:val="decimalEnclosedCircleChinese"/>
      <w:suff w:val="nothing"/>
      <w:lvlText w:val="%1　"/>
      <w:lvlJc w:val="left"/>
      <w:pPr>
        <w:ind w:left="0" w:firstLine="400"/>
      </w:pPr>
      <w:rPr>
        <w:rFonts w:hint="eastAsia"/>
      </w:rPr>
    </w:lvl>
  </w:abstractNum>
  <w:abstractNum w:abstractNumId="15">
    <w:nsid w:val="393E3599"/>
    <w:multiLevelType w:val="singleLevel"/>
    <w:tmpl w:val="393E3599"/>
    <w:lvl w:ilvl="0">
      <w:start w:val="5"/>
      <w:numFmt w:val="chineseCounting"/>
      <w:suff w:val="nothing"/>
      <w:lvlText w:val="%1、"/>
      <w:lvlJc w:val="left"/>
      <w:rPr>
        <w:rFonts w:hint="eastAsia"/>
      </w:rPr>
    </w:lvl>
  </w:abstractNum>
  <w:abstractNum w:abstractNumId="16">
    <w:nsid w:val="59ADCABA"/>
    <w:multiLevelType w:val="multilevel"/>
    <w:tmpl w:val="59ADCABA"/>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7">
    <w:nsid w:val="66AA87B5"/>
    <w:multiLevelType w:val="singleLevel"/>
    <w:tmpl w:val="66AA87B5"/>
    <w:lvl w:ilvl="0">
      <w:start w:val="5"/>
      <w:numFmt w:val="chineseCounting"/>
      <w:suff w:val="nothing"/>
      <w:lvlText w:val="%1、"/>
      <w:lvlJc w:val="left"/>
      <w:rPr>
        <w:rFonts w:hint="eastAsia"/>
      </w:rPr>
    </w:lvl>
  </w:abstractNum>
  <w:num w:numId="1">
    <w:abstractNumId w:val="7"/>
  </w:num>
  <w:num w:numId="2">
    <w:abstractNumId w:val="5"/>
  </w:num>
  <w:num w:numId="3">
    <w:abstractNumId w:val="16"/>
  </w:num>
  <w:num w:numId="4">
    <w:abstractNumId w:val="4"/>
  </w:num>
  <w:num w:numId="5">
    <w:abstractNumId w:val="3"/>
  </w:num>
  <w:num w:numId="6">
    <w:abstractNumId w:val="10"/>
  </w:num>
  <w:num w:numId="7">
    <w:abstractNumId w:val="11"/>
  </w:num>
  <w:num w:numId="8">
    <w:abstractNumId w:val="13"/>
  </w:num>
  <w:num w:numId="9">
    <w:abstractNumId w:val="6"/>
  </w:num>
  <w:num w:numId="10">
    <w:abstractNumId w:val="2"/>
  </w:num>
  <w:num w:numId="11">
    <w:abstractNumId w:val="14"/>
  </w:num>
  <w:num w:numId="12">
    <w:abstractNumId w:val="8"/>
  </w:num>
  <w:num w:numId="13">
    <w:abstractNumId w:val="0"/>
  </w:num>
  <w:num w:numId="14">
    <w:abstractNumId w:val="9"/>
  </w:num>
  <w:num w:numId="15">
    <w:abstractNumId w:val="15"/>
  </w:num>
  <w:num w:numId="16">
    <w:abstractNumId w:val="1"/>
  </w:num>
  <w:num w:numId="17">
    <w:abstractNumId w:val="17"/>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TrueTypeFonts/>
  <w:saveSubsetFonts/>
  <w:trackRevisions/>
  <w:doNotTrackMoves/>
  <w:documentProtection w:edit="trackedChanges" w:enforcement="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E3ZjU2M2NjZmFlYmQwYTc0ZDZkMjFmM2ExNmI5ZTQifQ=="/>
  </w:docVars>
  <m:mathPr>
    <m:mathFont m:val="Cambria Math"/>
    <m:smallFrac/>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semiHidden="0" w:uiPriority="0" w:unhideWhenUsed="0" w:qFormat="1"/>
    <w:lsdException w:name="HTML Sample" w:uiPriority="0"/>
    <w:lsdException w:name="HTML Typewriter"/>
    <w:lsdException w:name="HTML Variable" w:uiPriority="0"/>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NormalInden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next w:val="Heading4"/>
    <w:link w:val="2Char"/>
    <w:qFormat/>
    <w:pPr>
      <w:adjustRightInd w:val="0"/>
      <w:jc w:val="center"/>
      <w:textAlignment w:val="baseline"/>
      <w:outlineLvl w:val="1"/>
    </w:pPr>
    <w:rPr>
      <w:rFonts w:ascii="Times New Roman" w:eastAsia="宋体" w:hAnsi="Times New Roman" w:cs="Times New Roman"/>
      <w:kern w:val="0"/>
      <w:sz w:val="24"/>
      <w:szCs w:val="20"/>
    </w:rPr>
  </w:style>
  <w:style w:type="paragraph" w:styleId="Heading3">
    <w:name w:val="heading 3"/>
    <w:next w:val="Normal"/>
    <w:link w:val="3Char1"/>
    <w:uiPriority w:val="9"/>
    <w:qFormat/>
    <w:pPr>
      <w:spacing w:before="260" w:after="260" w:line="240" w:lineRule="auto"/>
      <w:outlineLvl w:val="2"/>
    </w:pPr>
    <w:rPr>
      <w:rFonts w:ascii="宋体" w:eastAsia="宋体" w:hAnsi="宋体" w:cs="Times New Roman"/>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TOC8"/>
    <w:link w:val="5Char"/>
    <w:qFormat/>
    <w:pPr>
      <w:keepNext/>
      <w:keepLines/>
      <w:spacing w:before="280" w:after="290" w:line="376" w:lineRule="auto"/>
      <w:outlineLvl w:val="4"/>
    </w:pPr>
    <w:rPr>
      <w:b/>
      <w:sz w:val="28"/>
      <w:szCs w:val="20"/>
    </w:rPr>
  </w:style>
  <w:style w:type="paragraph" w:styleId="Heading6">
    <w:name w:val="heading 6"/>
    <w:basedOn w:val="Normal"/>
    <w:next w:val="TOC8"/>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TOC8"/>
    <w:link w:val="7Char"/>
    <w:qFormat/>
    <w:pPr>
      <w:keepNext/>
      <w:keepLines/>
      <w:spacing w:before="240" w:after="64" w:line="320" w:lineRule="auto"/>
      <w:outlineLvl w:val="6"/>
    </w:pPr>
    <w:rPr>
      <w:b/>
      <w:sz w:val="24"/>
      <w:szCs w:val="20"/>
    </w:rPr>
  </w:style>
  <w:style w:type="paragraph" w:styleId="Heading8">
    <w:name w:val="heading 8"/>
    <w:basedOn w:val="Normal"/>
    <w:next w:val="TOC8"/>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TOC8"/>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NormalIndent">
    <w:name w:val="Normal Indent"/>
    <w:basedOn w:val="Normal"/>
    <w:next w:val="Normal"/>
    <w:qFormat/>
    <w:pPr>
      <w:ind w:firstLine="420"/>
    </w:pPr>
    <w:rPr>
      <w:szCs w:val="20"/>
    </w:rPr>
  </w:style>
  <w:style w:type="paragraph" w:styleId="TOC8">
    <w:name w:val="toc 8"/>
    <w:basedOn w:val="Normal"/>
    <w:next w:val="Normal"/>
    <w:link w:val="Char0"/>
    <w:semiHidden/>
    <w:qFormat/>
    <w:pPr>
      <w:ind w:left="1470"/>
      <w:jc w:val="left"/>
    </w:pPr>
    <w:rPr>
      <w:szCs w:val="21"/>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qFormat/>
    <w:pPr>
      <w:spacing w:after="120"/>
    </w:pPr>
    <w:rPr>
      <w:sz w:val="16"/>
      <w:szCs w:val="16"/>
    </w:rPr>
  </w:style>
  <w:style w:type="paragraph" w:styleId="BodyText">
    <w:name w:val="Body Text"/>
    <w:basedOn w:val="Normal"/>
    <w:next w:val="Normal"/>
    <w:qFormat/>
    <w:pPr>
      <w:spacing w:line="360" w:lineRule="auto"/>
    </w:pPr>
    <w:rPr>
      <w:b/>
      <w:bCs/>
      <w:sz w:val="24"/>
    </w:rPr>
  </w:style>
  <w:style w:type="paragraph" w:styleId="BodyTextIndent">
    <w:name w:val="Body Text Indent"/>
    <w:basedOn w:val="Normal"/>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qFormat/>
    <w:rPr>
      <w:rFonts w:ascii="宋体" w:hAnsi="Courier New"/>
      <w:szCs w:val="20"/>
    </w:rPr>
  </w:style>
  <w:style w:type="paragraph" w:styleId="Date">
    <w:name w:val="Date"/>
    <w:basedOn w:val="Normal"/>
    <w:next w:val="Normal"/>
    <w:qFormat/>
    <w:rPr>
      <w:rFonts w:ascii="宋体" w:hAnsi="Courier New"/>
      <w:sz w:val="32"/>
      <w:szCs w:val="20"/>
    </w:rPr>
  </w:style>
  <w:style w:type="paragraph" w:styleId="BodyTextIndent2">
    <w:name w:val="Body Text Indent 2"/>
    <w:basedOn w:val="Normal"/>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8"/>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qFormat/>
    <w:pPr>
      <w:spacing w:line="360" w:lineRule="auto"/>
    </w:pPr>
    <w:rPr>
      <w:sz w:val="24"/>
    </w:rPr>
  </w:style>
  <w:style w:type="paragraph" w:styleId="HTMLPreformatted">
    <w:name w:val="HTML Preformatted"/>
    <w:basedOn w:val="Norma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next w:val="Normal"/>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rPr>
  </w:style>
  <w:style w:type="character" w:styleId="HTMLDefinition">
    <w:name w:val="HTML Definition"/>
    <w:basedOn w:val="DefaultParagraphFont"/>
    <w:semiHidden/>
    <w:unhideWhenUsed/>
  </w:style>
  <w:style w:type="character" w:styleId="HTMLTypewriter">
    <w:name w:val="HTML Typewriter"/>
    <w:basedOn w:val="DefaultParagraphFont"/>
    <w:uiPriority w:val="99"/>
    <w:semiHidden/>
    <w:unhideWhenUsed/>
    <w:rPr>
      <w:rFonts w:ascii="monospace" w:eastAsia="monospace" w:hAnsi="monospace" w:cs="monospace" w:hint="default"/>
      <w:sz w:val="20"/>
    </w:rPr>
  </w:style>
  <w:style w:type="character" w:styleId="HTMLAcronym">
    <w:name w:val="HTML Acronym"/>
    <w:basedOn w:val="DefaultParagraphFont"/>
    <w:semiHidden/>
    <w:unhideWhenUsed/>
  </w:style>
  <w:style w:type="character" w:styleId="HTMLVariable">
    <w:name w:val="HTML Variable"/>
    <w:basedOn w:val="DefaultParagraphFont"/>
    <w:semiHidden/>
    <w:unhideWhenUsed/>
  </w:style>
  <w:style w:type="character" w:styleId="Hyperlink">
    <w:name w:val="Hyperlink"/>
    <w:qFormat/>
    <w:rPr>
      <w:color w:val="0000FF"/>
      <w:u w:val="single"/>
    </w:rPr>
  </w:style>
  <w:style w:type="character" w:styleId="HTMLCode">
    <w:name w:val="HTML Code"/>
    <w:basedOn w:val="DefaultParagraphFont"/>
    <w:semiHidden/>
    <w:unhideWhenUsed/>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style>
  <w:style w:type="character" w:styleId="HTMLKeyboard">
    <w:name w:val="HTML Keyboard"/>
    <w:basedOn w:val="DefaultParagraphFont"/>
    <w:semiHidden/>
    <w:unhideWhenUsed/>
    <w:rPr>
      <w:rFonts w:ascii="monospace" w:eastAsia="monospace" w:hAnsi="monospace" w:cs="monospace"/>
      <w:sz w:val="20"/>
    </w:rPr>
  </w:style>
  <w:style w:type="character" w:styleId="HTMLSample">
    <w:name w:val="HTML Sample"/>
    <w:basedOn w:val="DefaultParagraphFont"/>
    <w:semiHidden/>
    <w:unhideWhenUsed/>
    <w:rPr>
      <w:rFonts w:ascii="monospace" w:eastAsia="monospace" w:hAnsi="monospace" w:cs="monospace" w:hint="default"/>
    </w:rPr>
  </w:style>
  <w:style w:type="paragraph" w:customStyle="1" w:styleId="a">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a0">
    <w:name w:val="自定义正文"/>
    <w:basedOn w:val="Normal"/>
    <w:link w:val="Char7"/>
    <w:qFormat/>
    <w:pPr>
      <w:spacing w:afterLines="50"/>
      <w:ind w:left="600" w:leftChars="600"/>
    </w:pPr>
  </w:style>
  <w:style w:type="paragraph" w:styleId="NoSpacing">
    <w:name w:val="No Spacing"/>
    <w:uiPriority w:val="1"/>
    <w:qFormat/>
    <w:pPr>
      <w:widowControl w:val="0"/>
      <w:jc w:val="both"/>
    </w:pPr>
    <w:rPr>
      <w:rFonts w:ascii="Calibri" w:eastAsia="宋体" w:hAnsi="Calibri" w:cs="Times New Roman"/>
      <w:kern w:val="2"/>
      <w:sz w:val="21"/>
      <w:szCs w:val="22"/>
      <w:lang w:val="en-US" w:eastAsia="zh-CN" w:bidi="ar-SA"/>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TOC8"/>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1">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CharCharCharChar">
    <w:name w:val="Char Char Char Char"/>
    <w:basedOn w:val="Normal"/>
    <w:link w:val="Char3"/>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CharCharCharCharChar">
    <w:name w:val="Char Char Char Char Char"/>
    <w:basedOn w:val="Normal"/>
    <w:link w:val="Char1"/>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link w:val="Char4"/>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link w:val="Char1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CharCharCharCharChar"/>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CharCharCharChar"/>
    <w:qFormat/>
    <w:rPr>
      <w:rFonts w:ascii="Arial" w:eastAsia="隶书" w:hAnsi="Arial" w:cs="Arial"/>
      <w:b/>
      <w:bCs/>
      <w:kern w:val="2"/>
      <w:sz w:val="32"/>
      <w:szCs w:val="32"/>
      <w:lang w:val="en-US" w:eastAsia="zh-CN" w:bidi="ar-SA"/>
    </w:rPr>
  </w:style>
  <w:style w:type="character" w:customStyle="1" w:styleId="Char4">
    <w:name w:val="日期 Char"/>
    <w:link w:val="a3"/>
    <w:qFormat/>
    <w:rPr>
      <w:rFonts w:ascii="宋体" w:eastAsia="宋体" w:hAnsi="Courier New"/>
      <w:kern w:val="2"/>
      <w:sz w:val="32"/>
      <w:lang w:val="en-US" w:eastAsia="zh-CN" w:bidi="ar-SA"/>
    </w:rPr>
  </w:style>
  <w:style w:type="character" w:customStyle="1" w:styleId="HTMLChar">
    <w:name w:val="HTML 预设格式 Char"/>
    <w:qFormat/>
    <w:rPr>
      <w:rFonts w:ascii="Arial Unicode MS" w:eastAsia="Arial Unicode MS" w:hAnsi="Arial Unicode MS"/>
      <w:color w:val="000000"/>
      <w:lang w:val="en-US" w:eastAsia="zh-CN" w:bidi="ar-SA"/>
    </w:rPr>
  </w:style>
  <w:style w:type="character" w:customStyle="1" w:styleId="Char5">
    <w:name w:val="纯文本 Char"/>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a0"/>
    <w:qFormat/>
    <w:rPr>
      <w:rFonts w:eastAsia="宋体"/>
      <w:b/>
      <w:bCs/>
      <w:kern w:val="2"/>
      <w:sz w:val="24"/>
      <w:szCs w:val="24"/>
      <w:lang w:val="en-US" w:eastAsia="zh-CN" w:bidi="ar-SA"/>
    </w:rPr>
  </w:style>
  <w:style w:type="character" w:customStyle="1" w:styleId="2Char0">
    <w:name w:val="正文文本缩进 2 Char"/>
    <w:qFormat/>
    <w:rPr>
      <w:rFonts w:ascii="宋体" w:eastAsia="宋体" w:hAnsi="宋体"/>
      <w:kern w:val="2"/>
      <w:sz w:val="21"/>
      <w:szCs w:val="24"/>
      <w:lang w:val="en-US" w:eastAsia="zh-CN" w:bidi="ar-SA"/>
    </w:rPr>
  </w:style>
  <w:style w:type="character" w:customStyle="1" w:styleId="Char8">
    <w:name w:val="页眉 Char"/>
    <w:link w:val="BalloonText"/>
    <w:uiPriority w:val="99"/>
    <w:qFormat/>
    <w:rPr>
      <w:rFonts w:eastAsia="宋体"/>
      <w:kern w:val="2"/>
      <w:sz w:val="18"/>
      <w:szCs w:val="18"/>
      <w:lang w:val="en-US" w:eastAsia="zh-CN" w:bidi="ar-SA"/>
    </w:rPr>
  </w:style>
  <w:style w:type="character" w:customStyle="1" w:styleId="3Char0">
    <w:name w:val="正文文本缩进 3 Char"/>
    <w:qFormat/>
    <w:rPr>
      <w:rFonts w:ascii="宋体" w:eastAsia="宋体"/>
      <w:b/>
      <w:bCs/>
      <w:kern w:val="2"/>
      <w:sz w:val="24"/>
      <w:szCs w:val="24"/>
      <w:lang w:val="en-US" w:eastAsia="zh-CN" w:bidi="ar-SA"/>
    </w:rPr>
  </w:style>
  <w:style w:type="character" w:customStyle="1" w:styleId="2Char1">
    <w:name w:val="正文文本 2 Char"/>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qFormat/>
    <w:rPr>
      <w:rFonts w:eastAsia="宋体"/>
      <w:kern w:val="2"/>
      <w:sz w:val="16"/>
      <w:szCs w:val="16"/>
      <w:lang w:val="en-US" w:eastAsia="zh-CN" w:bidi="ar-SA"/>
    </w:rPr>
  </w:style>
  <w:style w:type="character" w:customStyle="1" w:styleId="Char10">
    <w:name w:val="批注框文本 Char"/>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qFormat/>
    <w:pPr>
      <w:spacing w:line="360" w:lineRule="auto"/>
      <w:jc w:val="center"/>
    </w:pPr>
    <w:rPr>
      <w:rFonts w:eastAsia="黑体"/>
    </w:rPr>
  </w:style>
  <w:style w:type="paragraph" w:customStyle="1" w:styleId="---0">
    <w:name w:val="--规划-图和表"/>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21313"/>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TOC8"/>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CharCharCharCharChar"/>
    <w:qFormat/>
    <w:pPr>
      <w:spacing w:after="120"/>
      <w:ind w:left="420" w:leftChars="200"/>
    </w:pPr>
  </w:style>
  <w:style w:type="paragraph" w:customStyle="1" w:styleId="7">
    <w:name w:val="7"/>
    <w:basedOn w:val="Heading3"/>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Heading4"/>
    <w:qFormat/>
    <w:pPr>
      <w:autoSpaceDE w:val="0"/>
      <w:autoSpaceDN w:val="0"/>
      <w:adjustRightInd w:val="0"/>
      <w:jc w:val="left"/>
    </w:pPr>
    <w:rPr>
      <w:rFonts w:ascii="宋体"/>
      <w:kern w:val="0"/>
      <w:sz w:val="18"/>
      <w:szCs w:val="18"/>
    </w:rPr>
  </w:style>
  <w:style w:type="paragraph" w:customStyle="1" w:styleId="6">
    <w:name w:val="6"/>
    <w:basedOn w:val="Heading3"/>
    <w:qFormat/>
    <w:pPr>
      <w:spacing w:line="270" w:lineRule="atLeast"/>
      <w:jc w:val="both"/>
    </w:p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qFormat/>
    <w:pPr>
      <w:ind w:firstLine="560" w:firstLineChars="200"/>
    </w:pPr>
    <w:rPr>
      <w:rFonts w:eastAsia="仿宋_GB2312" w:cs="宋体"/>
      <w:sz w:val="28"/>
      <w:szCs w:val="20"/>
    </w:rPr>
  </w:style>
  <w:style w:type="character" w:customStyle="1" w:styleId="Char15">
    <w:name w:val="缩进正文 Char"/>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uiPriority w:val="99"/>
    <w:qFormat/>
    <w:rPr>
      <w:rFonts w:ascii="宋体"/>
      <w:sz w:val="34"/>
    </w:rPr>
  </w:style>
  <w:style w:type="character" w:customStyle="1" w:styleId="Char17">
    <w:name w:val="批注主题 Char"/>
    <w:basedOn w:val="Char16"/>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table" w:customStyle="1" w:styleId="14">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unhideWhenUsed/>
    <w:qFormat/>
    <w:rPr>
      <w:rFonts w:ascii="Times New Roman" w:eastAsia="宋体" w:hAnsi="Times New Roman" w:cs="Times New Roman"/>
      <w:kern w:val="2"/>
      <w:sz w:val="21"/>
      <w:szCs w:val="24"/>
      <w:lang w:val="en-US" w:eastAsia="zh-CN" w:bidi="ar-SA"/>
    </w:rPr>
  </w:style>
  <w:style w:type="character" w:customStyle="1" w:styleId="hover">
    <w:name w:val="hover"/>
    <w:basedOn w:val="DefaultParagraphFont"/>
    <w:qFormat/>
    <w:rPr>
      <w:color w:val="2590EB"/>
    </w:rPr>
  </w:style>
  <w:style w:type="character" w:customStyle="1" w:styleId="hover1">
    <w:name w:val="hover1"/>
    <w:basedOn w:val="DefaultParagraphFont"/>
    <w:qFormat/>
    <w:rPr>
      <w:color w:val="2590EB"/>
    </w:rPr>
  </w:style>
  <w:style w:type="character" w:customStyle="1" w:styleId="hover2">
    <w:name w:val="hover2"/>
    <w:basedOn w:val="DefaultParagraphFont"/>
    <w:qFormat/>
  </w:style>
  <w:style w:type="character" w:customStyle="1" w:styleId="hover3">
    <w:name w:val="hover3"/>
    <w:basedOn w:val="DefaultParagraphFont"/>
    <w:qFormat/>
    <w:rPr>
      <w:color w:val="2590EB"/>
      <w:shd w:val="clear" w:color="auto" w:fill="E9F4FD"/>
    </w:rPr>
  </w:style>
  <w:style w:type="character" w:customStyle="1" w:styleId="hover4">
    <w:name w:val="hover4"/>
    <w:basedOn w:val="DefaultParagraphFont"/>
    <w:qFormat/>
    <w:rPr>
      <w:color w:val="2590EB"/>
      <w:shd w:val="clear" w:color="auto" w:fill="E9F4FD"/>
    </w:rPr>
  </w:style>
  <w:style w:type="character" w:customStyle="1" w:styleId="mini-outputtext1">
    <w:name w:val="mini-outputtext1"/>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image" Target="media/image1.png" /><Relationship Id="rId12" Type="http://schemas.openxmlformats.org/officeDocument/2006/relationships/image" Target="media/image2.png" /><Relationship Id="rId13" Type="http://schemas.openxmlformats.org/officeDocument/2006/relationships/image" Target="media/image3.png"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footer" Target="footer1.xml" /><Relationship Id="rId9" Type="http://schemas.openxmlformats.org/officeDocument/2006/relationships/footer" Target="footer2.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10" Type="http://schemas.openxmlformats.org/officeDocument/2006/relationships/font" Target="fonts/font10.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 Id="rId8" Type="http://schemas.openxmlformats.org/officeDocument/2006/relationships/font" Target="fonts/font8.odttf" /><Relationship Id="rId9" Type="http://schemas.openxmlformats.org/officeDocument/2006/relationships/font" Target="fonts/font9.odtt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DE219022FC6E4BF6895D139D8AB5144F_13</vt:lpwstr>
  </property>
  <property fmtid="{D5CDD505-2E9C-101B-9397-08002B2CF9AE}" pid="4" name="KSOTemplateDocerSaveRecord">
    <vt:lpwstr>eyJoZGlkIjoiNGE3ZjU2M2NjZmFlYmQwYTc0ZDZkMjFmM2ExNmI5ZTQiLCJ1c2VySWQiOiIyMjQxNTg5MDcifQ==</vt:lpwstr>
  </property>
</Properties>
</file>

<file path=customXml/item3.xml><?xml version="1.0" encoding="utf-8"?>
<Properties xmlns="http://schemas.openxmlformats.org/officeDocument/2006/extended-properties" xmlns:vt="http://schemas.openxmlformats.org/officeDocument/2006/docPropsVTypes">
  <Template>Normal</Template>
  <Company>Microsoft</Company>
  <Pages>52</Pages>
  <Words>18801</Words>
  <Characters>19757</Characters>
  <Lines>332</Lines>
  <Paragraphs>93</Paragraphs>
  <TotalTime>1</TotalTime>
  <ScaleCrop>false</ScaleCrop>
  <LinksUpToDate>false</LinksUpToDate>
  <CharactersWithSpaces>20421</CharactersWithSpaces>
  <Application>WPS Office_12.1.0.22529_F1E327BC-269C-435d-A152-05C5408002CA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2021-04-19T08:29:00Z</dcterms:created>
  <dc:creator>thsware</dc:creator>
  <cp:lastModifiedBy>梁建华</cp:lastModifiedBy>
  <cp:lastPrinted>2021-05-09T08:02:00Z</cp:lastPrinted>
  <dcterms:modified xsi:type="dcterms:W3CDTF">2025-09-03T08:43:32Z</dcterms:modified>
  <dc:title>招  标　文　件</dc:title>
  <cp:revision>83</cp:revision>
</cp:coreProperties>
</file>

<file path=customXml/itemProps1.xml><?xml version="1.0" encoding="utf-8"?>
<ds:datastoreItem xmlns:ds="http://schemas.openxmlformats.org/officeDocument/2006/customXml" ds:itemID="{F18F8195-465B-44FE-B08A-3EF6B09C327F}">
  <ds:schemaRefs/>
</ds:datastoreItem>
</file>

<file path=customXml/itemProps2.xml><?xml version="1.0" encoding="utf-8"?>
<ds:datastoreItem xmlns:ds="http://schemas.openxmlformats.org/officeDocument/2006/customXml" ds:itemID="{5335c9ec-933c-47b5-a58f-7e4e17fc5118}">
  <ds:schemaRefs/>
</ds:datastoreItem>
</file>

<file path=customXml/itemProps3.xml><?xml version="1.0" encoding="utf-8"?>
<ds:datastoreItem xmlns:ds="http://schemas.openxmlformats.org/officeDocument/2006/customXml" ds:itemID="{d78e6f41-fc85-4367-b472-d2c097ad9e52}">
  <ds:schemaRefs/>
</ds:datastoreItem>
</file>

<file path=customXml/itemProps4.xml><?xml version="1.0" encoding="utf-8"?>
<ds:datastoreItem xmlns:ds="http://schemas.openxmlformats.org/officeDocument/2006/customXml" ds:itemID="{2e48ed72-5aa6-4de3-93b0-d77754bf2f30}">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60</Pages>
  <Words>8725</Words>
  <Characters>9183</Characters>
  <Application>Microsoft Office Word</Application>
  <DocSecurity>0</DocSecurity>
  <Lines>332</Lines>
  <Paragraphs>93</Paragraphs>
  <ScaleCrop>false</ScaleCrop>
  <Company>Microsoft</Company>
  <LinksUpToDate>false</LinksUpToDate>
  <CharactersWithSpaces>9240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标_x3000_文_x3000_件</dc:title>
  <dc:creator>thsware</dc:creator>
  <cp:lastModifiedBy>C</cp:lastModifiedBy>
  <cp:revision>83</cp:revision>
  <cp:lastPrinted>2021-05-09T08:02:00Z</cp:lastPrinted>
  <dcterms:created xsi:type="dcterms:W3CDTF">2021-04-19T08:29:00Z</dcterms:created>
  <dcterms:modified xsi:type="dcterms:W3CDTF">2025-11-03T11:26:15Z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DFB2C1A984254C259B95A632BA679DFE_13</vt:lpwstr>
  </property>
  <property fmtid="{D5CDD505-2E9C-101B-9397-08002B2CF9AE}" pid="3" name="KSOProductBuildVer">
    <vt:lpwstr>2052-12.8.2.16927</vt:lpwstr>
  </property>
  <property fmtid="{D5CDD505-2E9C-101B-9397-08002B2CF9AE}" pid="4" name="KSOTemplateDocerSaveRecord">
    <vt:lpwstr>eyJoZGlkIjoiNGE3ZjU2M2NjZmFlYmQwYTc0ZDZkMjFmM2ExNmI5ZTQiLCJ1c2VySWQiOiIyMjQxNTg5MDcifQ==</vt:lpwstr>
  </property>
</Properties>
</file>