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深圳市坪山区司法局集中统筹专项法律顾问服务项目招标文件信息</w:t>
      </w:r>
    </w:p>
    <w:tbl>
      <w:tblPr>
        <w:tblStyle w:val="TableNormal"/>
        <w:tblW w:w="4999" w:type="pct"/>
        <w:jc w:val="center"/>
        <w:tblCellSpacing w:w="0" w:type="dxa"/>
        <w:tblCellMar>
          <w:top w:w="45" w:type="dxa"/>
          <w:left w:w="45" w:type="dxa"/>
          <w:bottom w:w="45" w:type="dxa"/>
          <w:right w:w="45" w:type="dxa"/>
        </w:tblCellMar>
      </w:tblPr>
      <w:tblGrid>
        <w:gridCol w:w="2879"/>
        <w:gridCol w:w="5522"/>
      </w:tblGrid>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项目编号：</w:t>
            </w:r>
          </w:p>
        </w:tc>
        <w:tc>
          <w:tcPr>
            <w:tcW w:w="3286" w:type="pct"/>
            <w:shd w:val="clear" w:color="auto" w:fill="auto"/>
            <w:vAlign w:val="center"/>
          </w:tcPr>
          <w:p>
            <w:pPr>
              <w:widowControl/>
              <w:jc w:val="left"/>
              <w:rPr>
                <w:sz w:val="30"/>
                <w:szCs w:val="30"/>
              </w:rPr>
            </w:pPr>
            <w:r>
              <w:rPr>
                <w:rFonts w:hint="eastAsia"/>
                <w:sz w:val="30"/>
                <w:szCs w:val="30"/>
              </w:rPr>
              <w:t>PSCG2023000048</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项目名称：</w:t>
            </w:r>
          </w:p>
        </w:tc>
        <w:tc>
          <w:tcPr>
            <w:tcW w:w="3286" w:type="pct"/>
            <w:shd w:val="clear" w:color="auto" w:fill="auto"/>
            <w:vAlign w:val="center"/>
          </w:tcPr>
          <w:p>
            <w:pPr>
              <w:widowControl/>
              <w:jc w:val="left"/>
              <w:rPr>
                <w:rFonts w:eastAsia="宋体" w:hint="eastAsia"/>
                <w:sz w:val="30"/>
                <w:szCs w:val="30"/>
                <w:lang w:eastAsia="zh-CN"/>
              </w:rPr>
            </w:pPr>
            <w:r>
              <w:rPr>
                <w:rFonts w:eastAsia="宋体" w:hint="eastAsia"/>
                <w:sz w:val="30"/>
                <w:szCs w:val="30"/>
                <w:lang w:eastAsia="zh-CN"/>
              </w:rPr>
              <w:t>深圳市坪山区司法局集中统筹专项法律顾问服务项目</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包 号：</w:t>
            </w:r>
          </w:p>
        </w:tc>
        <w:tc>
          <w:tcPr>
            <w:tcW w:w="3286" w:type="pct"/>
            <w:shd w:val="clear" w:color="auto" w:fill="auto"/>
            <w:vAlign w:val="center"/>
          </w:tcPr>
          <w:p>
            <w:pPr>
              <w:widowControl/>
              <w:jc w:val="left"/>
              <w:rPr>
                <w:sz w:val="30"/>
                <w:szCs w:val="30"/>
              </w:rPr>
            </w:pPr>
            <w:r>
              <w:rPr>
                <w:rFonts w:ascii="宋体" w:hAnsi="宋体" w:cs="宋体"/>
                <w:kern w:val="0"/>
                <w:sz w:val="30"/>
                <w:szCs w:val="30"/>
              </w:rPr>
              <w:t>A</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项目类型：</w:t>
            </w:r>
          </w:p>
        </w:tc>
        <w:tc>
          <w:tcPr>
            <w:tcW w:w="3286" w:type="pct"/>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采购方式：</w:t>
            </w:r>
          </w:p>
        </w:tc>
        <w:tc>
          <w:tcPr>
            <w:tcW w:w="3286" w:type="pct"/>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4999" w:type="pct"/>
          <w:jc w:val="center"/>
          <w:tblCellSpacing w:w="0" w:type="dxa"/>
          <w:tblCellMar>
            <w:top w:w="45" w:type="dxa"/>
            <w:left w:w="45" w:type="dxa"/>
            <w:bottom w:w="45" w:type="dxa"/>
            <w:right w:w="45" w:type="dxa"/>
          </w:tblCellMar>
        </w:tblPrEx>
        <w:trPr>
          <w:trHeight w:val="90"/>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货币类型：</w:t>
            </w:r>
          </w:p>
        </w:tc>
        <w:tc>
          <w:tcPr>
            <w:tcW w:w="3286" w:type="pct"/>
            <w:shd w:val="clear" w:color="auto" w:fill="auto"/>
            <w:vAlign w:val="center"/>
          </w:tcPr>
          <w:p>
            <w:pPr>
              <w:widowControl/>
              <w:jc w:val="left"/>
              <w:rPr>
                <w:sz w:val="30"/>
                <w:szCs w:val="30"/>
              </w:rPr>
            </w:pPr>
            <w:r>
              <w:rPr>
                <w:rFonts w:ascii="宋体" w:hAnsi="宋体" w:cs="宋体"/>
                <w:kern w:val="0"/>
                <w:sz w:val="30"/>
                <w:szCs w:val="30"/>
              </w:rPr>
              <w:t>人民币</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评标方法：</w:t>
            </w:r>
          </w:p>
        </w:tc>
        <w:tc>
          <w:tcPr>
            <w:tcW w:w="3286" w:type="pct"/>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sz w:val="40"/>
          <w:szCs w:val="40"/>
        </w:rPr>
      </w:pPr>
      <w:r>
        <w:rPr>
          <w:rFonts w:ascii="黑体" w:eastAsia="黑体" w:hAnsi="黑体" w:hint="eastAsia"/>
          <w:sz w:val="40"/>
          <w:szCs w:val="40"/>
        </w:rPr>
        <w:br w:type="page"/>
      </w:r>
    </w:p>
    <w:p>
      <w:pPr>
        <w:widowControl w:val="0"/>
        <w:jc w:val="center"/>
        <w:outlineLvl w:val="1"/>
        <w:rPr>
          <w:rFonts w:ascii="黑体" w:eastAsia="黑体" w:hAnsi="黑体" w:cs="Times New Roman"/>
          <w:kern w:val="2"/>
          <w:sz w:val="40"/>
          <w:szCs w:val="40"/>
          <w:lang w:val="en-US" w:eastAsia="zh-CN" w:bidi="ar-SA"/>
        </w:rPr>
      </w:pPr>
      <w:r>
        <w:rPr>
          <w:rFonts w:ascii="黑体" w:eastAsia="黑体" w:hAnsi="黑体" w:cs="Times New Roman" w:hint="eastAsia"/>
          <w:kern w:val="2"/>
          <w:sz w:val="40"/>
          <w:szCs w:val="40"/>
          <w:lang w:val="en-US" w:eastAsia="zh-CN" w:bidi="ar-SA"/>
        </w:rPr>
        <w:t>资格性审查表</w:t>
      </w: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902"/>
        <w:gridCol w:w="7624"/>
      </w:tblGrid>
      <w:tr>
        <w:tblPrEx>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sz w:val="28"/>
                <w:szCs w:val="28"/>
              </w:rPr>
            </w:pPr>
            <w:r>
              <w:rPr>
                <w:rFonts w:eastAsia="宋体"/>
                <w:sz w:val="28"/>
                <w:szCs w:val="28"/>
              </w:rPr>
              <w:t>序号</w:t>
            </w:r>
          </w:p>
        </w:tc>
        <w:tc>
          <w:tcPr>
            <w:tcW w:w="4470"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sz w:val="28"/>
                <w:szCs w:val="28"/>
              </w:rPr>
            </w:pPr>
            <w:r>
              <w:rPr>
                <w:rFonts w:eastAsia="宋体"/>
                <w:sz w:val="28"/>
                <w:szCs w:val="28"/>
              </w:rPr>
              <w:t>内容</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szCs w:val="21"/>
              </w:rPr>
            </w:pPr>
            <w:r>
              <w:rPr>
                <w:rFonts w:eastAsia="宋体"/>
                <w:szCs w:val="21"/>
              </w:rPr>
              <w:t>1</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hint="eastAsia"/>
                <w:szCs w:val="21"/>
              </w:rPr>
              <w:t>投标人资格要求，即申请人的资格要求</w:t>
            </w:r>
            <w:r>
              <w:rPr>
                <w:rFonts w:ascii="宋体" w:eastAsia="宋体" w:hAnsi="宋体" w:cs="宋体"/>
                <w:kern w:val="0"/>
                <w:szCs w:val="21"/>
              </w:rPr>
              <w:t>）</w:t>
            </w:r>
          </w:p>
        </w:tc>
      </w:tr>
    </w:tbl>
    <w:p>
      <w:pPr>
        <w:widowControl w:val="0"/>
        <w:spacing w:before="280"/>
        <w:jc w:val="center"/>
        <w:outlineLvl w:val="1"/>
        <w:rPr>
          <w:rFonts w:ascii="黑体" w:eastAsia="黑体" w:hAnsi="黑体" w:cs="Times New Roman"/>
          <w:kern w:val="2"/>
          <w:sz w:val="40"/>
          <w:szCs w:val="40"/>
          <w:lang w:val="en-US" w:eastAsia="zh-CN" w:bidi="ar-SA"/>
        </w:rPr>
      </w:pPr>
      <w:r>
        <w:rPr>
          <w:rFonts w:ascii="黑体" w:eastAsia="黑体" w:hAnsi="黑体" w:cs="Times New Roman" w:hint="eastAsia"/>
          <w:kern w:val="2"/>
          <w:sz w:val="40"/>
          <w:szCs w:val="40"/>
          <w:lang w:val="en-US" w:eastAsia="zh-CN" w:bidi="ar-SA"/>
        </w:rPr>
        <w:t>符合性审查表</w:t>
      </w: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902"/>
        <w:gridCol w:w="7624"/>
      </w:tblGrid>
      <w:tr>
        <w:tblPrEx>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sz w:val="28"/>
                <w:szCs w:val="28"/>
              </w:rPr>
            </w:pPr>
            <w:r>
              <w:rPr>
                <w:rFonts w:eastAsia="宋体"/>
                <w:sz w:val="28"/>
                <w:szCs w:val="28"/>
              </w:rPr>
              <w:t>序号</w:t>
            </w:r>
          </w:p>
        </w:tc>
        <w:tc>
          <w:tcPr>
            <w:tcW w:w="4470"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sz w:val="28"/>
                <w:szCs w:val="28"/>
              </w:rPr>
            </w:pPr>
            <w:r>
              <w:rPr>
                <w:rFonts w:eastAsia="宋体"/>
                <w:sz w:val="28"/>
                <w:szCs w:val="28"/>
              </w:rPr>
              <w:t>内容</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1</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将一个包或一个标段的内容拆开投标；</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2</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对同一项目投标时，提供两套以上的投标方案（招标文件另有规定的除外）；</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3</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分项报价或投标总价高于相应财政预算金额（或设定的财政预算金额下的最高限价）；</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4</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5</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所投货物、服务在技术、商务等方面没有实质性满足招标文件要求的（是否实质性满足招标文件要求，由评审委员会根据《实质性条款响应情况表》做出评判）；</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6</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未按招标文件所提供的样式填写《投标函》；未按招标文件所提供的《政府采购投标及履约承诺函》进行承诺；未按招标文件对投标文件组成的要求提供投标文件；</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7</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投标报价有缺漏项目,或者对招标文件规定的项目需求内容或者需求数量进行修改，评审委员会判定投标响应不满足采购需求；</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8</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投标文件存在列放位置错误，导致属于信息公开情形的没有被公开；</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9</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szCs w:val="21"/>
              </w:rPr>
            </w:pPr>
            <w:r>
              <w:rPr>
                <w:rFonts w:eastAsia="宋体" w:hint="eastAsia"/>
              </w:rPr>
              <w:t>投标文件电子文档带病毒；</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10</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color w:val="auto"/>
                <w:szCs w:val="21"/>
              </w:rPr>
            </w:pPr>
            <w:r>
              <w:rPr>
                <w:rFonts w:eastAsia="宋体" w:hint="eastAsia"/>
                <w:color w:val="auto"/>
              </w:rPr>
              <w:t>投标文件用不属于本公司的电子密钥进行加密的；</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11</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color w:val="auto"/>
                <w:szCs w:val="21"/>
              </w:rPr>
            </w:pPr>
            <w:r>
              <w:rPr>
                <w:rFonts w:eastAsia="宋体" w:hint="eastAsia"/>
                <w:color w:val="auto"/>
              </w:rPr>
              <w:t>误选了非本项目的最新加密规则文件，导致投标文件不能在开标时解密；</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szCs w:val="21"/>
              </w:rPr>
            </w:pPr>
            <w:r>
              <w:rPr>
                <w:rFonts w:eastAsia="宋体"/>
                <w:szCs w:val="21"/>
              </w:rPr>
              <w:t>12</w:t>
            </w:r>
          </w:p>
        </w:tc>
        <w:tc>
          <w:tcPr>
            <w:tcW w:w="4470" w:type="pct"/>
            <w:tcBorders>
              <w:top w:val="single" w:sz="8" w:space="0" w:color="000000"/>
              <w:left w:val="single" w:sz="8" w:space="0" w:color="000000"/>
              <w:bottom w:val="single" w:sz="8" w:space="0" w:color="000000"/>
              <w:right w:val="single" w:sz="8" w:space="0" w:color="000000"/>
            </w:tcBorders>
          </w:tcPr>
          <w:p>
            <w:pPr>
              <w:rPr>
                <w:rFonts w:ascii="宋体" w:eastAsia="宋体" w:hAnsi="宋体" w:cs="宋体"/>
                <w:color w:val="auto"/>
                <w:szCs w:val="21"/>
              </w:rPr>
            </w:pPr>
            <w:r>
              <w:rPr>
                <w:rFonts w:eastAsia="宋体" w:hint="eastAsia"/>
                <w:color w:val="auto"/>
              </w:rPr>
              <w:t>供应商上传投标文件的电脑机器码或IP地址相同（由采购代理机构为供应商提供辅助上传同一IP地址的情形除外）</w:t>
            </w:r>
          </w:p>
        </w:tc>
      </w:tr>
      <w:tr>
        <w:tblPrEx>
          <w:tblW w:w="4998" w:type="pct"/>
          <w:jc w:val="center"/>
          <w:tblCellMar>
            <w:top w:w="20" w:type="dxa"/>
            <w:left w:w="108" w:type="dxa"/>
            <w:bottom w:w="20" w:type="dxa"/>
            <w:right w:w="108" w:type="dxa"/>
          </w:tblCellMar>
        </w:tblPrEx>
        <w:trPr>
          <w:jc w:val="center"/>
        </w:trPr>
        <w:tc>
          <w:tcPr>
            <w:tcW w:w="529" w:type="pct"/>
            <w:tcBorders>
              <w:top w:val="single" w:sz="8" w:space="0" w:color="000000"/>
              <w:left w:val="single" w:sz="8" w:space="0" w:color="000000"/>
              <w:bottom w:val="single" w:sz="8" w:space="0" w:color="000000"/>
              <w:right w:val="single" w:sz="8" w:space="0" w:color="000000"/>
            </w:tcBorders>
            <w:vAlign w:val="center"/>
          </w:tcPr>
          <w:p>
            <w:pPr>
              <w:jc w:val="center"/>
              <w:rPr>
                <w:rFonts w:eastAsia="宋体"/>
                <w:szCs w:val="21"/>
              </w:rPr>
            </w:pPr>
            <w:r>
              <w:rPr>
                <w:rFonts w:eastAsia="宋体" w:hint="eastAsia"/>
                <w:szCs w:val="21"/>
              </w:rPr>
              <w:t>13</w:t>
            </w:r>
          </w:p>
        </w:tc>
        <w:tc>
          <w:tcPr>
            <w:tcW w:w="4470" w:type="pct"/>
            <w:tcBorders>
              <w:top w:val="single" w:sz="8" w:space="0" w:color="000000"/>
              <w:left w:val="single" w:sz="8" w:space="0" w:color="000000"/>
              <w:bottom w:val="single" w:sz="8" w:space="0" w:color="000000"/>
              <w:right w:val="single" w:sz="8" w:space="0" w:color="000000"/>
            </w:tcBorders>
          </w:tcPr>
          <w:p>
            <w:pPr>
              <w:rPr>
                <w:rFonts w:eastAsia="宋体"/>
              </w:rPr>
            </w:pPr>
            <w:r>
              <w:rPr>
                <w:rFonts w:eastAsia="宋体" w:hint="eastAsia"/>
              </w:rPr>
              <w:t>法律、法规、规章、规范性文件规定的其他情形。</w:t>
            </w:r>
          </w:p>
        </w:tc>
      </w:tr>
    </w:tbl>
    <w:p>
      <w:pPr>
        <w:rPr>
          <w:rFonts w:ascii="黑体" w:eastAsia="黑体" w:hAnsi="黑体"/>
          <w:sz w:val="40"/>
          <w:szCs w:val="40"/>
        </w:rPr>
      </w:pPr>
      <w:r>
        <w:rPr>
          <w:rFonts w:ascii="黑体" w:eastAsia="黑体" w:hAnsi="黑体" w:hint="eastAsia"/>
          <w:sz w:val="40"/>
          <w:szCs w:val="40"/>
        </w:rPr>
        <w:br w:type="page"/>
      </w:r>
    </w:p>
    <w:p>
      <w:pPr>
        <w:widowControl w:val="0"/>
        <w:jc w:val="center"/>
        <w:outlineLvl w:val="1"/>
        <w:rPr>
          <w:rFonts w:ascii="黑体" w:eastAsia="黑体" w:hAnsi="黑体" w:cs="Times New Roman"/>
          <w:kern w:val="2"/>
          <w:sz w:val="40"/>
          <w:szCs w:val="40"/>
          <w:lang w:val="en-US" w:eastAsia="zh-CN" w:bidi="ar-SA"/>
        </w:rPr>
      </w:pPr>
      <w:r>
        <w:rPr>
          <w:rFonts w:ascii="黑体" w:eastAsia="黑体" w:hAnsi="黑体" w:cs="Times New Roman" w:hint="eastAsia"/>
          <w:kern w:val="2"/>
          <w:sz w:val="40"/>
          <w:szCs w:val="40"/>
          <w:lang w:val="en-US" w:eastAsia="zh-CN" w:bidi="ar-SA"/>
        </w:rPr>
        <w:t>评标信息</w:t>
      </w:r>
    </w:p>
    <w:tbl>
      <w:tblPr>
        <w:tblStyle w:val="TableNormal"/>
        <w:tblW w:w="4999" w:type="pct"/>
        <w:jc w:val="center"/>
        <w:tblCellSpacing w:w="0" w:type="dxa"/>
        <w:tblCellMar>
          <w:top w:w="45" w:type="dxa"/>
          <w:left w:w="45" w:type="dxa"/>
          <w:bottom w:w="45" w:type="dxa"/>
          <w:right w:w="45" w:type="dxa"/>
        </w:tblCellMar>
      </w:tblPr>
      <w:tblGrid>
        <w:gridCol w:w="8209"/>
        <w:gridCol w:w="192"/>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6" w:type="pct"/>
            <w:tcBorders>
              <w:top w:val="nil"/>
              <w:left w:val="nil"/>
              <w:bottom w:val="nil"/>
              <w:right w:val="nil"/>
            </w:tcBorders>
            <w:vAlign w:val="center"/>
          </w:tcPr>
          <w:p>
            <w:pPr>
              <w:rPr>
                <w:rFonts w:ascii="宋体" w:eastAsia="宋体" w:hAnsi="宋体" w:cs="宋体"/>
                <w:b/>
                <w:bCs/>
                <w:sz w:val="24"/>
              </w:rPr>
            </w:pPr>
            <w:r>
              <w:rPr>
                <w:rFonts w:eastAsia="宋体"/>
                <w:b/>
                <w:bCs/>
              </w:rPr>
              <w:t>评标方法：综合评分法（新价格分算法）</w:t>
            </w:r>
          </w:p>
        </w:tc>
        <w:tc>
          <w:tcPr>
            <w:tcW w:w="113" w:type="pct"/>
            <w:tcBorders>
              <w:top w:val="nil"/>
              <w:left w:val="nil"/>
              <w:bottom w:val="nil"/>
              <w:right w:val="nil"/>
            </w:tcBorders>
            <w:vAlign w:val="center"/>
          </w:tcPr>
          <w:p>
            <w:pPr>
              <w:jc w:val="right"/>
              <w:rPr>
                <w:rFonts w:ascii="宋体" w:eastAsia="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ind w:firstLine="420"/>
              <w:rPr>
                <w:rFonts w:ascii="宋体" w:eastAsia="宋体" w:hAnsi="宋体"/>
                <w:highlight w:val="yellow"/>
              </w:rPr>
            </w:pPr>
            <w:r>
              <w:rPr>
                <w:rFonts w:ascii="宋体" w:eastAsia="宋体" w:hAnsi="宋体" w:hint="eastAsia"/>
              </w:rPr>
              <w:t>综合评分法，是指投标文件满足招标文件全部实质性要求，且按照评审因素的量化指标评审得分最高的投标人为中标候选人的评标方法。</w:t>
            </w:r>
          </w:p>
          <w:p>
            <w:pPr>
              <w:ind w:firstLine="420"/>
              <w:rPr>
                <w:rFonts w:ascii="宋体" w:eastAsia="宋体" w:hAnsi="宋体"/>
              </w:rPr>
            </w:pPr>
            <w:r>
              <w:rPr>
                <w:rFonts w:ascii="宋体" w:eastAsia="宋体" w:hAnsi="宋体"/>
              </w:rPr>
              <w:t>价格分计算方法：</w:t>
            </w:r>
          </w:p>
          <w:p>
            <w:pPr>
              <w:ind w:firstLine="420"/>
              <w:rPr>
                <w:rFonts w:ascii="宋体" w:eastAsia="宋体" w:hAnsi="宋体"/>
              </w:rPr>
            </w:pPr>
            <w:r>
              <w:rPr>
                <w:rFonts w:ascii="宋体" w:eastAsia="宋体" w:hAnsi="宋体"/>
              </w:rPr>
              <w:t>采用低价优先法计算，即满足招标文件要求且投标价格最低的投标报价为评标基准价，其价格分为满分。其他投标人的价格分统一按照下列公式计算：</w:t>
            </w:r>
          </w:p>
          <w:p>
            <w:pPr>
              <w:ind w:firstLine="420"/>
              <w:rPr>
                <w:rFonts w:ascii="宋体" w:eastAsia="宋体" w:hAnsi="宋体"/>
              </w:rPr>
            </w:pPr>
            <w:r>
              <w:rPr>
                <w:rFonts w:ascii="宋体" w:eastAsia="宋体" w:hAnsi="宋体"/>
              </w:rPr>
              <w:t>投标报价得分=(评标基准价／投标报价)×100</w:t>
            </w:r>
          </w:p>
          <w:p>
            <w:pPr>
              <w:ind w:firstLine="420"/>
              <w:rPr>
                <w:rFonts w:ascii="宋体" w:eastAsia="宋体" w:hAnsi="宋体"/>
              </w:rPr>
            </w:pPr>
            <w:r>
              <w:rPr>
                <w:rFonts w:ascii="宋体" w:eastAsia="宋体" w:hAnsi="宋体"/>
              </w:rPr>
              <w:t>评标总得分＝F1×A1＋F2×A2＋……＋Fn×An</w:t>
            </w:r>
          </w:p>
          <w:p>
            <w:pPr>
              <w:ind w:firstLine="420"/>
              <w:rPr>
                <w:rFonts w:ascii="宋体" w:eastAsia="宋体" w:hAnsi="宋体"/>
              </w:rPr>
            </w:pPr>
            <w:r>
              <w:rPr>
                <w:rFonts w:ascii="宋体" w:eastAsia="宋体" w:hAnsi="宋体"/>
              </w:rPr>
              <w:t>F1、F2……Fn分别为各项评审因素的得分；</w:t>
            </w:r>
          </w:p>
          <w:p>
            <w:pPr>
              <w:ind w:firstLine="420"/>
              <w:rPr>
                <w:rFonts w:ascii="宋体" w:eastAsia="宋体" w:hAnsi="宋体"/>
              </w:rPr>
            </w:pPr>
            <w:r>
              <w:rPr>
                <w:rFonts w:ascii="宋体" w:eastAsia="宋体" w:hAnsi="宋体"/>
              </w:rPr>
              <w:t>A1、A2、……An 分别为各项评审因素所占的权重(A1＋A2＋……＋An＝1)。</w:t>
            </w:r>
          </w:p>
          <w:p>
            <w:pPr>
              <w:ind w:firstLine="420"/>
              <w:rPr>
                <w:rFonts w:ascii="宋体" w:eastAsia="宋体" w:hAnsi="宋体"/>
              </w:rPr>
            </w:pPr>
            <w:r>
              <w:rPr>
                <w:rFonts w:ascii="宋体" w:eastAsia="宋体" w:hAnsi="宋体"/>
              </w:rPr>
              <w:t>评标过程中，不得去掉报价中的最高报价和最低报价。</w:t>
            </w:r>
          </w:p>
          <w:p>
            <w:pPr>
              <w:ind w:firstLine="420"/>
              <w:rPr>
                <w:rFonts w:eastAsia="宋体"/>
                <w:szCs w:val="21"/>
              </w:rPr>
            </w:pPr>
            <w:r>
              <w:rPr>
                <w:rFonts w:ascii="宋体" w:eastAsia="宋体" w:hAnsi="宋体"/>
              </w:rPr>
              <w:t>此方法适用于货物类、服务类、工程类项目。</w:t>
            </w:r>
          </w:p>
        </w:tc>
      </w:tr>
    </w:tbl>
    <w:p>
      <w:pPr>
        <w:rPr>
          <w:vanish/>
        </w:rPr>
      </w:pPr>
    </w:p>
    <w:tbl>
      <w:tblPr>
        <w:tblStyle w:val="TableNormal"/>
        <w:tblW w:w="5011"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49"/>
        <w:gridCol w:w="636"/>
        <w:gridCol w:w="2677"/>
        <w:gridCol w:w="642"/>
        <w:gridCol w:w="3984"/>
      </w:tblGrid>
      <w:tr>
        <w:tblPrEx>
          <w:tblW w:w="5011" w:type="pct"/>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wAfter w:w="12" w:type="dxa"/>
          <w:tblCellSpacing w:w="0" w:type="dxa"/>
          <w:jc w:val="center"/>
        </w:trPr>
        <w:tc>
          <w:tcPr>
            <w:tcW w:w="377"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2296"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2313" w:type="pct"/>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w:t>
            </w:r>
          </w:p>
        </w:tc>
        <w:tc>
          <w:tcPr>
            <w:tcW w:w="2296"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价格</w:t>
            </w:r>
          </w:p>
        </w:tc>
        <w:tc>
          <w:tcPr>
            <w:tcW w:w="2313"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10</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2</w:t>
            </w:r>
          </w:p>
        </w:tc>
        <w:tc>
          <w:tcPr>
            <w:tcW w:w="2296"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技术部分</w:t>
            </w:r>
          </w:p>
        </w:tc>
        <w:tc>
          <w:tcPr>
            <w:tcW w:w="2313"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55</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1"/>
                <w:szCs w:val="21"/>
              </w:rPr>
            </w:pPr>
          </w:p>
        </w:tc>
        <w:tc>
          <w:tcPr>
            <w:tcW w:w="369"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55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372"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231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1</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zh-CN"/>
              </w:rPr>
              <w:t>服务方案及计划</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10</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（一）评</w:t>
            </w:r>
            <w:r>
              <w:rPr>
                <w:rFonts w:ascii="宋体" w:eastAsia="宋体" w:hAnsi="宋体" w:cs="宋体" w:hint="eastAsia"/>
                <w:sz w:val="21"/>
                <w:szCs w:val="21"/>
                <w:lang w:eastAsia="zh-CN"/>
              </w:rPr>
              <w:t>分</w:t>
            </w:r>
            <w:r>
              <w:rPr>
                <w:rFonts w:ascii="宋体" w:eastAsia="宋体" w:hAnsi="宋体" w:cs="宋体" w:hint="eastAsia"/>
                <w:sz w:val="21"/>
                <w:szCs w:val="21"/>
              </w:rPr>
              <w:t>内容：</w:t>
            </w:r>
          </w:p>
          <w:p>
            <w:pPr>
              <w:rPr>
                <w:rFonts w:ascii="宋体" w:eastAsia="宋体" w:hAnsi="宋体" w:cs="宋体" w:hint="eastAsia"/>
                <w:sz w:val="21"/>
                <w:szCs w:val="21"/>
                <w:lang w:eastAsia="zh-CN"/>
              </w:rPr>
            </w:pPr>
            <w:r>
              <w:rPr>
                <w:rFonts w:ascii="宋体" w:eastAsia="宋体" w:hAnsi="宋体" w:cs="宋体" w:hint="eastAsia"/>
                <w:sz w:val="21"/>
                <w:szCs w:val="21"/>
              </w:rPr>
              <w:t>考察投标人</w:t>
            </w:r>
            <w:r>
              <w:rPr>
                <w:rFonts w:ascii="宋体" w:eastAsia="宋体" w:hAnsi="宋体" w:cs="宋体" w:hint="eastAsia"/>
                <w:sz w:val="21"/>
                <w:szCs w:val="21"/>
                <w:lang w:val="en-US" w:eastAsia="zh-CN"/>
              </w:rPr>
              <w:t>针对本项目提供的</w:t>
            </w:r>
            <w:r>
              <w:rPr>
                <w:rFonts w:ascii="宋体" w:eastAsia="宋体" w:hAnsi="宋体" w:cs="宋体" w:hint="eastAsia"/>
                <w:sz w:val="21"/>
                <w:szCs w:val="21"/>
                <w:lang w:val="zh-CN"/>
              </w:rPr>
              <w:t>服务方案及计划</w:t>
            </w:r>
            <w:r>
              <w:rPr>
                <w:rFonts w:ascii="宋体" w:eastAsia="宋体" w:hAnsi="宋体" w:cs="宋体" w:hint="eastAsia"/>
                <w:sz w:val="21"/>
                <w:szCs w:val="21"/>
              </w:rPr>
              <w:t>，</w:t>
            </w:r>
            <w:r>
              <w:rPr>
                <w:rFonts w:ascii="宋体" w:eastAsia="宋体" w:hAnsi="宋体" w:cs="宋体" w:hint="eastAsia"/>
                <w:sz w:val="21"/>
                <w:szCs w:val="21"/>
                <w:lang w:eastAsia="zh-CN"/>
              </w:rPr>
              <w:t>内容</w:t>
            </w:r>
            <w:r>
              <w:rPr>
                <w:rFonts w:ascii="宋体" w:eastAsia="宋体" w:hAnsi="宋体" w:cs="宋体" w:hint="eastAsia"/>
                <w:sz w:val="21"/>
                <w:szCs w:val="21"/>
              </w:rPr>
              <w:t>包括</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整体需求的措施、方法及流程</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服务目标</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w:t>
            </w:r>
            <w:r>
              <w:rPr>
                <w:rFonts w:ascii="宋体" w:eastAsia="宋体" w:hAnsi="宋体" w:cs="宋体" w:hint="eastAsia"/>
                <w:sz w:val="21"/>
                <w:szCs w:val="21"/>
              </w:rPr>
              <w:t>重点及具体服务内容</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lang w:val="en-US" w:eastAsia="zh-CN"/>
              </w:rPr>
              <w:t>1.每满足以上任意一点得得20分，最高得60分；</w:t>
            </w:r>
          </w:p>
          <w:p>
            <w:pPr>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在此基础上，</w:t>
            </w:r>
            <w:r>
              <w:rPr>
                <w:rFonts w:ascii="宋体" w:eastAsia="宋体" w:hAnsi="宋体" w:cs="宋体" w:hint="eastAsia"/>
                <w:sz w:val="21"/>
                <w:szCs w:val="21"/>
                <w:lang w:eastAsia="zh-CN"/>
              </w:rPr>
              <w:t>由评审委员会从措施、方法的数量，流程的便利情况等方面进行评价</w:t>
            </w:r>
            <w:r>
              <w:rPr>
                <w:rFonts w:ascii="宋体" w:eastAsia="宋体" w:hAnsi="宋体" w:cs="宋体" w:hint="eastAsia"/>
                <w:sz w:val="21"/>
                <w:szCs w:val="21"/>
              </w:rPr>
              <w:t>：</w:t>
            </w:r>
          </w:p>
          <w:p>
            <w:pPr>
              <w:rPr>
                <w:rFonts w:ascii="宋体" w:eastAsia="宋体" w:hAnsi="宋体" w:cs="宋体" w:hint="eastAsia"/>
                <w:sz w:val="21"/>
                <w:szCs w:val="21"/>
              </w:rPr>
            </w:pPr>
            <w:r>
              <w:rPr>
                <w:rFonts w:ascii="宋体" w:eastAsia="宋体" w:hAnsi="宋体" w:cs="宋体" w:hint="eastAsia"/>
                <w:sz w:val="21"/>
                <w:szCs w:val="21"/>
              </w:rPr>
              <w:t>①方案成熟，内容详细，可行性强，评审为优得</w:t>
            </w:r>
            <w:r>
              <w:rPr>
                <w:rFonts w:ascii="宋体" w:eastAsia="宋体" w:hAnsi="宋体" w:cs="宋体" w:hint="eastAsia"/>
                <w:sz w:val="21"/>
                <w:szCs w:val="21"/>
                <w:lang w:eastAsia="zh-CN"/>
              </w:rPr>
              <w:t>40</w:t>
            </w:r>
            <w:r>
              <w:rPr>
                <w:rFonts w:ascii="宋体" w:eastAsia="宋体" w:hAnsi="宋体" w:cs="宋体" w:hint="eastAsia"/>
                <w:sz w:val="21"/>
                <w:szCs w:val="21"/>
                <w:lang w:val="en-US" w:eastAsia="zh-CN"/>
              </w:rPr>
              <w:t>分（方案中体现了相关措施、方法五项及以上）</w:t>
            </w:r>
            <w:r>
              <w:rPr>
                <w:rFonts w:ascii="宋体" w:eastAsia="宋体" w:hAnsi="宋体" w:cs="宋体" w:hint="eastAsia"/>
                <w:sz w:val="21"/>
                <w:szCs w:val="21"/>
              </w:rPr>
              <w:t>；</w:t>
            </w:r>
          </w:p>
          <w:p>
            <w:pPr>
              <w:rPr>
                <w:rFonts w:ascii="宋体" w:eastAsia="宋体" w:hAnsi="宋体" w:cs="宋体" w:hint="eastAsia"/>
                <w:sz w:val="21"/>
                <w:szCs w:val="21"/>
              </w:rPr>
            </w:pPr>
            <w:r>
              <w:rPr>
                <w:rFonts w:ascii="宋体" w:eastAsia="宋体" w:hAnsi="宋体" w:cs="宋体" w:hint="eastAsia"/>
                <w:sz w:val="21"/>
                <w:szCs w:val="21"/>
              </w:rPr>
              <w:t>②方案较为成熟的，内容较详细，可行性较强，评价为良得</w:t>
            </w:r>
            <w:r>
              <w:rPr>
                <w:rFonts w:ascii="宋体" w:eastAsia="宋体" w:hAnsi="宋体" w:cs="宋体" w:hint="eastAsia"/>
                <w:sz w:val="21"/>
                <w:szCs w:val="21"/>
                <w:lang w:eastAsia="zh-CN"/>
              </w:rPr>
              <w:t>20分（</w:t>
            </w:r>
            <w:r>
              <w:rPr>
                <w:rFonts w:ascii="宋体" w:eastAsia="宋体" w:hAnsi="宋体" w:cs="宋体" w:hint="eastAsia"/>
                <w:sz w:val="21"/>
                <w:szCs w:val="21"/>
                <w:lang w:val="en-US" w:eastAsia="zh-CN"/>
              </w:rPr>
              <w:t>方案中体现了相关措施、方法三项及以上）</w:t>
            </w:r>
            <w:r>
              <w:rPr>
                <w:rFonts w:ascii="宋体" w:eastAsia="宋体" w:hAnsi="宋体" w:cs="宋体" w:hint="eastAsia"/>
                <w:sz w:val="21"/>
                <w:szCs w:val="21"/>
              </w:rPr>
              <w:t>；</w:t>
            </w:r>
          </w:p>
          <w:p>
            <w:pPr>
              <w:rPr>
                <w:rFonts w:ascii="宋体" w:eastAsia="宋体" w:hAnsi="宋体" w:cs="宋体" w:hint="eastAsia"/>
                <w:sz w:val="21"/>
                <w:szCs w:val="21"/>
                <w:lang w:eastAsia="zh-CN"/>
              </w:rPr>
            </w:pPr>
            <w:r>
              <w:rPr>
                <w:rFonts w:ascii="宋体" w:eastAsia="宋体" w:hAnsi="宋体" w:cs="宋体" w:hint="eastAsia"/>
                <w:sz w:val="21"/>
                <w:szCs w:val="21"/>
              </w:rPr>
              <w:t>③</w:t>
            </w:r>
            <w:r>
              <w:rPr>
                <w:rFonts w:ascii="宋体" w:eastAsia="宋体" w:hAnsi="宋体" w:cs="宋体" w:hint="eastAsia"/>
                <w:sz w:val="21"/>
                <w:szCs w:val="21"/>
                <w:lang w:eastAsia="zh-CN"/>
              </w:rPr>
              <w:t>方案不完善，不能满足项目部分需求的，评审为中得10分（</w:t>
            </w:r>
            <w:r>
              <w:rPr>
                <w:rFonts w:ascii="宋体" w:eastAsia="宋体" w:hAnsi="宋体" w:cs="宋体" w:hint="eastAsia"/>
                <w:sz w:val="21"/>
                <w:szCs w:val="21"/>
                <w:lang w:val="en-US" w:eastAsia="zh-CN"/>
              </w:rPr>
              <w:t>方案中体现了相关措施、方法一项及以上）</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rPr>
              <w:t>④方案不完善，不满足项目需求的，评审为差的不得分</w:t>
            </w:r>
            <w:r>
              <w:rPr>
                <w:rFonts w:ascii="宋体" w:eastAsia="宋体" w:hAnsi="宋体" w:cs="宋体" w:hint="eastAsia"/>
                <w:sz w:val="21"/>
                <w:szCs w:val="21"/>
                <w:lang w:eastAsia="zh-CN"/>
              </w:rPr>
              <w:t>。如果评审为差，要求专家书面说明理由，并记录在档。</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rPr>
            </w:pPr>
            <w:r>
              <w:rPr>
                <w:rFonts w:ascii="宋体" w:eastAsia="宋体" w:hAnsi="宋体" w:cs="宋体" w:hint="eastAsia"/>
                <w:sz w:val="21"/>
                <w:szCs w:val="21"/>
                <w:lang w:val="en-US" w:eastAsia="zh-CN"/>
              </w:rPr>
              <w:t>根据投标人的</w:t>
            </w:r>
            <w:r>
              <w:rPr>
                <w:rFonts w:ascii="宋体" w:eastAsia="宋体" w:hAnsi="宋体" w:cs="宋体" w:hint="eastAsia"/>
                <w:sz w:val="21"/>
                <w:szCs w:val="21"/>
                <w:lang w:val="zh-CN"/>
              </w:rPr>
              <w:t>服务方案及计划</w:t>
            </w:r>
            <w:r>
              <w:rPr>
                <w:rFonts w:ascii="宋体" w:eastAsia="宋体" w:hAnsi="宋体" w:cs="宋体" w:hint="eastAsia"/>
                <w:sz w:val="21"/>
                <w:szCs w:val="21"/>
                <w:lang w:val="en-US" w:eastAsia="zh-CN"/>
              </w:rPr>
              <w:t>进行打分。</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2</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管理制度</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10</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（一）评分内容：</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考察投标人针对本项目提供具有确保律所及岗位运作的相关管理制度：</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（1）人员招聘管理；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（2）培训管理；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（3）绩效考核管理；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（4）薪酬福利管理；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（5）劳动关系管理。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1.每满足以上任意一点得12分，最高得60分。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2.在此基础上，由评审委员从团队建设安排、投诉处理措施等方面进行评价：</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①制度成熟、内容详细、可行性强，以及方案需体现人员培训每个月一次，且投诉处理1日内完成，评审为优得40分；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②制度较成熟、内容较详细、可行性较强，以及方案需体现人员培训每两个月一次，且投诉处理3日内完成，评审为良得20分；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③制度不完善，不能满足本项目部分需求的，以及方案需体现人员培训每三个月一次，投诉处理5日内完成，评审为中得10分；</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④制度基本不能满足本项目要求的，且方案中未体现相关人员培训，无投诉处理时限，评审为差不得分。如果评审为差，要求专家书面说明理由，并记录在档。</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rPr>
            </w:pPr>
            <w:r>
              <w:rPr>
                <w:rFonts w:ascii="宋体" w:eastAsia="宋体" w:hAnsi="宋体" w:cs="宋体" w:hint="eastAsia"/>
                <w:sz w:val="21"/>
                <w:szCs w:val="21"/>
                <w:lang w:val="en-US" w:eastAsia="zh-CN"/>
              </w:rPr>
              <w:t>根据投标人的管理制度进行打分。</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3</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eastAsia="zh-CN"/>
              </w:rPr>
              <w:t>拟派</w:t>
            </w:r>
            <w:r>
              <w:rPr>
                <w:rFonts w:ascii="宋体" w:eastAsia="宋体" w:hAnsi="宋体" w:cs="宋体" w:hint="eastAsia"/>
                <w:sz w:val="21"/>
                <w:szCs w:val="21"/>
              </w:rPr>
              <w:t>驻点</w:t>
            </w:r>
            <w:r>
              <w:rPr>
                <w:rFonts w:ascii="宋体" w:eastAsia="宋体" w:hAnsi="宋体" w:cs="宋体" w:hint="eastAsia"/>
                <w:sz w:val="21"/>
                <w:szCs w:val="21"/>
                <w:lang w:val="en-US" w:eastAsia="zh-CN"/>
              </w:rPr>
              <w:t>人员</w:t>
            </w:r>
            <w:r>
              <w:rPr>
                <w:rFonts w:ascii="宋体" w:eastAsia="宋体" w:hAnsi="宋体" w:cs="宋体" w:hint="eastAsia"/>
                <w:sz w:val="21"/>
                <w:szCs w:val="21"/>
              </w:rPr>
              <w:t>情况</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25</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（一）评分内容：</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rPr>
              <w:t>拟派驻点人员①需为投标人</w:t>
            </w:r>
            <w:r>
              <w:rPr>
                <w:rFonts w:ascii="宋体" w:eastAsia="宋体" w:hAnsi="宋体" w:cs="宋体" w:hint="eastAsia"/>
                <w:sz w:val="21"/>
                <w:szCs w:val="21"/>
                <w:lang w:val="zh-CN" w:eastAsia="zh-CN"/>
              </w:rPr>
              <w:t>自有员工（以社保为证明材料）；②</w:t>
            </w:r>
            <w:r>
              <w:rPr>
                <w:rFonts w:ascii="宋体" w:eastAsia="宋体" w:hAnsi="宋体" w:cs="宋体" w:hint="eastAsia"/>
                <w:sz w:val="21"/>
                <w:szCs w:val="21"/>
                <w:lang w:val="en-US" w:eastAsia="zh-CN"/>
              </w:rPr>
              <w:t>承诺投标截止日前拟驻点人员未在合同有效期内的坪山区机关单位及事业单位（含街道办事处及其内设机构、下设机构）常年法律顾问服务项目或专项法律顾问服务项目驻点人员（已报采购单位备案）。在满足上述两点要求</w:t>
            </w:r>
            <w:r>
              <w:rPr>
                <w:rFonts w:ascii="宋体" w:eastAsia="宋体" w:hAnsi="宋体" w:cs="宋体" w:hint="eastAsia"/>
                <w:sz w:val="21"/>
                <w:szCs w:val="21"/>
                <w:lang w:val="zh-CN"/>
              </w:rPr>
              <w:t>的基础上，按以下标准评分：</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eastAsia="zh-CN"/>
              </w:rPr>
              <w:t>（1）派驻人员具有</w:t>
            </w:r>
            <w:r>
              <w:rPr>
                <w:rFonts w:ascii="宋体" w:eastAsia="宋体" w:hAnsi="宋体" w:cs="宋体" w:hint="eastAsia"/>
                <w:sz w:val="21"/>
                <w:szCs w:val="21"/>
                <w:lang w:val="en-US" w:eastAsia="zh-CN"/>
              </w:rPr>
              <w:t>机关单位或事业单位</w:t>
            </w:r>
            <w:r>
              <w:rPr>
                <w:rFonts w:ascii="宋体" w:eastAsia="宋体" w:hAnsi="宋体" w:cs="宋体" w:hint="eastAsia"/>
                <w:sz w:val="21"/>
                <w:szCs w:val="21"/>
                <w:lang w:val="zh-CN" w:eastAsia="zh-CN"/>
              </w:rPr>
              <w:t>产业及投融资或</w:t>
            </w:r>
            <w:r>
              <w:rPr>
                <w:rFonts w:ascii="宋体" w:eastAsia="宋体" w:hAnsi="宋体" w:cs="宋体" w:hint="eastAsia"/>
                <w:sz w:val="21"/>
                <w:szCs w:val="21"/>
                <w:lang w:val="en-US" w:eastAsia="zh-CN"/>
              </w:rPr>
              <w:t>集体资产管理或招标投标</w:t>
            </w:r>
            <w:r>
              <w:rPr>
                <w:rFonts w:ascii="宋体" w:eastAsia="宋体" w:hAnsi="宋体" w:cs="宋体" w:hint="eastAsia"/>
                <w:sz w:val="21"/>
                <w:szCs w:val="21"/>
                <w:lang w:val="zh-CN" w:eastAsia="zh-CN"/>
              </w:rPr>
              <w:t>领域法律实务工作经验的，每提供1名得</w:t>
            </w:r>
            <w:r>
              <w:rPr>
                <w:rFonts w:ascii="宋体" w:eastAsia="宋体" w:hAnsi="宋体" w:cs="宋体" w:hint="eastAsia"/>
                <w:sz w:val="21"/>
                <w:szCs w:val="21"/>
                <w:lang w:val="en-US" w:eastAsia="zh-CN"/>
              </w:rPr>
              <w:t>10</w:t>
            </w:r>
            <w:r>
              <w:rPr>
                <w:rFonts w:ascii="宋体" w:eastAsia="宋体" w:hAnsi="宋体" w:cs="宋体" w:hint="eastAsia"/>
                <w:sz w:val="21"/>
                <w:szCs w:val="21"/>
                <w:lang w:val="zh-CN" w:eastAsia="zh-CN"/>
              </w:rPr>
              <w:t>分，最高</w:t>
            </w:r>
            <w:r>
              <w:rPr>
                <w:rFonts w:ascii="宋体" w:eastAsia="宋体" w:hAnsi="宋体" w:cs="宋体" w:hint="eastAsia"/>
                <w:sz w:val="21"/>
                <w:szCs w:val="21"/>
                <w:lang w:val="en-US" w:eastAsia="zh-CN"/>
              </w:rPr>
              <w:t>30</w:t>
            </w:r>
            <w:r>
              <w:rPr>
                <w:rFonts w:ascii="宋体" w:eastAsia="宋体" w:hAnsi="宋体" w:cs="宋体" w:hint="eastAsia"/>
                <w:sz w:val="21"/>
                <w:szCs w:val="21"/>
                <w:lang w:val="zh-CN" w:eastAsia="zh-CN"/>
              </w:rPr>
              <w:t>分；</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eastAsia="zh-CN"/>
              </w:rPr>
              <w:t>（2）派驻人员具有</w:t>
            </w:r>
            <w:r>
              <w:rPr>
                <w:rFonts w:ascii="宋体" w:eastAsia="宋体" w:hAnsi="宋体" w:cs="宋体" w:hint="eastAsia"/>
                <w:sz w:val="21"/>
                <w:szCs w:val="21"/>
                <w:lang w:val="en-US" w:eastAsia="zh-CN"/>
              </w:rPr>
              <w:t>机关单位或事业单位</w:t>
            </w:r>
            <w:r>
              <w:rPr>
                <w:rFonts w:ascii="宋体" w:eastAsia="宋体" w:hAnsi="宋体" w:cs="宋体" w:hint="eastAsia"/>
                <w:sz w:val="21"/>
                <w:szCs w:val="21"/>
                <w:lang w:val="zh-CN" w:eastAsia="zh-CN"/>
              </w:rPr>
              <w:t>文教体卫或民生诉求领域法律实务工作经验的，每提供1名得</w:t>
            </w:r>
            <w:r>
              <w:rPr>
                <w:rFonts w:ascii="宋体" w:eastAsia="宋体" w:hAnsi="宋体" w:cs="宋体" w:hint="eastAsia"/>
                <w:sz w:val="21"/>
                <w:szCs w:val="21"/>
                <w:lang w:val="en-US" w:eastAsia="zh-CN"/>
              </w:rPr>
              <w:t>10</w:t>
            </w:r>
            <w:r>
              <w:rPr>
                <w:rFonts w:ascii="宋体" w:eastAsia="宋体" w:hAnsi="宋体" w:cs="宋体" w:hint="eastAsia"/>
                <w:sz w:val="21"/>
                <w:szCs w:val="21"/>
                <w:lang w:val="zh-CN" w:eastAsia="zh-CN"/>
              </w:rPr>
              <w:t>分，最高</w:t>
            </w:r>
            <w:r>
              <w:rPr>
                <w:rFonts w:ascii="宋体" w:eastAsia="宋体" w:hAnsi="宋体" w:cs="宋体" w:hint="eastAsia"/>
                <w:sz w:val="21"/>
                <w:szCs w:val="21"/>
                <w:lang w:val="en-US" w:eastAsia="zh-CN"/>
              </w:rPr>
              <w:t>30</w:t>
            </w:r>
            <w:r>
              <w:rPr>
                <w:rFonts w:ascii="宋体" w:eastAsia="宋体" w:hAnsi="宋体" w:cs="宋体" w:hint="eastAsia"/>
                <w:sz w:val="21"/>
                <w:szCs w:val="21"/>
                <w:lang w:val="zh-CN" w:eastAsia="zh-CN"/>
              </w:rPr>
              <w:t>分；</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eastAsia="zh-CN"/>
              </w:rPr>
              <w:t>（3）具有行政执法法律服务经验，每提供1名得</w:t>
            </w:r>
            <w:r>
              <w:rPr>
                <w:rFonts w:ascii="宋体" w:eastAsia="宋体" w:hAnsi="宋体" w:cs="宋体" w:hint="eastAsia"/>
                <w:sz w:val="21"/>
                <w:szCs w:val="21"/>
                <w:lang w:val="en-US" w:eastAsia="zh-CN"/>
              </w:rPr>
              <w:t>10</w:t>
            </w:r>
            <w:r>
              <w:rPr>
                <w:rFonts w:ascii="宋体" w:eastAsia="宋体" w:hAnsi="宋体" w:cs="宋体" w:hint="eastAsia"/>
                <w:sz w:val="21"/>
                <w:szCs w:val="21"/>
                <w:lang w:val="zh-CN" w:eastAsia="zh-CN"/>
              </w:rPr>
              <w:t>分，最高得</w:t>
            </w:r>
            <w:r>
              <w:rPr>
                <w:rFonts w:ascii="宋体" w:eastAsia="宋体" w:hAnsi="宋体" w:cs="宋体" w:hint="eastAsia"/>
                <w:sz w:val="21"/>
                <w:szCs w:val="21"/>
                <w:lang w:val="en-US" w:eastAsia="zh-CN"/>
              </w:rPr>
              <w:t>20</w:t>
            </w:r>
            <w:r>
              <w:rPr>
                <w:rFonts w:ascii="宋体" w:eastAsia="宋体" w:hAnsi="宋体" w:cs="宋体" w:hint="eastAsia"/>
                <w:sz w:val="21"/>
                <w:szCs w:val="21"/>
                <w:lang w:val="zh-CN" w:eastAsia="zh-CN"/>
              </w:rPr>
              <w:t>分；</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eastAsia="zh-CN"/>
              </w:rPr>
              <w:t>（4）具有三次（或以上）行政复议或行政诉讼代理经验，每提供1名得</w:t>
            </w:r>
            <w:r>
              <w:rPr>
                <w:rFonts w:ascii="宋体" w:eastAsia="宋体" w:hAnsi="宋体" w:cs="宋体" w:hint="eastAsia"/>
                <w:sz w:val="21"/>
                <w:szCs w:val="21"/>
                <w:lang w:val="en-US" w:eastAsia="zh-CN"/>
              </w:rPr>
              <w:t>10</w:t>
            </w:r>
            <w:r>
              <w:rPr>
                <w:rFonts w:ascii="宋体" w:eastAsia="宋体" w:hAnsi="宋体" w:cs="宋体" w:hint="eastAsia"/>
                <w:sz w:val="21"/>
                <w:szCs w:val="21"/>
                <w:lang w:val="zh-CN" w:eastAsia="zh-CN"/>
              </w:rPr>
              <w:t>分，最高</w:t>
            </w:r>
            <w:r>
              <w:rPr>
                <w:rFonts w:ascii="宋体" w:eastAsia="宋体" w:hAnsi="宋体" w:cs="宋体" w:hint="eastAsia"/>
                <w:sz w:val="21"/>
                <w:szCs w:val="21"/>
                <w:lang w:val="en-US" w:eastAsia="zh-CN"/>
              </w:rPr>
              <w:t>20</w:t>
            </w:r>
            <w:r>
              <w:rPr>
                <w:rFonts w:ascii="宋体" w:eastAsia="宋体" w:hAnsi="宋体" w:cs="宋体" w:hint="eastAsia"/>
                <w:sz w:val="21"/>
                <w:szCs w:val="21"/>
                <w:lang w:val="zh-CN" w:eastAsia="zh-CN"/>
              </w:rPr>
              <w:t>分。</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eastAsia="zh-CN"/>
              </w:rPr>
              <w:t>本项目最高得</w:t>
            </w:r>
            <w:r>
              <w:rPr>
                <w:rFonts w:ascii="宋体" w:eastAsia="宋体" w:hAnsi="宋体" w:cs="宋体" w:hint="eastAsia"/>
                <w:sz w:val="21"/>
                <w:szCs w:val="21"/>
                <w:lang w:val="en-US" w:eastAsia="zh-CN"/>
              </w:rPr>
              <w:t>100分</w:t>
            </w:r>
            <w:r>
              <w:rPr>
                <w:rFonts w:ascii="宋体" w:eastAsia="宋体" w:hAnsi="宋体" w:cs="宋体" w:hint="eastAsia"/>
                <w:sz w:val="21"/>
                <w:szCs w:val="21"/>
                <w:lang w:val="zh-CN" w:eastAsia="zh-CN"/>
              </w:rPr>
              <w:t>。同一人员具有多类工作经验的可重复计分。</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lang w:val="zh-CN"/>
              </w:rPr>
            </w:pPr>
            <w:r>
              <w:rPr>
                <w:rFonts w:ascii="宋体" w:eastAsia="宋体" w:hAnsi="宋体" w:cs="宋体" w:hint="eastAsia"/>
                <w:sz w:val="21"/>
                <w:szCs w:val="21"/>
                <w:lang w:val="zh-CN"/>
              </w:rPr>
              <w:t>1.社保：要求提供投标截止日前投标人缴纳的近1个月（由于社保部门原因最近一个月的社保证明无法提供的可往前顺延一个月）的社保证明；如供应商为新成立企业且成立时间不足一个月可提供情况说明或者证明材料亦视为符合；</w:t>
            </w:r>
          </w:p>
          <w:p>
            <w:pP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2.承诺函：提供承诺函，格式自拟。</w:t>
            </w:r>
          </w:p>
          <w:p>
            <w:pPr>
              <w:rPr>
                <w:rFonts w:ascii="宋体" w:eastAsia="宋体" w:hAnsi="宋体" w:cs="宋体" w:hint="eastAsia"/>
                <w:sz w:val="21"/>
                <w:szCs w:val="21"/>
                <w:lang w:val="zh-CN"/>
              </w:rPr>
            </w:pPr>
            <w:r>
              <w:rPr>
                <w:rFonts w:ascii="宋体" w:eastAsia="宋体" w:hAnsi="宋体" w:cs="宋体" w:hint="eastAsia"/>
                <w:sz w:val="21"/>
                <w:szCs w:val="21"/>
                <w:lang w:val="en-US" w:eastAsia="zh-CN"/>
              </w:rPr>
              <w:t>3</w:t>
            </w:r>
            <w:r>
              <w:rPr>
                <w:rFonts w:ascii="宋体" w:eastAsia="宋体" w:hAnsi="宋体" w:cs="宋体" w:hint="eastAsia"/>
                <w:sz w:val="21"/>
                <w:szCs w:val="21"/>
                <w:lang w:val="zh-CN"/>
              </w:rPr>
              <w:t>.经验：提供上述实务工作经验证明或服务项目合同（需体现驻点人员姓名）扫描件,原件备查。</w:t>
            </w:r>
          </w:p>
          <w:p>
            <w:pPr>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lang w:val="zh-CN"/>
              </w:rPr>
              <w:t>.评分中出现评审专家无法凭所提供资料判断是否得分的情况，一律作不得分处理。</w:t>
            </w:r>
            <w:r>
              <w:rPr>
                <w:rFonts w:ascii="宋体" w:eastAsia="宋体" w:hAnsi="宋体" w:cs="宋体" w:hint="eastAsia"/>
                <w:sz w:val="21"/>
                <w:szCs w:val="21"/>
                <w:lang w:val="zh-CN" w:eastAsia="zh-CN"/>
              </w:rPr>
              <w:t xml:space="preserve"> </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4</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rPr>
              <w:t>项目经费计划使用合理性</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10</w:t>
            </w:r>
          </w:p>
        </w:tc>
        <w:tc>
          <w:tcPr>
            <w:tcW w:w="2313"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rPr>
              <w:t>（一）评分内容：</w:t>
            </w:r>
          </w:p>
          <w:p>
            <w:pPr>
              <w:rPr>
                <w:rFonts w:ascii="宋体" w:eastAsia="宋体" w:hAnsi="宋体" w:cs="宋体" w:hint="eastAsia"/>
                <w:sz w:val="21"/>
                <w:szCs w:val="21"/>
                <w:lang w:val="zh-CN"/>
              </w:rPr>
            </w:pPr>
            <w:r>
              <w:rPr>
                <w:rFonts w:ascii="宋体" w:eastAsia="宋体" w:hAnsi="宋体" w:cs="宋体" w:hint="eastAsia"/>
                <w:sz w:val="21"/>
                <w:szCs w:val="21"/>
                <w:lang w:val="zh-CN"/>
              </w:rPr>
              <w:t>项目经费计划方案需包含：</w:t>
            </w:r>
          </w:p>
          <w:p>
            <w:pPr>
              <w:rPr>
                <w:rFonts w:ascii="宋体" w:eastAsia="宋体" w:hAnsi="宋体" w:cs="宋体" w:hint="eastAsia"/>
                <w:sz w:val="21"/>
                <w:szCs w:val="21"/>
                <w:lang w:val="zh-CN"/>
              </w:rPr>
            </w:pPr>
            <w:r>
              <w:rPr>
                <w:rFonts w:ascii="宋体" w:eastAsia="宋体" w:hAnsi="宋体" w:cs="宋体" w:hint="eastAsia"/>
                <w:sz w:val="21"/>
                <w:szCs w:val="21"/>
                <w:lang w:val="zh-CN"/>
              </w:rPr>
              <w:t>（1）财务使用计划，包括对工作中各项可能的支出。</w:t>
            </w:r>
          </w:p>
          <w:p>
            <w:pPr>
              <w:rPr>
                <w:rFonts w:ascii="宋体" w:eastAsia="宋体" w:hAnsi="宋体" w:cs="宋体" w:hint="eastAsia"/>
                <w:sz w:val="21"/>
                <w:szCs w:val="21"/>
                <w:lang w:val="zh-CN"/>
              </w:rPr>
            </w:pPr>
            <w:r>
              <w:rPr>
                <w:rFonts w:ascii="宋体" w:eastAsia="宋体" w:hAnsi="宋体" w:cs="宋体" w:hint="eastAsia"/>
                <w:sz w:val="21"/>
                <w:szCs w:val="21"/>
                <w:lang w:val="zh-CN"/>
              </w:rPr>
              <w:t>（2）用于各项目服务开展经费的比例（包括员工待遇、相关福利和业务活动经费，培训费、设备购置、运作经费等安排）。</w:t>
            </w:r>
          </w:p>
          <w:p>
            <w:pPr>
              <w:rPr>
                <w:rFonts w:ascii="宋体" w:eastAsia="宋体" w:hAnsi="宋体" w:cs="宋体" w:hint="eastAsia"/>
                <w:sz w:val="21"/>
                <w:szCs w:val="21"/>
                <w:lang w:val="zh-CN"/>
              </w:rPr>
            </w:pPr>
            <w:r>
              <w:rPr>
                <w:rFonts w:ascii="宋体" w:eastAsia="宋体" w:hAnsi="宋体" w:cs="宋体" w:hint="eastAsia"/>
                <w:sz w:val="21"/>
                <w:szCs w:val="21"/>
                <w:lang w:val="zh-CN"/>
              </w:rPr>
              <w:t>1.满足上述任意一点得25分，最高得50分。</w:t>
            </w:r>
          </w:p>
          <w:p>
            <w:pPr>
              <w:rPr>
                <w:rFonts w:ascii="宋体" w:eastAsia="宋体" w:hAnsi="宋体" w:cs="宋体" w:hint="eastAsia"/>
                <w:sz w:val="21"/>
                <w:szCs w:val="21"/>
                <w:lang w:val="zh-CN"/>
              </w:rPr>
            </w:pPr>
            <w:r>
              <w:rPr>
                <w:rFonts w:ascii="宋体" w:eastAsia="宋体" w:hAnsi="宋体" w:cs="宋体" w:hint="eastAsia"/>
                <w:sz w:val="21"/>
                <w:szCs w:val="21"/>
                <w:lang w:val="zh-CN"/>
              </w:rPr>
              <w:t>2.在此基础上，由评审委员进行评价：</w:t>
            </w:r>
          </w:p>
          <w:p>
            <w:pPr>
              <w:rPr>
                <w:rFonts w:ascii="宋体" w:eastAsia="宋体" w:hAnsi="宋体" w:cs="宋体" w:hint="eastAsia"/>
                <w:sz w:val="21"/>
                <w:szCs w:val="21"/>
                <w:lang w:val="zh-CN"/>
              </w:rPr>
            </w:pPr>
            <w:r>
              <w:rPr>
                <w:rFonts w:ascii="宋体" w:eastAsia="宋体" w:hAnsi="宋体" w:cs="宋体" w:hint="eastAsia"/>
                <w:sz w:val="21"/>
                <w:szCs w:val="21"/>
                <w:lang w:val="zh-CN"/>
              </w:rPr>
              <w:t>①方案中体现高于80%经费用于员工待遇及相关福利，每高1个百分点加6分，最高加30分。</w:t>
            </w:r>
          </w:p>
          <w:p>
            <w:pPr>
              <w:rPr>
                <w:rFonts w:ascii="宋体" w:eastAsia="宋体" w:hAnsi="宋体" w:cs="宋体" w:hint="eastAsia"/>
                <w:sz w:val="21"/>
                <w:szCs w:val="21"/>
                <w:lang w:val="zh-CN"/>
              </w:rPr>
            </w:pPr>
            <w:r>
              <w:rPr>
                <w:rFonts w:ascii="宋体" w:eastAsia="宋体" w:hAnsi="宋体" w:cs="宋体" w:hint="eastAsia"/>
                <w:sz w:val="21"/>
                <w:szCs w:val="21"/>
                <w:lang w:val="zh-CN"/>
              </w:rPr>
              <w:t>②方案中体现为团队成员配备办公电脑进驻用人单位，加</w:t>
            </w:r>
            <w:r>
              <w:rPr>
                <w:rFonts w:ascii="宋体" w:eastAsia="宋体" w:hAnsi="宋体" w:cs="宋体" w:hint="eastAsia"/>
                <w:sz w:val="21"/>
                <w:szCs w:val="21"/>
                <w:lang w:val="en-US" w:eastAsia="zh-CN"/>
              </w:rPr>
              <w:t>2</w:t>
            </w:r>
            <w:r>
              <w:rPr>
                <w:rFonts w:ascii="宋体" w:eastAsia="宋体" w:hAnsi="宋体" w:cs="宋体" w:hint="eastAsia"/>
                <w:sz w:val="21"/>
                <w:szCs w:val="21"/>
                <w:lang w:val="zh-CN"/>
              </w:rPr>
              <w:t>0分。</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rPr>
            </w:pPr>
            <w:r>
              <w:rPr>
                <w:rFonts w:ascii="宋体" w:eastAsia="宋体" w:hAnsi="宋体" w:cs="宋体" w:hint="eastAsia"/>
                <w:sz w:val="21"/>
                <w:szCs w:val="21"/>
                <w:lang w:val="en-US" w:eastAsia="zh-CN"/>
              </w:rPr>
              <w:t>根据投标人的</w:t>
            </w:r>
            <w:r>
              <w:rPr>
                <w:rFonts w:ascii="宋体" w:eastAsia="宋体" w:hAnsi="宋体" w:cs="宋体" w:hint="eastAsia"/>
                <w:sz w:val="21"/>
                <w:szCs w:val="21"/>
              </w:rPr>
              <w:t>项目经费计划使用合理性</w:t>
            </w:r>
            <w:r>
              <w:rPr>
                <w:rFonts w:ascii="宋体" w:eastAsia="宋体" w:hAnsi="宋体" w:cs="宋体" w:hint="eastAsia"/>
                <w:sz w:val="21"/>
                <w:szCs w:val="21"/>
                <w:lang w:val="en-US" w:eastAsia="zh-CN"/>
              </w:rPr>
              <w:t>进行打分。</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3</w:t>
            </w:r>
          </w:p>
        </w:tc>
        <w:tc>
          <w:tcPr>
            <w:tcW w:w="2296"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综合实力</w:t>
            </w:r>
          </w:p>
        </w:tc>
        <w:tc>
          <w:tcPr>
            <w:tcW w:w="2313"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30</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1"/>
                <w:szCs w:val="21"/>
              </w:rPr>
            </w:pPr>
          </w:p>
        </w:tc>
        <w:tc>
          <w:tcPr>
            <w:tcW w:w="369"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55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372"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231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1</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eastAsia="zh-CN"/>
              </w:rPr>
              <w:t>荣誉情况</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9</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（一）评分内容：</w:t>
            </w:r>
          </w:p>
          <w:p>
            <w:pPr>
              <w:rPr>
                <w:rFonts w:ascii="宋体" w:eastAsia="宋体" w:hAnsi="宋体" w:cs="宋体" w:hint="eastAsia"/>
                <w:sz w:val="21"/>
                <w:szCs w:val="21"/>
              </w:rPr>
            </w:pPr>
            <w:r>
              <w:rPr>
                <w:rFonts w:ascii="宋体" w:eastAsia="宋体" w:hAnsi="宋体" w:cs="宋体" w:hint="eastAsia"/>
                <w:sz w:val="21"/>
                <w:szCs w:val="21"/>
              </w:rPr>
              <w:t>投标人</w:t>
            </w:r>
            <w:r>
              <w:rPr>
                <w:rFonts w:ascii="宋体" w:eastAsia="宋体" w:hAnsi="宋体" w:cs="宋体" w:hint="eastAsia"/>
                <w:sz w:val="21"/>
                <w:szCs w:val="21"/>
                <w:lang w:eastAsia="zh-CN"/>
              </w:rPr>
              <w:t>或投标人所属总所</w:t>
            </w:r>
            <w:r>
              <w:rPr>
                <w:rFonts w:ascii="宋体" w:eastAsia="宋体" w:hAnsi="宋体" w:cs="宋体" w:hint="eastAsia"/>
                <w:sz w:val="21"/>
                <w:szCs w:val="21"/>
              </w:rPr>
              <w:t>曾获得</w:t>
            </w:r>
            <w:r>
              <w:rPr>
                <w:rFonts w:ascii="宋体" w:eastAsia="宋体" w:hAnsi="宋体" w:cs="宋体" w:hint="eastAsia"/>
                <w:sz w:val="21"/>
                <w:szCs w:val="21"/>
                <w:lang w:eastAsia="zh-CN"/>
              </w:rPr>
              <w:t>法律</w:t>
            </w:r>
            <w:r>
              <w:rPr>
                <w:rFonts w:ascii="宋体" w:eastAsia="宋体" w:hAnsi="宋体" w:cs="宋体" w:hint="eastAsia"/>
                <w:sz w:val="21"/>
                <w:szCs w:val="21"/>
              </w:rPr>
              <w:t>服务类相关荣誉情况</w:t>
            </w:r>
            <w:r>
              <w:rPr>
                <w:rFonts w:ascii="宋体" w:eastAsia="宋体" w:hAnsi="宋体" w:cs="宋体" w:hint="eastAsia"/>
                <w:sz w:val="21"/>
                <w:szCs w:val="21"/>
                <w:lang w:eastAsia="zh-CN"/>
              </w:rPr>
              <w:t>（如“优秀律师事务所”“先进集体”“优秀团队”等）</w:t>
            </w:r>
            <w:r>
              <w:rPr>
                <w:rFonts w:ascii="宋体" w:eastAsia="宋体" w:hAnsi="宋体" w:cs="宋体" w:hint="eastAsia"/>
                <w:sz w:val="21"/>
                <w:szCs w:val="21"/>
              </w:rPr>
              <w:t>：</w:t>
            </w:r>
          </w:p>
          <w:p>
            <w:pPr>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获得国家级</w:t>
            </w:r>
            <w:r>
              <w:rPr>
                <w:rFonts w:ascii="宋体" w:eastAsia="宋体" w:hAnsi="宋体" w:cs="宋体" w:hint="eastAsia"/>
                <w:sz w:val="21"/>
                <w:szCs w:val="21"/>
                <w:lang w:val="en-US" w:eastAsia="zh-CN"/>
              </w:rPr>
              <w:t>司法行政部门</w:t>
            </w:r>
            <w:r>
              <w:rPr>
                <w:rFonts w:ascii="宋体" w:eastAsia="宋体" w:hAnsi="宋体" w:cs="宋体" w:hint="eastAsia"/>
                <w:sz w:val="21"/>
                <w:szCs w:val="21"/>
              </w:rPr>
              <w:t>或全国性律师协会颁发的荣誉，</w:t>
            </w:r>
            <w:r>
              <w:rPr>
                <w:rFonts w:ascii="宋体" w:eastAsia="宋体" w:hAnsi="宋体" w:cs="宋体" w:hint="eastAsia"/>
                <w:sz w:val="21"/>
                <w:szCs w:val="21"/>
                <w:lang w:eastAsia="zh-CN"/>
              </w:rPr>
              <w:t>每提供</w:t>
            </w:r>
            <w:r>
              <w:rPr>
                <w:rFonts w:ascii="宋体" w:eastAsia="宋体" w:hAnsi="宋体" w:cs="宋体" w:hint="eastAsia"/>
                <w:sz w:val="21"/>
                <w:szCs w:val="21"/>
                <w:lang w:val="en-US" w:eastAsia="zh-CN"/>
              </w:rPr>
              <w:t>1个得30分，最高</w:t>
            </w:r>
            <w:r>
              <w:rPr>
                <w:rFonts w:ascii="宋体" w:eastAsia="宋体" w:hAnsi="宋体" w:cs="宋体" w:hint="eastAsia"/>
                <w:sz w:val="21"/>
                <w:szCs w:val="21"/>
              </w:rPr>
              <w:t>得</w:t>
            </w:r>
            <w:r>
              <w:rPr>
                <w:rFonts w:ascii="宋体" w:eastAsia="宋体" w:hAnsi="宋体" w:cs="宋体" w:hint="eastAsia"/>
                <w:sz w:val="21"/>
                <w:szCs w:val="21"/>
                <w:lang w:val="en-US" w:eastAsia="zh-CN"/>
              </w:rPr>
              <w:t>6</w:t>
            </w:r>
            <w:r>
              <w:rPr>
                <w:rFonts w:ascii="宋体" w:eastAsia="宋体" w:hAnsi="宋体" w:cs="宋体" w:hint="eastAsia"/>
                <w:sz w:val="21"/>
                <w:szCs w:val="21"/>
              </w:rPr>
              <w:t>0分；</w:t>
            </w:r>
          </w:p>
          <w:p>
            <w:pPr>
              <w:rPr>
                <w:rFonts w:ascii="宋体" w:eastAsia="宋体" w:hAnsi="宋体" w:cs="宋体" w:hint="eastAsia"/>
                <w:sz w:val="21"/>
                <w:szCs w:val="21"/>
                <w:lang w:eastAsia="zh-CN"/>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获得省级</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含副省级）</w:t>
            </w:r>
            <w:r>
              <w:rPr>
                <w:rFonts w:ascii="宋体" w:eastAsia="宋体" w:hAnsi="宋体" w:cs="宋体" w:hint="eastAsia"/>
                <w:sz w:val="21"/>
                <w:szCs w:val="21"/>
                <w:lang w:eastAsia="zh-CN"/>
              </w:rPr>
              <w:t>司法行政</w:t>
            </w:r>
            <w:r>
              <w:rPr>
                <w:rFonts w:ascii="宋体" w:eastAsia="宋体" w:hAnsi="宋体" w:cs="宋体" w:hint="eastAsia"/>
                <w:sz w:val="21"/>
                <w:szCs w:val="21"/>
              </w:rPr>
              <w:t>部门</w:t>
            </w:r>
            <w:r>
              <w:rPr>
                <w:rFonts w:ascii="宋体" w:eastAsia="宋体" w:hAnsi="宋体" w:cs="宋体" w:hint="eastAsia"/>
                <w:sz w:val="21"/>
                <w:szCs w:val="21"/>
                <w:lang w:eastAsia="zh-CN"/>
              </w:rPr>
              <w:t>或</w:t>
            </w:r>
            <w:r>
              <w:rPr>
                <w:rFonts w:ascii="宋体" w:eastAsia="宋体" w:hAnsi="宋体" w:cs="宋体" w:hint="eastAsia"/>
                <w:sz w:val="21"/>
                <w:szCs w:val="21"/>
              </w:rPr>
              <w:t>地方性律师协会颁发的荣誉，</w:t>
            </w:r>
            <w:r>
              <w:rPr>
                <w:rFonts w:ascii="宋体" w:eastAsia="宋体" w:hAnsi="宋体" w:cs="宋体" w:hint="eastAsia"/>
                <w:sz w:val="21"/>
                <w:szCs w:val="21"/>
                <w:lang w:eastAsia="zh-CN"/>
              </w:rPr>
              <w:t>每提供</w:t>
            </w:r>
            <w:r>
              <w:rPr>
                <w:rFonts w:ascii="宋体" w:eastAsia="宋体" w:hAnsi="宋体" w:cs="宋体" w:hint="eastAsia"/>
                <w:sz w:val="21"/>
                <w:szCs w:val="21"/>
                <w:lang w:val="en-US" w:eastAsia="zh-CN"/>
              </w:rPr>
              <w:t>1个得20分，最高</w:t>
            </w:r>
            <w:r>
              <w:rPr>
                <w:rFonts w:ascii="宋体" w:eastAsia="宋体" w:hAnsi="宋体" w:cs="宋体" w:hint="eastAsia"/>
                <w:sz w:val="21"/>
                <w:szCs w:val="21"/>
              </w:rPr>
              <w:t>得</w:t>
            </w:r>
            <w:r>
              <w:rPr>
                <w:rFonts w:ascii="宋体" w:eastAsia="宋体" w:hAnsi="宋体" w:cs="宋体" w:hint="eastAsia"/>
                <w:sz w:val="21"/>
                <w:szCs w:val="21"/>
                <w:lang w:val="en-US" w:eastAsia="zh-CN"/>
              </w:rPr>
              <w:t>4</w:t>
            </w:r>
            <w:r>
              <w:rPr>
                <w:rFonts w:ascii="宋体" w:eastAsia="宋体" w:hAnsi="宋体" w:cs="宋体" w:hint="eastAsia"/>
                <w:sz w:val="21"/>
                <w:szCs w:val="21"/>
              </w:rPr>
              <w:t>0分</w:t>
            </w:r>
            <w:r>
              <w:rPr>
                <w:rFonts w:ascii="宋体" w:eastAsia="宋体" w:hAnsi="宋体" w:cs="宋体" w:hint="eastAsia"/>
                <w:sz w:val="21"/>
                <w:szCs w:val="21"/>
                <w:lang w:eastAsia="zh-CN"/>
              </w:rPr>
              <w:t>；</w:t>
            </w:r>
          </w:p>
          <w:p>
            <w:pPr>
              <w:rPr>
                <w:rFonts w:ascii="宋体" w:eastAsia="宋体" w:hAnsi="宋体" w:cs="宋体" w:hint="eastAsia"/>
                <w:sz w:val="21"/>
                <w:szCs w:val="21"/>
                <w:lang w:eastAsia="zh-CN"/>
              </w:rPr>
            </w:pPr>
            <w:r>
              <w:rPr>
                <w:rFonts w:ascii="宋体" w:eastAsia="宋体" w:hAnsi="宋体" w:cs="宋体" w:hint="eastAsia"/>
                <w:sz w:val="21"/>
                <w:szCs w:val="21"/>
              </w:rPr>
              <w:t>以上</w:t>
            </w:r>
            <w:r>
              <w:rPr>
                <w:rFonts w:ascii="宋体" w:eastAsia="宋体" w:hAnsi="宋体" w:cs="宋体" w:hint="eastAsia"/>
                <w:sz w:val="21"/>
                <w:szCs w:val="21"/>
                <w:lang w:eastAsia="zh-CN"/>
              </w:rPr>
              <w:t>两</w:t>
            </w:r>
            <w:r>
              <w:rPr>
                <w:rFonts w:ascii="宋体" w:eastAsia="宋体" w:hAnsi="宋体" w:cs="宋体" w:hint="eastAsia"/>
                <w:sz w:val="21"/>
                <w:szCs w:val="21"/>
              </w:rPr>
              <w:t>项可累计得分，最高得100分</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rPr>
            </w:pPr>
            <w:r>
              <w:rPr>
                <w:rFonts w:ascii="宋体" w:eastAsia="宋体" w:hAnsi="宋体" w:cs="宋体" w:hint="eastAsia"/>
                <w:sz w:val="21"/>
                <w:szCs w:val="21"/>
              </w:rPr>
              <w:t>1.提供</w:t>
            </w:r>
            <w:r>
              <w:rPr>
                <w:rFonts w:ascii="宋体" w:eastAsia="宋体" w:hAnsi="宋体" w:cs="宋体" w:hint="eastAsia"/>
                <w:sz w:val="21"/>
                <w:szCs w:val="21"/>
                <w:lang w:eastAsia="zh-CN"/>
              </w:rPr>
              <w:t>荣誉截图、</w:t>
            </w:r>
            <w:r>
              <w:rPr>
                <w:rFonts w:ascii="宋体" w:eastAsia="宋体" w:hAnsi="宋体" w:cs="宋体" w:hint="eastAsia"/>
                <w:sz w:val="21"/>
                <w:szCs w:val="21"/>
              </w:rPr>
              <w:t>奖项照片或获奖（荣誉）证书等证明材料；</w:t>
            </w:r>
          </w:p>
          <w:p>
            <w:pPr>
              <w:rPr>
                <w:rFonts w:ascii="宋体" w:eastAsia="宋体" w:hAnsi="宋体" w:cs="宋体" w:hint="eastAsia"/>
                <w:sz w:val="21"/>
                <w:szCs w:val="21"/>
              </w:rPr>
            </w:pPr>
            <w:r>
              <w:rPr>
                <w:rFonts w:ascii="宋体" w:eastAsia="宋体" w:hAnsi="宋体" w:cs="宋体" w:hint="eastAsia"/>
                <w:sz w:val="21"/>
                <w:szCs w:val="21"/>
              </w:rPr>
              <w:t>2.若为协会颁发的，还需同时提供该协会在全国社会组织信用信息公示平台（网址https://xxgs.chinanpo.mca.gov.cn)的查询“正常”页面截图。</w:t>
            </w:r>
          </w:p>
          <w:p>
            <w:pPr>
              <w:rPr>
                <w:rFonts w:ascii="宋体" w:eastAsia="宋体" w:hAnsi="宋体" w:cs="宋体" w:hint="eastAsia"/>
                <w:sz w:val="21"/>
                <w:szCs w:val="21"/>
              </w:rPr>
            </w:pPr>
            <w:r>
              <w:rPr>
                <w:rFonts w:ascii="宋体" w:eastAsia="宋体" w:hAnsi="宋体" w:cs="宋体" w:hint="eastAsia"/>
                <w:sz w:val="21"/>
                <w:szCs w:val="21"/>
              </w:rPr>
              <w:t>3.未按要求提供或提供不清晰导致评审专家无法判断的不得分。</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2</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同类</w:t>
            </w:r>
            <w:r>
              <w:rPr>
                <w:rFonts w:ascii="宋体" w:eastAsia="宋体" w:hAnsi="宋体" w:cs="宋体" w:hint="eastAsia"/>
                <w:sz w:val="21"/>
                <w:szCs w:val="21"/>
                <w:lang w:val="zh-CN"/>
              </w:rPr>
              <w:t>项目业绩</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eastAsia="zh-CN"/>
              </w:rPr>
              <w:t>15</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lang w:eastAsia="zh-CN"/>
              </w:rPr>
            </w:pPr>
            <w:r>
              <w:rPr>
                <w:rFonts w:ascii="宋体" w:eastAsia="宋体" w:hAnsi="宋体" w:cs="宋体" w:hint="eastAsia"/>
                <w:sz w:val="21"/>
                <w:szCs w:val="21"/>
              </w:rPr>
              <w:t>（一）评分内容</w:t>
            </w:r>
            <w:r>
              <w:rPr>
                <w:rFonts w:ascii="宋体" w:eastAsia="宋体" w:hAnsi="宋体" w:cs="宋体" w:hint="eastAsia"/>
                <w:sz w:val="21"/>
                <w:szCs w:val="21"/>
                <w:lang w:eastAsia="zh-CN"/>
              </w:rPr>
              <w:t>：</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rPr>
              <w:t>自20</w:t>
            </w:r>
            <w:r>
              <w:rPr>
                <w:rFonts w:ascii="宋体" w:eastAsia="宋体" w:hAnsi="宋体" w:cs="宋体" w:hint="eastAsia"/>
                <w:sz w:val="21"/>
                <w:szCs w:val="21"/>
                <w:lang w:val="zh-CN" w:eastAsia="zh-CN"/>
              </w:rPr>
              <w:t>20</w:t>
            </w:r>
            <w:r>
              <w:rPr>
                <w:rFonts w:ascii="宋体" w:eastAsia="宋体" w:hAnsi="宋体" w:cs="宋体" w:hint="eastAsia"/>
                <w:sz w:val="21"/>
                <w:szCs w:val="21"/>
                <w:lang w:val="zh-CN"/>
              </w:rPr>
              <w:t>年1月1日至本项目</w:t>
            </w:r>
            <w:r>
              <w:rPr>
                <w:rFonts w:ascii="宋体" w:eastAsia="宋体" w:hAnsi="宋体" w:cs="宋体" w:hint="eastAsia"/>
                <w:sz w:val="21"/>
                <w:szCs w:val="21"/>
                <w:lang w:val="en-US" w:eastAsia="zh-CN"/>
              </w:rPr>
              <w:t>投标截止</w:t>
            </w:r>
            <w:r>
              <w:rPr>
                <w:rFonts w:ascii="宋体" w:eastAsia="宋体" w:hAnsi="宋体" w:cs="宋体" w:hint="eastAsia"/>
                <w:sz w:val="21"/>
                <w:szCs w:val="21"/>
                <w:lang w:val="zh-CN"/>
              </w:rPr>
              <w:t>日止</w:t>
            </w:r>
            <w:r>
              <w:rPr>
                <w:rFonts w:ascii="宋体" w:eastAsia="宋体" w:hAnsi="宋体" w:cs="宋体" w:hint="eastAsia"/>
                <w:sz w:val="21"/>
                <w:szCs w:val="21"/>
                <w:lang w:val="zh-CN" w:eastAsia="zh-CN"/>
              </w:rPr>
              <w:t>（以合同签订日期为准）</w:t>
            </w:r>
            <w:r>
              <w:rPr>
                <w:rFonts w:ascii="宋体" w:eastAsia="宋体" w:hAnsi="宋体" w:cs="宋体" w:hint="eastAsia"/>
                <w:sz w:val="21"/>
                <w:szCs w:val="21"/>
                <w:lang w:val="zh-CN"/>
              </w:rPr>
              <w:t>，</w:t>
            </w:r>
            <w:r>
              <w:rPr>
                <w:rFonts w:ascii="宋体" w:eastAsia="宋体" w:hAnsi="宋体" w:cs="宋体" w:hint="eastAsia"/>
                <w:sz w:val="21"/>
                <w:szCs w:val="21"/>
                <w:lang w:val="zh-CN" w:eastAsia="zh-CN"/>
              </w:rPr>
              <w:t>投标人承接过10个</w:t>
            </w:r>
            <w:r>
              <w:rPr>
                <w:rFonts w:ascii="宋体" w:eastAsia="宋体" w:hAnsi="宋体" w:cs="宋体" w:hint="eastAsia"/>
                <w:sz w:val="21"/>
                <w:szCs w:val="21"/>
                <w:lang w:val="en-US" w:eastAsia="zh-CN"/>
              </w:rPr>
              <w:t>机关单位或事业单位（含街道办事处及其内设机构、下设机构）</w:t>
            </w:r>
            <w:r>
              <w:rPr>
                <w:rFonts w:ascii="宋体" w:eastAsia="宋体" w:hAnsi="宋体" w:cs="宋体" w:hint="eastAsia"/>
                <w:sz w:val="21"/>
                <w:szCs w:val="21"/>
                <w:lang w:val="zh-CN" w:eastAsia="zh-CN"/>
              </w:rPr>
              <w:t>法律顾问服务项目的，得</w:t>
            </w:r>
            <w:r>
              <w:rPr>
                <w:rFonts w:ascii="宋体" w:eastAsia="宋体" w:hAnsi="宋体" w:cs="宋体" w:hint="eastAsia"/>
                <w:sz w:val="21"/>
                <w:szCs w:val="21"/>
                <w:lang w:val="en-US" w:eastAsia="zh-CN"/>
              </w:rPr>
              <w:t>50</w:t>
            </w:r>
            <w:r>
              <w:rPr>
                <w:rFonts w:ascii="宋体" w:eastAsia="宋体" w:hAnsi="宋体" w:cs="宋体" w:hint="eastAsia"/>
                <w:sz w:val="21"/>
                <w:szCs w:val="21"/>
                <w:lang w:val="zh-CN" w:eastAsia="zh-CN"/>
              </w:rPr>
              <w:t>分；在此基础上每增加1个同类项目的，得</w:t>
            </w:r>
            <w:r>
              <w:rPr>
                <w:rFonts w:ascii="宋体" w:eastAsia="宋体" w:hAnsi="宋体" w:cs="宋体" w:hint="eastAsia"/>
                <w:sz w:val="21"/>
                <w:szCs w:val="21"/>
                <w:lang w:val="en-US" w:eastAsia="zh-CN"/>
              </w:rPr>
              <w:t>10</w:t>
            </w:r>
            <w:r>
              <w:rPr>
                <w:rFonts w:ascii="宋体" w:eastAsia="宋体" w:hAnsi="宋体" w:cs="宋体" w:hint="eastAsia"/>
                <w:sz w:val="21"/>
                <w:szCs w:val="21"/>
                <w:lang w:val="zh-CN" w:eastAsia="zh-CN"/>
              </w:rPr>
              <w:t>分，最高得</w:t>
            </w:r>
            <w:r>
              <w:rPr>
                <w:rFonts w:ascii="宋体" w:eastAsia="宋体" w:hAnsi="宋体" w:cs="宋体" w:hint="eastAsia"/>
                <w:sz w:val="21"/>
                <w:szCs w:val="21"/>
                <w:lang w:val="en-US" w:eastAsia="zh-CN"/>
              </w:rPr>
              <w:t>50</w:t>
            </w:r>
            <w:r>
              <w:rPr>
                <w:rFonts w:ascii="宋体" w:eastAsia="宋体" w:hAnsi="宋体" w:cs="宋体" w:hint="eastAsia"/>
                <w:sz w:val="21"/>
                <w:szCs w:val="21"/>
                <w:lang w:val="zh-CN" w:eastAsia="zh-CN"/>
              </w:rPr>
              <w:t>分。</w:t>
            </w:r>
          </w:p>
          <w:p>
            <w:pPr>
              <w:rPr>
                <w:rFonts w:ascii="宋体" w:eastAsia="宋体" w:hAnsi="宋体" w:cs="宋体" w:hint="eastAsia"/>
                <w:sz w:val="21"/>
                <w:szCs w:val="21"/>
                <w:lang w:val="zh-CN" w:eastAsia="zh-CN"/>
              </w:rPr>
            </w:pPr>
            <w:r>
              <w:rPr>
                <w:rFonts w:ascii="宋体" w:eastAsia="宋体" w:hAnsi="宋体" w:cs="宋体" w:hint="eastAsia"/>
                <w:sz w:val="21"/>
                <w:szCs w:val="21"/>
              </w:rPr>
              <w:t>同一项目续签不重复计分</w:t>
            </w:r>
            <w:r>
              <w:rPr>
                <w:rFonts w:ascii="宋体" w:eastAsia="宋体" w:hAnsi="宋体" w:cs="宋体" w:hint="eastAsia"/>
                <w:sz w:val="21"/>
                <w:szCs w:val="21"/>
                <w:lang w:val="zh-CN" w:eastAsia="zh-CN"/>
              </w:rPr>
              <w:t>。本项最高得</w:t>
            </w:r>
            <w:r>
              <w:rPr>
                <w:rFonts w:ascii="宋体" w:eastAsia="宋体" w:hAnsi="宋体" w:cs="宋体" w:hint="eastAsia"/>
                <w:sz w:val="21"/>
                <w:szCs w:val="21"/>
                <w:lang w:val="en-US" w:eastAsia="zh-CN"/>
              </w:rPr>
              <w:t>100</w:t>
            </w:r>
            <w:r>
              <w:rPr>
                <w:rFonts w:ascii="宋体" w:eastAsia="宋体" w:hAnsi="宋体" w:cs="宋体" w:hint="eastAsia"/>
                <w:sz w:val="21"/>
                <w:szCs w:val="21"/>
                <w:lang w:val="zh-CN" w:eastAsia="zh-CN"/>
              </w:rPr>
              <w:t>分。</w:t>
            </w:r>
          </w:p>
          <w:p>
            <w:pPr>
              <w:rPr>
                <w:rFonts w:ascii="宋体" w:eastAsia="宋体" w:hAnsi="宋体" w:cs="宋体" w:hint="eastAsia"/>
                <w:sz w:val="21"/>
                <w:szCs w:val="21"/>
                <w:lang w:val="zh-CN" w:eastAsia="zh-CN"/>
              </w:rPr>
            </w:pPr>
            <w:r>
              <w:rPr>
                <w:rFonts w:ascii="宋体" w:eastAsia="宋体" w:hAnsi="宋体" w:cs="宋体" w:hint="eastAsia"/>
                <w:sz w:val="21"/>
                <w:szCs w:val="21"/>
                <w:lang w:val="zh-CN" w:eastAsia="zh-CN"/>
              </w:rPr>
              <w:t>注：不包括政府向社会公众提供的公共法律服务（法律援助服务；值班律师法律帮助服务；村（居）法律顾问服务；法治宣传教育服务；人民调解服务；公共法律服务热线、网络、实体平台法律咨询服务；公益性律师调解、律师代理申诉、律师化解涉法涉诉信访案件服务）。</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lang w:val="zh-CN"/>
              </w:rPr>
            </w:pPr>
            <w:r>
              <w:rPr>
                <w:rFonts w:ascii="宋体" w:eastAsia="宋体" w:hAnsi="宋体" w:cs="宋体" w:hint="eastAsia"/>
                <w:sz w:val="21"/>
                <w:szCs w:val="21"/>
                <w:lang w:val="zh-CN" w:eastAsia="zh-CN"/>
              </w:rPr>
              <w:t>1、</w:t>
            </w:r>
            <w:r>
              <w:rPr>
                <w:rFonts w:ascii="宋体" w:eastAsia="宋体" w:hAnsi="宋体" w:cs="宋体" w:hint="eastAsia"/>
                <w:sz w:val="21"/>
                <w:szCs w:val="21"/>
                <w:lang w:val="zh-CN"/>
              </w:rPr>
              <w:t>提供项目合同关键信息页</w:t>
            </w:r>
            <w:r>
              <w:rPr>
                <w:rFonts w:ascii="宋体" w:eastAsia="宋体" w:hAnsi="宋体" w:cs="宋体" w:hint="eastAsia"/>
                <w:sz w:val="21"/>
                <w:szCs w:val="21"/>
                <w:lang w:val="zh-CN" w:eastAsia="zh-CN"/>
              </w:rPr>
              <w:t>（</w:t>
            </w:r>
            <w:r>
              <w:rPr>
                <w:rFonts w:ascii="宋体" w:eastAsia="宋体" w:hAnsi="宋体" w:cs="宋体" w:hint="eastAsia"/>
                <w:sz w:val="21"/>
                <w:szCs w:val="21"/>
                <w:lang w:val="zh-CN"/>
              </w:rPr>
              <w:t>需包含合同</w:t>
            </w:r>
            <w:r>
              <w:rPr>
                <w:rFonts w:ascii="宋体" w:eastAsia="宋体" w:hAnsi="宋体" w:cs="宋体" w:hint="eastAsia"/>
                <w:sz w:val="21"/>
                <w:szCs w:val="21"/>
                <w:lang w:val="zh-CN" w:eastAsia="zh-CN"/>
              </w:rPr>
              <w:t>甲乙双方、</w:t>
            </w:r>
            <w:r>
              <w:rPr>
                <w:rFonts w:ascii="宋体" w:eastAsia="宋体" w:hAnsi="宋体" w:cs="宋体" w:hint="eastAsia"/>
                <w:sz w:val="21"/>
                <w:szCs w:val="21"/>
                <w:lang w:val="zh-CN"/>
              </w:rPr>
              <w:t>服务内容、签字盖章页、合同</w:t>
            </w:r>
            <w:r>
              <w:rPr>
                <w:rFonts w:ascii="宋体" w:eastAsia="宋体" w:hAnsi="宋体" w:cs="宋体" w:hint="eastAsia"/>
                <w:sz w:val="21"/>
                <w:szCs w:val="21"/>
                <w:lang w:val="zh-CN" w:eastAsia="zh-CN"/>
              </w:rPr>
              <w:t>签订</w:t>
            </w:r>
            <w:r>
              <w:rPr>
                <w:rFonts w:ascii="宋体" w:eastAsia="宋体" w:hAnsi="宋体" w:cs="宋体" w:hint="eastAsia"/>
                <w:sz w:val="21"/>
                <w:szCs w:val="21"/>
                <w:lang w:val="zh-CN"/>
              </w:rPr>
              <w:t>日期</w:t>
            </w:r>
            <w:r>
              <w:rPr>
                <w:rFonts w:ascii="宋体" w:eastAsia="宋体" w:hAnsi="宋体" w:cs="宋体" w:hint="eastAsia"/>
                <w:sz w:val="21"/>
                <w:szCs w:val="21"/>
                <w:lang w:val="zh-CN" w:eastAsia="zh-CN"/>
              </w:rPr>
              <w:t>）</w:t>
            </w:r>
            <w:r>
              <w:rPr>
                <w:rFonts w:ascii="宋体" w:eastAsia="宋体" w:hAnsi="宋体" w:cs="宋体" w:hint="eastAsia"/>
                <w:sz w:val="21"/>
                <w:szCs w:val="21"/>
                <w:lang w:val="zh-CN"/>
              </w:rPr>
              <w:t>。通过合同关键信息无法判断是否得分的，还须同时提供能证明得分的其它证明资料，如项目报告或合同甲方出具的证明文件等。</w:t>
            </w:r>
          </w:p>
          <w:p>
            <w:pPr>
              <w:rPr>
                <w:rFonts w:ascii="宋体" w:eastAsia="宋体" w:hAnsi="宋体" w:cs="宋体" w:hint="eastAsia"/>
                <w:sz w:val="21"/>
                <w:szCs w:val="21"/>
              </w:rPr>
            </w:pPr>
            <w:r>
              <w:rPr>
                <w:rFonts w:ascii="宋体" w:eastAsia="宋体" w:hAnsi="宋体" w:cs="宋体" w:hint="eastAsia"/>
                <w:sz w:val="21"/>
                <w:szCs w:val="21"/>
                <w:lang w:val="zh-CN" w:eastAsia="zh-CN"/>
              </w:rPr>
              <w:t>2、</w:t>
            </w:r>
            <w:r>
              <w:rPr>
                <w:rFonts w:ascii="宋体" w:eastAsia="宋体" w:hAnsi="宋体" w:cs="宋体" w:hint="eastAsia"/>
                <w:sz w:val="21"/>
                <w:szCs w:val="21"/>
                <w:lang w:val="zh-CN"/>
              </w:rPr>
              <w:t>以上资料均要求提供扫描件，原件备查。评分中出现无证明资料或专家无法凭所提供资料判断是否得分的情况，一律作不得分处理</w:t>
            </w:r>
            <w:r>
              <w:rPr>
                <w:rFonts w:ascii="宋体" w:eastAsia="宋体" w:hAnsi="宋体" w:cs="宋体" w:hint="eastAsia"/>
                <w:sz w:val="21"/>
                <w:szCs w:val="21"/>
                <w:lang w:val="zh-CN" w:eastAsia="zh-CN"/>
              </w:rPr>
              <w:t xml:space="preserve">。 </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3</w:t>
            </w:r>
          </w:p>
        </w:tc>
        <w:tc>
          <w:tcPr>
            <w:tcW w:w="1554"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rPr>
              <w:t>履约评价情况</w:t>
            </w:r>
          </w:p>
        </w:tc>
        <w:tc>
          <w:tcPr>
            <w:tcW w:w="372" w:type="pct"/>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sz w:val="21"/>
                <w:szCs w:val="21"/>
              </w:rPr>
            </w:pPr>
            <w:r>
              <w:rPr>
                <w:rFonts w:ascii="宋体" w:eastAsia="宋体" w:hAnsi="宋体" w:cs="宋体" w:hint="eastAsia"/>
                <w:sz w:val="21"/>
                <w:szCs w:val="21"/>
                <w:lang w:val="en-US" w:eastAsia="zh-CN"/>
              </w:rPr>
              <w:t>6</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lang w:eastAsia="zh-CN"/>
              </w:rPr>
            </w:pPr>
            <w:r>
              <w:rPr>
                <w:rFonts w:ascii="宋体" w:eastAsia="宋体" w:hAnsi="宋体" w:cs="宋体" w:hint="eastAsia"/>
                <w:sz w:val="21"/>
                <w:szCs w:val="21"/>
              </w:rPr>
              <w:t>（一）评分内容</w:t>
            </w:r>
            <w:r>
              <w:rPr>
                <w:rFonts w:ascii="宋体" w:eastAsia="宋体" w:hAnsi="宋体" w:cs="宋体" w:hint="eastAsia"/>
                <w:sz w:val="21"/>
                <w:szCs w:val="21"/>
                <w:lang w:eastAsia="zh-CN"/>
              </w:rPr>
              <w:t>：</w:t>
            </w:r>
          </w:p>
          <w:p>
            <w:pPr>
              <w:rPr>
                <w:rFonts w:ascii="宋体" w:eastAsia="宋体" w:hAnsi="宋体" w:cs="宋体" w:hint="eastAsia"/>
                <w:sz w:val="21"/>
                <w:szCs w:val="21"/>
              </w:rPr>
            </w:pPr>
            <w:r>
              <w:rPr>
                <w:rFonts w:ascii="宋体" w:eastAsia="宋体" w:hAnsi="宋体" w:cs="宋体" w:hint="eastAsia"/>
                <w:sz w:val="21"/>
                <w:szCs w:val="21"/>
                <w:lang w:eastAsia="zh-CN"/>
              </w:rPr>
              <w:t>针对投标人满足上述“</w:t>
            </w:r>
            <w:r>
              <w:rPr>
                <w:rFonts w:ascii="宋体" w:eastAsia="宋体" w:hAnsi="宋体" w:cs="宋体" w:hint="eastAsia"/>
                <w:sz w:val="21"/>
                <w:szCs w:val="21"/>
                <w:lang w:val="en-US" w:eastAsia="zh-CN"/>
              </w:rPr>
              <w:t>同类</w:t>
            </w:r>
            <w:r>
              <w:rPr>
                <w:rFonts w:ascii="宋体" w:eastAsia="宋体" w:hAnsi="宋体" w:cs="宋体" w:hint="eastAsia"/>
                <w:sz w:val="21"/>
                <w:szCs w:val="21"/>
                <w:lang w:val="zh-CN"/>
              </w:rPr>
              <w:t>项目业绩</w:t>
            </w:r>
            <w:r>
              <w:rPr>
                <w:rFonts w:ascii="宋体" w:eastAsia="宋体" w:hAnsi="宋体" w:cs="宋体" w:hint="eastAsia"/>
                <w:sz w:val="21"/>
                <w:szCs w:val="21"/>
                <w:lang w:eastAsia="zh-CN"/>
              </w:rPr>
              <w:t>”的履约评价进行打分：</w:t>
            </w:r>
            <w:r>
              <w:rPr>
                <w:rFonts w:ascii="宋体" w:eastAsia="宋体" w:hAnsi="宋体" w:cs="宋体" w:hint="eastAsia"/>
                <w:sz w:val="21"/>
                <w:szCs w:val="21"/>
              </w:rPr>
              <w:t>每提供</w:t>
            </w:r>
            <w:r>
              <w:rPr>
                <w:rFonts w:ascii="宋体" w:eastAsia="宋体" w:hAnsi="宋体" w:cs="宋体" w:hint="eastAsia"/>
                <w:sz w:val="21"/>
                <w:szCs w:val="21"/>
                <w:lang w:eastAsia="zh-CN"/>
              </w:rPr>
              <w:t>一</w:t>
            </w:r>
            <w:r>
              <w:rPr>
                <w:rFonts w:ascii="宋体" w:eastAsia="宋体" w:hAnsi="宋体" w:cs="宋体" w:hint="eastAsia"/>
                <w:sz w:val="21"/>
                <w:szCs w:val="21"/>
              </w:rPr>
              <w:t>份经采购单位履约评价考核为优或满意</w:t>
            </w:r>
            <w:r>
              <w:rPr>
                <w:rFonts w:ascii="宋体" w:eastAsia="宋体" w:hAnsi="宋体" w:cs="宋体" w:hint="eastAsia"/>
                <w:sz w:val="21"/>
                <w:szCs w:val="21"/>
                <w:lang w:eastAsia="zh-CN"/>
              </w:rPr>
              <w:t>或合格</w:t>
            </w:r>
            <w:r>
              <w:rPr>
                <w:rFonts w:ascii="宋体" w:eastAsia="宋体" w:hAnsi="宋体" w:cs="宋体" w:hint="eastAsia"/>
                <w:sz w:val="21"/>
                <w:szCs w:val="21"/>
              </w:rPr>
              <w:t>（即评价为最高等级）的，得</w:t>
            </w:r>
            <w:r>
              <w:rPr>
                <w:rFonts w:ascii="宋体" w:eastAsia="宋体" w:hAnsi="宋体" w:cs="宋体" w:hint="eastAsia"/>
                <w:sz w:val="21"/>
                <w:szCs w:val="21"/>
                <w:lang w:val="en-US" w:eastAsia="zh-CN"/>
              </w:rPr>
              <w:t>20</w:t>
            </w:r>
            <w:r>
              <w:rPr>
                <w:rFonts w:ascii="宋体" w:eastAsia="宋体" w:hAnsi="宋体" w:cs="宋体" w:hint="eastAsia"/>
                <w:sz w:val="21"/>
                <w:szCs w:val="21"/>
              </w:rPr>
              <w:t>分，</w:t>
            </w:r>
            <w:r>
              <w:rPr>
                <w:rFonts w:ascii="宋体" w:eastAsia="宋体" w:hAnsi="宋体" w:cs="宋体" w:hint="eastAsia"/>
                <w:sz w:val="21"/>
                <w:szCs w:val="21"/>
                <w:lang w:eastAsia="zh-CN"/>
              </w:rPr>
              <w:t>累计</w:t>
            </w:r>
            <w:r>
              <w:rPr>
                <w:rFonts w:ascii="宋体" w:eastAsia="宋体" w:hAnsi="宋体" w:cs="宋体" w:hint="eastAsia"/>
                <w:sz w:val="21"/>
                <w:szCs w:val="21"/>
              </w:rPr>
              <w:t>最高得100分。</w:t>
            </w:r>
          </w:p>
          <w:p>
            <w:pPr>
              <w:rPr>
                <w:rFonts w:ascii="宋体" w:eastAsia="宋体" w:hAnsi="宋体" w:cs="宋体" w:hint="eastAsia"/>
                <w:sz w:val="21"/>
                <w:szCs w:val="21"/>
              </w:rPr>
            </w:pPr>
            <w:r>
              <w:rPr>
                <w:rFonts w:ascii="宋体" w:eastAsia="宋体" w:hAnsi="宋体" w:cs="宋体" w:hint="eastAsia"/>
                <w:sz w:val="21"/>
                <w:szCs w:val="21"/>
              </w:rPr>
              <w:t>（二）评审依据：</w:t>
            </w:r>
          </w:p>
          <w:p>
            <w:pPr>
              <w:rPr>
                <w:rFonts w:ascii="宋体" w:eastAsia="宋体" w:hAnsi="宋体" w:cs="宋体" w:hint="eastAsia"/>
                <w:sz w:val="21"/>
                <w:szCs w:val="21"/>
                <w:lang w:eastAsia="zh-CN"/>
              </w:rPr>
            </w:pP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提供由服务单位盖章的履约评价文件（</w:t>
            </w:r>
            <w:r>
              <w:rPr>
                <w:rFonts w:ascii="宋体" w:eastAsia="宋体" w:hAnsi="宋体" w:cs="宋体" w:hint="eastAsia"/>
                <w:sz w:val="21"/>
                <w:szCs w:val="21"/>
                <w:lang w:val="en-US" w:eastAsia="zh-CN"/>
              </w:rPr>
              <w:t>需加盖合同甲方公章（或甲方业务章））</w:t>
            </w:r>
            <w:r>
              <w:rPr>
                <w:rFonts w:ascii="宋体" w:eastAsia="宋体" w:hAnsi="宋体" w:cs="宋体" w:hint="eastAsia"/>
                <w:sz w:val="21"/>
                <w:szCs w:val="21"/>
                <w:lang w:eastAsia="zh-CN"/>
              </w:rPr>
              <w:t>，评价文件内须明确评价</w:t>
            </w:r>
            <w:r>
              <w:rPr>
                <w:rFonts w:ascii="宋体" w:eastAsia="宋体" w:hAnsi="宋体" w:cs="宋体" w:hint="eastAsia"/>
                <w:sz w:val="21"/>
                <w:szCs w:val="21"/>
                <w:lang w:val="en-US" w:eastAsia="zh-CN"/>
              </w:rPr>
              <w:t>结果</w:t>
            </w:r>
            <w:r>
              <w:rPr>
                <w:rFonts w:ascii="宋体" w:eastAsia="宋体" w:hAnsi="宋体" w:cs="宋体" w:hint="eastAsia"/>
                <w:sz w:val="21"/>
                <w:szCs w:val="21"/>
                <w:lang w:eastAsia="zh-CN"/>
              </w:rPr>
              <w:t>，无明确评价结果信息的不得分</w:t>
            </w:r>
            <w:r>
              <w:rPr>
                <w:rFonts w:ascii="宋体" w:eastAsia="宋体" w:hAnsi="宋体" w:cs="宋体" w:hint="eastAsia"/>
                <w:sz w:val="21"/>
                <w:szCs w:val="21"/>
              </w:rPr>
              <w:t>（</w:t>
            </w:r>
            <w:r>
              <w:rPr>
                <w:rFonts w:ascii="宋体" w:eastAsia="宋体" w:hAnsi="宋体" w:cs="宋体" w:hint="eastAsia"/>
                <w:sz w:val="21"/>
                <w:szCs w:val="21"/>
                <w:lang w:val="en-US" w:eastAsia="zh-CN"/>
              </w:rPr>
              <w:t>如</w:t>
            </w:r>
            <w:r>
              <w:rPr>
                <w:rFonts w:ascii="宋体" w:eastAsia="宋体" w:hAnsi="宋体" w:cs="宋体" w:hint="eastAsia"/>
                <w:sz w:val="21"/>
                <w:szCs w:val="21"/>
              </w:rPr>
              <w:t>没有结论而仅是打分的</w:t>
            </w:r>
            <w:r>
              <w:rPr>
                <w:rFonts w:ascii="宋体" w:eastAsia="宋体" w:hAnsi="宋体" w:cs="宋体" w:hint="eastAsia"/>
                <w:sz w:val="21"/>
                <w:szCs w:val="21"/>
                <w:lang w:eastAsia="zh-CN"/>
              </w:rPr>
              <w:t>，</w:t>
            </w:r>
            <w:r>
              <w:rPr>
                <w:rFonts w:ascii="宋体" w:eastAsia="宋体" w:hAnsi="宋体" w:cs="宋体" w:hint="eastAsia"/>
                <w:sz w:val="21"/>
                <w:szCs w:val="21"/>
              </w:rPr>
              <w:t>比如打100分、98分、95分、85分等的不计分）</w:t>
            </w:r>
            <w:r>
              <w:rPr>
                <w:rFonts w:ascii="宋体" w:eastAsia="宋体" w:hAnsi="宋体" w:cs="宋体" w:hint="eastAsia"/>
                <w:sz w:val="21"/>
                <w:szCs w:val="21"/>
                <w:lang w:eastAsia="zh-CN"/>
              </w:rPr>
              <w:t>，原件备查。</w:t>
            </w:r>
          </w:p>
          <w:p>
            <w:pPr>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未提供有效证明材料或者提供的证明材料不符合要求或提供的证明材料不清晰评审专家无法辨认的，不得分。</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4</w:t>
            </w:r>
          </w:p>
        </w:tc>
        <w:tc>
          <w:tcPr>
            <w:tcW w:w="2296" w:type="pct"/>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诚信情况</w:t>
            </w:r>
          </w:p>
        </w:tc>
        <w:tc>
          <w:tcPr>
            <w:tcW w:w="2313"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5</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1"/>
                <w:szCs w:val="21"/>
              </w:rPr>
            </w:pPr>
          </w:p>
        </w:tc>
        <w:tc>
          <w:tcPr>
            <w:tcW w:w="369"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55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372"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权重(%)</w:t>
            </w:r>
          </w:p>
        </w:tc>
        <w:tc>
          <w:tcPr>
            <w:tcW w:w="231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5011" w:type="pct"/>
          <w:jc w:val="center"/>
          <w:tblCellSpacing w:w="0" w:type="dxa"/>
          <w:tblCellMar>
            <w:top w:w="20" w:type="dxa"/>
            <w:left w:w="108" w:type="dxa"/>
            <w:bottom w:w="20" w:type="dxa"/>
            <w:right w:w="108" w:type="dxa"/>
          </w:tblCellMar>
        </w:tblPrEx>
        <w:trPr>
          <w:wAfter w:w="12" w:type="dxa"/>
          <w:tblCellSpacing w:w="0" w:type="dxa"/>
          <w:jc w:val="center"/>
        </w:trPr>
        <w:tc>
          <w:tcPr>
            <w:tcW w:w="377" w:type="pct"/>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b/>
                <w:bCs/>
                <w:color w:val="0000FF"/>
                <w:sz w:val="21"/>
                <w:szCs w:val="21"/>
              </w:rPr>
            </w:pPr>
          </w:p>
        </w:tc>
        <w:tc>
          <w:tcPr>
            <w:tcW w:w="369"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1</w:t>
            </w:r>
          </w:p>
        </w:tc>
        <w:tc>
          <w:tcPr>
            <w:tcW w:w="1554"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诚信情况</w:t>
            </w:r>
          </w:p>
        </w:tc>
        <w:tc>
          <w:tcPr>
            <w:tcW w:w="372" w:type="pc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5</w:t>
            </w:r>
          </w:p>
        </w:tc>
        <w:tc>
          <w:tcPr>
            <w:tcW w:w="2313" w:type="pct"/>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投标人在参与政府采购活动中存在诚信相关问题且在主管部门相关处理措施实施期限内的，本项不得分，否则得满分。投标人无需提供任何证明材料，由工作人员向评审委员会提供相关信息。</w:t>
            </w:r>
          </w:p>
        </w:tc>
      </w:tr>
    </w:tbl>
    <w:p>
      <w:pPr>
        <w:rPr>
          <w:rFonts w:ascii="宋体" w:hAnsi="宋体"/>
          <w:sz w:val="24"/>
        </w:rPr>
      </w:pPr>
      <w:bookmarkStart w:id="0" w:name="_GoBack"/>
      <w:bookmarkEnd w:id="0"/>
      <w:r>
        <w:rPr>
          <w:rFonts w:ascii="宋体" w:hAnsi="宋体"/>
          <w:sz w:val="24"/>
        </w:rPr>
        <w:br w:type="page"/>
      </w:r>
    </w:p>
    <w:p>
      <w:pPr>
        <w:pStyle w:val="BodyText"/>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3</w:t>
      </w:r>
      <w:r>
        <w:rPr>
          <w:rFonts w:hint="eastAsia"/>
          <w:b/>
          <w:sz w:val="28"/>
          <w:szCs w:val="28"/>
        </w:rPr>
        <w:t>）</w:t>
      </w:r>
      <w:bookmarkEnd w:id="1"/>
    </w:p>
    <w:p>
      <w:pPr>
        <w:spacing w:line="360" w:lineRule="exact"/>
        <w:jc w:val="center"/>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spacing w:line="240" w:lineRule="exact"/>
        <w:ind w:firstLine="420" w:firstLineChars="200"/>
        <w:rPr>
          <w:rFonts w:ascii="宋体" w:hAnsi="宋体"/>
          <w:color w:val="FF0000"/>
          <w:szCs w:val="21"/>
        </w:rPr>
      </w:pPr>
      <w:r>
        <w:rPr>
          <w:rFonts w:ascii="宋体" w:hAnsi="宋体" w:hint="eastAsia"/>
          <w:color w:val="FF0000"/>
          <w:szCs w:val="21"/>
        </w:rPr>
        <w:t>一、</w:t>
      </w:r>
      <w:r>
        <w:rPr>
          <w:rFonts w:ascii="宋体" w:hAnsi="宋体" w:hint="eastAsia"/>
          <w:b/>
          <w:bCs/>
          <w:color w:val="FF0000"/>
          <w:szCs w:val="21"/>
        </w:rPr>
        <w:t>《深圳经济特区政府采购条例》第五十七条</w:t>
      </w:r>
      <w:r>
        <w:rPr>
          <w:rFonts w:ascii="宋体" w:hAnsi="宋体" w:hint="eastAsia"/>
          <w:color w:val="FF0000"/>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40" w:lineRule="exact"/>
        <w:ind w:firstLine="420" w:firstLineChars="200"/>
        <w:rPr>
          <w:rFonts w:ascii="宋体" w:hAnsi="宋体"/>
          <w:color w:val="FF0000"/>
          <w:szCs w:val="21"/>
        </w:rPr>
      </w:pPr>
      <w:r>
        <w:rPr>
          <w:rFonts w:ascii="宋体" w:hAnsi="宋体" w:hint="eastAsia"/>
          <w:color w:val="FF0000"/>
          <w:szCs w:val="21"/>
        </w:rPr>
        <w:t>（一）在采购活动中应当回避而未回避的；</w:t>
      </w:r>
    </w:p>
    <w:p>
      <w:pPr>
        <w:spacing w:line="240" w:lineRule="exact"/>
        <w:ind w:firstLine="420" w:firstLineChars="200"/>
        <w:rPr>
          <w:rFonts w:ascii="宋体" w:hAnsi="宋体"/>
          <w:color w:val="FF0000"/>
          <w:szCs w:val="21"/>
        </w:rPr>
      </w:pPr>
      <w:r>
        <w:rPr>
          <w:rFonts w:ascii="宋体" w:hAnsi="宋体" w:hint="eastAsia"/>
          <w:color w:val="FF0000"/>
          <w:szCs w:val="21"/>
        </w:rPr>
        <w:t>（二）未按本条例规定签订、履行采购合同，造成严重后果的；</w:t>
      </w:r>
    </w:p>
    <w:p>
      <w:pPr>
        <w:spacing w:line="240" w:lineRule="exact"/>
        <w:ind w:firstLine="420" w:firstLineChars="200"/>
        <w:rPr>
          <w:rFonts w:ascii="宋体" w:hAnsi="宋体"/>
          <w:color w:val="FF0000"/>
          <w:szCs w:val="21"/>
        </w:rPr>
      </w:pPr>
      <w:r>
        <w:rPr>
          <w:rFonts w:ascii="宋体" w:hAnsi="宋体" w:hint="eastAsia"/>
          <w:color w:val="FF0000"/>
          <w:szCs w:val="21"/>
        </w:rPr>
        <w:t>（三）隐瞒真实情况，提供虚假资料的；</w:t>
      </w:r>
    </w:p>
    <w:p>
      <w:pPr>
        <w:spacing w:line="240" w:lineRule="exact"/>
        <w:ind w:firstLine="420" w:firstLineChars="200"/>
        <w:rPr>
          <w:rFonts w:ascii="宋体" w:hAnsi="宋体"/>
          <w:color w:val="FF0000"/>
          <w:szCs w:val="21"/>
        </w:rPr>
      </w:pPr>
      <w:r>
        <w:rPr>
          <w:rFonts w:ascii="宋体" w:hAnsi="宋体" w:hint="eastAsia"/>
          <w:color w:val="FF0000"/>
          <w:szCs w:val="21"/>
        </w:rPr>
        <w:t>（四）以非法手段排斥其他供应商参与竞争的；</w:t>
      </w:r>
    </w:p>
    <w:p>
      <w:pPr>
        <w:spacing w:line="240" w:lineRule="exact"/>
        <w:ind w:firstLine="420" w:firstLineChars="200"/>
        <w:rPr>
          <w:rFonts w:ascii="宋体" w:hAnsi="宋体"/>
          <w:color w:val="FF0000"/>
          <w:szCs w:val="21"/>
        </w:rPr>
      </w:pPr>
      <w:r>
        <w:rPr>
          <w:rFonts w:ascii="宋体" w:hAnsi="宋体" w:hint="eastAsia"/>
          <w:color w:val="FF0000"/>
          <w:szCs w:val="21"/>
        </w:rPr>
        <w:t>（五）与其他采购参加人串通投标的；</w:t>
      </w:r>
    </w:p>
    <w:p>
      <w:pPr>
        <w:spacing w:line="240" w:lineRule="exact"/>
        <w:ind w:firstLine="420" w:firstLineChars="200"/>
        <w:rPr>
          <w:rFonts w:ascii="宋体" w:hAnsi="宋体"/>
          <w:color w:val="FF0000"/>
          <w:szCs w:val="21"/>
        </w:rPr>
      </w:pPr>
      <w:r>
        <w:rPr>
          <w:rFonts w:ascii="宋体" w:hAnsi="宋体" w:hint="eastAsia"/>
          <w:color w:val="FF0000"/>
          <w:szCs w:val="21"/>
        </w:rPr>
        <w:t>（六）恶意投诉的；</w:t>
      </w:r>
    </w:p>
    <w:p>
      <w:pPr>
        <w:spacing w:line="240" w:lineRule="exact"/>
        <w:ind w:firstLine="420" w:firstLineChars="200"/>
        <w:rPr>
          <w:rFonts w:ascii="宋体" w:hAnsi="宋体"/>
          <w:color w:val="FF0000"/>
          <w:szCs w:val="21"/>
        </w:rPr>
      </w:pPr>
      <w:r>
        <w:rPr>
          <w:rFonts w:ascii="宋体" w:hAnsi="宋体" w:hint="eastAsia"/>
          <w:color w:val="FF0000"/>
          <w:szCs w:val="21"/>
        </w:rPr>
        <w:t>（七）向采购项目相关人行贿或者提供其他不当利益的；</w:t>
      </w:r>
    </w:p>
    <w:p>
      <w:pPr>
        <w:spacing w:line="240" w:lineRule="exact"/>
        <w:ind w:firstLine="420" w:firstLineChars="200"/>
        <w:rPr>
          <w:rFonts w:ascii="宋体" w:hAnsi="宋体"/>
          <w:color w:val="FF0000"/>
          <w:szCs w:val="21"/>
        </w:rPr>
      </w:pPr>
      <w:r>
        <w:rPr>
          <w:rFonts w:ascii="宋体" w:hAnsi="宋体" w:hint="eastAsia"/>
          <w:color w:val="FF0000"/>
          <w:szCs w:val="21"/>
        </w:rPr>
        <w:t>（八）阻碍、抗拒主管部门监督检查的；</w:t>
      </w:r>
    </w:p>
    <w:p>
      <w:pPr>
        <w:spacing w:line="240" w:lineRule="exact"/>
        <w:ind w:firstLine="420" w:firstLineChars="200"/>
        <w:rPr>
          <w:rFonts w:ascii="宋体" w:hAnsi="宋体"/>
          <w:color w:val="FF0000"/>
          <w:szCs w:val="21"/>
        </w:rPr>
      </w:pPr>
      <w:r>
        <w:rPr>
          <w:rFonts w:ascii="宋体" w:hAnsi="宋体" w:hint="eastAsia"/>
          <w:color w:val="FF0000"/>
          <w:szCs w:val="21"/>
        </w:rPr>
        <w:t>（九）其他违反本条例规定的行为。</w:t>
      </w:r>
    </w:p>
    <w:p>
      <w:pPr>
        <w:spacing w:line="240" w:lineRule="exact"/>
        <w:ind w:firstLine="420" w:firstLineChars="200"/>
        <w:rPr>
          <w:rFonts w:ascii="宋体" w:hAnsi="宋体"/>
          <w:color w:val="FF0000"/>
          <w:szCs w:val="21"/>
        </w:rPr>
      </w:pPr>
      <w:r>
        <w:rPr>
          <w:rFonts w:ascii="宋体" w:hAnsi="宋体" w:hint="eastAsia"/>
          <w:color w:val="FF0000"/>
          <w:szCs w:val="21"/>
        </w:rPr>
        <w:t>二、</w:t>
      </w:r>
      <w:r>
        <w:rPr>
          <w:rFonts w:ascii="宋体" w:hAnsi="宋体" w:hint="eastAsia"/>
          <w:b/>
          <w:bCs/>
          <w:color w:val="FF0000"/>
          <w:szCs w:val="21"/>
        </w:rPr>
        <w:t>《深圳经济特区政府采购条例实施细则》第七十五条</w:t>
      </w:r>
      <w:r>
        <w:rPr>
          <w:rFonts w:ascii="宋体" w:hAnsi="宋体" w:hint="eastAsia"/>
          <w:b/>
          <w:bCs/>
          <w:color w:val="FF0000"/>
          <w:szCs w:val="21"/>
          <w:lang w:val="en-US" w:eastAsia="zh-CN"/>
        </w:rPr>
        <w:t xml:space="preserve"> </w:t>
      </w:r>
      <w:r>
        <w:rPr>
          <w:rFonts w:ascii="宋体" w:hAnsi="宋体"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40" w:lineRule="exact"/>
        <w:ind w:firstLine="420" w:firstLineChars="200"/>
        <w:rPr>
          <w:rFonts w:ascii="宋体" w:hAnsi="宋体"/>
          <w:color w:val="FF0000"/>
          <w:szCs w:val="21"/>
        </w:rPr>
      </w:pPr>
      <w:r>
        <w:rPr>
          <w:rFonts w:ascii="宋体" w:hAnsi="宋体" w:hint="eastAsia"/>
          <w:b/>
          <w:bCs/>
          <w:color w:val="FF0000"/>
          <w:szCs w:val="21"/>
        </w:rPr>
        <w:t>三、《深圳经济特区政府采购条例实施细则》第七十七条</w:t>
      </w:r>
      <w:r>
        <w:rPr>
          <w:rFonts w:ascii="宋体" w:hAnsi="宋体" w:hint="eastAsia"/>
          <w:b/>
          <w:bCs/>
          <w:color w:val="FF0000"/>
          <w:szCs w:val="21"/>
          <w:lang w:val="en-US" w:eastAsia="zh-CN"/>
        </w:rPr>
        <w:t xml:space="preserve"> </w:t>
      </w:r>
      <w:r>
        <w:rPr>
          <w:rFonts w:ascii="宋体" w:hAnsi="宋体"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40" w:lineRule="exact"/>
        <w:ind w:firstLine="420" w:firstLineChars="200"/>
        <w:rPr>
          <w:rFonts w:ascii="宋体" w:hAnsi="宋体"/>
          <w:color w:val="FF0000"/>
          <w:szCs w:val="21"/>
        </w:rPr>
      </w:pPr>
      <w:r>
        <w:rPr>
          <w:rFonts w:ascii="宋体" w:hAnsi="宋体" w:hint="eastAsia"/>
          <w:color w:val="FF0000"/>
          <w:szCs w:val="21"/>
        </w:rPr>
        <w:t>投标供应商不能提供项目负责人或者主要技术人员的劳动合同、社会保险等劳动关系证明材料的，视为存在前款第（三）项规定的情形。</w:t>
      </w:r>
    </w:p>
    <w:p>
      <w:pPr>
        <w:rPr>
          <w:rFonts w:ascii="宋体" w:hAnsi="宋体"/>
          <w:color w:val="FF0000"/>
          <w:sz w:val="20"/>
          <w:szCs w:val="20"/>
        </w:rPr>
      </w:pPr>
      <w:r>
        <w:rPr>
          <w:rFonts w:ascii="宋体" w:hAnsi="宋体" w:hint="eastAsia"/>
          <w:color w:val="FF0000"/>
          <w:sz w:val="20"/>
          <w:szCs w:val="20"/>
        </w:rPr>
        <w:br w:type="page"/>
      </w:r>
    </w:p>
    <w:p>
      <w:pPr>
        <w:pStyle w:val="BodyText"/>
      </w:pP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ind w:left="630" w:firstLine="630" w:leftChars="300" w:firstLineChars="300"/>
        <w:jc w:val="left"/>
        <w:rPr>
          <w:rFonts w:ascii="宋体" w:hAnsi="宋体"/>
          <w:szCs w:val="21"/>
        </w:rPr>
      </w:pPr>
      <w:r>
        <w:rPr>
          <w:rFonts w:ascii="宋体" w:hAnsi="宋体" w:hint="eastAsia"/>
          <w:szCs w:val="21"/>
        </w:rPr>
        <w:t>第六章  政府采购履约异常情况反馈表</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rFonts w:ascii="宋体" w:hAnsi="宋体"/>
          <w:szCs w:val="21"/>
        </w:rPr>
      </w:pPr>
      <w:r>
        <w:rPr>
          <w:rFonts w:ascii="宋体" w:hAnsi="宋体" w:hint="eastAsia"/>
          <w:szCs w:val="21"/>
        </w:rPr>
        <w:t>第十一章  质疑处理</w:t>
      </w:r>
    </w:p>
    <w:p>
      <w:pPr>
        <w:pStyle w:val="BodyText"/>
      </w:pPr>
    </w:p>
    <w:p>
      <w:pPr>
        <w:spacing w:line="360" w:lineRule="auto"/>
        <w:ind w:firstLine="420" w:firstLineChars="200"/>
        <w:jc w:val="left"/>
        <w:rPr>
          <w:rFonts w:ascii="宋体" w:hAnsi="宋体"/>
          <w:szCs w:val="21"/>
        </w:rPr>
      </w:pPr>
    </w:p>
    <w:p>
      <w:pPr>
        <w:pStyle w:val="Heading1"/>
        <w:rPr>
          <w:sz w:val="24"/>
        </w:rPr>
      </w:pPr>
      <w:r>
        <w:br w:type="page"/>
      </w:r>
      <w:bookmarkStart w:id="3" w:name="bt商务标投标文件格式"/>
      <w:bookmarkEnd w:id="3"/>
      <w:bookmarkStart w:id="4" w:name="bt其他资料由投标人自定"/>
      <w:bookmarkEnd w:id="4"/>
      <w:bookmarkStart w:id="5" w:name="bt投标报价汇总表"/>
      <w:bookmarkEnd w:id="5"/>
      <w:bookmarkStart w:id="6" w:name="合同格式"/>
      <w:bookmarkEnd w:id="6"/>
      <w:bookmarkStart w:id="7" w:name="bt其他资料2"/>
      <w:bookmarkEnd w:id="7"/>
      <w:bookmarkStart w:id="8" w:name="bt开标一览表"/>
      <w:bookmarkEnd w:id="8"/>
      <w:bookmarkStart w:id="9" w:name="bt技术标投标文件格式"/>
      <w:bookmarkEnd w:id="9"/>
      <w:bookmarkStart w:id="10" w:name="bt投标文件签署授权委托书"/>
      <w:bookmarkEnd w:id="10"/>
      <w:bookmarkStart w:id="11" w:name="bt说明"/>
      <w:bookmarkEnd w:id="11"/>
      <w:bookmarkStart w:id="12" w:name="bt合同条款"/>
      <w:bookmarkEnd w:id="12"/>
      <w:bookmarkStart w:id="13" w:name="bt投标函"/>
      <w:bookmarkEnd w:id="13"/>
      <w:bookmarkStart w:id="14" w:name="bt合同条款及格式"/>
      <w:bookmarkEnd w:id="14"/>
      <w:bookmarkStart w:id="15" w:name="bt本工程承诺书"/>
      <w:bookmarkEnd w:id="15"/>
      <w:bookmarkStart w:id="16" w:name="bt投标人须知"/>
      <w:bookmarkEnd w:id="16"/>
      <w:bookmarkStart w:id="17" w:name="bt投标人情况介绍"/>
      <w:bookmarkEnd w:id="17"/>
      <w:bookmarkStart w:id="18" w:name="bt合同格式"/>
      <w:bookmarkEnd w:id="18"/>
      <w:bookmarkStart w:id="19" w:name="bt项目管理班子配备情况"/>
      <w:bookmarkEnd w:id="19"/>
      <w:r>
        <w:rPr>
          <w:rFonts w:hint="eastAsia"/>
        </w:rPr>
        <w:t>第一册专用条款</w:t>
      </w:r>
    </w:p>
    <w:p>
      <w:pPr>
        <w:pStyle w:val="Heading2"/>
        <w:numPr>
          <w:ilvl w:val="0"/>
          <w:numId w:val="7"/>
        </w:numPr>
      </w:pPr>
      <w:r>
        <w:rPr>
          <w:rFonts w:hint="eastAsia"/>
        </w:rPr>
        <w:t xml:space="preserve"> 招标公告  </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一、项目基本情况</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1.项目编号：PSCG2023000048</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2.项目名称：深圳市坪山区司法局集中统筹专项法律顾问服务项目</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3.预算金额：1000000.00</w:t>
      </w:r>
      <w:r>
        <w:rPr>
          <w:rFonts w:ascii="宋体" w:hAnsi="宋体" w:cs="宋体" w:hint="default"/>
          <w:kern w:val="0"/>
          <w:szCs w:val="21"/>
        </w:rPr>
        <w:t>元</w:t>
      </w:r>
    </w:p>
    <w:p>
      <w:pPr>
        <w:pStyle w:val="NormalIndent"/>
        <w:spacing w:before="60" w:beforeLines="25" w:after="60" w:afterLines="25"/>
        <w:ind w:firstLine="393" w:firstLineChars="187"/>
        <w:rPr>
          <w:rFonts w:ascii="宋体" w:eastAsia="宋体" w:hAnsi="宋体" w:cs="宋体" w:hint="eastAsia"/>
          <w:kern w:val="0"/>
          <w:szCs w:val="21"/>
          <w:lang w:val="en-US" w:eastAsia="zh-CN"/>
        </w:rPr>
      </w:pPr>
      <w:r>
        <w:rPr>
          <w:rFonts w:ascii="宋体" w:hAnsi="宋体" w:cs="宋体" w:hint="eastAsia"/>
          <w:kern w:val="0"/>
          <w:szCs w:val="21"/>
        </w:rPr>
        <w:t>4.最高限价：</w:t>
      </w:r>
      <w:r>
        <w:rPr>
          <w:rFonts w:ascii="宋体" w:hAnsi="宋体" w:cs="宋体" w:hint="eastAsia"/>
          <w:kern w:val="0"/>
          <w:szCs w:val="21"/>
          <w:lang w:val="en-US" w:eastAsia="zh-CN"/>
        </w:rPr>
        <w:t>无</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二、申请人的资格要求：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Times New Roman" w:hint="eastAsia"/>
          <w:bCs/>
          <w:highlight w:val="yellow"/>
        </w:rPr>
      </w:pPr>
      <w:r>
        <w:rPr>
          <w:rFonts w:ascii="宋体" w:eastAsia="宋体" w:hAnsi="宋体" w:cs="宋体" w:hint="eastAsia"/>
          <w:kern w:val="0"/>
          <w:szCs w:val="21"/>
          <w:highlight w:val="yellow"/>
        </w:rPr>
        <w:t>1.投标人必须具有律师事务所执业许可证，且具有独立承担民事责任能力【提供律师事务所执业许可证（须涵盖有年检章且考核处于有效期内的年检页或提供市级司法行政部门开具的无需年检的证明）扫描件，原件备查】（总所与其分支机构不能同时参与投标，分支机构投标须提供总所出具的愿为其参与本项目投标的行为以及履约等行为承担民事责任的承诺函（加盖总所公章），且同一家总所若有两家或两家以上的分支机构，总所只能授权一家分支机构参与投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Cs w:val="21"/>
          <w:highlight w:val="none"/>
        </w:rPr>
      </w:pPr>
      <w:r>
        <w:rPr>
          <w:rFonts w:ascii="宋体" w:eastAsia="宋体" w:hAnsi="宋体" w:cs="宋体" w:hint="eastAsia"/>
          <w:kern w:val="0"/>
          <w:szCs w:val="21"/>
          <w:highlight w:val="none"/>
        </w:rPr>
        <w:t>2.本项目不接受联合体投标，不允许分包；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3.参与本项目投标前三年内，在经营活动中没有重大违法记录（由供应商在《政府采购投标及履约承诺函》中作出声明）；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4.参与本项目政府采购活动时不存在被有关部门禁止参与政府采购活动且在有效期内的情况；与其他投标供应商不存在单位负责人为同一人或者存在直接控股、管理关系；未对本次采购项目提供整体设计、规范编制或者项目管理、监理、检测等服务。（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5.具备《中华人民共和国政府采购法》第二十二条第一款的条件（由供应商在《政府采购投标及履约承诺函》中作出声明）；</w:t>
      </w:r>
    </w:p>
    <w:p>
      <w:pPr>
        <w:keepNext w:val="0"/>
        <w:keepLines w:val="0"/>
        <w:pageBreakBefore w:val="0"/>
        <w:widowControl w:val="0"/>
        <w:numPr>
          <w:ilvl w:val="255"/>
          <w:numId w:val="0"/>
        </w:numPr>
        <w:kinsoku/>
        <w:wordWrap/>
        <w:overflowPunct/>
        <w:topLinePunct w:val="0"/>
        <w:autoSpaceDE/>
        <w:autoSpaceDN/>
        <w:bidi w:val="0"/>
        <w:adjustRightInd/>
        <w:snapToGrid/>
        <w:ind w:firstLine="420" w:firstLineChars="200"/>
        <w:textAlignment w:val="auto"/>
        <w:rPr>
          <w:rFonts w:ascii="宋体" w:eastAsia="宋体" w:hAnsi="宋体" w:cs="宋体" w:hint="eastAsia"/>
          <w:highlight w:val="none"/>
          <w:lang w:val="en-US" w:eastAsia="zh-CN"/>
        </w:rPr>
      </w:pPr>
      <w:r>
        <w:rPr>
          <w:rFonts w:ascii="宋体" w:eastAsia="宋体" w:hAnsi="宋体" w:cs="宋体" w:hint="eastAsia"/>
          <w:color w:val="auto"/>
          <w:kern w:val="0"/>
          <w:szCs w:val="21"/>
          <w:highlight w:val="none"/>
        </w:rPr>
        <w:t>6.落实政府采购政策需满足的资格要求：</w:t>
      </w:r>
      <w:r>
        <w:rPr>
          <w:rFonts w:ascii="宋体" w:eastAsia="宋体" w:hAnsi="宋体" w:cs="宋体" w:hint="eastAsia"/>
          <w:color w:val="auto"/>
          <w:kern w:val="0"/>
          <w:szCs w:val="21"/>
          <w:highlight w:val="none"/>
          <w:lang w:val="en-US" w:eastAsia="zh-CN"/>
        </w:rPr>
        <w:t>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auto"/>
          <w:kern w:val="0"/>
          <w:szCs w:val="21"/>
        </w:rPr>
      </w:pPr>
      <w:r>
        <w:rPr>
          <w:rFonts w:ascii="宋体" w:eastAsia="宋体" w:hAnsi="宋体" w:cs="宋体" w:hint="eastAsia"/>
          <w:lang w:val="en-US" w:eastAsia="zh-CN"/>
        </w:rPr>
        <w:t>7.</w:t>
      </w:r>
      <w:r>
        <w:rPr>
          <w:rFonts w:ascii="宋体" w:eastAsia="宋体" w:hAnsi="宋体" w:cs="宋体" w:hint="eastAsia"/>
          <w:color w:val="auto"/>
          <w:kern w:val="0"/>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kern w:val="0"/>
          <w:szCs w:val="21"/>
        </w:rPr>
      </w:pPr>
    </w:p>
    <w:p>
      <w:pPr>
        <w:ind w:firstLine="420" w:firstLineChars="20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pPr>
        <w:numPr>
          <w:ilvl w:val="0"/>
          <w:numId w:val="8"/>
        </w:numPr>
        <w:ind w:firstLine="420" w:firstLineChars="200"/>
        <w:rPr>
          <w:rFonts w:ascii="宋体" w:hAnsi="宋体" w:hint="eastAsia"/>
        </w:rPr>
      </w:pPr>
      <w:r>
        <w:rPr>
          <w:rFonts w:ascii="宋体" w:hAnsi="宋体" w:hint="eastAsia"/>
        </w:rPr>
        <w:t>供应商</w:t>
      </w:r>
      <w:bookmarkStart w:id="20" w:name="_Hlk72353022"/>
      <w:r>
        <w:rPr>
          <w:rFonts w:ascii="宋体" w:hAnsi="宋体" w:hint="eastAsia"/>
        </w:rPr>
        <w:t>投标（上传投标文件）</w:t>
      </w:r>
      <w:bookmarkEnd w:id="20"/>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numPr>
          <w:ilvl w:val="0"/>
          <w:numId w:val="8"/>
        </w:numPr>
        <w:ind w:firstLine="420" w:firstLineChars="200"/>
        <w:rPr>
          <w:rFonts w:ascii="宋体" w:hAnsi="宋体"/>
        </w:rPr>
      </w:pPr>
      <w:r>
        <w:rPr>
          <w:rFonts w:ascii="宋体" w:hAnsi="宋体" w:hint="eastAsia"/>
        </w:rPr>
        <w:t>投标人如提供外文资料须同时提供对应的中文翻译资料。</w:t>
      </w:r>
    </w:p>
    <w:p>
      <w:pPr>
        <w:pStyle w:val="NormalIndent"/>
        <w:tabs>
          <w:tab w:val="center" w:pos="4156"/>
        </w:tabs>
        <w:spacing w:before="60" w:beforeLines="25" w:after="60" w:afterLines="25"/>
        <w:ind w:firstLine="420" w:firstLineChars="200"/>
        <w:rPr>
          <w:b/>
          <w:bCs/>
        </w:rPr>
      </w:pPr>
      <w:r>
        <w:rPr>
          <w:b/>
          <w:bCs/>
        </w:rPr>
        <w:t>完整公告内容详见</w:t>
      </w:r>
      <w:r>
        <w:rPr>
          <w:rFonts w:hint="eastAsia"/>
          <w:b/>
          <w:bCs/>
        </w:rPr>
        <w:t>：深圳公共资源交易网（https://www.szggzy.com）</w:t>
      </w:r>
    </w:p>
    <w:p>
      <w:pPr>
        <w:pStyle w:val="BodyText"/>
      </w:pPr>
    </w:p>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1" w:name="_Toc101074876"/>
      <w:bookmarkStart w:id="22" w:name="_Toc73521635"/>
      <w:bookmarkStart w:id="23" w:name="_Toc60560625"/>
      <w:bookmarkStart w:id="24" w:name="_Toc73521547"/>
      <w:bookmarkStart w:id="25" w:name="_Toc60631620"/>
      <w:bookmarkStart w:id="26" w:name="_Toc73517639"/>
      <w:bookmarkStart w:id="27" w:name="_Toc73518117"/>
      <w:bookmarkStart w:id="28" w:name="_Toc100052364"/>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1"/>
            <w:bookmarkEnd w:id="22"/>
            <w:bookmarkEnd w:id="23"/>
            <w:bookmarkEnd w:id="24"/>
            <w:bookmarkEnd w:id="25"/>
            <w:bookmarkEnd w:id="26"/>
            <w:bookmarkEnd w:id="27"/>
            <w:bookmarkEnd w:id="28"/>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eastAsia="宋体" w:hAnsi="宋体" w:hint="default"/>
                <w:lang w:val="en-US" w:eastAsia="zh-CN"/>
              </w:rPr>
            </w:pPr>
            <w:r>
              <w:rPr>
                <w:rFonts w:ascii="宋体" w:hAnsi="宋体" w:cs="宋体" w:hint="eastAsia"/>
                <w:kern w:val="0"/>
                <w:szCs w:val="21"/>
              </w:rPr>
              <w:t>深圳市坪山区司法局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深圳公共资源交易中心（深圳交易集团有限公司坪山分公司）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hint="eastAsia"/>
              </w:rPr>
              <w:t>招标公告中</w:t>
            </w:r>
            <w:r>
              <w:rPr>
                <w:rFonts w:ascii="宋体" w:hAnsi="宋体" w:hint="eastAsia"/>
              </w:rPr>
              <w:t>详见申请人的资格要求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1</w:t>
            </w:r>
          </w:p>
        </w:tc>
        <w:tc>
          <w:tcPr>
            <w:tcW w:w="2409" w:type="dxa"/>
            <w:vAlign w:val="center"/>
          </w:tcPr>
          <w:p>
            <w:pPr>
              <w:jc w:val="center"/>
              <w:rPr>
                <w:rFonts w:ascii="宋体" w:hAnsi="宋体"/>
              </w:rPr>
            </w:pPr>
            <w:r>
              <w:rPr>
                <w:rFonts w:ascii="宋体" w:hAnsi="宋体" w:hint="eastAsia"/>
              </w:rPr>
              <w:t>关于投标保证金</w:t>
            </w:r>
          </w:p>
        </w:tc>
        <w:tc>
          <w:tcPr>
            <w:tcW w:w="4980" w:type="dxa"/>
            <w:vAlign w:val="center"/>
          </w:tcPr>
          <w:p>
            <w:pPr>
              <w:jc w:val="center"/>
              <w:rPr>
                <w:rFonts w:ascii="宋体" w:hAnsi="宋体"/>
              </w:rPr>
            </w:pPr>
            <w:r>
              <w:rPr>
                <w:rFonts w:ascii="宋体" w:hAnsi="宋体" w:hint="eastAsia"/>
              </w:rPr>
              <w:t>不需要</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9" w:name="_Hlk71664860"/>
            <w:r>
              <w:rPr>
                <w:rFonts w:ascii="宋体" w:hAnsi="宋体" w:hint="eastAsia"/>
              </w:rPr>
              <w:t>样品、现场演示、方案讲解</w:t>
            </w:r>
            <w:bookmarkEnd w:id="29"/>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highlight w:val="yellow"/>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pStyle w:val="ListParagraph"/>
        <w:numPr>
          <w:ilvl w:val="255"/>
          <w:numId w:val="0"/>
        </w:numPr>
        <w:ind w:left="3360"/>
        <w:rPr>
          <w:b/>
        </w:rPr>
      </w:pPr>
      <w:bookmarkStart w:id="30" w:name="_Hlk72579465"/>
      <w:r>
        <w:rPr>
          <w:rFonts w:hint="eastAsia"/>
          <w:b/>
        </w:rPr>
        <w:t>中标供应商数量信息</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center"/>
          </w:tcPr>
          <w:p>
            <w:pPr>
              <w:jc w:val="center"/>
            </w:pPr>
            <w:r>
              <w:rPr>
                <w:rFonts w:hint="eastAsia"/>
                <w:b/>
                <w:bCs/>
              </w:rPr>
              <w:t>中标供应商数量</w:t>
            </w:r>
          </w:p>
        </w:tc>
        <w:tc>
          <w:tcPr>
            <w:tcW w:w="4265" w:type="dxa"/>
            <w:vAlign w:val="center"/>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4264" w:type="dxa"/>
            <w:vAlign w:val="center"/>
          </w:tcPr>
          <w:p>
            <w:pPr>
              <w:jc w:val="center"/>
            </w:pPr>
            <w:r>
              <w:rPr>
                <w:rFonts w:ascii="宋体" w:hAnsi="宋体" w:hint="eastAsia"/>
                <w:b/>
              </w:rPr>
              <w:t>候选中标供应商数量</w:t>
            </w:r>
          </w:p>
        </w:tc>
        <w:tc>
          <w:tcPr>
            <w:tcW w:w="4265" w:type="dxa"/>
            <w:vAlign w:val="center"/>
          </w:tcPr>
          <w:p>
            <w:pPr>
              <w:jc w:val="center"/>
              <w:rPr>
                <w:rFonts w:eastAsia="宋体" w:hint="eastAsia"/>
                <w:lang w:eastAsia="zh-CN"/>
              </w:rPr>
            </w:pPr>
            <w:r>
              <w:rPr>
                <w:rFonts w:hint="eastAsia"/>
                <w:highlight w:val="yellow"/>
                <w:lang w:val="en-US" w:eastAsia="zh-CN"/>
              </w:rPr>
              <w:t>1</w:t>
            </w:r>
          </w:p>
        </w:tc>
      </w:tr>
    </w:tbl>
    <w:p>
      <w:pPr>
        <w:pStyle w:val="ListParagraph"/>
        <w:ind w:left="3823" w:firstLine="0" w:firstLineChars="0"/>
        <w:rPr>
          <w:b/>
        </w:rPr>
      </w:pPr>
    </w:p>
    <w:p>
      <w:pPr>
        <w:rPr>
          <w:rFonts w:ascii="宋体" w:hAnsi="宋体"/>
          <w:b/>
        </w:rPr>
      </w:pPr>
    </w:p>
    <w:p>
      <w:pPr>
        <w:ind w:firstLine="420" w:firstLineChars="200"/>
        <w:rPr>
          <w:b/>
          <w:bCs/>
        </w:rPr>
      </w:pPr>
      <w:bookmarkEnd w:id="30"/>
      <w:r>
        <w:rPr>
          <w:rFonts w:hint="eastAsia"/>
          <w:b/>
        </w:rPr>
        <w:t>（二）其他事项</w:t>
      </w:r>
    </w:p>
    <w:p>
      <w:pPr>
        <w:ind w:firstLine="420" w:firstLineChars="200"/>
      </w:pPr>
      <w:r>
        <w:t>1</w:t>
      </w:r>
      <w:r>
        <w:rPr>
          <w:rFonts w:hint="eastAsia"/>
        </w:rPr>
        <w:t>.关于享受优惠政策的主体及价格扣除比例</w:t>
      </w:r>
    </w:p>
    <w:p>
      <w:pPr>
        <w:ind w:firstLine="420" w:firstLineChars="200"/>
        <w:rPr>
          <w:rFonts w:ascii="宋体" w:hAnsi="宋体" w:cs="宋体"/>
        </w:rPr>
      </w:pPr>
      <w:r>
        <w:rPr>
          <w:rFonts w:ascii="宋体" w:hAnsi="宋体" w:cs="宋体" w:hint="eastAsia"/>
        </w:rPr>
        <w:t>（1）投标人提供的服务全部均由优惠主体承接，则对其投标总价给予</w:t>
      </w:r>
      <w:r>
        <w:rPr>
          <w:rFonts w:ascii="宋体" w:hAnsi="宋体" w:cs="宋体" w:hint="eastAsia"/>
          <w:highlight w:val="yellow"/>
          <w:u w:val="single"/>
        </w:rPr>
        <w:t xml:space="preserve"> </w:t>
      </w:r>
      <w:r>
        <w:rPr>
          <w:rFonts w:ascii="宋体" w:hAnsi="宋体" w:cs="宋体" w:hint="eastAsia"/>
          <w:highlight w:val="yellow"/>
          <w:u w:val="single"/>
          <w:lang w:val="en-US" w:eastAsia="zh-CN"/>
        </w:rPr>
        <w:t>0</w:t>
      </w:r>
      <w:r>
        <w:rPr>
          <w:rFonts w:ascii="宋体" w:hAnsi="宋体" w:cs="宋体" w:hint="eastAsia"/>
          <w:highlight w:val="yellow"/>
          <w:u w:val="single"/>
        </w:rPr>
        <w:t>%</w:t>
      </w:r>
      <w:r>
        <w:rPr>
          <w:rFonts w:ascii="宋体" w:hAnsi="宋体" w:cs="宋体" w:hint="eastAsia"/>
        </w:rPr>
        <w:t>的扣除，用扣除后的价格参与评审。满足多项优惠政策的企业，不重复享受多项价格扣除政策。</w:t>
      </w:r>
      <w:r>
        <w:rPr>
          <w:rFonts w:ascii="宋体" w:hAnsi="宋体" w:cs="宋体" w:hint="eastAsia"/>
          <w:highlight w:val="yellow"/>
        </w:rPr>
        <w:t>（律师事务所不适用于中小微企业的相关价格优惠等说明）</w:t>
      </w:r>
    </w:p>
    <w:p>
      <w:pPr>
        <w:ind w:firstLine="420" w:firstLineChars="200"/>
        <w:rPr>
          <w:rFonts w:ascii="宋体" w:hAnsi="宋体" w:cs="宋体"/>
        </w:rPr>
      </w:pPr>
      <w:r>
        <w:rPr>
          <w:rFonts w:ascii="宋体" w:hAnsi="宋体" w:cs="宋体"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ind w:firstLine="420" w:firstLineChars="200"/>
        <w:rPr>
          <w:rFonts w:ascii="宋体" w:hAnsi="宋体" w:cs="宋体"/>
        </w:rPr>
      </w:pPr>
      <w:r>
        <w:rPr>
          <w:rFonts w:ascii="宋体" w:hAnsi="宋体" w:cs="宋体" w:hint="eastAsia"/>
        </w:rPr>
        <w:t>（2）根据</w:t>
      </w:r>
      <w:r>
        <w:rPr>
          <w:rFonts w:ascii="宋体" w:hAnsi="宋体" w:cs="宋体" w:hint="eastAsia"/>
          <w:szCs w:val="22"/>
        </w:rPr>
        <w:t>《工业和信息化部、国家统计局、国家发展和改革委员会、财政部关于印发中小企业划型标准规定的通知》（工信部联企业〔2011〕300 号）</w:t>
      </w:r>
      <w:r>
        <w:rPr>
          <w:rFonts w:ascii="宋体" w:hAnsi="宋体" w:cs="宋体" w:hint="eastAsia"/>
        </w:rPr>
        <w:t>，</w:t>
      </w:r>
      <w:bookmarkStart w:id="31" w:name="_Hlk71970739"/>
      <w:r>
        <w:rPr>
          <w:rFonts w:ascii="宋体" w:hAnsi="宋体" w:cs="宋体" w:hint="eastAsia"/>
        </w:rPr>
        <w:t>本项目</w:t>
      </w:r>
      <w:bookmarkStart w:id="32" w:name="_Hlk71924718"/>
      <w:r>
        <w:rPr>
          <w:rFonts w:ascii="宋体" w:hAnsi="宋体" w:cs="宋体" w:hint="eastAsia"/>
        </w:rPr>
        <w:t>采购标的（深圳市坪山区司法局集中统筹专项法律顾问服务项目）对应的中小企业划分标准所属行业</w:t>
      </w:r>
      <w:bookmarkEnd w:id="32"/>
      <w:r>
        <w:rPr>
          <w:rFonts w:ascii="宋体" w:hAnsi="宋体" w:cs="宋体" w:hint="eastAsia"/>
        </w:rPr>
        <w:t>为</w:t>
      </w:r>
      <w:r>
        <w:rPr>
          <w:rFonts w:ascii="宋体" w:hAnsi="宋体" w:cs="宋体" w:hint="eastAsia"/>
          <w:highlight w:val="yellow"/>
          <w:u w:val="single"/>
        </w:rPr>
        <w:t>租赁和商务服务业</w:t>
      </w:r>
      <w:r>
        <w:rPr>
          <w:rFonts w:ascii="宋体" w:hAnsi="宋体" w:cs="宋体" w:hint="eastAsia"/>
        </w:rPr>
        <w:t>。</w:t>
      </w:r>
      <w:bookmarkEnd w:id="31"/>
    </w:p>
    <w:p>
      <w:pPr>
        <w:ind w:firstLine="420" w:firstLineChars="200"/>
        <w:rPr>
          <w:rFonts w:ascii="宋体" w:hAnsi="宋体" w:cs="宋体"/>
        </w:rPr>
      </w:pPr>
      <w:r>
        <w:rPr>
          <w:rFonts w:ascii="宋体" w:hAnsi="宋体" w:cs="宋体"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投标文件组成要求及格式”中“</w:t>
      </w:r>
      <w:r>
        <w:rPr>
          <w:rFonts w:ascii="宋体" w:hAnsi="宋体" w:cs="宋体" w:hint="eastAsia"/>
          <w:lang w:val="en-US" w:eastAsia="zh-CN"/>
        </w:rPr>
        <w:t>四、</w:t>
      </w:r>
      <w:r>
        <w:rPr>
          <w:rFonts w:ascii="宋体" w:hAnsi="宋体" w:cs="宋体" w:hint="eastAsia"/>
        </w:rPr>
        <w:t>中小企业声明函、残疾人福利性单位声明函及监狱企业声明函”章节提供的格式）。</w:t>
      </w:r>
    </w:p>
    <w:p>
      <w:pPr>
        <w:ind w:firstLine="420" w:firstLineChars="200"/>
        <w:rPr>
          <w:rFonts w:ascii="宋体" w:hAnsi="宋体" w:cs="宋体" w:hint="eastAsia"/>
        </w:rPr>
      </w:pPr>
      <w:r>
        <w:rPr>
          <w:rFonts w:ascii="宋体" w:hAnsi="宋体" w:cs="宋体" w:hint="eastAsia"/>
        </w:rPr>
        <w:t>（4）享受价格扣除获得政府采购合同的，小微企业不得将合同分包给大中型企业。</w:t>
      </w:r>
    </w:p>
    <w:p>
      <w:pPr>
        <w:ind w:firstLine="420" w:firstLineChars="200"/>
        <w:rPr>
          <w:rFonts w:ascii="Times New Roman" w:eastAsia="宋体" w:hAnsi="Times New Roman" w:cs="Times New Roman" w:hint="eastAsia"/>
        </w:rPr>
      </w:pPr>
      <w:r>
        <w:rPr>
          <w:rFonts w:ascii="Times New Roman" w:eastAsia="宋体" w:hAnsi="Times New Roman" w:cs="Times New Roman" w:hint="eastAsia"/>
        </w:rPr>
        <w:t>（5）</w:t>
      </w:r>
      <w:r>
        <w:rPr>
          <w:rFonts w:ascii="宋体" w:eastAsia="宋体" w:hAnsi="宋体" w:cs="宋体" w:hint="eastAsia"/>
          <w:kern w:val="0"/>
          <w:szCs w:val="21"/>
        </w:rPr>
        <w:t>（不接受联合体投标的项目，本条不适用）</w:t>
      </w:r>
      <w:r>
        <w:rPr>
          <w:rFonts w:ascii="Times New Roman" w:eastAsia="宋体" w:hAnsi="Times New Roman" w:cs="Times New Roman" w:hint="eastAsia"/>
        </w:rPr>
        <w:t>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w:t>
      </w:r>
      <w:r>
        <w:rPr>
          <w:rFonts w:ascii="宋体" w:eastAsia="宋体" w:hAnsi="宋体" w:cs="Times New Roman"/>
          <w:color w:val="FF0000"/>
          <w:u w:val="single"/>
        </w:rPr>
        <w:t xml:space="preserve">  </w:t>
      </w:r>
      <w:r>
        <w:rPr>
          <w:rFonts w:ascii="宋体" w:eastAsia="宋体" w:hAnsi="宋体" w:cs="Times New Roman" w:hint="eastAsia"/>
          <w:color w:val="FF0000"/>
          <w:u w:val="single"/>
        </w:rPr>
        <w:t xml:space="preserve"> </w:t>
      </w:r>
      <w:r>
        <w:rPr>
          <w:rFonts w:ascii="宋体" w:eastAsia="宋体" w:hAnsi="宋体" w:cs="Times New Roman"/>
          <w:color w:val="FF0000"/>
          <w:u w:val="single"/>
        </w:rPr>
        <w:t xml:space="preserve">  %</w:t>
      </w:r>
      <w:r>
        <w:rPr>
          <w:rFonts w:ascii="Times New Roman" w:eastAsia="宋体" w:hAnsi="Times New Roman" w:cs="Times New Roman" w:hint="eastAsia"/>
        </w:rPr>
        <w:t>的扣除，用扣除后的价格参与评审。</w:t>
      </w:r>
    </w:p>
    <w:p>
      <w:pPr>
        <w:ind w:firstLine="420" w:firstLineChars="200"/>
        <w:rPr>
          <w:rFonts w:ascii="宋体" w:eastAsia="宋体" w:hAnsi="宋体" w:cs="宋体" w:hint="eastAsia"/>
          <w:lang w:val="en-US" w:eastAsia="zh-CN"/>
        </w:rPr>
      </w:pPr>
      <w:r>
        <w:rPr>
          <w:rFonts w:ascii="宋体" w:eastAsia="宋体" w:hAnsi="宋体" w:cs="宋体" w:hint="eastAsia"/>
          <w:lang w:val="en-US" w:eastAsia="zh-CN"/>
        </w:rPr>
        <w:t>2.关于政府采购订单融资政策</w:t>
      </w:r>
    </w:p>
    <w:p>
      <w:pPr>
        <w:ind w:firstLine="420" w:firstLineChars="200"/>
        <w:rPr>
          <w:rFonts w:ascii="宋体" w:eastAsia="宋体" w:hAnsi="宋体" w:cs="宋体" w:hint="eastAsia"/>
        </w:rPr>
      </w:pPr>
      <w:r>
        <w:rPr>
          <w:rFonts w:ascii="宋体" w:eastAsia="宋体" w:hAnsi="宋体" w:cs="宋体" w:hint="eastAsia"/>
        </w:rPr>
        <w:t>（1）为深入贯彻落实国家深化政府采购制度改革精神，充分发挥政府采购扶持中小企业发展的政策功能，缓解中小微企业融资难、融资贵的问题，根据2020年9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http://zfcg.szggzy.com:8081/financeplatform/，或联系深圳交易集团订单融资咨询热线：0755-88653372。</w:t>
      </w:r>
    </w:p>
    <w:p>
      <w:pPr>
        <w:ind w:firstLine="420" w:firstLineChars="200"/>
        <w:rPr>
          <w:rFonts w:hint="eastAsia"/>
        </w:rPr>
      </w:pPr>
      <w:r>
        <w:rPr>
          <w:rFonts w:ascii="宋体" w:eastAsia="宋体" w:hAnsi="宋体" w:cs="宋体" w:hint="eastAsia"/>
        </w:rPr>
        <w:t>（2）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-88653372。</w:t>
      </w:r>
    </w:p>
    <w:p>
      <w:pPr>
        <w:ind w:firstLine="420" w:firstLineChars="200"/>
        <w:rPr>
          <w:rFonts w:hint="eastAsia"/>
        </w:rPr>
      </w:pPr>
      <w:r>
        <w:rPr>
          <w:rFonts w:hint="eastAsia"/>
          <w:lang w:val="en-US" w:eastAsia="zh-CN"/>
        </w:rPr>
        <w:t>3</w:t>
      </w:r>
      <w:r>
        <w:rPr>
          <w:rFonts w:hint="eastAsia"/>
        </w:rPr>
        <w:t>.本项目向中标供应商收取代理服务费。</w:t>
      </w:r>
    </w:p>
    <w:p>
      <w:pPr>
        <w:ind w:firstLine="420" w:firstLineChars="200"/>
      </w:pPr>
      <w:r>
        <w:rPr>
          <w:rFonts w:hint="eastAsia"/>
        </w:rPr>
        <w:t>中标供应商在领取《中标通知书》之前须向深圳公共资源交易中心（深圳交易集团有限公司坪山分公司）交纳代理服务费。若因中标供应商交纳代理服务费所产生的时间影响到合同签订的，由中标供应商自行承担责任。代理服务费标准参照深</w:t>
      </w:r>
      <w:r>
        <w:rPr>
          <w:rFonts w:ascii="宋体" w:hAnsi="宋体" w:cs="宋体" w:hint="eastAsia"/>
        </w:rPr>
        <w:t>财购〔2018〕27号</w:t>
      </w:r>
      <w:r>
        <w:rPr>
          <w:rFonts w:hint="eastAsia"/>
        </w:rPr>
        <w:t>、</w:t>
      </w:r>
      <w:r>
        <w:rPr>
          <w:rFonts w:ascii="宋体" w:hAnsi="宋体" w:hint="eastAsia"/>
          <w:szCs w:val="21"/>
        </w:rPr>
        <w:t>深交易〔2020〕123号</w:t>
      </w:r>
      <w:r>
        <w:rPr>
          <w:rFonts w:hint="eastAsia"/>
        </w:rPr>
        <w:t>文所列标准收取。本项目类型为</w:t>
      </w:r>
      <w:r>
        <w:rPr>
          <w:rFonts w:hint="eastAsia"/>
          <w:highlight w:val="yellow"/>
          <w:u w:val="single"/>
        </w:rPr>
        <w:t>服务类</w:t>
      </w:r>
      <w:r>
        <w:rPr>
          <w:rFonts w:hint="eastAsia"/>
        </w:rPr>
        <w:t>：</w:t>
      </w:r>
    </w:p>
    <w:p>
      <w:pPr>
        <w:ind w:firstLine="420" w:firstLineChars="200"/>
      </w:pPr>
      <w:r>
        <w:rPr>
          <w:rFonts w:hint="eastAsia"/>
        </w:rPr>
        <w:t>（一）代理服务费以《中标通知书》确定的中标金额作为计算基数，按差额定率累进法计算。</w:t>
      </w:r>
    </w:p>
    <w:p>
      <w:pPr>
        <w:ind w:firstLine="420" w:firstLineChars="200"/>
      </w:pPr>
      <w:r>
        <w:rPr>
          <w:rFonts w:hint="eastAsia"/>
        </w:rPr>
        <w:t>（二）中标金额的各部分费率如下表：</w:t>
      </w:r>
    </w:p>
    <w:tbl>
      <w:tblPr>
        <w:tblStyle w:val="TableNormal"/>
        <w:tblW w:w="4998" w:type="pct"/>
        <w:jc w:val="center"/>
        <w:tblCellMar>
          <w:top w:w="0" w:type="dxa"/>
          <w:left w:w="108" w:type="dxa"/>
          <w:bottom w:w="0" w:type="dxa"/>
          <w:right w:w="108" w:type="dxa"/>
        </w:tblCellMar>
      </w:tblPr>
      <w:tblGrid>
        <w:gridCol w:w="3438"/>
        <w:gridCol w:w="1715"/>
        <w:gridCol w:w="1660"/>
        <w:gridCol w:w="1713"/>
      </w:tblGrid>
      <w:tr>
        <w:tblPrEx>
          <w:tblW w:w="4998" w:type="pct"/>
          <w:jc w:val="center"/>
          <w:tblCellMar>
            <w:top w:w="0" w:type="dxa"/>
            <w:left w:w="108" w:type="dxa"/>
            <w:bottom w:w="0" w:type="dxa"/>
            <w:right w:w="108" w:type="dxa"/>
          </w:tblCellMar>
        </w:tblPrEx>
        <w:trPr>
          <w:trHeight w:val="531"/>
          <w:jc w:val="center"/>
        </w:trPr>
        <w:tc>
          <w:tcPr>
            <w:tcW w:w="2015" w:type="pct"/>
            <w:tcBorders>
              <w:top w:val="single" w:sz="4" w:space="0" w:color="auto"/>
              <w:left w:val="single" w:sz="4" w:space="0" w:color="auto"/>
              <w:bottom w:val="single" w:sz="4" w:space="0" w:color="auto"/>
              <w:right w:val="single" w:sz="4" w:space="0" w:color="auto"/>
              <w:tl2br w:val="single" w:sz="4" w:space="0" w:color="auto"/>
            </w:tcBorders>
            <w:vAlign w:val="center"/>
          </w:tcPr>
          <w:p>
            <w:pPr>
              <w:ind w:firstLine="1890" w:firstLineChars="900"/>
              <w:rPr>
                <w:rFonts w:ascii="宋体" w:hAnsi="宋体"/>
                <w:bCs/>
              </w:rPr>
            </w:pPr>
            <w:r>
              <w:rPr>
                <w:rFonts w:ascii="宋体" w:hAnsi="宋体" w:hint="eastAsia"/>
                <w:bCs/>
              </w:rPr>
              <w:t>类别</w:t>
            </w:r>
          </w:p>
          <w:p>
            <w:pPr>
              <w:rPr>
                <w:rFonts w:ascii="宋体" w:hAnsi="宋体"/>
                <w:bCs/>
              </w:rPr>
            </w:pPr>
            <w:r>
              <w:rPr>
                <w:rFonts w:ascii="宋体" w:hAnsi="宋体" w:hint="eastAsia"/>
                <w:bCs/>
              </w:rPr>
              <w:t>金额(万元)</w:t>
            </w:r>
          </w:p>
        </w:tc>
        <w:tc>
          <w:tcPr>
            <w:tcW w:w="1005"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bCs/>
              </w:rPr>
            </w:pPr>
            <w:r>
              <w:rPr>
                <w:rFonts w:ascii="宋体" w:hAnsi="宋体" w:hint="eastAsia"/>
                <w:bCs/>
              </w:rPr>
              <w:t>工程采购</w:t>
            </w:r>
          </w:p>
        </w:tc>
        <w:tc>
          <w:tcPr>
            <w:tcW w:w="973" w:type="pct"/>
            <w:tcBorders>
              <w:top w:val="single" w:sz="4" w:space="0" w:color="auto"/>
              <w:left w:val="nil"/>
              <w:bottom w:val="single" w:sz="4" w:space="0" w:color="auto"/>
              <w:right w:val="single" w:sz="4" w:space="0" w:color="auto"/>
            </w:tcBorders>
            <w:vAlign w:val="center"/>
          </w:tcPr>
          <w:p>
            <w:pPr>
              <w:jc w:val="center"/>
              <w:rPr>
                <w:rFonts w:ascii="宋体" w:hAnsi="宋体"/>
                <w:bCs/>
              </w:rPr>
            </w:pPr>
            <w:r>
              <w:rPr>
                <w:rFonts w:ascii="宋体" w:hAnsi="宋体" w:hint="eastAsia"/>
                <w:bCs/>
              </w:rPr>
              <w:t>货物采购</w:t>
            </w:r>
          </w:p>
        </w:tc>
        <w:tc>
          <w:tcPr>
            <w:tcW w:w="1004" w:type="pct"/>
            <w:tcBorders>
              <w:top w:val="single" w:sz="4" w:space="0" w:color="auto"/>
              <w:left w:val="nil"/>
              <w:bottom w:val="single" w:sz="4" w:space="0" w:color="auto"/>
              <w:right w:val="single" w:sz="4" w:space="0" w:color="auto"/>
            </w:tcBorders>
            <w:vAlign w:val="center"/>
          </w:tcPr>
          <w:p>
            <w:pPr>
              <w:jc w:val="center"/>
              <w:rPr>
                <w:rFonts w:ascii="宋体" w:hAnsi="宋体"/>
                <w:bCs/>
              </w:rPr>
            </w:pPr>
            <w:r>
              <w:rPr>
                <w:rFonts w:ascii="宋体" w:hAnsi="宋体" w:hint="eastAsia"/>
                <w:bCs/>
              </w:rPr>
              <w:t>服务采购</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4"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100以下</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1.00%</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1.50%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1.50%</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100-500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0.70%</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1.10%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0.80%</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500-1000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0.55%</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0.80%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0.45%</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1000-5000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0.35%</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0.50%</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0.25%</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5000-10000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0.20%</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0.25%</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0.10%</w:t>
            </w:r>
          </w:p>
        </w:tc>
      </w:tr>
      <w:tr>
        <w:tblPrEx>
          <w:tblW w:w="4998" w:type="pct"/>
          <w:jc w:val="center"/>
          <w:tblCellMar>
            <w:top w:w="0" w:type="dxa"/>
            <w:left w:w="108" w:type="dxa"/>
            <w:bottom w:w="0" w:type="dxa"/>
            <w:right w:w="108" w:type="dxa"/>
          </w:tblCellMar>
        </w:tblPrEx>
        <w:trPr>
          <w:trHeight w:val="402"/>
          <w:jc w:val="center"/>
        </w:trPr>
        <w:tc>
          <w:tcPr>
            <w:tcW w:w="2015" w:type="pct"/>
            <w:tcBorders>
              <w:top w:val="nil"/>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10000-50000</w:t>
            </w:r>
          </w:p>
        </w:tc>
        <w:tc>
          <w:tcPr>
            <w:tcW w:w="1005"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c>
          <w:tcPr>
            <w:tcW w:w="973"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c>
          <w:tcPr>
            <w:tcW w:w="1004" w:type="pct"/>
            <w:tcBorders>
              <w:top w:val="nil"/>
              <w:left w:val="nil"/>
              <w:bottom w:val="single" w:sz="8" w:space="0" w:color="auto"/>
              <w:right w:val="single" w:sz="8" w:space="0" w:color="auto"/>
            </w:tcBorders>
            <w:vAlign w:val="center"/>
          </w:tcPr>
          <w:p>
            <w:pPr>
              <w:jc w:val="center"/>
              <w:rPr>
                <w:rFonts w:ascii="宋体" w:hAnsi="宋体"/>
                <w:bCs/>
              </w:rPr>
            </w:pPr>
            <w:r>
              <w:rPr>
                <w:rFonts w:ascii="宋体" w:hAnsi="宋体" w:hint="eastAsia"/>
                <w:bCs/>
              </w:rPr>
              <w:t>0.05%</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50000-100000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0.035%</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100000-500000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0.008%</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500000-1000000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0.006%</w:t>
            </w:r>
          </w:p>
        </w:tc>
      </w:tr>
      <w:tr>
        <w:tblPrEx>
          <w:tblW w:w="4998" w:type="pct"/>
          <w:jc w:val="center"/>
          <w:tblCellMar>
            <w:top w:w="0" w:type="dxa"/>
            <w:left w:w="108" w:type="dxa"/>
            <w:bottom w:w="0" w:type="dxa"/>
            <w:right w:w="108" w:type="dxa"/>
          </w:tblCellMar>
        </w:tblPrEx>
        <w:trPr>
          <w:trHeight w:val="402"/>
          <w:jc w:val="center"/>
        </w:trPr>
        <w:tc>
          <w:tcPr>
            <w:tcW w:w="201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1000000以上</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c>
          <w:tcPr>
            <w:tcW w:w="973"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c>
          <w:tcPr>
            <w:tcW w:w="100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rPr>
            </w:pPr>
            <w:r>
              <w:rPr>
                <w:rFonts w:ascii="宋体" w:hAnsi="宋体" w:hint="eastAsia"/>
                <w:bCs/>
              </w:rPr>
              <w:t>0.004%</w:t>
            </w:r>
          </w:p>
        </w:tc>
      </w:tr>
    </w:tbl>
    <w:p>
      <w:pPr>
        <w:ind w:firstLine="420" w:firstLineChars="200"/>
      </w:pPr>
    </w:p>
    <w:p>
      <w:pPr>
        <w:ind w:firstLine="420" w:firstLineChars="200"/>
        <w:rPr>
          <w:rFonts w:ascii="宋体" w:hAnsi="宋体" w:cs="宋体"/>
        </w:rPr>
      </w:pPr>
      <w:r>
        <w:rPr>
          <w:rFonts w:ascii="宋体" w:hAnsi="宋体" w:cs="宋体" w:hint="eastAsia"/>
        </w:rPr>
        <w:t>如某货物采购项目，中标金额为600万元，总共交纳的代理服务费的具体计算过程如下：</w:t>
      </w:r>
    </w:p>
    <w:p>
      <w:pPr>
        <w:ind w:firstLine="420" w:firstLineChars="200"/>
        <w:rPr>
          <w:rFonts w:ascii="宋体" w:hAnsi="宋体" w:cs="宋体"/>
        </w:rPr>
      </w:pPr>
      <w:r>
        <w:rPr>
          <w:rFonts w:ascii="宋体" w:hAnsi="宋体" w:cs="宋体"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宋体" w:hAnsi="宋体" w:cs="宋体"/>
        </w:rPr>
      </w:pPr>
      <w:r>
        <w:rPr>
          <w:rFonts w:ascii="宋体" w:hAnsi="宋体" w:cs="宋体" w:hint="eastAsia"/>
        </w:rPr>
        <w:t>每宗交易代理服务费不低于8000元。</w:t>
      </w:r>
    </w:p>
    <w:p>
      <w:pPr>
        <w:ind w:firstLine="420" w:firstLineChars="200"/>
      </w:pPr>
      <w:r>
        <w:rPr>
          <w:rFonts w:hint="eastAsia"/>
        </w:rPr>
        <w:t>（三）中标供应商中标后，必须按规定采用银行对公转账方式向深圳交易集团有限公司直接交纳代理服务费，交纳信息及要求按以下规定执行：</w:t>
      </w:r>
    </w:p>
    <w:p>
      <w:pPr>
        <w:ind w:firstLine="420" w:firstLineChars="200"/>
        <w:rPr>
          <w:rFonts w:ascii="宋体" w:eastAsia="宋体" w:hAnsi="宋体" w:cs="宋体" w:hint="eastAsia"/>
          <w:sz w:val="21"/>
          <w:szCs w:val="21"/>
        </w:rPr>
      </w:pPr>
      <w:r>
        <w:rPr>
          <w:rFonts w:ascii="宋体" w:eastAsia="宋体" w:hAnsi="宋体" w:cs="宋体" w:hint="eastAsia"/>
          <w:sz w:val="21"/>
          <w:szCs w:val="21"/>
        </w:rPr>
        <w:t>经营性账户信息如下：</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账户名称：深圳交易集团有限公司</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银行名称：中国民生银行</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开户行：民生银行深圳五洲支行</w:t>
      </w:r>
    </w:p>
    <w:p>
      <w:pPr>
        <w:pStyle w:val="BodyText"/>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银行账号：632766208</w:t>
      </w:r>
    </w:p>
    <w:p>
      <w:pPr>
        <w:pStyle w:val="BodyText"/>
        <w:spacing w:line="240" w:lineRule="auto"/>
        <w:ind w:firstLine="420"/>
        <w:rPr>
          <w:rFonts w:ascii="宋体" w:eastAsia="宋体" w:hAnsi="宋体" w:cs="宋体" w:hint="eastAsia"/>
          <w:sz w:val="21"/>
          <w:szCs w:val="21"/>
        </w:rPr>
      </w:pPr>
      <w:r>
        <w:rPr>
          <w:rFonts w:ascii="宋体" w:eastAsia="宋体" w:hAnsi="宋体" w:cs="宋体" w:hint="eastAsia"/>
          <w:sz w:val="21"/>
          <w:szCs w:val="21"/>
        </w:rPr>
        <w:t>备注：项目编号+项目名称+中标金额+中标供应商名称。</w:t>
      </w:r>
    </w:p>
    <w:p>
      <w:pPr>
        <w:rPr>
          <w:b/>
        </w:rPr>
      </w:pPr>
      <w:r>
        <w:rPr>
          <w:b/>
        </w:rPr>
        <w:br w:type="page"/>
      </w:r>
    </w:p>
    <w:p>
      <w:pPr>
        <w:pStyle w:val="Heading2"/>
        <w:rPr>
          <w:sz w:val="28"/>
          <w:szCs w:val="28"/>
        </w:rPr>
      </w:pPr>
      <w:bookmarkStart w:id="33" w:name="_Toc128884461"/>
      <w:r>
        <w:rPr>
          <w:rFonts w:hint="eastAsia"/>
          <w:sz w:val="28"/>
          <w:szCs w:val="28"/>
        </w:rPr>
        <w:t>第三章 用户需求书</w:t>
      </w:r>
    </w:p>
    <w:p>
      <w:pPr>
        <w:keepNext/>
        <w:keepLines/>
        <w:widowControl w:val="0"/>
        <w:adjustRightInd w:val="0"/>
        <w:spacing w:before="260" w:after="260" w:line="240" w:lineRule="auto"/>
        <w:jc w:val="center"/>
        <w:textAlignment w:val="baseline"/>
        <w:outlineLvl w:val="1"/>
        <w:rPr>
          <w:rFonts w:ascii="宋体" w:eastAsia="宋体" w:hAnsi="宋体" w:cs="Times New Roman"/>
          <w:b/>
          <w:bCs/>
          <w:kern w:val="0"/>
          <w:sz w:val="24"/>
          <w:szCs w:val="24"/>
          <w:lang w:val="en-US" w:eastAsia="zh-CN" w:bidi="ar-SA"/>
        </w:rPr>
      </w:pPr>
      <w:bookmarkEnd w:id="33"/>
      <w:r>
        <w:rPr>
          <w:rFonts w:ascii="宋体" w:eastAsia="宋体" w:hAnsi="宋体" w:cs="Times New Roman" w:hint="eastAsia"/>
          <w:b/>
          <w:bCs/>
          <w:kern w:val="0"/>
          <w:sz w:val="24"/>
          <w:szCs w:val="24"/>
          <w:lang w:val="en-US" w:eastAsia="zh-CN" w:bidi="ar-SA"/>
        </w:rPr>
        <w:t>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4"/>
        <w:gridCol w:w="2989"/>
        <w:gridCol w:w="3152"/>
        <w:gridCol w:w="168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2" w:type="pct"/>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752" w:type="pct"/>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848" w:type="pct"/>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采购项目名称</w:t>
            </w:r>
          </w:p>
        </w:tc>
        <w:tc>
          <w:tcPr>
            <w:tcW w:w="985" w:type="pct"/>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财政预算限额（元）</w:t>
            </w:r>
          </w:p>
        </w:tc>
      </w:tr>
      <w:tr>
        <w:tblPrEx>
          <w:tblW w:w="4998" w:type="pct"/>
          <w:tblInd w:w="0" w:type="dxa"/>
          <w:tblLayout w:type="fixed"/>
          <w:tblCellMar>
            <w:top w:w="0" w:type="dxa"/>
            <w:left w:w="108" w:type="dxa"/>
            <w:bottom w:w="0" w:type="dxa"/>
            <w:right w:w="108" w:type="dxa"/>
          </w:tblCellMar>
        </w:tblPrEx>
        <w:trPr>
          <w:trHeight w:val="290"/>
        </w:trPr>
        <w:tc>
          <w:tcPr>
            <w:tcW w:w="412" w:type="pct"/>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w:t>
            </w:r>
          </w:p>
        </w:tc>
        <w:tc>
          <w:tcPr>
            <w:tcW w:w="1752" w:type="pct"/>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PLAN-2023-440310000-107001-02227</w:t>
            </w:r>
          </w:p>
        </w:tc>
        <w:tc>
          <w:tcPr>
            <w:tcW w:w="1848" w:type="pct"/>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深圳市坪山区司法局集中统筹专项法律顾问服务项目</w:t>
            </w:r>
          </w:p>
        </w:tc>
        <w:tc>
          <w:tcPr>
            <w:tcW w:w="985" w:type="pct"/>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1000000.00</w:t>
            </w:r>
          </w:p>
        </w:tc>
      </w:tr>
    </w:tbl>
    <w:p>
      <w:pPr>
        <w:rPr>
          <w:rFonts w:ascii="宋体" w:hAnsi="宋体" w:cs="Times New Roman"/>
          <w:b/>
          <w:color w:val="FF0000"/>
          <w:szCs w:val="21"/>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二、项目概况</w:t>
      </w:r>
    </w:p>
    <w:p>
      <w:pPr>
        <w:pageBreakBefore w:val="0"/>
        <w:widowControl/>
        <w:numPr>
          <w:ilvl w:val="255"/>
          <w:numId w:val="0"/>
        </w:numPr>
        <w:kinsoku/>
        <w:wordWrap/>
        <w:overflowPunct/>
        <w:topLinePunct w:val="0"/>
        <w:autoSpaceDE/>
        <w:autoSpaceDN/>
        <w:bidi w:val="0"/>
        <w:snapToGrid w:val="0"/>
        <w:spacing w:line="360" w:lineRule="auto"/>
        <w:ind w:firstLine="420" w:firstLineChars="200"/>
        <w:rPr>
          <w:rFonts w:ascii="宋体" w:eastAsia="宋体" w:hAnsi="宋体" w:cs="宋体" w:hint="eastAsia"/>
          <w:b/>
          <w:bCs/>
          <w:color w:val="auto"/>
          <w:kern w:val="0"/>
          <w:sz w:val="24"/>
          <w:highlight w:val="none"/>
        </w:rPr>
      </w:pPr>
      <w:r>
        <w:rPr>
          <w:rFonts w:ascii="宋体" w:eastAsia="宋体" w:hAnsi="宋体" w:cs="宋体" w:hint="eastAsia"/>
          <w:b/>
          <w:bCs/>
          <w:color w:val="auto"/>
          <w:kern w:val="0"/>
          <w:sz w:val="24"/>
          <w:szCs w:val="24"/>
          <w:highlight w:val="none"/>
          <w:lang w:val="en-US" w:eastAsia="zh-CN"/>
        </w:rPr>
        <w:t>（一）</w:t>
      </w:r>
      <w:r>
        <w:rPr>
          <w:rFonts w:ascii="宋体" w:eastAsia="宋体" w:hAnsi="宋体" w:cs="宋体" w:hint="eastAsia"/>
          <w:b/>
          <w:bCs/>
          <w:color w:val="auto"/>
          <w:kern w:val="0"/>
          <w:sz w:val="24"/>
          <w:highlight w:val="none"/>
        </w:rPr>
        <w:t>项目背景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color w:val="auto"/>
          <w:sz w:val="24"/>
          <w:highlight w:val="none"/>
        </w:rPr>
      </w:pPr>
      <w:r>
        <w:rPr>
          <w:rFonts w:ascii="宋体" w:eastAsia="宋体" w:hAnsi="宋体" w:cs="宋体" w:hint="eastAsia"/>
          <w:color w:val="auto"/>
          <w:sz w:val="24"/>
          <w:highlight w:val="none"/>
        </w:rPr>
        <w:t>2022年6月，中共广东省委全面依法治省委员会办公室印发《关于进一步完善政府法律顾问工作机制的若干指引》,指出要加强政府法律顾问队伍建设，普遍建立以内部政府法律顾问为主体、外聘政府法律顾问为补充的政府法律顾问队伍。2022年区政府工作报告提出要继续深化政府法律顾问统筹机制改革</w:t>
      </w:r>
      <w:r>
        <w:rPr>
          <w:rFonts w:ascii="宋体" w:eastAsia="宋体" w:hAnsi="宋体" w:cs="宋体" w:hint="eastAsia"/>
          <w:color w:val="auto"/>
          <w:sz w:val="24"/>
          <w:highlight w:val="none"/>
          <w:lang w:eastAsia="zh-CN"/>
        </w:rPr>
        <w:t>，区司法局进一步扩大政府法律顾问统筹范围。</w:t>
      </w:r>
    </w:p>
    <w:p>
      <w:pPr>
        <w:pageBreakBefore w:val="0"/>
        <w:widowControl/>
        <w:numPr>
          <w:ilvl w:val="0"/>
          <w:numId w:val="0"/>
        </w:numPr>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b/>
          <w:bCs/>
          <w:color w:val="auto"/>
          <w:kern w:val="0"/>
          <w:sz w:val="24"/>
          <w:highlight w:val="none"/>
          <w:lang w:val="en-US" w:eastAsia="zh-CN"/>
        </w:rPr>
        <w:t>（二）</w:t>
      </w:r>
      <w:r>
        <w:rPr>
          <w:rFonts w:ascii="宋体" w:eastAsia="宋体" w:hAnsi="宋体" w:cs="宋体" w:hint="eastAsia"/>
          <w:b/>
          <w:bCs/>
          <w:color w:val="auto"/>
          <w:kern w:val="0"/>
          <w:sz w:val="24"/>
          <w:highlight w:val="none"/>
        </w:rPr>
        <w:t>项目建设目标</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color w:val="auto"/>
          <w:sz w:val="24"/>
          <w:highlight w:val="none"/>
        </w:rPr>
        <w:t>落实“大法务”理念，进一步加强坪山区</w:t>
      </w:r>
      <w:r>
        <w:rPr>
          <w:rFonts w:ascii="宋体" w:eastAsia="宋体" w:hAnsi="宋体" w:cs="宋体" w:hint="eastAsia"/>
          <w:color w:val="auto"/>
          <w:sz w:val="24"/>
          <w:highlight w:val="none"/>
          <w:lang w:val="en-US" w:eastAsia="zh-CN"/>
        </w:rPr>
        <w:t>司法局</w:t>
      </w:r>
      <w:r>
        <w:rPr>
          <w:rFonts w:ascii="宋体" w:eastAsia="宋体" w:hAnsi="宋体" w:cs="宋体" w:hint="eastAsia"/>
          <w:color w:val="auto"/>
          <w:sz w:val="24"/>
          <w:highlight w:val="none"/>
        </w:rPr>
        <w:t>政府法律顾问队伍力量，提高政府法律顾问队伍的专业能力，按照优势互补、结构合理的原则，通过政府采购的方式购买法律服务，吸收专业律师加入坪山区</w:t>
      </w:r>
      <w:r>
        <w:rPr>
          <w:rFonts w:ascii="宋体" w:eastAsia="宋体" w:hAnsi="宋体" w:cs="宋体" w:hint="eastAsia"/>
          <w:color w:val="auto"/>
          <w:sz w:val="24"/>
          <w:highlight w:val="none"/>
          <w:lang w:val="en-US" w:eastAsia="zh-CN"/>
        </w:rPr>
        <w:t>司法局</w:t>
      </w:r>
      <w:r>
        <w:rPr>
          <w:rFonts w:ascii="宋体" w:eastAsia="宋体" w:hAnsi="宋体" w:cs="宋体" w:hint="eastAsia"/>
          <w:color w:val="auto"/>
          <w:sz w:val="24"/>
          <w:highlight w:val="none"/>
        </w:rPr>
        <w:t>政府法律顾问队伍，为</w:t>
      </w:r>
      <w:r>
        <w:rPr>
          <w:rFonts w:ascii="宋体" w:eastAsia="宋体" w:hAnsi="宋体" w:cs="宋体" w:hint="eastAsia"/>
          <w:color w:val="auto"/>
          <w:sz w:val="24"/>
          <w:highlight w:val="none"/>
          <w:lang w:val="en-US" w:eastAsia="zh-CN"/>
        </w:rPr>
        <w:t>区司法局及有关单位开展行政执法、</w:t>
      </w:r>
      <w:r>
        <w:rPr>
          <w:rFonts w:ascii="宋体" w:eastAsia="宋体" w:hAnsi="宋体" w:cs="宋体" w:hint="eastAsia"/>
          <w:color w:val="auto"/>
          <w:sz w:val="24"/>
          <w:highlight w:val="none"/>
        </w:rPr>
        <w:t>作出重大行政决策、出台规范性文件、签订重大合同、处理重大疑难问题等提供法律支持，有效防范和化解法律风险；同时，发挥律师事务所的专业力量，全面参与坪山区法治政府建设，助力坪山区打造职能科学、权责法定、执法严明、公开公正、廉洁高效、守法诚信的法治政府。</w:t>
      </w:r>
    </w:p>
    <w:p>
      <w:pPr>
        <w:pageBreakBefore w:val="0"/>
        <w:widowControl/>
        <w:numPr>
          <w:ilvl w:val="0"/>
          <w:numId w:val="0"/>
        </w:numPr>
        <w:kinsoku/>
        <w:wordWrap/>
        <w:overflowPunct/>
        <w:topLinePunct w:val="0"/>
        <w:autoSpaceDE/>
        <w:autoSpaceDN/>
        <w:bidi w:val="0"/>
        <w:snapToGrid w:val="0"/>
        <w:spacing w:line="360" w:lineRule="auto"/>
        <w:ind w:firstLine="420" w:firstLineChars="200"/>
        <w:rPr>
          <w:rFonts w:ascii="宋体" w:eastAsia="宋体" w:hAnsi="宋体" w:cs="宋体" w:hint="eastAsia"/>
          <w:b/>
          <w:bCs/>
          <w:color w:val="auto"/>
          <w:kern w:val="0"/>
          <w:sz w:val="24"/>
          <w:highlight w:val="none"/>
          <w:lang w:eastAsia="zh-CN"/>
        </w:rPr>
      </w:pPr>
      <w:r>
        <w:rPr>
          <w:rFonts w:ascii="宋体" w:eastAsia="宋体" w:hAnsi="宋体" w:cs="宋体" w:hint="eastAsia"/>
          <w:b/>
          <w:bCs/>
          <w:color w:val="auto"/>
          <w:kern w:val="0"/>
          <w:sz w:val="24"/>
          <w:highlight w:val="none"/>
          <w:lang w:val="en-US" w:eastAsia="zh-CN"/>
        </w:rPr>
        <w:t>（三）</w:t>
      </w:r>
      <w:r>
        <w:rPr>
          <w:rFonts w:ascii="宋体" w:eastAsia="宋体" w:hAnsi="宋体" w:cs="宋体" w:hint="eastAsia"/>
          <w:b/>
          <w:bCs/>
          <w:color w:val="auto"/>
          <w:kern w:val="0"/>
          <w:sz w:val="24"/>
          <w:highlight w:val="none"/>
        </w:rPr>
        <w:t>项目依据</w:t>
      </w:r>
      <w:r>
        <w:rPr>
          <w:rFonts w:ascii="宋体" w:eastAsia="宋体" w:hAnsi="宋体" w:cs="宋体" w:hint="eastAsia"/>
          <w:b/>
          <w:bCs/>
          <w:color w:val="auto"/>
          <w:kern w:val="0"/>
          <w:sz w:val="24"/>
          <w:highlight w:val="none"/>
          <w:lang w:val="en-US" w:eastAsia="zh-CN"/>
        </w:rPr>
        <w:t>文件</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color w:val="auto"/>
          <w:sz w:val="24"/>
          <w:highlight w:val="none"/>
        </w:rPr>
        <w:t>《中共中央关于全面推进依法治国若干重大问题的决定》《中共中央办公厅 国务院办公厅印发&lt;关于推行法律顾问制度和公职律师公司律师制度的意见&gt;的通知》（中办发〔2016〕30号）《中共广东省委办公厅 广东省人民政府办公厅印发&lt;关于推行法律顾问制度和公职律师公司律师制度的实施意见&gt;的通知》（粤办发〔2017〕3号）《中共深圳市委办公厅 深圳市人民政府办公厅印发&lt;关于推行法律顾问制度和公职律师公司律师制度的实施意见&gt;的通知》(深办发〔2017〕4号）等文件中关于聘请律师担任政府法律顾问的规定。</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b/>
          <w:bCs/>
          <w:color w:val="auto"/>
          <w:kern w:val="0"/>
          <w:sz w:val="24"/>
          <w:highlight w:val="none"/>
          <w:lang w:eastAsia="zh-CN"/>
        </w:rPr>
        <w:t>（</w:t>
      </w:r>
      <w:r>
        <w:rPr>
          <w:rFonts w:ascii="宋体" w:eastAsia="宋体" w:hAnsi="宋体" w:cs="宋体" w:hint="eastAsia"/>
          <w:b/>
          <w:bCs/>
          <w:color w:val="auto"/>
          <w:kern w:val="0"/>
          <w:sz w:val="24"/>
          <w:highlight w:val="none"/>
          <w:lang w:val="en-US" w:eastAsia="zh-CN"/>
        </w:rPr>
        <w:t>四）</w:t>
      </w:r>
      <w:r>
        <w:rPr>
          <w:rFonts w:ascii="宋体" w:eastAsia="宋体" w:hAnsi="宋体" w:cs="宋体" w:hint="eastAsia"/>
          <w:b/>
          <w:bCs/>
          <w:color w:val="auto"/>
          <w:kern w:val="0"/>
          <w:sz w:val="24"/>
          <w:highlight w:val="none"/>
        </w:rPr>
        <w:t>项目采购范围</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b/>
          <w:bCs/>
          <w:color w:val="auto"/>
          <w:kern w:val="0"/>
          <w:sz w:val="24"/>
          <w:highlight w:val="none"/>
          <w:lang w:val="en-US" w:eastAsia="zh-CN"/>
        </w:rPr>
      </w:pPr>
      <w:r>
        <w:rPr>
          <w:rFonts w:ascii="宋体" w:eastAsia="宋体" w:hAnsi="宋体" w:cs="宋体" w:hint="eastAsia"/>
          <w:color w:val="auto"/>
          <w:sz w:val="24"/>
          <w:highlight w:val="none"/>
        </w:rPr>
        <w:t>（1）根据坪山区</w:t>
      </w:r>
      <w:r>
        <w:rPr>
          <w:rFonts w:ascii="宋体" w:eastAsia="宋体" w:hAnsi="宋体" w:cs="宋体" w:hint="eastAsia"/>
          <w:color w:val="auto"/>
          <w:sz w:val="24"/>
          <w:highlight w:val="none"/>
          <w:lang w:eastAsia="zh-CN"/>
        </w:rPr>
        <w:t>司法局</w:t>
      </w:r>
      <w:r>
        <w:rPr>
          <w:rFonts w:ascii="宋体" w:eastAsia="宋体" w:hAnsi="宋体" w:cs="宋体" w:hint="eastAsia"/>
          <w:color w:val="auto"/>
          <w:sz w:val="24"/>
          <w:highlight w:val="none"/>
        </w:rPr>
        <w:t>的统筹安排，</w:t>
      </w:r>
      <w:r>
        <w:rPr>
          <w:rFonts w:ascii="宋体" w:eastAsia="宋体" w:hAnsi="宋体" w:cs="宋体" w:hint="eastAsia"/>
          <w:color w:val="auto"/>
          <w:sz w:val="24"/>
          <w:highlight w:val="none"/>
          <w:lang w:val="en-US" w:eastAsia="zh-CN"/>
        </w:rPr>
        <w:t>办理区委统战部（民宗局）、区发展和改革局、区教育局、区科技创新局、区工业和信息化局、区民政局、区财政局、区卫生健康局、区国有资产监督管理局、区统计局、区政务服务数据管理局、区投资推广服务署、区重点片区建设发展中心</w:t>
      </w:r>
      <w:r>
        <w:rPr>
          <w:rFonts w:ascii="宋体" w:eastAsia="宋体" w:hAnsi="宋体" w:cs="宋体" w:hint="eastAsia"/>
          <w:color w:val="auto"/>
          <w:sz w:val="24"/>
          <w:highlight w:val="none"/>
        </w:rPr>
        <w:t>等单</w:t>
      </w:r>
      <w:r>
        <w:rPr>
          <w:rFonts w:ascii="宋体" w:eastAsia="宋体" w:hAnsi="宋体" w:cs="宋体" w:hint="eastAsia"/>
          <w:color w:val="auto"/>
          <w:sz w:val="24"/>
          <w:highlight w:val="none"/>
          <w:lang w:val="en-US" w:eastAsia="zh-CN"/>
        </w:rPr>
        <w:t>位的下列事项：</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color w:val="auto"/>
          <w:sz w:val="24"/>
          <w:highlight w:val="none"/>
        </w:rPr>
        <w:t>A.为行政决策、行政行为提供法律意见；</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color w:val="auto"/>
          <w:sz w:val="24"/>
          <w:highlight w:val="none"/>
        </w:rPr>
        <w:t>B.对规范性文件进行合法性审查；</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sz w:val="24"/>
          <w:highlight w:val="none"/>
          <w:lang w:eastAsia="zh-CN"/>
        </w:rPr>
      </w:pPr>
      <w:r>
        <w:rPr>
          <w:rFonts w:ascii="宋体" w:eastAsia="宋体" w:hAnsi="宋体" w:cs="宋体" w:hint="eastAsia"/>
          <w:color w:val="auto"/>
          <w:sz w:val="24"/>
          <w:highlight w:val="none"/>
        </w:rPr>
        <w:t>C.负责行政复议</w:t>
      </w: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rPr>
        <w:t>诉讼、仲裁、执行和其他非诉讼法律事务的处理</w:t>
      </w:r>
      <w:r>
        <w:rPr>
          <w:rFonts w:ascii="宋体" w:eastAsia="宋体" w:hAnsi="宋体" w:cs="宋体" w:hint="eastAsia"/>
          <w:color w:val="auto"/>
          <w:sz w:val="24"/>
          <w:highlight w:val="none"/>
          <w:lang w:eastAsia="zh-CN"/>
        </w:rPr>
        <w:t>；</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color w:val="auto"/>
          <w:sz w:val="24"/>
          <w:highlight w:val="none"/>
        </w:rPr>
        <w:t>D.参与项目的洽谈，协助草拟、修改、审查重要的法律文书；</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color w:val="auto"/>
          <w:sz w:val="24"/>
          <w:highlight w:val="none"/>
        </w:rPr>
        <w:t>E.审查合同</w:t>
      </w: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出具法律意见</w:t>
      </w:r>
      <w:r>
        <w:rPr>
          <w:rFonts w:ascii="宋体" w:eastAsia="宋体" w:hAnsi="宋体" w:cs="宋体" w:hint="eastAsia"/>
          <w:color w:val="auto"/>
          <w:sz w:val="24"/>
          <w:highlight w:val="none"/>
        </w:rPr>
        <w:t>；</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sz w:val="24"/>
          <w:highlight w:val="none"/>
        </w:rPr>
      </w:pPr>
      <w:r>
        <w:rPr>
          <w:rFonts w:ascii="宋体" w:eastAsia="宋体" w:hAnsi="宋体" w:cs="宋体" w:hint="eastAsia"/>
          <w:color w:val="auto"/>
          <w:sz w:val="24"/>
          <w:highlight w:val="none"/>
        </w:rPr>
        <w:t>F.为处理信访案件、群体性事件和突发事件提供法律支持；</w:t>
      </w:r>
    </w:p>
    <w:p>
      <w:pPr>
        <w:pageBreakBefore w:val="0"/>
        <w:widowControl w:val="0"/>
        <w:kinsoku/>
        <w:wordWrap/>
        <w:overflowPunct/>
        <w:topLinePunct w:val="0"/>
        <w:autoSpaceDE/>
        <w:autoSpaceDN/>
        <w:bidi w:val="0"/>
        <w:spacing w:before="0" w:beforeLines="0" w:after="0" w:afterLines="0" w:afterAutospacing="0" w:line="360" w:lineRule="auto"/>
        <w:ind w:firstLine="420" w:firstLineChars="200"/>
        <w:jc w:val="both"/>
        <w:rPr>
          <w:rFonts w:ascii="宋体" w:eastAsia="宋体" w:hAnsi="宋体" w:cs="宋体" w:hint="eastAsia"/>
          <w:color w:val="auto"/>
          <w:kern w:val="2"/>
          <w:sz w:val="24"/>
          <w:szCs w:val="24"/>
          <w:highlight w:val="none"/>
          <w:lang w:val="en-US" w:eastAsia="zh-CN" w:bidi="ar-SA"/>
        </w:rPr>
      </w:pPr>
      <w:r>
        <w:rPr>
          <w:rFonts w:ascii="宋体" w:eastAsia="宋体" w:hAnsi="宋体" w:cs="宋体" w:hint="eastAsia"/>
          <w:color w:val="auto"/>
          <w:kern w:val="2"/>
          <w:sz w:val="24"/>
          <w:szCs w:val="24"/>
          <w:highlight w:val="none"/>
          <w:lang w:val="en-US" w:eastAsia="zh-CN" w:bidi="ar-SA"/>
        </w:rPr>
        <w:t xml:space="preserve">   （2）在区司法局的统筹下，参与区政府法律事务；</w:t>
      </w:r>
    </w:p>
    <w:p>
      <w:pPr>
        <w:pageBreakBefore w:val="0"/>
        <w:widowControl w:val="0"/>
        <w:kinsoku/>
        <w:wordWrap/>
        <w:overflowPunct/>
        <w:topLinePunct w:val="0"/>
        <w:autoSpaceDE/>
        <w:autoSpaceDN/>
        <w:bidi w:val="0"/>
        <w:spacing w:before="0" w:beforeLines="0" w:after="0" w:afterLines="0" w:afterAutospacing="0" w:line="360" w:lineRule="auto"/>
        <w:ind w:firstLine="420" w:firstLineChars="200"/>
        <w:jc w:val="both"/>
        <w:rPr>
          <w:rFonts w:ascii="宋体" w:eastAsia="宋体" w:hAnsi="宋体" w:cs="宋体"/>
          <w:b/>
          <w:bCs/>
          <w:color w:val="auto"/>
          <w:kern w:val="0"/>
          <w:sz w:val="24"/>
          <w:szCs w:val="24"/>
          <w:highlight w:val="none"/>
          <w:lang w:val="en-US" w:eastAsia="zh-CN" w:bidi="ar-SA"/>
        </w:rPr>
      </w:pPr>
      <w:r>
        <w:rPr>
          <w:rFonts w:ascii="宋体" w:eastAsia="宋体" w:hAnsi="宋体" w:cs="宋体" w:hint="eastAsia"/>
          <w:color w:val="auto"/>
          <w:kern w:val="2"/>
          <w:sz w:val="24"/>
          <w:szCs w:val="24"/>
          <w:highlight w:val="none"/>
          <w:lang w:val="en-US" w:eastAsia="zh-CN" w:bidi="ar-SA"/>
        </w:rPr>
        <w:t xml:space="preserve">   （3）区司法局安排的其他法律顾问的工作。</w:t>
      </w:r>
    </w:p>
    <w:p>
      <w:pPr>
        <w:keepNext/>
        <w:keepLines/>
        <w:pageBreakBefore w:val="0"/>
        <w:widowControl w:val="0"/>
        <w:kinsoku/>
        <w:wordWrap/>
        <w:overflowPunct/>
        <w:topLinePunct w:val="0"/>
        <w:autoSpaceDE/>
        <w:autoSpaceDN/>
        <w:bidi w:val="0"/>
        <w:adjustRightInd w:val="0"/>
        <w:spacing w:line="360" w:lineRule="auto"/>
        <w:ind w:firstLine="420" w:firstLineChars="200"/>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三、</w:t>
      </w:r>
      <w:bookmarkStart w:id="34" w:name="_Hlk72073432"/>
      <w:r>
        <w:rPr>
          <w:rFonts w:ascii="宋体" w:eastAsia="宋体" w:hAnsi="宋体" w:cs="Times New Roman" w:hint="eastAsia"/>
          <w:b/>
          <w:bCs/>
          <w:kern w:val="0"/>
          <w:sz w:val="24"/>
          <w:szCs w:val="24"/>
          <w:lang w:val="en-US" w:eastAsia="zh-CN" w:bidi="ar-SA"/>
        </w:rPr>
        <w:t>服务需求明细</w:t>
      </w:r>
      <w:bookmarkEnd w:id="34"/>
    </w:p>
    <w:tbl>
      <w:tblPr>
        <w:tblStyle w:val="TableNormal"/>
        <w:tblpPr w:leftFromText="180" w:rightFromText="180" w:vertAnchor="text" w:horzAnchor="margin" w:tblpXSpec="center" w:tblpY="173"/>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02"/>
        <w:gridCol w:w="2491"/>
        <w:gridCol w:w="3225"/>
        <w:gridCol w:w="831"/>
        <w:gridCol w:w="877"/>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646" w:type="pct"/>
            <w:vAlign w:val="top"/>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序号</w:t>
            </w:r>
          </w:p>
        </w:tc>
        <w:tc>
          <w:tcPr>
            <w:tcW w:w="1460" w:type="pct"/>
            <w:vAlign w:val="top"/>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采购计划编号</w:t>
            </w:r>
          </w:p>
        </w:tc>
        <w:tc>
          <w:tcPr>
            <w:tcW w:w="1891" w:type="pct"/>
            <w:vAlign w:val="top"/>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服务需求名称（标的名称）</w:t>
            </w:r>
          </w:p>
        </w:tc>
        <w:tc>
          <w:tcPr>
            <w:tcW w:w="487" w:type="pct"/>
            <w:vAlign w:val="top"/>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数量</w:t>
            </w:r>
          </w:p>
        </w:tc>
        <w:tc>
          <w:tcPr>
            <w:tcW w:w="514" w:type="pct"/>
            <w:vAlign w:val="top"/>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单位</w:t>
            </w:r>
          </w:p>
        </w:tc>
      </w:tr>
      <w:tr>
        <w:tblPrEx>
          <w:tblW w:w="4998" w:type="pct"/>
          <w:jc w:val="center"/>
          <w:tblLayout w:type="fixed"/>
          <w:tblCellMar>
            <w:top w:w="0" w:type="dxa"/>
            <w:left w:w="108" w:type="dxa"/>
            <w:bottom w:w="0" w:type="dxa"/>
            <w:right w:w="108" w:type="dxa"/>
          </w:tblCellMar>
        </w:tblPrEx>
        <w:trPr>
          <w:trHeight w:val="170"/>
          <w:jc w:val="center"/>
        </w:trPr>
        <w:tc>
          <w:tcPr>
            <w:tcW w:w="646" w:type="pct"/>
            <w:vAlign w:val="top"/>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1</w:t>
            </w:r>
          </w:p>
        </w:tc>
        <w:tc>
          <w:tcPr>
            <w:tcW w:w="1460" w:type="pct"/>
            <w:vAlign w:val="center"/>
          </w:tcPr>
          <w:p>
            <w:pPr>
              <w:widowControl/>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bCs w:val="0"/>
                <w:color w:val="auto"/>
                <w:sz w:val="24"/>
                <w:szCs w:val="24"/>
                <w:highlight w:val="none"/>
              </w:rPr>
              <w:t>PLAN-2023-440310000-107001-02227</w:t>
            </w:r>
          </w:p>
        </w:tc>
        <w:tc>
          <w:tcPr>
            <w:tcW w:w="1891" w:type="pct"/>
            <w:vAlign w:val="center"/>
          </w:tcPr>
          <w:p>
            <w:pPr>
              <w:widowControl/>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b w:val="0"/>
                <w:bCs w:val="0"/>
                <w:color w:val="auto"/>
                <w:sz w:val="24"/>
                <w:szCs w:val="24"/>
                <w:highlight w:val="none"/>
              </w:rPr>
              <w:t>深圳市坪山区司法局集中统筹专项法律顾问服务项目</w:t>
            </w:r>
          </w:p>
        </w:tc>
        <w:tc>
          <w:tcPr>
            <w:tcW w:w="487" w:type="pct"/>
            <w:vAlign w:val="center"/>
          </w:tcPr>
          <w:p>
            <w:pPr>
              <w:pageBreakBefore w:val="0"/>
              <w:widowControl/>
              <w:kinsoku/>
              <w:wordWrap/>
              <w:overflowPunct/>
              <w:topLinePunct w:val="0"/>
              <w:autoSpaceDE/>
              <w:autoSpaceDN/>
              <w:bidi w:val="0"/>
              <w:snapToGrid w:val="0"/>
              <w:spacing w:line="360" w:lineRule="auto"/>
              <w:ind w:firstLine="420" w:firstLineChars="200"/>
              <w:jc w:val="center"/>
              <w:rPr>
                <w:rFonts w:ascii="宋体" w:eastAsia="宋体" w:hAnsi="宋体" w:cs="宋体" w:hint="eastAsia"/>
                <w:color w:val="auto"/>
                <w:sz w:val="24"/>
                <w:highlight w:val="none"/>
                <w:lang w:eastAsia="zh-CN"/>
              </w:rPr>
            </w:pPr>
            <w:r>
              <w:rPr>
                <w:rFonts w:ascii="宋体" w:eastAsia="宋体" w:hAnsi="宋体" w:cs="宋体" w:hint="eastAsia"/>
                <w:color w:val="auto"/>
                <w:sz w:val="24"/>
                <w:highlight w:val="none"/>
                <w:lang w:val="en-US" w:eastAsia="zh-CN"/>
              </w:rPr>
              <w:t>1</w:t>
            </w:r>
          </w:p>
        </w:tc>
        <w:tc>
          <w:tcPr>
            <w:tcW w:w="514" w:type="pct"/>
            <w:vAlign w:val="center"/>
          </w:tcPr>
          <w:p>
            <w:pPr>
              <w:pageBreakBefore w:val="0"/>
              <w:widowControl/>
              <w:kinsoku/>
              <w:wordWrap/>
              <w:overflowPunct/>
              <w:topLinePunct w:val="0"/>
              <w:autoSpaceDE/>
              <w:autoSpaceDN/>
              <w:bidi w:val="0"/>
              <w:snapToGrid w:val="0"/>
              <w:spacing w:line="360" w:lineRule="auto"/>
              <w:ind w:firstLine="420" w:firstLineChars="200"/>
              <w:jc w:val="center"/>
              <w:rPr>
                <w:rFonts w:ascii="宋体" w:eastAsia="宋体" w:hAnsi="宋体" w:cs="宋体" w:hint="eastAsia"/>
                <w:color w:val="auto"/>
                <w:sz w:val="24"/>
                <w:highlight w:val="none"/>
                <w:lang w:val="en-US" w:eastAsia="zh-CN"/>
              </w:rPr>
            </w:pPr>
            <w:r>
              <w:rPr>
                <w:rFonts w:ascii="宋体" w:eastAsia="宋体" w:hAnsi="宋体" w:cs="宋体" w:hint="eastAsia"/>
                <w:color w:val="auto"/>
                <w:sz w:val="24"/>
                <w:highlight w:val="none"/>
                <w:lang w:val="en-US" w:eastAsia="zh-CN"/>
              </w:rPr>
              <w:t>项</w:t>
            </w:r>
          </w:p>
        </w:tc>
      </w:tr>
    </w:tbl>
    <w:p>
      <w:pPr>
        <w:pageBreakBefore w:val="0"/>
        <w:kinsoku/>
        <w:wordWrap/>
        <w:overflowPunct/>
        <w:topLinePunct w:val="0"/>
        <w:autoSpaceDE/>
        <w:autoSpaceDN/>
        <w:bidi w:val="0"/>
        <w:spacing w:line="360" w:lineRule="auto"/>
        <w:ind w:firstLine="420" w:firstLineChars="200"/>
        <w:rPr>
          <w:rFonts w:ascii="宋体" w:hAnsi="宋体" w:cs="Times New Roman"/>
          <w:b/>
          <w:color w:val="FF0000"/>
          <w:szCs w:val="21"/>
        </w:rPr>
      </w:pPr>
    </w:p>
    <w:p>
      <w:pPr>
        <w:keepNext/>
        <w:keepLines/>
        <w:pageBreakBefore w:val="0"/>
        <w:widowControl w:val="0"/>
        <w:kinsoku/>
        <w:wordWrap/>
        <w:overflowPunct/>
        <w:topLinePunct w:val="0"/>
        <w:autoSpaceDE/>
        <w:autoSpaceDN/>
        <w:bidi w:val="0"/>
        <w:adjustRightInd w:val="0"/>
        <w:spacing w:line="360" w:lineRule="auto"/>
        <w:ind w:firstLine="420" w:firstLineChars="200"/>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四、实质性条款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90"/>
        <w:gridCol w:w="743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639" w:type="pct"/>
            <w:vAlign w:val="center"/>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序号</w:t>
            </w:r>
          </w:p>
        </w:tc>
        <w:tc>
          <w:tcPr>
            <w:tcW w:w="4360" w:type="pct"/>
            <w:vAlign w:val="center"/>
          </w:tcPr>
          <w:p>
            <w:pPr>
              <w:pageBreakBefore w:val="0"/>
              <w:widowControl/>
              <w:kinsoku/>
              <w:wordWrap/>
              <w:overflowPunct/>
              <w:topLinePunct w:val="0"/>
              <w:autoSpaceDE/>
              <w:autoSpaceDN/>
              <w:bidi w:val="0"/>
              <w:snapToGrid w:val="0"/>
              <w:spacing w:line="360" w:lineRule="auto"/>
              <w:ind w:firstLine="420" w:firstLineChars="200"/>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实质性条款具体内容</w:t>
            </w:r>
          </w:p>
        </w:tc>
      </w:tr>
      <w:tr>
        <w:tblPrEx>
          <w:tblW w:w="4998" w:type="pct"/>
          <w:tblInd w:w="0" w:type="dxa"/>
          <w:tblCellMar>
            <w:top w:w="0" w:type="dxa"/>
            <w:left w:w="108" w:type="dxa"/>
            <w:bottom w:w="0" w:type="dxa"/>
            <w:right w:w="108" w:type="dxa"/>
          </w:tblCellMar>
        </w:tblPrEx>
        <w:trPr>
          <w:trHeight w:val="1570"/>
        </w:trPr>
        <w:tc>
          <w:tcPr>
            <w:tcW w:w="639" w:type="pct"/>
            <w:vAlign w:val="center"/>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1</w:t>
            </w:r>
          </w:p>
        </w:tc>
        <w:tc>
          <w:tcPr>
            <w:tcW w:w="4360" w:type="pct"/>
            <w:vAlign w:val="center"/>
          </w:tcPr>
          <w:p>
            <w:pPr>
              <w:pageBreakBefore w:val="0"/>
              <w:widowControl/>
              <w:kinsoku/>
              <w:wordWrap/>
              <w:overflowPunct/>
              <w:topLinePunct w:val="0"/>
              <w:autoSpaceDE/>
              <w:autoSpaceDN/>
              <w:bidi w:val="0"/>
              <w:snapToGrid w:val="0"/>
              <w:spacing w:line="360" w:lineRule="auto"/>
              <w:jc w:val="left"/>
              <w:rPr>
                <w:rFonts w:ascii="宋体" w:eastAsia="宋体" w:hAnsi="宋体" w:cs="宋体" w:hint="eastAsia"/>
                <w:color w:val="auto"/>
                <w:sz w:val="24"/>
                <w:highlight w:val="none"/>
              </w:rPr>
            </w:pPr>
            <w:r>
              <w:rPr>
                <w:rFonts w:ascii="宋体" w:eastAsia="宋体" w:hAnsi="宋体" w:cs="宋体" w:hint="eastAsia"/>
                <w:color w:val="auto"/>
                <w:kern w:val="0"/>
                <w:sz w:val="24"/>
                <w:szCs w:val="24"/>
                <w:highlight w:val="none"/>
              </w:rPr>
              <w:t>★</w:t>
            </w:r>
            <w:r>
              <w:rPr>
                <w:rFonts w:ascii="宋体" w:eastAsia="宋体" w:hAnsi="宋体" w:cs="宋体" w:hint="eastAsia"/>
                <w:b w:val="0"/>
                <w:bCs w:val="0"/>
                <w:color w:val="auto"/>
                <w:kern w:val="0"/>
                <w:sz w:val="24"/>
                <w:highlight w:val="none"/>
                <w:lang w:val="en-US" w:eastAsia="zh-CN"/>
              </w:rPr>
              <w:t>6名驻点执业律师中至少有一名具有5年（含本数）以上执业经验</w:t>
            </w:r>
            <w:r>
              <w:rPr>
                <w:rFonts w:ascii="宋体" w:hAnsi="宋体" w:cs="宋体" w:hint="eastAsia"/>
                <w:b w:val="0"/>
                <w:bCs w:val="0"/>
                <w:color w:val="auto"/>
                <w:kern w:val="0"/>
                <w:sz w:val="24"/>
                <w:highlight w:val="none"/>
                <w:lang w:val="en-US" w:eastAsia="zh-CN"/>
              </w:rPr>
              <w:t>（需</w:t>
            </w:r>
            <w:r>
              <w:rPr>
                <w:rFonts w:ascii="宋体" w:hAnsi="宋体" w:cs="宋体" w:hint="eastAsia"/>
                <w:color w:val="auto"/>
                <w:kern w:val="0"/>
                <w:sz w:val="24"/>
                <w:highlight w:val="none"/>
                <w:lang w:val="en-US" w:eastAsia="zh-CN"/>
              </w:rPr>
              <w:t>提供</w:t>
            </w:r>
            <w:r>
              <w:rPr>
                <w:rFonts w:ascii="宋体" w:eastAsia="宋体" w:hAnsi="宋体" w:cs="宋体" w:hint="eastAsia"/>
                <w:color w:val="auto"/>
                <w:kern w:val="0"/>
                <w:sz w:val="24"/>
                <w:highlight w:val="none"/>
                <w:lang w:val="zh-CN"/>
              </w:rPr>
              <w:t>执业年限证明。包括但不限于律师执业证或司法行政部门或行业协会出具的证明文件，或律师协会官网截图</w:t>
            </w:r>
            <w:r>
              <w:rPr>
                <w:rFonts w:ascii="宋体" w:hAnsi="宋体" w:cs="宋体" w:hint="eastAsia"/>
                <w:b w:val="0"/>
                <w:bCs w:val="0"/>
                <w:color w:val="auto"/>
                <w:kern w:val="0"/>
                <w:sz w:val="24"/>
                <w:highlight w:val="none"/>
                <w:lang w:val="en-US" w:eastAsia="zh-CN"/>
              </w:rPr>
              <w:t>）。</w:t>
            </w:r>
          </w:p>
        </w:tc>
      </w:tr>
      <w:tr>
        <w:tblPrEx>
          <w:tblW w:w="4998" w:type="pct"/>
          <w:tblInd w:w="0" w:type="dxa"/>
          <w:tblCellMar>
            <w:top w:w="0" w:type="dxa"/>
            <w:left w:w="108" w:type="dxa"/>
            <w:bottom w:w="0" w:type="dxa"/>
            <w:right w:w="108" w:type="dxa"/>
          </w:tblCellMar>
        </w:tblPrEx>
        <w:tc>
          <w:tcPr>
            <w:tcW w:w="639" w:type="pct"/>
            <w:vAlign w:val="center"/>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rPr>
            </w:pPr>
            <w:r>
              <w:rPr>
                <w:rFonts w:ascii="宋体" w:eastAsia="宋体" w:hAnsi="宋体" w:cs="宋体" w:hint="eastAsia"/>
                <w:color w:val="auto"/>
                <w:sz w:val="24"/>
                <w:highlight w:val="none"/>
              </w:rPr>
              <w:t>2</w:t>
            </w:r>
          </w:p>
        </w:tc>
        <w:tc>
          <w:tcPr>
            <w:tcW w:w="4360" w:type="pct"/>
            <w:vAlign w:val="center"/>
          </w:tcPr>
          <w:p>
            <w:pPr>
              <w:pageBreakBefore w:val="0"/>
              <w:widowControl/>
              <w:kinsoku/>
              <w:wordWrap/>
              <w:overflowPunct/>
              <w:topLinePunct w:val="0"/>
              <w:autoSpaceDE/>
              <w:autoSpaceDN/>
              <w:bidi w:val="0"/>
              <w:snapToGrid w:val="0"/>
              <w:spacing w:line="360" w:lineRule="auto"/>
              <w:ind w:firstLine="0" w:firstLineChars="0"/>
              <w:jc w:val="both"/>
              <w:rPr>
                <w:rFonts w:ascii="宋体" w:eastAsia="宋体" w:hAnsi="宋体" w:cs="宋体" w:hint="eastAsia"/>
                <w:color w:val="auto"/>
                <w:sz w:val="24"/>
                <w:highlight w:val="none"/>
              </w:rPr>
            </w:pPr>
            <w:r>
              <w:rPr>
                <w:rFonts w:ascii="宋体" w:eastAsia="宋体" w:hAnsi="宋体" w:cs="宋体" w:hint="eastAsia"/>
                <w:color w:val="auto"/>
                <w:sz w:val="24"/>
                <w:highlight w:val="none"/>
              </w:rPr>
              <w:t>★合同服务期：本项目合同期半年。本次项目合同期满后，采购单位可依据对中标供应商的考核情况以及《深圳经济特区政府采购条例》有关规定续签合同。</w:t>
            </w:r>
          </w:p>
        </w:tc>
      </w:tr>
      <w:tr>
        <w:tblPrEx>
          <w:tblW w:w="4998" w:type="pct"/>
          <w:tblInd w:w="0" w:type="dxa"/>
          <w:tblCellMar>
            <w:top w:w="0" w:type="dxa"/>
            <w:left w:w="108" w:type="dxa"/>
            <w:bottom w:w="0" w:type="dxa"/>
            <w:right w:w="108" w:type="dxa"/>
          </w:tblCellMar>
        </w:tblPrEx>
        <w:tc>
          <w:tcPr>
            <w:tcW w:w="639" w:type="pct"/>
            <w:vAlign w:val="center"/>
          </w:tcPr>
          <w:p>
            <w:pPr>
              <w:pageBreakBefore w:val="0"/>
              <w:widowControl/>
              <w:kinsoku/>
              <w:wordWrap/>
              <w:overflowPunct/>
              <w:topLinePunct w:val="0"/>
              <w:autoSpaceDE/>
              <w:autoSpaceDN/>
              <w:bidi w:val="0"/>
              <w:snapToGrid w:val="0"/>
              <w:spacing w:line="360" w:lineRule="auto"/>
              <w:jc w:val="center"/>
              <w:rPr>
                <w:rFonts w:ascii="宋体" w:eastAsia="宋体" w:hAnsi="宋体" w:cs="宋体" w:hint="eastAsia"/>
                <w:color w:val="auto"/>
                <w:sz w:val="24"/>
                <w:highlight w:val="none"/>
                <w:lang w:val="en-US" w:eastAsia="zh-CN"/>
              </w:rPr>
            </w:pPr>
            <w:r>
              <w:rPr>
                <w:rFonts w:ascii="宋体" w:hAnsi="宋体" w:cs="宋体" w:hint="eastAsia"/>
                <w:color w:val="auto"/>
                <w:sz w:val="24"/>
                <w:highlight w:val="none"/>
                <w:lang w:val="en-US" w:eastAsia="zh-CN"/>
              </w:rPr>
              <w:t>3</w:t>
            </w:r>
          </w:p>
        </w:tc>
        <w:tc>
          <w:tcPr>
            <w:tcW w:w="4360" w:type="pct"/>
            <w:vAlign w:val="center"/>
          </w:tcPr>
          <w:p>
            <w:pPr>
              <w:pageBreakBefore w:val="0"/>
              <w:widowControl/>
              <w:kinsoku/>
              <w:wordWrap/>
              <w:overflowPunct/>
              <w:topLinePunct w:val="0"/>
              <w:autoSpaceDE/>
              <w:autoSpaceDN/>
              <w:bidi w:val="0"/>
              <w:snapToGrid w:val="0"/>
              <w:spacing w:line="360" w:lineRule="auto"/>
              <w:ind w:firstLine="0" w:firstLineChars="0"/>
              <w:jc w:val="both"/>
              <w:rPr>
                <w:rFonts w:ascii="宋体" w:eastAsia="宋体" w:hAnsi="宋体" w:cs="宋体" w:hint="eastAsia"/>
                <w:color w:val="auto"/>
                <w:kern w:val="0"/>
                <w:sz w:val="24"/>
                <w:highlight w:val="none"/>
              </w:rPr>
            </w:pPr>
            <w:r>
              <w:rPr>
                <w:rFonts w:ascii="宋体" w:eastAsia="宋体" w:hAnsi="宋体" w:cs="宋体" w:hint="eastAsia"/>
                <w:b w:val="0"/>
                <w:bCs w:val="0"/>
                <w:color w:val="auto"/>
                <w:kern w:val="0"/>
                <w:sz w:val="24"/>
                <w:szCs w:val="24"/>
                <w:highlight w:val="none"/>
              </w:rPr>
              <w:t>★</w:t>
            </w:r>
            <w:r>
              <w:rPr>
                <w:rFonts w:ascii="宋体" w:eastAsia="宋体" w:hAnsi="宋体" w:cs="宋体" w:hint="eastAsia"/>
                <w:b w:val="0"/>
                <w:bCs w:val="0"/>
                <w:color w:val="auto"/>
                <w:kern w:val="0"/>
                <w:sz w:val="24"/>
                <w:highlight w:val="none"/>
              </w:rPr>
              <w:t>中标供应商</w:t>
            </w:r>
            <w:r>
              <w:rPr>
                <w:rFonts w:ascii="宋体" w:eastAsia="宋体" w:hAnsi="宋体" w:cs="宋体" w:hint="eastAsia"/>
                <w:b w:val="0"/>
                <w:bCs w:val="0"/>
                <w:color w:val="auto"/>
                <w:kern w:val="0"/>
                <w:sz w:val="24"/>
                <w:highlight w:val="none"/>
                <w:lang w:eastAsia="zh-CN"/>
              </w:rPr>
              <w:t>投标文件中拟派驻人员即为实际驻点人员。</w:t>
            </w:r>
            <w:r>
              <w:rPr>
                <w:rFonts w:ascii="宋体" w:eastAsia="宋体" w:hAnsi="宋体" w:cs="宋体" w:hint="eastAsia"/>
                <w:b w:val="0"/>
                <w:bCs w:val="0"/>
                <w:color w:val="auto"/>
                <w:kern w:val="0"/>
                <w:sz w:val="24"/>
                <w:highlight w:val="none"/>
              </w:rPr>
              <w:t>驻点人员需具有工作稳定性，未经采购单位同意，不得随意变更</w:t>
            </w:r>
            <w:r>
              <w:rPr>
                <w:rFonts w:ascii="宋体" w:eastAsia="宋体" w:hAnsi="宋体" w:cs="宋体" w:hint="eastAsia"/>
                <w:b w:val="0"/>
                <w:bCs w:val="0"/>
                <w:color w:val="auto"/>
                <w:kern w:val="0"/>
                <w:sz w:val="24"/>
                <w:highlight w:val="none"/>
                <w:lang w:eastAsia="zh-CN"/>
              </w:rPr>
              <w:t>，</w:t>
            </w:r>
            <w:r>
              <w:rPr>
                <w:rFonts w:ascii="宋体" w:eastAsia="宋体" w:hAnsi="宋体" w:cs="宋体" w:hint="eastAsia"/>
                <w:b w:val="0"/>
                <w:bCs w:val="0"/>
                <w:color w:val="auto"/>
                <w:kern w:val="0"/>
                <w:sz w:val="24"/>
                <w:highlight w:val="none"/>
              </w:rPr>
              <w:t>否则视为违约。驻点</w:t>
            </w:r>
            <w:r>
              <w:rPr>
                <w:rFonts w:ascii="宋体" w:eastAsia="宋体" w:hAnsi="宋体" w:cs="宋体" w:hint="eastAsia"/>
                <w:b w:val="0"/>
                <w:bCs w:val="0"/>
                <w:color w:val="auto"/>
                <w:kern w:val="0"/>
                <w:sz w:val="24"/>
                <w:highlight w:val="none"/>
                <w:lang w:eastAsia="zh-CN"/>
              </w:rPr>
              <w:t>执业律师</w:t>
            </w:r>
            <w:r>
              <w:rPr>
                <w:rFonts w:ascii="宋体" w:eastAsia="宋体" w:hAnsi="宋体" w:cs="宋体" w:hint="eastAsia"/>
                <w:b w:val="0"/>
                <w:bCs w:val="0"/>
                <w:color w:val="auto"/>
                <w:kern w:val="0"/>
                <w:sz w:val="24"/>
                <w:highlight w:val="none"/>
              </w:rPr>
              <w:t>不能履行顾问服务职责时，中标供应商应当提前三十日告知采购单位，并提出接替人选，接替人选资质不得低于中标供应商在投标文件中承诺的资质，并须取得采购单位同意。对不符合条件或不能适应驻点工作的，中标供应商需根据采购单位的意见和要求及时更换，以确保工作的正常开展。驻点</w:t>
            </w:r>
            <w:r>
              <w:rPr>
                <w:rFonts w:ascii="宋体" w:eastAsia="宋体" w:hAnsi="宋体" w:cs="宋体" w:hint="eastAsia"/>
                <w:b w:val="0"/>
                <w:bCs w:val="0"/>
                <w:color w:val="auto"/>
                <w:kern w:val="0"/>
                <w:sz w:val="24"/>
                <w:highlight w:val="none"/>
                <w:lang w:eastAsia="zh-CN"/>
              </w:rPr>
              <w:t>执业律师</w:t>
            </w:r>
            <w:r>
              <w:rPr>
                <w:rFonts w:ascii="宋体" w:eastAsia="宋体" w:hAnsi="宋体" w:cs="宋体" w:hint="eastAsia"/>
                <w:b w:val="0"/>
                <w:bCs w:val="0"/>
                <w:color w:val="auto"/>
                <w:kern w:val="0"/>
                <w:sz w:val="24"/>
                <w:highlight w:val="none"/>
              </w:rPr>
              <w:t>有更换的，</w:t>
            </w:r>
            <w:r>
              <w:rPr>
                <w:rFonts w:ascii="宋体" w:hAnsi="宋体" w:cs="宋体" w:hint="eastAsia"/>
                <w:b w:val="0"/>
                <w:bCs w:val="0"/>
                <w:color w:val="auto"/>
                <w:kern w:val="0"/>
                <w:sz w:val="24"/>
                <w:highlight w:val="none"/>
                <w:lang w:eastAsia="zh-CN"/>
              </w:rPr>
              <w:t>未经采购单位同意，</w:t>
            </w:r>
            <w:r>
              <w:rPr>
                <w:rFonts w:ascii="宋体" w:eastAsia="宋体" w:hAnsi="宋体" w:cs="宋体" w:hint="eastAsia"/>
                <w:b w:val="0"/>
                <w:bCs w:val="0"/>
                <w:color w:val="auto"/>
                <w:kern w:val="0"/>
                <w:sz w:val="24"/>
                <w:highlight w:val="none"/>
              </w:rPr>
              <w:t>采购单位按每人每次以合同总金额</w:t>
            </w:r>
            <w:r>
              <w:rPr>
                <w:rFonts w:ascii="宋体" w:hAnsi="宋体" w:cs="宋体" w:hint="eastAsia"/>
                <w:b w:val="0"/>
                <w:bCs w:val="0"/>
                <w:color w:val="auto"/>
                <w:kern w:val="0"/>
                <w:sz w:val="24"/>
                <w:highlight w:val="none"/>
                <w:lang w:val="en-US" w:eastAsia="zh-CN"/>
              </w:rPr>
              <w:t>3</w:t>
            </w:r>
            <w:r>
              <w:rPr>
                <w:rFonts w:ascii="宋体" w:eastAsia="宋体" w:hAnsi="宋体" w:cs="宋体" w:hint="eastAsia"/>
                <w:b w:val="0"/>
                <w:bCs w:val="0"/>
                <w:color w:val="auto"/>
                <w:kern w:val="0"/>
                <w:sz w:val="24"/>
                <w:highlight w:val="none"/>
              </w:rPr>
              <w:t>%扣除费用，情节严重的可单方解除合同。</w:t>
            </w:r>
          </w:p>
        </w:tc>
      </w:tr>
    </w:tbl>
    <w:p>
      <w:pPr>
        <w:pageBreakBefore w:val="0"/>
        <w:widowControl/>
        <w:kinsoku/>
        <w:wordWrap/>
        <w:overflowPunct/>
        <w:topLinePunct w:val="0"/>
        <w:autoSpaceDE/>
        <w:autoSpaceDN/>
        <w:bidi w:val="0"/>
        <w:snapToGrid w:val="0"/>
        <w:spacing w:line="360" w:lineRule="auto"/>
        <w:ind w:firstLine="420" w:firstLineChars="200"/>
        <w:jc w:val="left"/>
        <w:rPr>
          <w:rFonts w:ascii="宋体" w:eastAsia="宋体" w:hAnsi="宋体" w:cs="宋体" w:hint="eastAsia"/>
          <w:color w:val="auto"/>
          <w:sz w:val="24"/>
          <w:highlight w:val="none"/>
        </w:rPr>
      </w:pPr>
      <w:r>
        <w:rPr>
          <w:rFonts w:ascii="宋体" w:eastAsia="宋体" w:hAnsi="宋体" w:cs="宋体" w:hint="eastAsia"/>
          <w:color w:val="auto"/>
          <w:sz w:val="24"/>
          <w:highlight w:val="none"/>
        </w:rPr>
        <w:t>注：上表所列内容为不可负偏离条款，负偏离将视为未实质性满足招标文件要求作投标无效处理。</w:t>
      </w:r>
    </w:p>
    <w:p>
      <w:pPr>
        <w:pageBreakBefore w:val="0"/>
        <w:kinsoku/>
        <w:wordWrap/>
        <w:overflowPunct/>
        <w:topLinePunct w:val="0"/>
        <w:autoSpaceDE/>
        <w:autoSpaceDN/>
        <w:bidi w:val="0"/>
        <w:spacing w:line="360" w:lineRule="auto"/>
        <w:ind w:firstLine="420" w:firstLineChars="200"/>
        <w:rPr>
          <w:rFonts w:ascii="Times New Roman" w:hAnsi="Times New Roman" w:cs="Times New Roman"/>
          <w:b/>
          <w:bCs/>
          <w:sz w:val="24"/>
        </w:rPr>
      </w:pPr>
    </w:p>
    <w:p>
      <w:pPr>
        <w:keepNext/>
        <w:keepLines/>
        <w:pageBreakBefore w:val="0"/>
        <w:widowControl w:val="0"/>
        <w:kinsoku/>
        <w:wordWrap/>
        <w:overflowPunct/>
        <w:topLinePunct w:val="0"/>
        <w:autoSpaceDE/>
        <w:autoSpaceDN/>
        <w:bidi w:val="0"/>
        <w:adjustRightInd w:val="0"/>
        <w:spacing w:line="360" w:lineRule="auto"/>
        <w:ind w:firstLine="420" w:firstLineChars="200"/>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五、技术要求</w:t>
      </w:r>
    </w:p>
    <w:p>
      <w:pPr>
        <w:pageBreakBefore w:val="0"/>
        <w:kinsoku/>
        <w:wordWrap/>
        <w:overflowPunct/>
        <w:topLinePunct w:val="0"/>
        <w:autoSpaceDE/>
        <w:autoSpaceDN/>
        <w:bidi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b/>
          <w:bCs/>
          <w:color w:val="auto"/>
          <w:kern w:val="0"/>
          <w:sz w:val="24"/>
          <w:highlight w:val="none"/>
          <w:lang w:eastAsia="zh-CN"/>
        </w:rPr>
        <w:t>（</w:t>
      </w:r>
      <w:r>
        <w:rPr>
          <w:rFonts w:ascii="宋体" w:eastAsia="宋体" w:hAnsi="宋体" w:cs="宋体" w:hint="eastAsia"/>
          <w:b/>
          <w:bCs/>
          <w:color w:val="auto"/>
          <w:kern w:val="0"/>
          <w:sz w:val="24"/>
          <w:highlight w:val="none"/>
          <w:lang w:val="en-US" w:eastAsia="zh-CN"/>
        </w:rPr>
        <w:t>一</w:t>
      </w:r>
      <w:r>
        <w:rPr>
          <w:rFonts w:ascii="宋体" w:eastAsia="宋体" w:hAnsi="宋体" w:cs="宋体" w:hint="eastAsia"/>
          <w:b/>
          <w:bCs/>
          <w:color w:val="auto"/>
          <w:kern w:val="0"/>
          <w:sz w:val="24"/>
          <w:highlight w:val="none"/>
          <w:lang w:eastAsia="zh-CN"/>
        </w:rPr>
        <w:t>）</w:t>
      </w:r>
      <w:r>
        <w:rPr>
          <w:rFonts w:ascii="宋体" w:eastAsia="宋体" w:hAnsi="宋体" w:cs="宋体" w:hint="eastAsia"/>
          <w:b/>
          <w:bCs/>
          <w:color w:val="auto"/>
          <w:kern w:val="0"/>
          <w:sz w:val="24"/>
          <w:highlight w:val="none"/>
        </w:rPr>
        <w:t>项目管理要求</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color w:val="auto"/>
          <w:kern w:val="0"/>
          <w:sz w:val="24"/>
          <w:highlight w:val="none"/>
          <w:lang w:val="en-US" w:eastAsia="zh-CN"/>
        </w:rPr>
        <w:t>1.</w:t>
      </w:r>
      <w:r>
        <w:rPr>
          <w:rFonts w:ascii="宋体" w:eastAsia="宋体" w:hAnsi="宋体" w:cs="宋体" w:hint="eastAsia"/>
          <w:color w:val="auto"/>
          <w:kern w:val="0"/>
          <w:sz w:val="24"/>
          <w:highlight w:val="none"/>
        </w:rPr>
        <w:t>组织实施要求</w:t>
      </w:r>
    </w:p>
    <w:p>
      <w:pPr>
        <w:pageBreakBefore w:val="0"/>
        <w:kinsoku/>
        <w:wordWrap/>
        <w:overflowPunct/>
        <w:topLinePunct w:val="0"/>
        <w:autoSpaceDE/>
        <w:autoSpaceDN/>
        <w:bidi w:val="0"/>
        <w:spacing w:line="360" w:lineRule="auto"/>
        <w:ind w:firstLine="42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（1）</w:t>
      </w:r>
      <w:r>
        <w:rPr>
          <w:rFonts w:ascii="宋体" w:eastAsia="宋体" w:hAnsi="宋体" w:cs="宋体" w:hint="eastAsia"/>
          <w:b w:val="0"/>
          <w:bCs w:val="0"/>
          <w:color w:val="auto"/>
          <w:sz w:val="24"/>
          <w:highlight w:val="none"/>
        </w:rPr>
        <w:t>中标供应商需成立</w:t>
      </w:r>
      <w:r>
        <w:rPr>
          <w:rFonts w:ascii="宋体" w:eastAsia="宋体" w:hAnsi="宋体" w:cs="宋体" w:hint="eastAsia"/>
          <w:b w:val="0"/>
          <w:bCs w:val="0"/>
          <w:color w:val="auto"/>
          <w:sz w:val="24"/>
          <w:highlight w:val="none"/>
          <w:lang w:val="en-US" w:eastAsia="zh-CN"/>
        </w:rPr>
        <w:t>6</w:t>
      </w:r>
      <w:r>
        <w:rPr>
          <w:rFonts w:ascii="宋体" w:eastAsia="宋体" w:hAnsi="宋体" w:cs="宋体" w:hint="eastAsia"/>
          <w:b w:val="0"/>
          <w:bCs w:val="0"/>
          <w:color w:val="auto"/>
          <w:sz w:val="24"/>
          <w:highlight w:val="none"/>
        </w:rPr>
        <w:t>人以上（含本数）的</w:t>
      </w:r>
      <w:r>
        <w:rPr>
          <w:rFonts w:ascii="宋体" w:eastAsia="宋体" w:hAnsi="宋体" w:cs="宋体" w:hint="eastAsia"/>
          <w:b w:val="0"/>
          <w:bCs w:val="0"/>
          <w:color w:val="auto"/>
          <w:sz w:val="24"/>
          <w:highlight w:val="none"/>
          <w:lang w:eastAsia="zh-CN"/>
        </w:rPr>
        <w:t>专项</w:t>
      </w:r>
      <w:r>
        <w:rPr>
          <w:rFonts w:ascii="宋体" w:eastAsia="宋体" w:hAnsi="宋体" w:cs="宋体" w:hint="eastAsia"/>
          <w:b w:val="0"/>
          <w:bCs w:val="0"/>
          <w:color w:val="auto"/>
          <w:sz w:val="24"/>
          <w:highlight w:val="none"/>
        </w:rPr>
        <w:t>法律服务小组负责本项目日常工作</w:t>
      </w:r>
      <w:r>
        <w:rPr>
          <w:rFonts w:ascii="宋体" w:eastAsia="宋体" w:hAnsi="宋体" w:cs="宋体" w:hint="eastAsia"/>
          <w:b w:val="0"/>
          <w:bCs w:val="0"/>
          <w:color w:val="auto"/>
          <w:sz w:val="24"/>
          <w:highlight w:val="none"/>
          <w:lang w:eastAsia="zh-CN"/>
        </w:rPr>
        <w:t>，指定一名执业律师为项目小组负责人</w:t>
      </w:r>
      <w:r>
        <w:rPr>
          <w:rFonts w:ascii="宋体" w:eastAsia="宋体" w:hAnsi="宋体" w:cs="宋体" w:hint="eastAsia"/>
          <w:b w:val="0"/>
          <w:bCs w:val="0"/>
          <w:color w:val="auto"/>
          <w:sz w:val="24"/>
          <w:highlight w:val="none"/>
        </w:rPr>
        <w:t>；</w:t>
      </w:r>
    </w:p>
    <w:p>
      <w:pPr>
        <w:pageBreakBefore w:val="0"/>
        <w:kinsoku/>
        <w:wordWrap/>
        <w:overflowPunct/>
        <w:topLinePunct w:val="0"/>
        <w:autoSpaceDE/>
        <w:autoSpaceDN/>
        <w:bidi w:val="0"/>
        <w:spacing w:line="360" w:lineRule="auto"/>
        <w:ind w:firstLine="420" w:firstLineChars="200"/>
        <w:rPr>
          <w:rFonts w:ascii="宋体" w:eastAsia="宋体" w:hAnsi="宋体" w:cs="宋体" w:hint="eastAsia"/>
          <w:b w:val="0"/>
          <w:bCs w:val="0"/>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2</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b w:val="0"/>
          <w:bCs w:val="0"/>
          <w:color w:val="auto"/>
          <w:sz w:val="24"/>
          <w:highlight w:val="none"/>
        </w:rPr>
        <w:t>专项法律服务小组至少配备</w:t>
      </w:r>
      <w:r>
        <w:rPr>
          <w:rFonts w:ascii="宋体" w:eastAsia="宋体" w:hAnsi="宋体" w:cs="宋体" w:hint="eastAsia"/>
          <w:b w:val="0"/>
          <w:bCs w:val="0"/>
          <w:color w:val="auto"/>
          <w:sz w:val="24"/>
          <w:highlight w:val="none"/>
          <w:lang w:val="en-US" w:eastAsia="zh-CN"/>
        </w:rPr>
        <w:t>6</w:t>
      </w:r>
      <w:r>
        <w:rPr>
          <w:rFonts w:ascii="宋体" w:eastAsia="宋体" w:hAnsi="宋体" w:cs="宋体" w:hint="eastAsia"/>
          <w:b w:val="0"/>
          <w:bCs w:val="0"/>
          <w:color w:val="auto"/>
          <w:sz w:val="24"/>
          <w:highlight w:val="none"/>
        </w:rPr>
        <w:t>名执业律师（含小组负责人），且需保证</w:t>
      </w:r>
      <w:r>
        <w:rPr>
          <w:rFonts w:ascii="宋体" w:eastAsia="宋体" w:hAnsi="宋体" w:cs="宋体" w:hint="eastAsia"/>
          <w:b w:val="0"/>
          <w:bCs w:val="0"/>
          <w:color w:val="auto"/>
          <w:sz w:val="24"/>
          <w:highlight w:val="none"/>
          <w:lang w:val="en-US" w:eastAsia="zh-CN"/>
        </w:rPr>
        <w:t>执业律师</w:t>
      </w:r>
      <w:r>
        <w:rPr>
          <w:rFonts w:ascii="宋体" w:eastAsia="宋体" w:hAnsi="宋体" w:cs="宋体" w:hint="eastAsia"/>
          <w:b w:val="0"/>
          <w:bCs w:val="0"/>
          <w:color w:val="auto"/>
          <w:sz w:val="24"/>
          <w:highlight w:val="none"/>
        </w:rPr>
        <w:t>驻点区</w:t>
      </w:r>
      <w:r>
        <w:rPr>
          <w:rFonts w:ascii="宋体" w:eastAsia="宋体" w:hAnsi="宋体" w:cs="宋体" w:hint="eastAsia"/>
          <w:b w:val="0"/>
          <w:bCs w:val="0"/>
          <w:color w:val="auto"/>
          <w:sz w:val="24"/>
          <w:highlight w:val="none"/>
          <w:lang w:val="en-US" w:eastAsia="zh-CN"/>
        </w:rPr>
        <w:t>司法局</w:t>
      </w:r>
      <w:r>
        <w:rPr>
          <w:rFonts w:ascii="宋体" w:eastAsia="宋体" w:hAnsi="宋体" w:cs="宋体" w:hint="eastAsia"/>
          <w:b w:val="0"/>
          <w:bCs w:val="0"/>
          <w:color w:val="auto"/>
          <w:sz w:val="24"/>
          <w:highlight w:val="none"/>
        </w:rPr>
        <w:t>办理日常服务事务。</w:t>
      </w:r>
    </w:p>
    <w:p>
      <w:pPr>
        <w:pageBreakBefore w:val="0"/>
        <w:kinsoku/>
        <w:wordWrap/>
        <w:overflowPunct/>
        <w:topLinePunct w:val="0"/>
        <w:autoSpaceDE/>
        <w:autoSpaceDN/>
        <w:bidi w:val="0"/>
        <w:spacing w:line="360" w:lineRule="auto"/>
        <w:ind w:firstLine="42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3</w:t>
      </w:r>
      <w:r>
        <w:rPr>
          <w:rFonts w:ascii="宋体" w:eastAsia="宋体" w:hAnsi="宋体" w:cs="宋体" w:hint="eastAsia"/>
          <w:b w:val="0"/>
          <w:bCs w:val="0"/>
          <w:color w:val="auto"/>
          <w:sz w:val="24"/>
          <w:highlight w:val="none"/>
          <w:lang w:val="en-US" w:eastAsia="zh-CN"/>
        </w:rPr>
        <w:t>）</w:t>
      </w:r>
      <w:r>
        <w:rPr>
          <w:rFonts w:ascii="楷体_GB2312" w:eastAsia="楷体_GB2312" w:hAnsi="楷体_GB2312" w:cs="楷体_GB2312" w:hint="eastAsia"/>
          <w:sz w:val="32"/>
          <w:szCs w:val="32"/>
          <w:highlight w:val="yellow"/>
        </w:rPr>
        <w:t>★</w:t>
      </w:r>
      <w:r>
        <w:rPr>
          <w:rFonts w:ascii="宋体" w:eastAsia="宋体" w:hAnsi="宋体" w:cs="宋体" w:hint="eastAsia"/>
          <w:b w:val="0"/>
          <w:bCs w:val="0"/>
          <w:color w:val="auto"/>
          <w:sz w:val="24"/>
          <w:highlight w:val="yellow"/>
          <w:lang w:val="en-US" w:eastAsia="zh-CN"/>
        </w:rPr>
        <w:t>6名驻点执业律师中至少有一名具有5年（含本数）以上执业经验</w:t>
      </w:r>
      <w:r>
        <w:rPr>
          <w:rFonts w:ascii="宋体" w:hAnsi="宋体" w:cs="宋体" w:hint="eastAsia"/>
          <w:b w:val="0"/>
          <w:bCs w:val="0"/>
          <w:color w:val="auto"/>
          <w:sz w:val="24"/>
          <w:highlight w:val="yellow"/>
          <w:lang w:val="en-US" w:eastAsia="zh-CN"/>
        </w:rPr>
        <w:t>（需</w:t>
      </w:r>
      <w:r>
        <w:rPr>
          <w:rFonts w:ascii="宋体" w:hAnsi="宋体" w:cs="宋体" w:hint="eastAsia"/>
          <w:sz w:val="24"/>
          <w:highlight w:val="yellow"/>
          <w:lang w:val="en-US" w:eastAsia="zh-CN"/>
        </w:rPr>
        <w:t>提供</w:t>
      </w:r>
      <w:r>
        <w:rPr>
          <w:rFonts w:ascii="宋体" w:eastAsia="宋体" w:hAnsi="宋体" w:cs="宋体" w:hint="eastAsia"/>
          <w:sz w:val="24"/>
          <w:highlight w:val="yellow"/>
          <w:lang w:val="zh-CN"/>
        </w:rPr>
        <w:t>执业年限证明。包括但不限于律师执业证或司法行政部门或行业协会出具的证明文件，或律师协会官网截图</w:t>
      </w:r>
      <w:r>
        <w:rPr>
          <w:rFonts w:ascii="宋体" w:hAnsi="宋体" w:cs="宋体" w:hint="eastAsia"/>
          <w:b w:val="0"/>
          <w:bCs w:val="0"/>
          <w:color w:val="auto"/>
          <w:sz w:val="24"/>
          <w:highlight w:val="yellow"/>
          <w:lang w:val="en-US" w:eastAsia="zh-CN"/>
        </w:rPr>
        <w:t>）。</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4</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重大会议需小组负责人参加的，小组负责人应按时参加；非法定工作日，如遇紧急事项或突发事件处理，须派一名执业律师到场提供服务。</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color w:val="auto"/>
          <w:kern w:val="0"/>
          <w:sz w:val="24"/>
          <w:highlight w:val="none"/>
          <w:lang w:val="en-US" w:eastAsia="zh-CN"/>
        </w:rPr>
        <w:t>2.</w:t>
      </w:r>
      <w:r>
        <w:rPr>
          <w:rFonts w:ascii="宋体" w:eastAsia="宋体" w:hAnsi="宋体" w:cs="宋体" w:hint="eastAsia"/>
          <w:color w:val="auto"/>
          <w:kern w:val="0"/>
          <w:sz w:val="24"/>
          <w:highlight w:val="none"/>
        </w:rPr>
        <w:t>项目人员安排要求</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b w:val="0"/>
          <w:bCs w:val="0"/>
          <w:color w:val="auto"/>
          <w:sz w:val="24"/>
          <w:highlight w:val="none"/>
          <w:lang w:val="en-US" w:eastAsia="zh-CN"/>
        </w:rPr>
        <w:t>（1）</w:t>
      </w:r>
      <w:r>
        <w:rPr>
          <w:rFonts w:ascii="宋体" w:eastAsia="宋体" w:hAnsi="宋体" w:cs="宋体" w:hint="eastAsia"/>
          <w:color w:val="auto"/>
          <w:kern w:val="0"/>
          <w:sz w:val="24"/>
          <w:highlight w:val="none"/>
        </w:rPr>
        <w:t>小组负责人需具备以下条件：</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color w:val="auto"/>
          <w:sz w:val="24"/>
          <w:highlight w:val="none"/>
          <w:lang w:val="en-US" w:eastAsia="zh-CN"/>
        </w:rPr>
        <w:t>①</w:t>
      </w:r>
      <w:r>
        <w:rPr>
          <w:rFonts w:ascii="宋体" w:eastAsia="宋体" w:hAnsi="宋体" w:cs="宋体" w:hint="eastAsia"/>
          <w:color w:val="auto"/>
          <w:sz w:val="24"/>
          <w:highlight w:val="none"/>
        </w:rPr>
        <w:t>政治素质高，拥护党的理论和路线方针政策，中国共产党党员优先考虑；</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color w:val="auto"/>
          <w:sz w:val="24"/>
          <w:highlight w:val="none"/>
          <w:lang w:val="en-US" w:eastAsia="zh-CN"/>
        </w:rPr>
        <w:t>②</w:t>
      </w:r>
      <w:r>
        <w:rPr>
          <w:rFonts w:ascii="宋体" w:eastAsia="宋体" w:hAnsi="宋体" w:cs="宋体" w:hint="eastAsia"/>
          <w:color w:val="auto"/>
          <w:sz w:val="24"/>
          <w:highlight w:val="none"/>
        </w:rPr>
        <w:t>具有良好的职业道德和社会责任感；</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b w:val="0"/>
          <w:bCs w:val="0"/>
          <w:color w:val="auto"/>
          <w:sz w:val="24"/>
          <w:highlight w:val="none"/>
        </w:rPr>
      </w:pPr>
      <w:r>
        <w:rPr>
          <w:rFonts w:ascii="宋体" w:eastAsia="宋体" w:hAnsi="宋体" w:cs="宋体" w:hint="eastAsia"/>
          <w:b w:val="0"/>
          <w:bCs w:val="0"/>
          <w:color w:val="auto"/>
          <w:sz w:val="24"/>
          <w:highlight w:val="none"/>
          <w:lang w:val="en-US" w:eastAsia="zh-CN"/>
        </w:rPr>
        <w:t>③</w:t>
      </w:r>
      <w:r>
        <w:rPr>
          <w:rFonts w:ascii="宋体" w:eastAsia="宋体" w:hAnsi="宋体" w:cs="宋体" w:hint="eastAsia"/>
          <w:b w:val="0"/>
          <w:bCs w:val="0"/>
          <w:color w:val="auto"/>
          <w:sz w:val="24"/>
          <w:highlight w:val="none"/>
        </w:rPr>
        <w:t>具有</w:t>
      </w:r>
      <w:r>
        <w:rPr>
          <w:rFonts w:ascii="宋体" w:eastAsia="宋体" w:hAnsi="宋体" w:cs="宋体" w:hint="eastAsia"/>
          <w:b w:val="0"/>
          <w:bCs w:val="0"/>
          <w:color w:val="auto"/>
          <w:sz w:val="24"/>
          <w:highlight w:val="none"/>
          <w:lang w:val="en-US" w:eastAsia="zh-CN"/>
        </w:rPr>
        <w:t>5</w:t>
      </w:r>
      <w:r>
        <w:rPr>
          <w:rFonts w:ascii="宋体" w:eastAsia="宋体" w:hAnsi="宋体" w:cs="宋体" w:hint="eastAsia"/>
          <w:b w:val="0"/>
          <w:bCs w:val="0"/>
          <w:color w:val="auto"/>
          <w:sz w:val="24"/>
          <w:highlight w:val="none"/>
        </w:rPr>
        <w:t>年以上（含本数）执业经验和较强的专业能力；</w:t>
      </w:r>
    </w:p>
    <w:p>
      <w:pPr>
        <w:pageBreakBefore w:val="0"/>
        <w:widowControl/>
        <w:numPr>
          <w:ilvl w:val="255"/>
          <w:numId w:val="0"/>
        </w:numPr>
        <w:kinsoku/>
        <w:wordWrap/>
        <w:overflowPunct/>
        <w:topLinePunct w:val="0"/>
        <w:autoSpaceDE/>
        <w:autoSpaceDN/>
        <w:bidi w:val="0"/>
        <w:snapToGrid w:val="0"/>
        <w:spacing w:line="360" w:lineRule="auto"/>
        <w:ind w:left="0" w:firstLine="420" w:leftChars="0" w:firstLineChars="200"/>
        <w:rPr>
          <w:rFonts w:ascii="宋体" w:eastAsia="宋体" w:hAnsi="宋体" w:cs="宋体" w:hint="eastAsia"/>
          <w:b w:val="0"/>
          <w:bCs w:val="0"/>
          <w:color w:val="auto"/>
          <w:sz w:val="24"/>
          <w:highlight w:val="none"/>
          <w:lang w:eastAsia="zh-CN"/>
        </w:rPr>
      </w:pPr>
      <w:r>
        <w:rPr>
          <w:rFonts w:ascii="宋体" w:eastAsia="宋体" w:hAnsi="宋体" w:cs="宋体" w:hint="eastAsia"/>
          <w:color w:val="auto"/>
          <w:sz w:val="24"/>
          <w:highlight w:val="none"/>
          <w:lang w:val="en-US" w:eastAsia="zh-CN"/>
        </w:rPr>
        <w:t>④</w:t>
      </w:r>
      <w:r>
        <w:rPr>
          <w:rFonts w:ascii="宋体" w:eastAsia="宋体" w:hAnsi="宋体" w:cs="宋体" w:hint="eastAsia"/>
          <w:color w:val="auto"/>
          <w:sz w:val="24"/>
          <w:highlight w:val="none"/>
          <w:lang w:eastAsia="zh-CN"/>
        </w:rPr>
        <w:t>熟悉产业及投融资、</w:t>
      </w:r>
      <w:r>
        <w:rPr>
          <w:rFonts w:ascii="宋体" w:eastAsia="宋体" w:hAnsi="宋体" w:cs="宋体" w:hint="eastAsia"/>
          <w:color w:val="auto"/>
          <w:sz w:val="24"/>
          <w:highlight w:val="none"/>
          <w:lang w:val="en-US" w:eastAsia="zh-CN"/>
        </w:rPr>
        <w:t>国有集体资产管理、招标投标、</w:t>
      </w:r>
      <w:r>
        <w:rPr>
          <w:rFonts w:ascii="宋体" w:eastAsia="宋体" w:hAnsi="宋体" w:cs="宋体" w:hint="eastAsia"/>
          <w:color w:val="auto"/>
          <w:sz w:val="24"/>
          <w:highlight w:val="none"/>
          <w:lang w:eastAsia="zh-CN"/>
        </w:rPr>
        <w:t>文教体卫、民生诉求、</w:t>
      </w:r>
      <w:r>
        <w:rPr>
          <w:rFonts w:ascii="宋体" w:eastAsia="宋体" w:hAnsi="宋体" w:cs="宋体" w:hint="eastAsia"/>
          <w:color w:val="auto"/>
          <w:sz w:val="24"/>
          <w:highlight w:val="none"/>
          <w:lang w:val="en-US" w:eastAsia="zh-CN"/>
        </w:rPr>
        <w:t>执法、行政复议、行政诉讼</w:t>
      </w:r>
      <w:r>
        <w:rPr>
          <w:rFonts w:ascii="宋体" w:eastAsia="宋体" w:hAnsi="宋体" w:cs="宋体" w:hint="eastAsia"/>
          <w:color w:val="auto"/>
          <w:sz w:val="24"/>
          <w:highlight w:val="none"/>
          <w:lang w:eastAsia="zh-CN"/>
        </w:rPr>
        <w:t>等方面的法律</w:t>
      </w:r>
      <w:r>
        <w:rPr>
          <w:rFonts w:ascii="宋体" w:eastAsia="宋体" w:hAnsi="宋体" w:cs="宋体" w:hint="eastAsia"/>
          <w:b w:val="0"/>
          <w:bCs w:val="0"/>
          <w:color w:val="auto"/>
          <w:sz w:val="24"/>
          <w:highlight w:val="none"/>
          <w:lang w:eastAsia="zh-CN"/>
        </w:rPr>
        <w:t>法规；</w:t>
      </w:r>
    </w:p>
    <w:p>
      <w:pPr>
        <w:pageBreakBefore w:val="0"/>
        <w:widowControl/>
        <w:numPr>
          <w:ilvl w:val="255"/>
          <w:numId w:val="0"/>
        </w:numPr>
        <w:kinsoku/>
        <w:wordWrap/>
        <w:overflowPunct/>
        <w:topLinePunct w:val="0"/>
        <w:autoSpaceDE/>
        <w:autoSpaceDN/>
        <w:bidi w:val="0"/>
        <w:snapToGrid w:val="0"/>
        <w:spacing w:line="360" w:lineRule="auto"/>
        <w:ind w:left="0" w:firstLine="420" w:leftChars="0" w:firstLineChars="200"/>
        <w:rPr>
          <w:rFonts w:ascii="宋体" w:eastAsia="宋体" w:hAnsi="宋体" w:cs="宋体" w:hint="eastAsia"/>
          <w:b w:val="0"/>
          <w:bCs w:val="0"/>
          <w:color w:val="auto"/>
          <w:sz w:val="24"/>
          <w:highlight w:val="none"/>
          <w:lang w:eastAsia="zh-CN"/>
        </w:rPr>
      </w:pPr>
      <w:r>
        <w:rPr>
          <w:rFonts w:ascii="宋体" w:eastAsia="宋体" w:hAnsi="宋体" w:cs="宋体" w:hint="eastAsia"/>
          <w:b w:val="0"/>
          <w:bCs w:val="0"/>
          <w:color w:val="auto"/>
          <w:sz w:val="24"/>
          <w:highlight w:val="none"/>
          <w:lang w:val="en-US" w:eastAsia="zh-CN"/>
        </w:rPr>
        <w:t>⑤</w:t>
      </w:r>
      <w:r>
        <w:rPr>
          <w:rFonts w:ascii="宋体" w:eastAsia="宋体" w:hAnsi="宋体" w:cs="宋体" w:hint="eastAsia"/>
          <w:b w:val="0"/>
          <w:bCs w:val="0"/>
          <w:color w:val="auto"/>
          <w:sz w:val="24"/>
          <w:highlight w:val="none"/>
          <w:lang w:eastAsia="zh-CN"/>
        </w:rPr>
        <w:t>有担任党委、政府或者其部门法律顾问的工作经验；</w:t>
      </w:r>
    </w:p>
    <w:p>
      <w:pPr>
        <w:pageBreakBefore w:val="0"/>
        <w:widowControl/>
        <w:numPr>
          <w:ilvl w:val="255"/>
          <w:numId w:val="0"/>
        </w:numPr>
        <w:kinsoku/>
        <w:wordWrap/>
        <w:overflowPunct/>
        <w:topLinePunct w:val="0"/>
        <w:autoSpaceDE/>
        <w:autoSpaceDN/>
        <w:bidi w:val="0"/>
        <w:snapToGrid w:val="0"/>
        <w:spacing w:line="360" w:lineRule="auto"/>
        <w:ind w:left="0" w:firstLine="420" w:leftChars="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⑥</w:t>
      </w:r>
      <w:r>
        <w:rPr>
          <w:rFonts w:ascii="宋体" w:eastAsia="宋体" w:hAnsi="宋体" w:cs="宋体" w:hint="eastAsia"/>
          <w:b w:val="0"/>
          <w:bCs w:val="0"/>
          <w:color w:val="auto"/>
          <w:sz w:val="24"/>
          <w:highlight w:val="none"/>
        </w:rPr>
        <w:t>严格遵纪守法，未受过刑事处罚，</w:t>
      </w:r>
      <w:r>
        <w:rPr>
          <w:rFonts w:ascii="宋体" w:eastAsia="宋体" w:hAnsi="宋体" w:cs="宋体" w:hint="eastAsia"/>
          <w:b w:val="0"/>
          <w:bCs w:val="0"/>
          <w:color w:val="auto"/>
          <w:sz w:val="24"/>
          <w:highlight w:val="none"/>
          <w:lang w:val="en-US" w:eastAsia="zh-CN"/>
        </w:rPr>
        <w:t>近3年</w:t>
      </w:r>
      <w:r>
        <w:rPr>
          <w:rFonts w:ascii="宋体" w:eastAsia="宋体" w:hAnsi="宋体" w:cs="宋体" w:hint="eastAsia"/>
          <w:b w:val="0"/>
          <w:bCs w:val="0"/>
          <w:color w:val="auto"/>
          <w:sz w:val="24"/>
          <w:highlight w:val="none"/>
        </w:rPr>
        <w:t>未受过司法行政部门的行政处罚或者律协会的行业处分，其所在律师事务所</w:t>
      </w:r>
      <w:r>
        <w:rPr>
          <w:rFonts w:ascii="宋体" w:eastAsia="宋体" w:hAnsi="宋体" w:cs="宋体" w:hint="eastAsia"/>
          <w:b w:val="0"/>
          <w:bCs w:val="0"/>
          <w:color w:val="auto"/>
          <w:sz w:val="24"/>
          <w:highlight w:val="none"/>
          <w:lang w:val="en-US" w:eastAsia="zh-CN"/>
        </w:rPr>
        <w:t>近3年</w:t>
      </w:r>
      <w:r>
        <w:rPr>
          <w:rFonts w:ascii="宋体" w:eastAsia="宋体" w:hAnsi="宋体" w:cs="宋体" w:hint="eastAsia"/>
          <w:b w:val="0"/>
          <w:bCs w:val="0"/>
          <w:color w:val="auto"/>
          <w:sz w:val="24"/>
          <w:highlight w:val="none"/>
        </w:rPr>
        <w:t>未受过司法行政部门的行政处罚或者律师协会的行业处分。</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val="0"/>
          <w:bCs w:val="0"/>
          <w:color w:val="auto"/>
          <w:kern w:val="0"/>
          <w:sz w:val="24"/>
          <w:highlight w:val="none"/>
        </w:rPr>
      </w:pPr>
      <w:r>
        <w:rPr>
          <w:rFonts w:ascii="宋体" w:eastAsia="宋体" w:hAnsi="宋体" w:cs="宋体" w:hint="eastAsia"/>
          <w:b w:val="0"/>
          <w:bCs w:val="0"/>
          <w:color w:val="auto"/>
          <w:sz w:val="24"/>
          <w:highlight w:val="none"/>
          <w:lang w:val="en-US" w:eastAsia="zh-CN"/>
        </w:rPr>
        <w:t>⑦</w:t>
      </w:r>
      <w:r>
        <w:rPr>
          <w:rFonts w:ascii="宋体" w:eastAsia="宋体" w:hAnsi="宋体" w:cs="宋体" w:hint="eastAsia"/>
          <w:b w:val="0"/>
          <w:bCs w:val="0"/>
          <w:color w:val="auto"/>
          <w:sz w:val="24"/>
          <w:highlight w:val="none"/>
        </w:rPr>
        <w:t>身体健康。</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2</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b w:val="0"/>
          <w:bCs w:val="0"/>
          <w:color w:val="auto"/>
          <w:sz w:val="24"/>
          <w:highlight w:val="none"/>
        </w:rPr>
        <w:t>驻点</w:t>
      </w:r>
      <w:r>
        <w:rPr>
          <w:rFonts w:ascii="宋体" w:eastAsia="宋体" w:hAnsi="宋体" w:cs="宋体" w:hint="eastAsia"/>
          <w:b w:val="0"/>
          <w:bCs w:val="0"/>
          <w:color w:val="auto"/>
          <w:sz w:val="24"/>
          <w:highlight w:val="none"/>
          <w:lang w:eastAsia="zh-CN"/>
        </w:rPr>
        <w:t>执业</w:t>
      </w:r>
      <w:r>
        <w:rPr>
          <w:rFonts w:ascii="宋体" w:eastAsia="宋体" w:hAnsi="宋体" w:cs="宋体" w:hint="eastAsia"/>
          <w:b w:val="0"/>
          <w:bCs w:val="0"/>
          <w:color w:val="auto"/>
          <w:sz w:val="24"/>
          <w:highlight w:val="none"/>
        </w:rPr>
        <w:t>律师</w:t>
      </w:r>
      <w:r>
        <w:rPr>
          <w:rFonts w:ascii="宋体" w:eastAsia="宋体" w:hAnsi="宋体" w:cs="宋体" w:hint="eastAsia"/>
          <w:color w:val="auto"/>
          <w:kern w:val="0"/>
          <w:sz w:val="24"/>
          <w:highlight w:val="none"/>
        </w:rPr>
        <w:t>需</w:t>
      </w:r>
      <w:r>
        <w:rPr>
          <w:rFonts w:ascii="宋体" w:eastAsia="宋体" w:hAnsi="宋体" w:cs="宋体" w:hint="eastAsia"/>
          <w:b w:val="0"/>
          <w:bCs w:val="0"/>
          <w:color w:val="auto"/>
          <w:sz w:val="24"/>
          <w:highlight w:val="none"/>
        </w:rPr>
        <w:t>具备以下条件：</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①</w:t>
      </w:r>
      <w:r>
        <w:rPr>
          <w:rFonts w:ascii="宋体" w:eastAsia="宋体" w:hAnsi="宋体" w:cs="宋体" w:hint="eastAsia"/>
          <w:b w:val="0"/>
          <w:bCs w:val="0"/>
          <w:color w:val="auto"/>
          <w:sz w:val="24"/>
          <w:highlight w:val="none"/>
        </w:rPr>
        <w:t>政治素质高，拥护党的理论和路线方针政策；</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②</w:t>
      </w:r>
      <w:r>
        <w:rPr>
          <w:rFonts w:ascii="宋体" w:eastAsia="宋体" w:hAnsi="宋体" w:cs="宋体" w:hint="eastAsia"/>
          <w:b w:val="0"/>
          <w:bCs w:val="0"/>
          <w:color w:val="auto"/>
          <w:sz w:val="24"/>
          <w:highlight w:val="none"/>
        </w:rPr>
        <w:t>具有良好的职业道德和社会责任感；</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b w:val="0"/>
          <w:bCs w:val="0"/>
          <w:color w:val="auto"/>
          <w:sz w:val="24"/>
          <w:highlight w:val="none"/>
        </w:rPr>
      </w:pPr>
      <w:r>
        <w:rPr>
          <w:rFonts w:ascii="宋体" w:eastAsia="宋体" w:hAnsi="宋体" w:cs="宋体" w:hint="eastAsia"/>
          <w:b w:val="0"/>
          <w:bCs w:val="0"/>
          <w:color w:val="auto"/>
          <w:sz w:val="24"/>
          <w:highlight w:val="none"/>
          <w:lang w:val="en-US" w:eastAsia="zh-CN"/>
        </w:rPr>
        <w:t>③</w:t>
      </w:r>
      <w:r>
        <w:rPr>
          <w:rFonts w:ascii="宋体" w:eastAsia="宋体" w:hAnsi="宋体" w:cs="宋体" w:hint="eastAsia"/>
          <w:b w:val="0"/>
          <w:bCs w:val="0"/>
          <w:color w:val="auto"/>
          <w:sz w:val="24"/>
          <w:highlight w:val="none"/>
          <w:lang w:eastAsia="zh-CN"/>
        </w:rPr>
        <w:t>取得律师执业资格证</w:t>
      </w:r>
      <w:r>
        <w:rPr>
          <w:rFonts w:ascii="宋体" w:eastAsia="宋体" w:hAnsi="宋体" w:cs="宋体" w:hint="eastAsia"/>
          <w:b w:val="0"/>
          <w:bCs w:val="0"/>
          <w:color w:val="auto"/>
          <w:sz w:val="24"/>
          <w:highlight w:val="none"/>
        </w:rPr>
        <w:t>，且</w:t>
      </w:r>
      <w:r>
        <w:rPr>
          <w:rFonts w:ascii="宋体" w:hAnsi="宋体" w:cs="宋体" w:hint="eastAsia"/>
          <w:b w:val="0"/>
          <w:bCs w:val="0"/>
          <w:color w:val="auto"/>
          <w:sz w:val="24"/>
          <w:highlight w:val="none"/>
          <w:lang w:val="en-US" w:eastAsia="zh-CN"/>
        </w:rPr>
        <w:t>需</w:t>
      </w:r>
      <w:r>
        <w:rPr>
          <w:rFonts w:ascii="宋体" w:eastAsia="宋体" w:hAnsi="宋体" w:cs="宋体" w:hint="eastAsia"/>
          <w:b w:val="0"/>
          <w:bCs w:val="0"/>
          <w:color w:val="auto"/>
          <w:sz w:val="24"/>
          <w:highlight w:val="none"/>
        </w:rPr>
        <w:t>具有国家承认全日制法学专业的本科学历；</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val="0"/>
          <w:bCs w:val="0"/>
          <w:color w:val="auto"/>
          <w:sz w:val="24"/>
          <w:highlight w:val="none"/>
        </w:rPr>
      </w:pPr>
      <w:r>
        <w:rPr>
          <w:rFonts w:ascii="宋体" w:eastAsia="宋体" w:hAnsi="宋体" w:cs="宋体" w:hint="eastAsia"/>
          <w:b w:val="0"/>
          <w:bCs w:val="0"/>
          <w:color w:val="auto"/>
          <w:sz w:val="24"/>
          <w:highlight w:val="none"/>
          <w:lang w:val="en-US" w:eastAsia="zh-CN"/>
        </w:rPr>
        <w:t>④</w:t>
      </w:r>
      <w:r>
        <w:rPr>
          <w:rFonts w:ascii="宋体" w:eastAsia="宋体" w:hAnsi="宋体" w:cs="宋体" w:hint="eastAsia"/>
          <w:b w:val="0"/>
          <w:bCs w:val="0"/>
          <w:color w:val="auto"/>
          <w:sz w:val="24"/>
          <w:highlight w:val="none"/>
        </w:rPr>
        <w:t>具有党政机关法律实务经验；</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color w:val="auto"/>
          <w:sz w:val="24"/>
          <w:highlight w:val="none"/>
          <w:lang w:val="en-US" w:eastAsia="zh-CN"/>
        </w:rPr>
        <w:t>⑤</w:t>
      </w:r>
      <w:r>
        <w:rPr>
          <w:rFonts w:ascii="宋体" w:eastAsia="宋体" w:hAnsi="宋体" w:cs="宋体" w:hint="eastAsia"/>
          <w:color w:val="auto"/>
          <w:sz w:val="24"/>
          <w:highlight w:val="none"/>
        </w:rPr>
        <w:t>严格遵纪守法，未受过刑事处罚，</w:t>
      </w:r>
      <w:r>
        <w:rPr>
          <w:rFonts w:ascii="宋体" w:eastAsia="宋体" w:hAnsi="宋体" w:cs="宋体" w:hint="eastAsia"/>
          <w:color w:val="auto"/>
          <w:sz w:val="24"/>
          <w:highlight w:val="none"/>
          <w:lang w:val="en-US" w:eastAsia="zh-CN"/>
        </w:rPr>
        <w:t>近3年</w:t>
      </w:r>
      <w:r>
        <w:rPr>
          <w:rFonts w:ascii="宋体" w:eastAsia="宋体" w:hAnsi="宋体" w:cs="宋体" w:hint="eastAsia"/>
          <w:color w:val="auto"/>
          <w:sz w:val="24"/>
          <w:highlight w:val="none"/>
        </w:rPr>
        <w:t>未受过司法行政部门的行政处罚或者律协会的行业处分，其所在律师事务所</w:t>
      </w:r>
      <w:r>
        <w:rPr>
          <w:rFonts w:ascii="宋体" w:eastAsia="宋体" w:hAnsi="宋体" w:cs="宋体" w:hint="eastAsia"/>
          <w:color w:val="auto"/>
          <w:sz w:val="24"/>
          <w:highlight w:val="none"/>
          <w:lang w:val="en-US" w:eastAsia="zh-CN"/>
        </w:rPr>
        <w:t>近3年</w:t>
      </w:r>
      <w:r>
        <w:rPr>
          <w:rFonts w:ascii="宋体" w:eastAsia="宋体" w:hAnsi="宋体" w:cs="宋体" w:hint="eastAsia"/>
          <w:color w:val="auto"/>
          <w:sz w:val="24"/>
          <w:highlight w:val="none"/>
        </w:rPr>
        <w:t>未受过司法行政部门的行政处罚或者律师协会的行业处分；</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color w:val="auto"/>
          <w:sz w:val="24"/>
          <w:highlight w:val="none"/>
          <w:lang w:val="en-US" w:eastAsia="zh-CN"/>
        </w:rPr>
        <w:t>⑥</w:t>
      </w:r>
      <w:r>
        <w:rPr>
          <w:rFonts w:ascii="宋体" w:eastAsia="宋体" w:hAnsi="宋体" w:cs="宋体" w:hint="eastAsia"/>
          <w:color w:val="auto"/>
          <w:sz w:val="24"/>
          <w:highlight w:val="none"/>
        </w:rPr>
        <w:t>身体健康。</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color w:val="auto"/>
          <w:kern w:val="0"/>
          <w:sz w:val="24"/>
          <w:highlight w:val="none"/>
          <w:lang w:val="en-US" w:eastAsia="zh-CN"/>
        </w:rPr>
        <w:t>3.</w:t>
      </w:r>
      <w:r>
        <w:rPr>
          <w:rFonts w:ascii="宋体" w:eastAsia="宋体" w:hAnsi="宋体" w:cs="宋体" w:hint="eastAsia"/>
          <w:color w:val="auto"/>
          <w:kern w:val="0"/>
          <w:sz w:val="24"/>
          <w:highlight w:val="none"/>
        </w:rPr>
        <w:t>项目其他要求</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sz w:val="24"/>
          <w:highlight w:val="none"/>
        </w:rPr>
      </w:pPr>
      <w:r>
        <w:rPr>
          <w:rFonts w:ascii="宋体" w:eastAsia="宋体" w:hAnsi="宋体" w:cs="宋体" w:hint="eastAsia"/>
          <w:b/>
          <w:bCs/>
          <w:color w:val="auto"/>
          <w:sz w:val="24"/>
          <w:highlight w:val="none"/>
          <w:lang w:val="en-US" w:eastAsia="zh-CN"/>
        </w:rPr>
        <w:t>（1）</w:t>
      </w:r>
      <w:r>
        <w:rPr>
          <w:rFonts w:ascii="宋体" w:eastAsia="宋体" w:hAnsi="宋体" w:cs="宋体" w:hint="eastAsia"/>
          <w:b/>
          <w:bCs/>
          <w:color w:val="auto"/>
          <w:sz w:val="24"/>
          <w:szCs w:val="24"/>
          <w:highlight w:val="yellow"/>
        </w:rPr>
        <w:t>★</w:t>
      </w:r>
      <w:r>
        <w:rPr>
          <w:rFonts w:ascii="宋体" w:eastAsia="宋体" w:hAnsi="宋体" w:cs="宋体" w:hint="eastAsia"/>
          <w:b/>
          <w:bCs/>
          <w:color w:val="auto"/>
          <w:sz w:val="24"/>
          <w:highlight w:val="yellow"/>
        </w:rPr>
        <w:t>中标供应商</w:t>
      </w:r>
      <w:r>
        <w:rPr>
          <w:rFonts w:ascii="宋体" w:eastAsia="宋体" w:hAnsi="宋体" w:cs="宋体" w:hint="eastAsia"/>
          <w:b/>
          <w:bCs/>
          <w:color w:val="auto"/>
          <w:sz w:val="24"/>
          <w:highlight w:val="yellow"/>
          <w:lang w:eastAsia="zh-CN"/>
        </w:rPr>
        <w:t>投标文件中拟派驻人员即为实际驻点人员。</w:t>
      </w:r>
      <w:r>
        <w:rPr>
          <w:rFonts w:ascii="宋体" w:eastAsia="宋体" w:hAnsi="宋体" w:cs="宋体" w:hint="eastAsia"/>
          <w:b/>
          <w:bCs/>
          <w:color w:val="auto"/>
          <w:sz w:val="24"/>
          <w:highlight w:val="yellow"/>
        </w:rPr>
        <w:t>驻点人员需具有工作稳定性，未经采购单位同意，不得随意变更</w:t>
      </w:r>
      <w:r>
        <w:rPr>
          <w:rFonts w:ascii="宋体" w:eastAsia="宋体" w:hAnsi="宋体" w:cs="宋体" w:hint="eastAsia"/>
          <w:b/>
          <w:bCs/>
          <w:color w:val="auto"/>
          <w:sz w:val="24"/>
          <w:highlight w:val="yellow"/>
          <w:lang w:eastAsia="zh-CN"/>
        </w:rPr>
        <w:t>，</w:t>
      </w:r>
      <w:r>
        <w:rPr>
          <w:rFonts w:ascii="宋体" w:eastAsia="宋体" w:hAnsi="宋体" w:cs="宋体" w:hint="eastAsia"/>
          <w:b/>
          <w:bCs/>
          <w:color w:val="auto"/>
          <w:sz w:val="24"/>
          <w:highlight w:val="yellow"/>
        </w:rPr>
        <w:t>否则视为违约。驻点</w:t>
      </w:r>
      <w:r>
        <w:rPr>
          <w:rFonts w:ascii="宋体" w:eastAsia="宋体" w:hAnsi="宋体" w:cs="宋体" w:hint="eastAsia"/>
          <w:b/>
          <w:bCs/>
          <w:color w:val="auto"/>
          <w:sz w:val="24"/>
          <w:highlight w:val="yellow"/>
          <w:lang w:eastAsia="zh-CN"/>
        </w:rPr>
        <w:t>执业律师</w:t>
      </w:r>
      <w:r>
        <w:rPr>
          <w:rFonts w:ascii="宋体" w:eastAsia="宋体" w:hAnsi="宋体" w:cs="宋体" w:hint="eastAsia"/>
          <w:b/>
          <w:bCs/>
          <w:color w:val="auto"/>
          <w:sz w:val="24"/>
          <w:highlight w:val="yellow"/>
        </w:rPr>
        <w:t>不能履行顾问服务职责时，中标供应商应当提前三十日告知采购单位，并提出接替人选，接替人选资质不得低于中标供应商在投标文件中承诺的资质，并须取得采购单位同意。对不符合条件或不能适应驻点工作的，中标供应商需根据采购单位的意见和要求及时更换，以确保工作的正常开展。驻点</w:t>
      </w:r>
      <w:r>
        <w:rPr>
          <w:rFonts w:ascii="宋体" w:eastAsia="宋体" w:hAnsi="宋体" w:cs="宋体" w:hint="eastAsia"/>
          <w:b/>
          <w:bCs/>
          <w:color w:val="auto"/>
          <w:sz w:val="24"/>
          <w:highlight w:val="yellow"/>
          <w:lang w:eastAsia="zh-CN"/>
        </w:rPr>
        <w:t>执业律师</w:t>
      </w:r>
      <w:r>
        <w:rPr>
          <w:rFonts w:ascii="宋体" w:eastAsia="宋体" w:hAnsi="宋体" w:cs="宋体" w:hint="eastAsia"/>
          <w:b/>
          <w:bCs/>
          <w:color w:val="auto"/>
          <w:sz w:val="24"/>
          <w:highlight w:val="yellow"/>
        </w:rPr>
        <w:t>有更换的，</w:t>
      </w:r>
      <w:r>
        <w:rPr>
          <w:rFonts w:ascii="宋体" w:hAnsi="宋体" w:cs="宋体" w:hint="eastAsia"/>
          <w:b/>
          <w:bCs/>
          <w:color w:val="auto"/>
          <w:sz w:val="24"/>
          <w:highlight w:val="yellow"/>
          <w:lang w:eastAsia="zh-CN"/>
        </w:rPr>
        <w:t>未经采购单位同意，</w:t>
      </w:r>
      <w:r>
        <w:rPr>
          <w:rFonts w:ascii="宋体" w:eastAsia="宋体" w:hAnsi="宋体" w:cs="宋体" w:hint="eastAsia"/>
          <w:b/>
          <w:bCs/>
          <w:color w:val="auto"/>
          <w:sz w:val="24"/>
          <w:highlight w:val="yellow"/>
        </w:rPr>
        <w:t>采购单位按每人每次以合同总金额</w:t>
      </w:r>
      <w:r>
        <w:rPr>
          <w:rFonts w:ascii="宋体" w:hAnsi="宋体" w:cs="宋体" w:hint="eastAsia"/>
          <w:b/>
          <w:bCs/>
          <w:color w:val="auto"/>
          <w:sz w:val="24"/>
          <w:highlight w:val="yellow"/>
          <w:lang w:val="en-US" w:eastAsia="zh-CN"/>
        </w:rPr>
        <w:t>3</w:t>
      </w:r>
      <w:r>
        <w:rPr>
          <w:rFonts w:ascii="宋体" w:eastAsia="宋体" w:hAnsi="宋体" w:cs="宋体" w:hint="eastAsia"/>
          <w:b/>
          <w:bCs/>
          <w:color w:val="auto"/>
          <w:sz w:val="24"/>
          <w:highlight w:val="yellow"/>
        </w:rPr>
        <w:t>%扣除费用，情节严重的可单方解除合同。</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2</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驻点</w:t>
      </w:r>
      <w:r>
        <w:rPr>
          <w:rFonts w:ascii="宋体" w:eastAsia="宋体" w:hAnsi="宋体" w:cs="宋体" w:hint="eastAsia"/>
          <w:color w:val="auto"/>
          <w:sz w:val="24"/>
          <w:highlight w:val="none"/>
          <w:lang w:eastAsia="zh-CN"/>
        </w:rPr>
        <w:t>人员</w:t>
      </w:r>
      <w:r>
        <w:rPr>
          <w:rFonts w:ascii="宋体" w:eastAsia="宋体" w:hAnsi="宋体" w:cs="宋体" w:hint="eastAsia"/>
          <w:color w:val="auto"/>
          <w:sz w:val="24"/>
          <w:highlight w:val="none"/>
        </w:rPr>
        <w:t>需自备</w:t>
      </w:r>
      <w:r>
        <w:rPr>
          <w:rFonts w:ascii="宋体" w:eastAsia="宋体" w:hAnsi="宋体" w:cs="宋体" w:hint="eastAsia"/>
          <w:color w:val="auto"/>
          <w:sz w:val="24"/>
          <w:highlight w:val="none"/>
          <w:lang w:eastAsia="zh-CN"/>
        </w:rPr>
        <w:t>符合办公需求的</w:t>
      </w:r>
      <w:r>
        <w:rPr>
          <w:rFonts w:ascii="宋体" w:eastAsia="宋体" w:hAnsi="宋体" w:cs="宋体" w:hint="eastAsia"/>
          <w:color w:val="auto"/>
          <w:sz w:val="24"/>
          <w:highlight w:val="none"/>
        </w:rPr>
        <w:t>电脑等办公设备，按时按质完成采购单位的工作任务。</w:t>
      </w:r>
    </w:p>
    <w:p>
      <w:pPr>
        <w:pageBreakBefore w:val="0"/>
        <w:kinsoku/>
        <w:wordWrap/>
        <w:overflowPunct/>
        <w:topLinePunct w:val="0"/>
        <w:autoSpaceDE/>
        <w:autoSpaceDN/>
        <w:bidi w:val="0"/>
        <w:spacing w:line="360" w:lineRule="auto"/>
        <w:ind w:firstLine="420" w:firstLineChars="200"/>
        <w:rPr>
          <w:rFonts w:ascii="宋体" w:eastAsia="宋体" w:hAnsi="宋体" w:cs="宋体" w:hint="eastAsia"/>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3</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本项目服务费用已包括行政复议</w:t>
      </w: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rPr>
        <w:t>诉讼、仲裁、执行和其他非诉讼法律事务的处理服务费用、驻点人员服务费用、税费、管理费用</w:t>
      </w:r>
      <w:r>
        <w:rPr>
          <w:rFonts w:ascii="宋体" w:eastAsia="宋体" w:hAnsi="宋体" w:cs="宋体" w:hint="eastAsia"/>
          <w:color w:val="auto"/>
          <w:kern w:val="2"/>
          <w:sz w:val="24"/>
          <w:szCs w:val="24"/>
          <w:highlight w:val="none"/>
          <w:lang w:val="en-US" w:eastAsia="zh-CN"/>
        </w:rPr>
        <w:t>以及中标供应商办理本项目有关法律事务所需深圳市内的交通、通讯、食宿及津贴等费用</w:t>
      </w:r>
      <w:r>
        <w:rPr>
          <w:rFonts w:ascii="宋体" w:eastAsia="宋体" w:hAnsi="宋体" w:cs="宋体" w:hint="eastAsia"/>
          <w:color w:val="auto"/>
          <w:sz w:val="24"/>
          <w:highlight w:val="none"/>
        </w:rPr>
        <w:t>。</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4</w:t>
      </w:r>
      <w:r>
        <w:rPr>
          <w:rFonts w:ascii="宋体" w:eastAsia="宋体" w:hAnsi="宋体" w:cs="宋体" w:hint="eastAsia"/>
          <w:b w:val="0"/>
          <w:bCs w:val="0"/>
          <w:color w:val="auto"/>
          <w:sz w:val="24"/>
          <w:highlight w:val="none"/>
          <w:lang w:val="en-US" w:eastAsia="zh-CN"/>
        </w:rPr>
        <w:t>）</w:t>
      </w:r>
      <w:r>
        <w:rPr>
          <w:rFonts w:ascii="宋体" w:eastAsia="宋体" w:hAnsi="宋体" w:cs="宋体" w:hint="default"/>
          <w:color w:val="auto"/>
          <w:sz w:val="24"/>
          <w:highlight w:val="none"/>
        </w:rPr>
        <w:t>中标供应商应依法为派出执业律师购买社保、公积金等，并为执业律师的工作提供支持、指导、培训。中标供应商有义务应采购单位要求提供前述内容的证明材料（包括但不限于劳动合同、银行转账凭证、社保缴纳清单等）供采购单位核查。</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kern w:val="0"/>
          <w:sz w:val="24"/>
          <w:highlight w:val="none"/>
        </w:rPr>
      </w:pPr>
      <w:r>
        <w:rPr>
          <w:rFonts w:ascii="宋体" w:eastAsia="宋体" w:hAnsi="宋体" w:cs="宋体" w:hint="eastAsia"/>
          <w:b/>
          <w:bCs/>
          <w:color w:val="auto"/>
          <w:kern w:val="0"/>
          <w:sz w:val="24"/>
          <w:highlight w:val="none"/>
          <w:lang w:eastAsia="zh-CN"/>
        </w:rPr>
        <w:t>（</w:t>
      </w:r>
      <w:r>
        <w:rPr>
          <w:rFonts w:ascii="宋体" w:hAnsi="宋体" w:cs="宋体" w:hint="eastAsia"/>
          <w:b/>
          <w:bCs/>
          <w:color w:val="auto"/>
          <w:kern w:val="0"/>
          <w:sz w:val="24"/>
          <w:highlight w:val="none"/>
          <w:lang w:val="en-US" w:eastAsia="zh-CN"/>
        </w:rPr>
        <w:t>二</w:t>
      </w:r>
      <w:r>
        <w:rPr>
          <w:rFonts w:ascii="宋体" w:eastAsia="宋体" w:hAnsi="宋体" w:cs="宋体" w:hint="eastAsia"/>
          <w:b/>
          <w:bCs/>
          <w:color w:val="auto"/>
          <w:kern w:val="0"/>
          <w:sz w:val="24"/>
          <w:highlight w:val="none"/>
          <w:lang w:eastAsia="zh-CN"/>
        </w:rPr>
        <w:t>）</w:t>
      </w:r>
      <w:r>
        <w:rPr>
          <w:rFonts w:ascii="宋体" w:eastAsia="宋体" w:hAnsi="宋体" w:cs="宋体" w:hint="eastAsia"/>
          <w:b/>
          <w:bCs/>
          <w:color w:val="auto"/>
          <w:kern w:val="0"/>
          <w:sz w:val="24"/>
          <w:highlight w:val="none"/>
        </w:rPr>
        <w:t>项目</w:t>
      </w:r>
      <w:r>
        <w:rPr>
          <w:rFonts w:ascii="宋体" w:eastAsia="宋体" w:hAnsi="宋体" w:cs="宋体" w:hint="eastAsia"/>
          <w:b/>
          <w:bCs/>
          <w:color w:val="auto"/>
          <w:kern w:val="0"/>
          <w:sz w:val="24"/>
          <w:highlight w:val="none"/>
          <w:lang w:val="en-US" w:eastAsia="zh-CN"/>
        </w:rPr>
        <w:t>具体</w:t>
      </w:r>
      <w:r>
        <w:rPr>
          <w:rFonts w:ascii="宋体" w:eastAsia="宋体" w:hAnsi="宋体" w:cs="宋体" w:hint="eastAsia"/>
          <w:b/>
          <w:bCs/>
          <w:color w:val="auto"/>
          <w:kern w:val="0"/>
          <w:sz w:val="24"/>
          <w:highlight w:val="none"/>
        </w:rPr>
        <w:t>技术要求</w:t>
      </w:r>
    </w:p>
    <w:p>
      <w:pPr>
        <w:pageBreakBefore w:val="0"/>
        <w:kinsoku/>
        <w:wordWrap/>
        <w:overflowPunct/>
        <w:topLinePunct w:val="0"/>
        <w:autoSpaceDE/>
        <w:autoSpaceDN/>
        <w:bidi w:val="0"/>
        <w:spacing w:line="360" w:lineRule="auto"/>
        <w:ind w:firstLine="420" w:firstLineChars="200"/>
        <w:rPr>
          <w:rFonts w:ascii="宋体" w:eastAsia="宋体" w:hAnsi="宋体" w:cs="Times New Roman"/>
          <w:b/>
          <w:bCs/>
          <w:color w:val="auto"/>
          <w:sz w:val="24"/>
          <w:highlight w:val="none"/>
        </w:rPr>
      </w:pPr>
      <w:r>
        <w:rPr>
          <w:rFonts w:ascii="宋体" w:eastAsia="宋体" w:hAnsi="宋体" w:cs="宋体" w:hint="eastAsia"/>
          <w:b w:val="0"/>
          <w:bCs w:val="0"/>
          <w:color w:val="auto"/>
          <w:sz w:val="24"/>
          <w:highlight w:val="none"/>
          <w:lang w:val="en-US" w:eastAsia="zh-CN"/>
        </w:rPr>
        <w:t>（1）</w:t>
      </w:r>
      <w:r>
        <w:rPr>
          <w:rFonts w:ascii="宋体" w:eastAsia="宋体" w:hAnsi="宋体" w:cs="宋体" w:hint="eastAsia"/>
          <w:color w:val="auto"/>
          <w:sz w:val="24"/>
          <w:highlight w:val="none"/>
        </w:rPr>
        <w:t>中标供应商</w:t>
      </w:r>
      <w:r>
        <w:rPr>
          <w:rFonts w:ascii="宋体" w:eastAsia="宋体" w:hAnsi="宋体" w:cs="宋体" w:hint="eastAsia"/>
          <w:color w:val="auto"/>
          <w:kern w:val="0"/>
          <w:sz w:val="24"/>
          <w:highlight w:val="none"/>
        </w:rPr>
        <w:t>应当结合</w:t>
      </w:r>
      <w:r>
        <w:rPr>
          <w:rFonts w:ascii="宋体" w:eastAsia="宋体" w:hAnsi="宋体" w:cs="宋体" w:hint="eastAsia"/>
          <w:color w:val="auto"/>
          <w:kern w:val="0"/>
          <w:sz w:val="24"/>
          <w:highlight w:val="none"/>
          <w:lang w:eastAsia="zh-CN"/>
        </w:rPr>
        <w:t>坪山</w:t>
      </w:r>
      <w:r>
        <w:rPr>
          <w:rFonts w:ascii="宋体" w:eastAsia="宋体" w:hAnsi="宋体" w:cs="宋体" w:hint="eastAsia"/>
          <w:color w:val="auto"/>
          <w:kern w:val="0"/>
          <w:sz w:val="24"/>
          <w:highlight w:val="none"/>
        </w:rPr>
        <w:t>区及本项目的实际情况，提供优质的法律服务，并保证所提供的服务成果符合法律法规，契合工作目的及要求，对所提供的工作成果负总责；</w:t>
      </w:r>
    </w:p>
    <w:p>
      <w:pPr>
        <w:pageBreakBefore w:val="0"/>
        <w:kinsoku/>
        <w:wordWrap/>
        <w:overflowPunct/>
        <w:topLinePunct w:val="0"/>
        <w:autoSpaceDE/>
        <w:autoSpaceDN/>
        <w:bidi w:val="0"/>
        <w:spacing w:line="360" w:lineRule="auto"/>
        <w:ind w:firstLine="420" w:firstLineChars="200"/>
        <w:rPr>
          <w:rFonts w:ascii="宋体" w:eastAsia="宋体" w:hAnsi="宋体" w:cs="Times New Roman" w:hint="eastAsia"/>
          <w:color w:val="auto"/>
          <w:sz w:val="24"/>
          <w:highlight w:val="none"/>
          <w:lang w:val="en-US" w:eastAsia="zh-CN"/>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2</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专项法律服务小组负责人应与采购单位保持紧密联系，重要法律文书应由小组负责人亲自审核签字，以中标供应商正式意见书的形式出具。前述所称法律文书包括但不限于法律意见书、合同意见书等；</w:t>
      </w:r>
      <w:r>
        <w:rPr>
          <w:rFonts w:ascii="宋体" w:eastAsia="宋体" w:hAnsi="宋体" w:cs="宋体" w:hint="eastAsia"/>
          <w:color w:val="auto"/>
          <w:sz w:val="24"/>
          <w:highlight w:val="none"/>
          <w:lang w:val="en-US" w:eastAsia="zh-CN"/>
        </w:rPr>
        <w:t>其他法律文书根据采购人需要，由执业律师签字或者由执业律师签字并加盖律师事务所公章。</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3</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所有法律服务事项应在采购单位要求的时限内及形式（口头或书面）作出回应；</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4</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中标供应商所有参与本项目的人员需遵守保密制度，与采购人签订保密协议；</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5</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中标供应商不得利用在工作期间获得的非公开信息或者便利条件牟取不当利益；</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b w:val="0"/>
          <w:bCs w:val="0"/>
          <w:color w:val="auto"/>
          <w:sz w:val="24"/>
          <w:highlight w:val="none"/>
          <w:lang w:val="en-US" w:eastAsia="zh-CN"/>
        </w:rPr>
        <w:t>（</w:t>
      </w:r>
      <w:r>
        <w:rPr>
          <w:rFonts w:ascii="宋体" w:hAnsi="宋体" w:cs="宋体" w:hint="eastAsia"/>
          <w:b w:val="0"/>
          <w:bCs w:val="0"/>
          <w:color w:val="auto"/>
          <w:sz w:val="24"/>
          <w:highlight w:val="none"/>
          <w:lang w:val="en-US" w:eastAsia="zh-CN"/>
        </w:rPr>
        <w:t>6</w:t>
      </w:r>
      <w:r>
        <w:rPr>
          <w:rFonts w:ascii="宋体" w:eastAsia="宋体" w:hAnsi="宋体" w:cs="宋体" w:hint="eastAsia"/>
          <w:b w:val="0"/>
          <w:bCs w:val="0"/>
          <w:color w:val="auto"/>
          <w:sz w:val="24"/>
          <w:highlight w:val="none"/>
          <w:lang w:val="en-US" w:eastAsia="zh-CN"/>
        </w:rPr>
        <w:t>）</w:t>
      </w:r>
      <w:r>
        <w:rPr>
          <w:rFonts w:ascii="宋体" w:eastAsia="宋体" w:hAnsi="宋体" w:cs="宋体" w:hint="eastAsia"/>
          <w:color w:val="auto"/>
          <w:sz w:val="24"/>
          <w:highlight w:val="none"/>
        </w:rPr>
        <w:t>中标供应商不得接受其他当事人委托，办理与采购单位相冲突的法律事务。</w:t>
      </w:r>
    </w:p>
    <w:p>
      <w:pPr>
        <w:pageBreakBefore w:val="0"/>
        <w:kinsoku/>
        <w:wordWrap/>
        <w:overflowPunct/>
        <w:topLinePunct w:val="0"/>
        <w:autoSpaceDE/>
        <w:autoSpaceDN/>
        <w:bidi w:val="0"/>
        <w:spacing w:line="360" w:lineRule="auto"/>
        <w:ind w:firstLine="420" w:firstLineChars="200"/>
        <w:rPr>
          <w:rFonts w:ascii="宋体" w:eastAsia="宋体" w:hAnsi="宋体" w:cs="宋体" w:hint="eastAsia"/>
          <w:bCs/>
          <w:color w:val="auto"/>
          <w:kern w:val="0"/>
          <w:sz w:val="24"/>
          <w:highlight w:val="none"/>
          <w:lang w:eastAsia="zh-CN"/>
        </w:rPr>
      </w:pPr>
      <w:r>
        <w:rPr>
          <w:rFonts w:ascii="宋体" w:eastAsia="宋体" w:hAnsi="宋体" w:cs="宋体" w:hint="eastAsia"/>
          <w:b/>
          <w:bCs/>
          <w:color w:val="auto"/>
          <w:kern w:val="0"/>
          <w:sz w:val="24"/>
          <w:highlight w:val="none"/>
          <w:lang w:eastAsia="zh-CN"/>
        </w:rPr>
        <w:t>（</w:t>
      </w:r>
      <w:r>
        <w:rPr>
          <w:rFonts w:ascii="宋体" w:hAnsi="宋体" w:cs="宋体" w:hint="eastAsia"/>
          <w:b/>
          <w:bCs/>
          <w:color w:val="auto"/>
          <w:kern w:val="0"/>
          <w:sz w:val="24"/>
          <w:highlight w:val="none"/>
          <w:lang w:val="en-US" w:eastAsia="zh-CN"/>
        </w:rPr>
        <w:t>三</w:t>
      </w:r>
      <w:r>
        <w:rPr>
          <w:rFonts w:ascii="宋体" w:eastAsia="宋体" w:hAnsi="宋体" w:cs="宋体" w:hint="eastAsia"/>
          <w:b/>
          <w:bCs/>
          <w:color w:val="auto"/>
          <w:kern w:val="0"/>
          <w:sz w:val="24"/>
          <w:highlight w:val="none"/>
          <w:lang w:eastAsia="zh-CN"/>
        </w:rPr>
        <w:t>）</w:t>
      </w:r>
      <w:r>
        <w:rPr>
          <w:rFonts w:ascii="宋体" w:eastAsia="宋体" w:hAnsi="宋体" w:cs="宋体" w:hint="eastAsia"/>
          <w:b/>
          <w:color w:val="auto"/>
          <w:kern w:val="0"/>
          <w:sz w:val="24"/>
          <w:highlight w:val="none"/>
          <w:lang w:val="en-US" w:eastAsia="zh-CN"/>
        </w:rPr>
        <w:t>项目服务</w:t>
      </w:r>
      <w:r>
        <w:rPr>
          <w:rFonts w:ascii="宋体" w:eastAsia="宋体" w:hAnsi="宋体" w:cs="宋体" w:hint="eastAsia"/>
          <w:b/>
          <w:color w:val="auto"/>
          <w:kern w:val="0"/>
          <w:sz w:val="24"/>
          <w:highlight w:val="none"/>
        </w:rPr>
        <w:t>要求</w:t>
      </w:r>
    </w:p>
    <w:p>
      <w:pPr>
        <w:pageBreakBefore w:val="0"/>
        <w:kinsoku/>
        <w:wordWrap/>
        <w:overflowPunct/>
        <w:topLinePunct w:val="0"/>
        <w:autoSpaceDE/>
        <w:autoSpaceDN/>
        <w:bidi w:val="0"/>
        <w:spacing w:line="360" w:lineRule="auto"/>
        <w:ind w:firstLine="420" w:firstLineChars="200"/>
        <w:rPr>
          <w:rFonts w:ascii="宋体" w:eastAsia="宋体" w:hAnsi="宋体" w:cs="宋体" w:hint="eastAsia"/>
          <w:bCs/>
          <w:color w:val="auto"/>
          <w:kern w:val="0"/>
          <w:sz w:val="24"/>
          <w:highlight w:val="none"/>
        </w:rPr>
      </w:pPr>
      <w:r>
        <w:rPr>
          <w:rFonts w:ascii="宋体" w:eastAsia="宋体" w:hAnsi="宋体" w:cs="宋体" w:hint="eastAsia"/>
          <w:bCs/>
          <w:color w:val="auto"/>
          <w:kern w:val="0"/>
          <w:sz w:val="24"/>
          <w:highlight w:val="none"/>
          <w:lang w:eastAsia="zh-CN"/>
        </w:rPr>
        <w:t>（</w:t>
      </w:r>
      <w:r>
        <w:rPr>
          <w:rFonts w:ascii="宋体" w:eastAsia="宋体" w:hAnsi="宋体" w:cs="宋体" w:hint="eastAsia"/>
          <w:bCs/>
          <w:color w:val="auto"/>
          <w:kern w:val="0"/>
          <w:sz w:val="24"/>
          <w:highlight w:val="none"/>
          <w:lang w:val="en-US" w:eastAsia="zh-CN"/>
        </w:rPr>
        <w:t>1）</w:t>
      </w:r>
      <w:r>
        <w:rPr>
          <w:rFonts w:ascii="宋体" w:eastAsia="宋体" w:hAnsi="宋体" w:cs="宋体" w:hint="eastAsia"/>
          <w:bCs/>
          <w:color w:val="auto"/>
          <w:kern w:val="0"/>
          <w:sz w:val="24"/>
          <w:highlight w:val="none"/>
        </w:rPr>
        <w:t>中标供应商应当在服务合同生效之日起</w:t>
      </w:r>
      <w:r>
        <w:rPr>
          <w:rFonts w:ascii="宋体" w:eastAsia="宋体" w:hAnsi="宋体" w:cs="宋体" w:hint="eastAsia"/>
          <w:bCs/>
          <w:color w:val="auto"/>
          <w:kern w:val="0"/>
          <w:sz w:val="24"/>
          <w:highlight w:val="none"/>
          <w:lang w:val="en-US" w:eastAsia="zh-CN"/>
        </w:rPr>
        <w:t>十个</w:t>
      </w:r>
      <w:r>
        <w:rPr>
          <w:rFonts w:ascii="宋体" w:eastAsia="宋体" w:hAnsi="宋体" w:cs="宋体" w:hint="eastAsia"/>
          <w:bCs/>
          <w:color w:val="auto"/>
          <w:kern w:val="0"/>
          <w:sz w:val="24"/>
          <w:highlight w:val="none"/>
        </w:rPr>
        <w:t>工作日内安排驻点人员进驻</w:t>
      </w:r>
      <w:r>
        <w:rPr>
          <w:rFonts w:ascii="宋体" w:eastAsia="宋体" w:hAnsi="宋体" w:cs="宋体" w:hint="eastAsia"/>
          <w:bCs/>
          <w:color w:val="auto"/>
          <w:kern w:val="0"/>
          <w:sz w:val="24"/>
          <w:highlight w:val="none"/>
          <w:lang w:eastAsia="zh-CN"/>
        </w:rPr>
        <w:t>，</w:t>
      </w:r>
      <w:r>
        <w:rPr>
          <w:rFonts w:ascii="宋体" w:eastAsia="宋体" w:hAnsi="宋体" w:cs="宋体" w:hint="eastAsia"/>
          <w:snapToGrid w:val="0"/>
          <w:color w:val="auto"/>
          <w:spacing w:val="8"/>
          <w:kern w:val="0"/>
          <w:sz w:val="24"/>
          <w:highlight w:val="none"/>
          <w:lang w:val="en-US" w:eastAsia="zh-CN"/>
        </w:rPr>
        <w:t>适岗考察期为30日</w:t>
      </w:r>
      <w:r>
        <w:rPr>
          <w:rFonts w:ascii="宋体" w:eastAsia="宋体" w:hAnsi="宋体" w:cs="宋体" w:hint="eastAsia"/>
          <w:bCs/>
          <w:color w:val="auto"/>
          <w:kern w:val="0"/>
          <w:sz w:val="24"/>
          <w:highlight w:val="none"/>
        </w:rPr>
        <w:t>；</w:t>
      </w:r>
    </w:p>
    <w:p>
      <w:pPr>
        <w:pageBreakBefore w:val="0"/>
        <w:kinsoku/>
        <w:wordWrap/>
        <w:overflowPunct/>
        <w:topLinePunct w:val="0"/>
        <w:autoSpaceDE/>
        <w:autoSpaceDN/>
        <w:bidi w:val="0"/>
        <w:spacing w:line="360" w:lineRule="auto"/>
        <w:ind w:firstLine="420" w:firstLineChars="200"/>
        <w:rPr>
          <w:rFonts w:ascii="宋体" w:eastAsia="宋体" w:hAnsi="宋体" w:cs="宋体"/>
          <w:bCs/>
          <w:color w:val="auto"/>
          <w:kern w:val="0"/>
          <w:sz w:val="24"/>
          <w:highlight w:val="none"/>
        </w:rPr>
      </w:pP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2）</w:t>
      </w:r>
      <w:r>
        <w:rPr>
          <w:rFonts w:ascii="宋体" w:eastAsia="宋体" w:hAnsi="宋体" w:cs="宋体" w:hint="eastAsia"/>
          <w:bCs/>
          <w:color w:val="auto"/>
          <w:kern w:val="0"/>
          <w:sz w:val="24"/>
          <w:highlight w:val="none"/>
        </w:rPr>
        <w:t>中标供应商应当做好驻点人员的培训工作，确保派驻人员具备符合项目需要的工作能力；</w:t>
      </w:r>
    </w:p>
    <w:p>
      <w:pPr>
        <w:pageBreakBefore w:val="0"/>
        <w:kinsoku/>
        <w:wordWrap/>
        <w:overflowPunct/>
        <w:topLinePunct w:val="0"/>
        <w:autoSpaceDE/>
        <w:autoSpaceDN/>
        <w:bidi w:val="0"/>
        <w:spacing w:line="360" w:lineRule="auto"/>
        <w:ind w:firstLine="420" w:firstLineChars="200"/>
        <w:rPr>
          <w:rFonts w:ascii="宋体" w:eastAsia="宋体" w:hAnsi="宋体" w:cs="宋体" w:hint="eastAsia"/>
          <w:bCs/>
          <w:color w:val="auto"/>
          <w:kern w:val="0"/>
          <w:sz w:val="24"/>
          <w:highlight w:val="none"/>
        </w:rPr>
      </w:pP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3）</w:t>
      </w:r>
      <w:r>
        <w:rPr>
          <w:rFonts w:ascii="宋体" w:eastAsia="宋体" w:hAnsi="宋体" w:cs="宋体" w:hint="eastAsia"/>
          <w:bCs/>
          <w:color w:val="auto"/>
          <w:kern w:val="0"/>
          <w:sz w:val="24"/>
          <w:highlight w:val="none"/>
        </w:rPr>
        <w:t>中标供应商应当遵守坪山区政府法律顾问管理相关规定，服从坪山区</w:t>
      </w:r>
      <w:r>
        <w:rPr>
          <w:rFonts w:ascii="宋体" w:eastAsia="宋体" w:hAnsi="宋体" w:cs="宋体" w:hint="eastAsia"/>
          <w:bCs/>
          <w:color w:val="auto"/>
          <w:kern w:val="0"/>
          <w:sz w:val="24"/>
          <w:highlight w:val="none"/>
          <w:lang w:eastAsia="zh-CN"/>
        </w:rPr>
        <w:t>司法局</w:t>
      </w:r>
      <w:r>
        <w:rPr>
          <w:rFonts w:ascii="宋体" w:eastAsia="宋体" w:hAnsi="宋体" w:cs="宋体" w:hint="eastAsia"/>
          <w:bCs/>
          <w:color w:val="auto"/>
          <w:kern w:val="0"/>
          <w:sz w:val="24"/>
          <w:highlight w:val="none"/>
        </w:rPr>
        <w:t>的统一管理。</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4）</w:t>
      </w:r>
      <w:r>
        <w:rPr>
          <w:rFonts w:ascii="宋体" w:eastAsia="宋体" w:hAnsi="宋体" w:cs="宋体" w:hint="eastAsia"/>
          <w:color w:val="auto"/>
          <w:sz w:val="24"/>
          <w:highlight w:val="none"/>
        </w:rPr>
        <w:t>服务期内，中标供应商应积极配合采购单位的工作，不断提高法律服务水平，保证提供优质、高效的法律服务。</w:t>
      </w:r>
      <w:r>
        <w:rPr>
          <w:rFonts w:ascii="宋体" w:eastAsia="宋体" w:hAnsi="宋体" w:cs="宋体"/>
          <w:color w:val="auto"/>
          <w:sz w:val="24"/>
          <w:highlight w:val="none"/>
        </w:rPr>
        <w:t xml:space="preserve">       </w:t>
      </w:r>
    </w:p>
    <w:p>
      <w:pPr>
        <w:pageBreakBefore w:val="0"/>
        <w:kinsoku/>
        <w:wordWrap/>
        <w:overflowPunct/>
        <w:topLinePunct w:val="0"/>
        <w:autoSpaceDE/>
        <w:autoSpaceDN/>
        <w:bidi w:val="0"/>
        <w:spacing w:line="360" w:lineRule="auto"/>
        <w:ind w:firstLine="420" w:firstLineChars="200"/>
        <w:rPr>
          <w:rFonts w:ascii="宋体" w:eastAsia="宋体" w:hAnsi="宋体" w:cs="宋体"/>
          <w:color w:val="auto"/>
          <w:sz w:val="24"/>
          <w:highlight w:val="none"/>
        </w:rPr>
      </w:pP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5）</w:t>
      </w:r>
      <w:r>
        <w:rPr>
          <w:rFonts w:ascii="宋体" w:eastAsia="宋体" w:hAnsi="宋体" w:cs="宋体" w:hint="eastAsia"/>
          <w:color w:val="auto"/>
          <w:sz w:val="24"/>
          <w:highlight w:val="none"/>
        </w:rPr>
        <w:t>中标供应商必须严格按合同约定履行义务，对不履行义务者，采购单位有权依据合同约定单方解除合同。</w:t>
      </w:r>
    </w:p>
    <w:p>
      <w:pPr>
        <w:pageBreakBefore w:val="0"/>
        <w:kinsoku/>
        <w:wordWrap/>
        <w:overflowPunct/>
        <w:topLinePunct w:val="0"/>
        <w:autoSpaceDE/>
        <w:autoSpaceDN/>
        <w:bidi w:val="0"/>
        <w:spacing w:line="360" w:lineRule="auto"/>
        <w:ind w:firstLine="420" w:firstLineChars="200"/>
        <w:rPr>
          <w:rFonts w:ascii="Times New Roman" w:eastAsia="宋体" w:hAnsi="Times New Roman" w:cs="Times New Roman" w:hint="eastAsia"/>
          <w:color w:val="auto"/>
          <w:highlight w:val="none"/>
          <w:u w:val="none"/>
          <w:lang w:val="en-US" w:eastAsia="zh-CN"/>
        </w:rPr>
      </w:pP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6）</w:t>
      </w:r>
      <w:r>
        <w:rPr>
          <w:rFonts w:ascii="宋体" w:eastAsia="宋体" w:hAnsi="宋体" w:cs="宋体" w:hint="eastAsia"/>
          <w:snapToGrid w:val="0"/>
          <w:color w:val="auto"/>
          <w:spacing w:val="8"/>
          <w:kern w:val="0"/>
          <w:sz w:val="24"/>
          <w:highlight w:val="none"/>
        </w:rPr>
        <w:t>驻点人员</w:t>
      </w:r>
      <w:r>
        <w:rPr>
          <w:rFonts w:ascii="宋体" w:eastAsia="宋体" w:hAnsi="宋体" w:cs="宋体" w:hint="eastAsia"/>
          <w:snapToGrid w:val="0"/>
          <w:color w:val="auto"/>
          <w:spacing w:val="8"/>
          <w:kern w:val="0"/>
          <w:sz w:val="24"/>
          <w:highlight w:val="none"/>
          <w:lang w:val="en-US" w:eastAsia="zh-CN"/>
        </w:rPr>
        <w:t>每周驻点5个工作日，</w:t>
      </w:r>
      <w:r>
        <w:rPr>
          <w:rFonts w:ascii="宋体" w:eastAsia="宋体" w:hAnsi="宋体" w:cs="宋体" w:hint="eastAsia"/>
          <w:snapToGrid w:val="0"/>
          <w:color w:val="auto"/>
          <w:spacing w:val="8"/>
          <w:kern w:val="0"/>
          <w:sz w:val="24"/>
          <w:highlight w:val="none"/>
        </w:rPr>
        <w:t>必须按要求上下班，不迟到早退，不旷工。如遇紧急或特殊事项，采购人可要求驻点人员加班，驻点人员须无条件服从。依法应当支付加班费或者调休的，由中标供应商依法自行解决。采购方除支付合同金额外，不再承担任何其他费用。</w:t>
      </w:r>
    </w:p>
    <w:p>
      <w:pPr>
        <w:pageBreakBefore w:val="0"/>
        <w:kinsoku/>
        <w:wordWrap/>
        <w:overflowPunct/>
        <w:topLinePunct w:val="0"/>
        <w:autoSpaceDE/>
        <w:autoSpaceDN/>
        <w:bidi w:val="0"/>
        <w:spacing w:line="360" w:lineRule="auto"/>
        <w:ind w:firstLine="420" w:firstLineChars="200"/>
        <w:rPr>
          <w:rFonts w:ascii="宋体" w:eastAsia="宋体" w:hAnsi="宋体" w:cs="宋体"/>
          <w:snapToGrid w:val="0"/>
          <w:color w:val="auto"/>
          <w:spacing w:val="8"/>
          <w:kern w:val="0"/>
          <w:sz w:val="24"/>
          <w:highlight w:val="none"/>
        </w:rPr>
      </w:pPr>
      <w:r>
        <w:rPr>
          <w:rFonts w:ascii="宋体" w:eastAsia="宋体" w:hAnsi="宋体" w:cs="宋体" w:hint="eastAsia"/>
          <w:color w:val="auto"/>
          <w:sz w:val="24"/>
          <w:highlight w:val="none"/>
          <w:lang w:eastAsia="zh-CN"/>
        </w:rPr>
        <w:t>（</w:t>
      </w:r>
      <w:r>
        <w:rPr>
          <w:rFonts w:ascii="宋体" w:eastAsia="宋体" w:hAnsi="宋体" w:cs="宋体" w:hint="eastAsia"/>
          <w:color w:val="auto"/>
          <w:sz w:val="24"/>
          <w:highlight w:val="none"/>
          <w:lang w:val="en-US" w:eastAsia="zh-CN"/>
        </w:rPr>
        <w:t>7）</w:t>
      </w:r>
      <w:r>
        <w:rPr>
          <w:rFonts w:ascii="宋体" w:eastAsia="宋体" w:hAnsi="宋体" w:cs="宋体" w:hint="eastAsia"/>
          <w:snapToGrid w:val="0"/>
          <w:color w:val="auto"/>
          <w:spacing w:val="8"/>
          <w:kern w:val="0"/>
          <w:sz w:val="24"/>
          <w:highlight w:val="none"/>
        </w:rPr>
        <w:t>驻点人员无正当理由迟到或早退，则按200元/人*次从服务费中扣除。</w:t>
      </w:r>
    </w:p>
    <w:p>
      <w:pPr>
        <w:pageBreakBefore w:val="0"/>
        <w:kinsoku/>
        <w:wordWrap/>
        <w:overflowPunct/>
        <w:topLinePunct w:val="0"/>
        <w:autoSpaceDE/>
        <w:autoSpaceDN/>
        <w:bidi w:val="0"/>
        <w:spacing w:line="360" w:lineRule="auto"/>
        <w:ind w:firstLine="420" w:firstLineChars="200"/>
        <w:rPr>
          <w:rFonts w:ascii="宋体" w:eastAsia="宋体" w:hAnsi="宋体" w:cs="宋体"/>
          <w:snapToGrid w:val="0"/>
          <w:color w:val="auto"/>
          <w:spacing w:val="8"/>
          <w:kern w:val="0"/>
          <w:sz w:val="24"/>
          <w:highlight w:val="none"/>
        </w:rPr>
      </w:pPr>
      <w:r>
        <w:rPr>
          <w:rFonts w:ascii="宋体" w:eastAsia="宋体" w:hAnsi="宋体" w:cs="宋体" w:hint="eastAsia"/>
          <w:snapToGrid w:val="0"/>
          <w:color w:val="auto"/>
          <w:spacing w:val="8"/>
          <w:kern w:val="0"/>
          <w:sz w:val="24"/>
          <w:highlight w:val="none"/>
          <w:lang w:val="en-US" w:eastAsia="zh-CN"/>
        </w:rPr>
        <w:t>（</w:t>
      </w:r>
      <w:r>
        <w:rPr>
          <w:rFonts w:ascii="宋体" w:eastAsia="宋体" w:hAnsi="宋体" w:cs="宋体" w:hint="eastAsia"/>
          <w:color w:val="auto"/>
          <w:sz w:val="24"/>
          <w:highlight w:val="none"/>
          <w:lang w:val="en-US" w:eastAsia="zh-CN"/>
        </w:rPr>
        <w:t>8</w:t>
      </w:r>
      <w:r>
        <w:rPr>
          <w:rFonts w:ascii="宋体" w:eastAsia="宋体" w:hAnsi="宋体" w:cs="宋体" w:hint="eastAsia"/>
          <w:snapToGrid w:val="0"/>
          <w:color w:val="auto"/>
          <w:spacing w:val="8"/>
          <w:kern w:val="0"/>
          <w:sz w:val="24"/>
          <w:highlight w:val="none"/>
          <w:lang w:val="en-US" w:eastAsia="zh-CN"/>
        </w:rPr>
        <w:t>）</w:t>
      </w:r>
      <w:r>
        <w:rPr>
          <w:rFonts w:ascii="宋体" w:eastAsia="宋体" w:hAnsi="宋体" w:cs="宋体" w:hint="eastAsia"/>
          <w:snapToGrid w:val="0"/>
          <w:color w:val="auto"/>
          <w:spacing w:val="8"/>
          <w:kern w:val="0"/>
          <w:sz w:val="24"/>
          <w:highlight w:val="none"/>
        </w:rPr>
        <w:t>驻点人员缺勤的，则按1600元</w:t>
      </w:r>
      <w:r>
        <w:rPr>
          <w:rFonts w:ascii="宋体" w:eastAsia="宋体" w:hAnsi="宋体" w:cs="宋体" w:hint="eastAsia"/>
          <w:snapToGrid w:val="0"/>
          <w:color w:val="auto"/>
          <w:spacing w:val="8"/>
          <w:kern w:val="0"/>
          <w:sz w:val="24"/>
          <w:highlight w:val="none"/>
          <w:lang w:val="en-US" w:eastAsia="zh-CN"/>
        </w:rPr>
        <w:t>每</w:t>
      </w:r>
      <w:r>
        <w:rPr>
          <w:rFonts w:ascii="宋体" w:eastAsia="宋体" w:hAnsi="宋体" w:cs="宋体" w:hint="eastAsia"/>
          <w:snapToGrid w:val="0"/>
          <w:color w:val="auto"/>
          <w:spacing w:val="8"/>
          <w:kern w:val="0"/>
          <w:sz w:val="24"/>
          <w:highlight w:val="none"/>
        </w:rPr>
        <w:t>人</w:t>
      </w:r>
      <w:r>
        <w:rPr>
          <w:rFonts w:ascii="宋体" w:eastAsia="宋体" w:hAnsi="宋体" w:cs="宋体" w:hint="eastAsia"/>
          <w:snapToGrid w:val="0"/>
          <w:color w:val="auto"/>
          <w:spacing w:val="8"/>
          <w:kern w:val="0"/>
          <w:sz w:val="24"/>
          <w:highlight w:val="none"/>
          <w:lang w:val="en-US" w:eastAsia="zh-CN"/>
        </w:rPr>
        <w:t>每</w:t>
      </w:r>
      <w:r>
        <w:rPr>
          <w:rFonts w:ascii="宋体" w:eastAsia="宋体" w:hAnsi="宋体" w:cs="宋体" w:hint="eastAsia"/>
          <w:snapToGrid w:val="0"/>
          <w:color w:val="auto"/>
          <w:spacing w:val="8"/>
          <w:kern w:val="0"/>
          <w:sz w:val="24"/>
          <w:highlight w:val="none"/>
        </w:rPr>
        <w:t>次从服务费中扣除。</w:t>
      </w:r>
    </w:p>
    <w:p>
      <w:pPr>
        <w:pageBreakBefore w:val="0"/>
        <w:kinsoku/>
        <w:wordWrap/>
        <w:overflowPunct/>
        <w:topLinePunct w:val="0"/>
        <w:autoSpaceDE/>
        <w:autoSpaceDN/>
        <w:bidi w:val="0"/>
        <w:spacing w:line="360" w:lineRule="auto"/>
        <w:ind w:firstLine="420" w:firstLineChars="200"/>
        <w:rPr>
          <w:rFonts w:ascii="宋体" w:eastAsia="宋体" w:hAnsi="宋体" w:cs="宋体" w:hint="eastAsia"/>
          <w:snapToGrid w:val="0"/>
          <w:color w:val="auto"/>
          <w:spacing w:val="8"/>
          <w:kern w:val="0"/>
          <w:sz w:val="24"/>
          <w:highlight w:val="none"/>
        </w:rPr>
      </w:pPr>
      <w:r>
        <w:rPr>
          <w:rFonts w:ascii="宋体" w:eastAsia="宋体" w:hAnsi="宋体" w:cs="宋体" w:hint="eastAsia"/>
          <w:snapToGrid w:val="0"/>
          <w:color w:val="auto"/>
          <w:spacing w:val="8"/>
          <w:kern w:val="0"/>
          <w:sz w:val="24"/>
          <w:highlight w:val="none"/>
          <w:lang w:val="en-US" w:eastAsia="zh-CN"/>
        </w:rPr>
        <w:t>（9）</w:t>
      </w:r>
      <w:r>
        <w:rPr>
          <w:rFonts w:ascii="宋体" w:eastAsia="宋体" w:hAnsi="宋体" w:cs="宋体" w:hint="eastAsia"/>
          <w:snapToGrid w:val="0"/>
          <w:color w:val="auto"/>
          <w:spacing w:val="8"/>
          <w:kern w:val="0"/>
          <w:sz w:val="24"/>
          <w:highlight w:val="none"/>
        </w:rPr>
        <w:t>一个月内驻点人员迟到早退累计超过15次或者</w:t>
      </w:r>
      <w:r>
        <w:rPr>
          <w:rFonts w:ascii="宋体" w:eastAsia="宋体" w:hAnsi="宋体" w:cs="宋体" w:hint="eastAsia"/>
          <w:snapToGrid w:val="0"/>
          <w:color w:val="auto"/>
          <w:spacing w:val="8"/>
          <w:kern w:val="0"/>
          <w:sz w:val="24"/>
          <w:highlight w:val="none"/>
          <w:lang w:val="en-US" w:eastAsia="zh-CN"/>
        </w:rPr>
        <w:t>缺勤超过5次</w:t>
      </w:r>
      <w:r>
        <w:rPr>
          <w:rFonts w:ascii="宋体" w:eastAsia="宋体" w:hAnsi="宋体" w:cs="宋体" w:hint="eastAsia"/>
          <w:snapToGrid w:val="0"/>
          <w:color w:val="auto"/>
          <w:spacing w:val="8"/>
          <w:kern w:val="0"/>
          <w:sz w:val="24"/>
          <w:highlight w:val="none"/>
        </w:rPr>
        <w:t>时</w:t>
      </w:r>
      <w:r>
        <w:rPr>
          <w:rFonts w:ascii="宋体" w:eastAsia="宋体" w:hAnsi="宋体" w:cs="宋体" w:hint="eastAsia"/>
          <w:snapToGrid w:val="0"/>
          <w:color w:val="auto"/>
          <w:spacing w:val="8"/>
          <w:kern w:val="0"/>
          <w:sz w:val="24"/>
          <w:highlight w:val="none"/>
          <w:lang w:val="en-US" w:eastAsia="zh-CN"/>
        </w:rPr>
        <w:t>或者任一驻点人员空岗超过10个工作日的，</w:t>
      </w:r>
      <w:r>
        <w:rPr>
          <w:rFonts w:ascii="宋体" w:eastAsia="宋体" w:hAnsi="宋体" w:cs="宋体" w:hint="eastAsia"/>
          <w:snapToGrid w:val="0"/>
          <w:color w:val="auto"/>
          <w:spacing w:val="8"/>
          <w:kern w:val="0"/>
          <w:sz w:val="24"/>
          <w:highlight w:val="none"/>
        </w:rPr>
        <w:t>采购人有权单方解除合同。</w:t>
      </w:r>
    </w:p>
    <w:p>
      <w:pPr>
        <w:keepNext/>
        <w:keepLines/>
        <w:pageBreakBefore w:val="0"/>
        <w:widowControl w:val="0"/>
        <w:kinsoku/>
        <w:wordWrap/>
        <w:overflowPunct/>
        <w:topLinePunct w:val="0"/>
        <w:autoSpaceDE/>
        <w:autoSpaceDN/>
        <w:bidi w:val="0"/>
        <w:adjustRightInd w:val="0"/>
        <w:spacing w:line="360" w:lineRule="auto"/>
        <w:ind w:firstLine="420" w:firstLineChars="200"/>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六、商务要求</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b/>
          <w:bCs/>
          <w:color w:val="auto"/>
          <w:kern w:val="0"/>
          <w:sz w:val="24"/>
          <w:highlight w:val="none"/>
        </w:rPr>
      </w:pPr>
      <w:r>
        <w:rPr>
          <w:rFonts w:ascii="宋体" w:eastAsia="宋体" w:hAnsi="宋体" w:cs="宋体" w:hint="eastAsia"/>
          <w:b/>
          <w:bCs/>
          <w:color w:val="auto"/>
          <w:kern w:val="0"/>
          <w:sz w:val="24"/>
          <w:highlight w:val="none"/>
          <w:lang w:eastAsia="zh-CN"/>
        </w:rPr>
        <w:t>（</w:t>
      </w:r>
      <w:r>
        <w:rPr>
          <w:rFonts w:ascii="宋体" w:hAnsi="宋体" w:cs="宋体" w:hint="eastAsia"/>
          <w:b/>
          <w:bCs/>
          <w:color w:val="auto"/>
          <w:kern w:val="0"/>
          <w:sz w:val="24"/>
          <w:highlight w:val="none"/>
          <w:lang w:val="en-US" w:eastAsia="zh-CN"/>
        </w:rPr>
        <w:t>一</w:t>
      </w:r>
      <w:r>
        <w:rPr>
          <w:rFonts w:ascii="宋体" w:eastAsia="宋体" w:hAnsi="宋体" w:cs="宋体" w:hint="eastAsia"/>
          <w:b/>
          <w:bCs/>
          <w:color w:val="auto"/>
          <w:kern w:val="0"/>
          <w:sz w:val="24"/>
          <w:highlight w:val="none"/>
          <w:lang w:val="en-US" w:eastAsia="zh-CN"/>
        </w:rPr>
        <w:t>）</w:t>
      </w:r>
      <w:r>
        <w:rPr>
          <w:rFonts w:ascii="宋体" w:eastAsia="宋体" w:hAnsi="宋体" w:cs="宋体" w:hint="eastAsia"/>
          <w:b/>
          <w:bCs/>
          <w:color w:val="auto"/>
          <w:kern w:val="0"/>
          <w:sz w:val="24"/>
          <w:highlight w:val="none"/>
        </w:rPr>
        <w:t>报价要求</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default"/>
          <w:color w:val="auto"/>
          <w:kern w:val="0"/>
          <w:sz w:val="24"/>
          <w:highlight w:val="none"/>
          <w:lang w:val="en-US" w:eastAsia="zh-CN"/>
        </w:rPr>
      </w:pPr>
      <w:r>
        <w:rPr>
          <w:rFonts w:ascii="宋体" w:eastAsia="宋体" w:hAnsi="宋体" w:cs="宋体" w:hint="eastAsia"/>
          <w:color w:val="auto"/>
          <w:kern w:val="0"/>
          <w:sz w:val="24"/>
          <w:highlight w:val="none"/>
        </w:rPr>
        <w:t>本项</w:t>
      </w:r>
      <w:r>
        <w:rPr>
          <w:rFonts w:ascii="宋体" w:eastAsia="宋体" w:hAnsi="宋体" w:cs="宋体" w:hint="eastAsia"/>
          <w:color w:val="auto"/>
          <w:kern w:val="0"/>
          <w:sz w:val="24"/>
          <w:highlight w:val="none"/>
          <w:lang w:val="en-US" w:eastAsia="zh-CN"/>
        </w:rPr>
        <w:t>目预算金额为1,000,000.00元(人民币:壹佰万圆整)，预算金额按半年计。</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b/>
          <w:bCs/>
          <w:color w:val="auto"/>
          <w:kern w:val="0"/>
          <w:sz w:val="24"/>
          <w:highlight w:val="none"/>
          <w:lang w:eastAsia="zh-CN"/>
        </w:rPr>
      </w:pPr>
      <w:r>
        <w:rPr>
          <w:rFonts w:ascii="宋体" w:eastAsia="宋体" w:hAnsi="宋体" w:cs="宋体" w:hint="eastAsia"/>
          <w:b/>
          <w:bCs/>
          <w:color w:val="auto"/>
          <w:kern w:val="0"/>
          <w:sz w:val="24"/>
          <w:highlight w:val="none"/>
          <w:lang w:eastAsia="zh-CN"/>
        </w:rPr>
        <w:t>（</w:t>
      </w:r>
      <w:r>
        <w:rPr>
          <w:rFonts w:ascii="宋体" w:hAnsi="宋体" w:cs="宋体" w:hint="eastAsia"/>
          <w:b/>
          <w:bCs/>
          <w:color w:val="auto"/>
          <w:kern w:val="0"/>
          <w:sz w:val="24"/>
          <w:highlight w:val="none"/>
          <w:lang w:val="en-US" w:eastAsia="zh-CN"/>
        </w:rPr>
        <w:t>二</w:t>
      </w:r>
      <w:r>
        <w:rPr>
          <w:rFonts w:ascii="宋体" w:eastAsia="宋体" w:hAnsi="宋体" w:cs="宋体" w:hint="eastAsia"/>
          <w:b/>
          <w:bCs/>
          <w:color w:val="auto"/>
          <w:kern w:val="0"/>
          <w:sz w:val="24"/>
          <w:highlight w:val="none"/>
          <w:lang w:val="en-US" w:eastAsia="zh-CN"/>
        </w:rPr>
        <w:t>）</w:t>
      </w:r>
      <w:r>
        <w:rPr>
          <w:rFonts w:ascii="宋体" w:eastAsia="宋体" w:hAnsi="宋体" w:cs="宋体" w:hint="eastAsia"/>
          <w:b/>
          <w:bCs/>
          <w:color w:val="auto"/>
          <w:kern w:val="0"/>
          <w:sz w:val="24"/>
          <w:highlight w:val="none"/>
        </w:rPr>
        <w:t>合同服务期</w:t>
      </w:r>
      <w:r>
        <w:rPr>
          <w:rFonts w:ascii="宋体" w:eastAsia="宋体" w:hAnsi="宋体" w:cs="宋体" w:hint="eastAsia"/>
          <w:b/>
          <w:bCs/>
          <w:color w:val="auto"/>
          <w:kern w:val="0"/>
          <w:sz w:val="24"/>
          <w:highlight w:val="none"/>
          <w:lang w:eastAsia="zh-CN"/>
        </w:rPr>
        <w:t>及付款方式</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rPr>
      </w:pPr>
      <w:r>
        <w:rPr>
          <w:rFonts w:ascii="Times New Roman" w:eastAsia="宋体" w:hAnsi="宋体" w:cs="Times New Roman" w:hint="eastAsia"/>
          <w:kern w:val="0"/>
          <w:szCs w:val="21"/>
          <w:highlight w:val="yellow"/>
        </w:rPr>
        <w:t>★</w:t>
      </w:r>
      <w:r>
        <w:rPr>
          <w:rFonts w:ascii="宋体" w:eastAsia="宋体" w:hAnsi="宋体" w:cs="宋体" w:hint="eastAsia"/>
          <w:color w:val="auto"/>
          <w:kern w:val="0"/>
          <w:sz w:val="24"/>
          <w:highlight w:val="yellow"/>
        </w:rPr>
        <w:t>合同服务期：本项目合同期</w:t>
      </w:r>
      <w:r>
        <w:rPr>
          <w:rFonts w:ascii="宋体" w:eastAsia="宋体" w:hAnsi="宋体" w:cs="宋体" w:hint="eastAsia"/>
          <w:color w:val="auto"/>
          <w:kern w:val="0"/>
          <w:sz w:val="24"/>
          <w:highlight w:val="yellow"/>
          <w:lang w:eastAsia="zh-CN"/>
        </w:rPr>
        <w:t>半</w:t>
      </w:r>
      <w:r>
        <w:rPr>
          <w:rFonts w:ascii="宋体" w:eastAsia="宋体" w:hAnsi="宋体" w:cs="宋体" w:hint="eastAsia"/>
          <w:color w:val="auto"/>
          <w:kern w:val="0"/>
          <w:sz w:val="24"/>
          <w:highlight w:val="yellow"/>
        </w:rPr>
        <w:t>年</w:t>
      </w:r>
      <w:r>
        <w:rPr>
          <w:rFonts w:ascii="宋体" w:eastAsia="宋体" w:hAnsi="宋体" w:cs="宋体" w:hint="eastAsia"/>
          <w:color w:val="auto"/>
          <w:kern w:val="0"/>
          <w:sz w:val="24"/>
          <w:highlight w:val="yellow"/>
          <w:lang w:eastAsia="zh-CN"/>
        </w:rPr>
        <w:t>。</w:t>
      </w:r>
      <w:r>
        <w:rPr>
          <w:rFonts w:ascii="宋体" w:eastAsia="宋体" w:hAnsi="宋体" w:cs="宋体" w:hint="eastAsia"/>
          <w:color w:val="auto"/>
          <w:kern w:val="0"/>
          <w:sz w:val="24"/>
          <w:highlight w:val="yellow"/>
        </w:rPr>
        <w:t>本次项目合同期满后，采购单位可依据对中标供应商的考核情况以及《深圳经济特区政府采购条例》</w:t>
      </w:r>
      <w:r>
        <w:rPr>
          <w:rFonts w:ascii="宋体" w:hAnsi="宋体" w:cs="宋体" w:hint="eastAsia"/>
          <w:color w:val="auto"/>
          <w:kern w:val="0"/>
          <w:sz w:val="24"/>
          <w:highlight w:val="yellow"/>
          <w:lang w:eastAsia="zh-CN"/>
        </w:rPr>
        <w:t>有关</w:t>
      </w:r>
      <w:r>
        <w:rPr>
          <w:rFonts w:ascii="宋体" w:eastAsia="宋体" w:hAnsi="宋体" w:cs="宋体" w:hint="eastAsia"/>
          <w:color w:val="auto"/>
          <w:kern w:val="0"/>
          <w:sz w:val="24"/>
          <w:highlight w:val="yellow"/>
        </w:rPr>
        <w:t>规定续签合同。</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eastAsia="zh-CN"/>
        </w:rPr>
      </w:pPr>
      <w:r>
        <w:rPr>
          <w:rFonts w:ascii="宋体" w:eastAsia="宋体" w:hAnsi="宋体" w:cs="宋体" w:hint="eastAsia"/>
          <w:color w:val="auto"/>
          <w:kern w:val="0"/>
          <w:sz w:val="24"/>
          <w:highlight w:val="none"/>
          <w:lang w:eastAsia="zh-CN"/>
        </w:rPr>
        <w:t>付款方式：1.第一期:合同签订生效后，采购单位收到中标供应商提供的完税发票后10日内支付合同金额的70%。</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eastAsia="zh-CN"/>
        </w:rPr>
      </w:pPr>
      <w:r>
        <w:rPr>
          <w:rFonts w:ascii="宋体" w:eastAsia="宋体" w:hAnsi="宋体" w:cs="宋体" w:hint="eastAsia"/>
          <w:color w:val="auto"/>
          <w:kern w:val="0"/>
          <w:sz w:val="24"/>
          <w:highlight w:val="none"/>
          <w:lang w:eastAsia="zh-CN"/>
        </w:rPr>
        <w:t>2.第二期:合同签订生效且履行</w:t>
      </w:r>
      <w:r>
        <w:rPr>
          <w:rFonts w:ascii="宋体" w:eastAsia="宋体" w:hAnsi="宋体" w:cs="宋体" w:hint="eastAsia"/>
          <w:color w:val="auto"/>
          <w:kern w:val="0"/>
          <w:sz w:val="24"/>
          <w:highlight w:val="none"/>
          <w:lang w:val="en-US" w:eastAsia="zh-CN"/>
        </w:rPr>
        <w:t>4个月后，采购单位</w:t>
      </w:r>
      <w:r>
        <w:rPr>
          <w:rFonts w:ascii="宋体" w:eastAsia="宋体" w:hAnsi="宋体" w:cs="宋体" w:hint="eastAsia"/>
          <w:color w:val="auto"/>
          <w:kern w:val="0"/>
          <w:sz w:val="24"/>
          <w:highlight w:val="none"/>
          <w:lang w:eastAsia="zh-CN"/>
        </w:rPr>
        <w:t>收到中标供应商提供的完税发票后</w:t>
      </w:r>
      <w:r>
        <w:rPr>
          <w:rFonts w:ascii="宋体" w:eastAsia="宋体" w:hAnsi="宋体" w:cs="宋体" w:hint="eastAsia"/>
          <w:color w:val="auto"/>
          <w:kern w:val="0"/>
          <w:sz w:val="24"/>
          <w:highlight w:val="none"/>
          <w:lang w:val="en-US" w:eastAsia="zh-CN"/>
        </w:rPr>
        <w:t>10日内</w:t>
      </w:r>
      <w:r>
        <w:rPr>
          <w:rFonts w:ascii="宋体" w:eastAsia="宋体" w:hAnsi="宋体" w:cs="宋体" w:hint="eastAsia"/>
          <w:color w:val="auto"/>
          <w:kern w:val="0"/>
          <w:sz w:val="24"/>
          <w:highlight w:val="none"/>
          <w:lang w:eastAsia="zh-CN"/>
        </w:rPr>
        <w:t>支付合同金额的</w:t>
      </w:r>
      <w:r>
        <w:rPr>
          <w:rFonts w:ascii="宋体" w:eastAsia="宋体" w:hAnsi="宋体" w:cs="宋体" w:hint="eastAsia"/>
          <w:color w:val="auto"/>
          <w:kern w:val="0"/>
          <w:sz w:val="24"/>
          <w:highlight w:val="none"/>
          <w:lang w:val="en-US" w:eastAsia="zh-CN"/>
        </w:rPr>
        <w:t>25</w:t>
      </w:r>
      <w:r>
        <w:rPr>
          <w:rFonts w:ascii="宋体" w:eastAsia="宋体" w:hAnsi="宋体" w:cs="宋体" w:hint="eastAsia"/>
          <w:color w:val="auto"/>
          <w:kern w:val="0"/>
          <w:sz w:val="24"/>
          <w:highlight w:val="none"/>
          <w:lang w:eastAsia="zh-CN"/>
        </w:rPr>
        <w:t>%。</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rPr>
      </w:pPr>
      <w:r>
        <w:rPr>
          <w:rFonts w:ascii="宋体" w:eastAsia="宋体" w:hAnsi="宋体" w:cs="宋体" w:hint="eastAsia"/>
          <w:color w:val="auto"/>
          <w:kern w:val="0"/>
          <w:sz w:val="24"/>
          <w:highlight w:val="none"/>
          <w:lang w:val="en-US" w:eastAsia="zh-CN"/>
        </w:rPr>
        <w:t>3.</w:t>
      </w:r>
      <w:r>
        <w:rPr>
          <w:rFonts w:ascii="宋体" w:eastAsia="宋体" w:hAnsi="宋体" w:cs="宋体" w:hint="eastAsia"/>
          <w:color w:val="auto"/>
          <w:kern w:val="0"/>
          <w:sz w:val="24"/>
          <w:highlight w:val="none"/>
        </w:rPr>
        <w:t>第</w:t>
      </w:r>
      <w:r>
        <w:rPr>
          <w:rFonts w:ascii="宋体" w:eastAsia="宋体" w:hAnsi="宋体" w:cs="宋体" w:hint="eastAsia"/>
          <w:color w:val="auto"/>
          <w:kern w:val="0"/>
          <w:sz w:val="24"/>
          <w:highlight w:val="none"/>
          <w:lang w:eastAsia="zh-CN"/>
        </w:rPr>
        <w:t>三</w:t>
      </w:r>
      <w:r>
        <w:rPr>
          <w:rFonts w:ascii="宋体" w:eastAsia="宋体" w:hAnsi="宋体" w:cs="宋体" w:hint="eastAsia"/>
          <w:color w:val="auto"/>
          <w:kern w:val="0"/>
          <w:sz w:val="24"/>
          <w:highlight w:val="none"/>
        </w:rPr>
        <w:t>期:</w:t>
      </w:r>
      <w:r>
        <w:rPr>
          <w:rFonts w:ascii="宋体" w:eastAsia="宋体" w:hAnsi="宋体" w:cs="宋体" w:hint="eastAsia"/>
          <w:color w:val="auto"/>
          <w:kern w:val="0"/>
          <w:sz w:val="24"/>
          <w:highlight w:val="none"/>
          <w:lang w:eastAsia="zh-CN"/>
        </w:rPr>
        <w:t>合同期满后，经采购单位评估合格验收通过后，</w:t>
      </w:r>
      <w:r>
        <w:rPr>
          <w:rFonts w:ascii="宋体" w:eastAsia="宋体" w:hAnsi="宋体" w:cs="宋体" w:hint="eastAsia"/>
          <w:color w:val="auto"/>
          <w:kern w:val="0"/>
          <w:sz w:val="24"/>
          <w:highlight w:val="none"/>
          <w:lang w:val="en-US" w:eastAsia="zh-CN"/>
        </w:rPr>
        <w:t>中标供应商提供完税发票，采购单位在收到中标供应商发票后的30日内</w:t>
      </w:r>
      <w:r>
        <w:rPr>
          <w:rFonts w:ascii="宋体" w:eastAsia="宋体" w:hAnsi="宋体" w:cs="宋体" w:hint="eastAsia"/>
          <w:color w:val="auto"/>
          <w:kern w:val="0"/>
          <w:sz w:val="24"/>
          <w:highlight w:val="none"/>
        </w:rPr>
        <w:t>支付合同金额</w:t>
      </w:r>
      <w:r>
        <w:rPr>
          <w:rFonts w:ascii="宋体" w:eastAsia="宋体" w:hAnsi="宋体" w:cs="宋体" w:hint="eastAsia"/>
          <w:color w:val="auto"/>
          <w:kern w:val="0"/>
          <w:sz w:val="24"/>
          <w:highlight w:val="none"/>
          <w:lang w:eastAsia="zh-CN"/>
        </w:rPr>
        <w:t>的</w:t>
      </w:r>
      <w:r>
        <w:rPr>
          <w:rFonts w:ascii="宋体" w:eastAsia="宋体" w:hAnsi="宋体" w:cs="宋体" w:hint="eastAsia"/>
          <w:color w:val="auto"/>
          <w:kern w:val="0"/>
          <w:sz w:val="24"/>
          <w:highlight w:val="none"/>
          <w:lang w:val="en-US" w:eastAsia="zh-CN"/>
        </w:rPr>
        <w:t>5%</w:t>
      </w:r>
      <w:r>
        <w:rPr>
          <w:rFonts w:ascii="宋体" w:eastAsia="宋体" w:hAnsi="宋体" w:cs="宋体" w:hint="eastAsia"/>
          <w:color w:val="auto"/>
          <w:kern w:val="0"/>
          <w:sz w:val="24"/>
          <w:highlight w:val="none"/>
        </w:rPr>
        <w:t>。</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rPr>
      </w:pPr>
      <w:r>
        <w:rPr>
          <w:rFonts w:ascii="宋体" w:eastAsia="宋体" w:hAnsi="宋体" w:cs="宋体" w:hint="eastAsia"/>
          <w:color w:val="auto"/>
          <w:kern w:val="0"/>
          <w:sz w:val="24"/>
          <w:highlight w:val="none"/>
          <w:lang w:eastAsia="zh-CN"/>
        </w:rPr>
        <w:t>存在依合同约定应扣除相应服务费用情形的，采购方有权在应支付款项中作相应扣减。因中标供应商原因或财政支付程序导致付款迟延的，采购单位不承担任何责任，中标供应商应当继续履行完成任务</w:t>
      </w:r>
      <w:r>
        <w:rPr>
          <w:rFonts w:ascii="宋体" w:eastAsia="宋体" w:hAnsi="宋体" w:cs="宋体" w:hint="eastAsia"/>
          <w:color w:val="auto"/>
          <w:kern w:val="0"/>
          <w:sz w:val="24"/>
          <w:highlight w:val="none"/>
        </w:rPr>
        <w:t>。</w:t>
      </w:r>
    </w:p>
    <w:p>
      <w:pPr>
        <w:pageBreakBefore w:val="0"/>
        <w:widowControl w:val="0"/>
        <w:kinsoku/>
        <w:wordWrap/>
        <w:overflowPunct/>
        <w:topLinePunct w:val="0"/>
        <w:autoSpaceDE/>
        <w:autoSpaceDN/>
        <w:bidi w:val="0"/>
        <w:spacing w:afterAutospacing="0" w:line="360" w:lineRule="auto"/>
        <w:ind w:firstLine="420" w:firstLineChars="200"/>
        <w:jc w:val="both"/>
        <w:rPr>
          <w:rFonts w:ascii="宋体" w:eastAsia="宋体" w:hAnsi="宋体" w:cs="宋体" w:hint="eastAsia"/>
          <w:b/>
          <w:bCs/>
          <w:color w:val="auto"/>
          <w:kern w:val="0"/>
          <w:sz w:val="24"/>
          <w:szCs w:val="24"/>
          <w:highlight w:val="none"/>
          <w:lang w:val="en-US" w:eastAsia="zh-CN" w:bidi="ar-SA"/>
        </w:rPr>
      </w:pPr>
      <w:r>
        <w:rPr>
          <w:rFonts w:ascii="宋体" w:hAnsi="宋体" w:cs="宋体" w:hint="eastAsia"/>
          <w:b/>
          <w:bCs/>
          <w:color w:val="auto"/>
          <w:kern w:val="0"/>
          <w:sz w:val="24"/>
          <w:szCs w:val="24"/>
          <w:highlight w:val="none"/>
          <w:lang w:val="en-US" w:eastAsia="zh-CN" w:bidi="ar-SA"/>
        </w:rPr>
        <w:t>（三）</w:t>
      </w:r>
      <w:r>
        <w:rPr>
          <w:rFonts w:ascii="宋体" w:eastAsia="宋体" w:hAnsi="宋体" w:cs="宋体" w:hint="eastAsia"/>
          <w:b/>
          <w:bCs/>
          <w:color w:val="auto"/>
          <w:kern w:val="0"/>
          <w:sz w:val="24"/>
          <w:szCs w:val="24"/>
          <w:highlight w:val="none"/>
          <w:lang w:val="en-US" w:eastAsia="zh-CN" w:bidi="ar-SA"/>
        </w:rPr>
        <w:t>履约考核</w:t>
      </w:r>
    </w:p>
    <w:p>
      <w:pPr>
        <w:pageBreakBefore w:val="0"/>
        <w:widowControl w:val="0"/>
        <w:numPr>
          <w:ilvl w:val="0"/>
          <w:numId w:val="0"/>
        </w:numPr>
        <w:kinsoku/>
        <w:wordWrap/>
        <w:overflowPunct/>
        <w:topLinePunct w:val="0"/>
        <w:autoSpaceDE/>
        <w:autoSpaceDN/>
        <w:bidi w:val="0"/>
        <w:spacing w:afterAutospacing="0" w:line="360" w:lineRule="auto"/>
        <w:ind w:firstLine="420" w:firstLineChars="200"/>
        <w:jc w:val="both"/>
        <w:rPr>
          <w:rFonts w:ascii="宋体" w:eastAsia="宋体" w:hAnsi="宋体" w:cs="宋体" w:hint="eastAsia"/>
          <w:color w:val="auto"/>
          <w:kern w:val="0"/>
          <w:sz w:val="24"/>
          <w:szCs w:val="24"/>
          <w:highlight w:val="none"/>
          <w:lang w:val="en-US" w:eastAsia="zh-CN" w:bidi="ar-SA"/>
        </w:rPr>
      </w:pPr>
      <w:r>
        <w:rPr>
          <w:rFonts w:ascii="宋体" w:eastAsia="宋体" w:hAnsi="宋体" w:cs="宋体" w:hint="eastAsia"/>
          <w:color w:val="auto"/>
          <w:kern w:val="0"/>
          <w:sz w:val="24"/>
          <w:szCs w:val="24"/>
          <w:highlight w:val="none"/>
          <w:lang w:val="en-US" w:eastAsia="zh-CN" w:bidi="ar-SA"/>
        </w:rPr>
        <w:t>在合同执行期间，采购单位有权根据中标供应商的履约服务质量、服务响应及时性、服务人员到位情况等，对供应商的服务问题情况进行考核扣款，并从应当支付给中标供应商的款项中进行扣除后支付，具体考核办法由采购单位根据实际情况另行制定和修正。</w:t>
      </w:r>
    </w:p>
    <w:p>
      <w:pPr>
        <w:keepNext/>
        <w:keepLines/>
        <w:pageBreakBefore w:val="0"/>
        <w:widowControl w:val="0"/>
        <w:kinsoku/>
        <w:wordWrap/>
        <w:overflowPunct/>
        <w:topLinePunct w:val="0"/>
        <w:autoSpaceDE/>
        <w:autoSpaceDN/>
        <w:bidi w:val="0"/>
        <w:adjustRightInd w:val="0"/>
        <w:spacing w:line="360" w:lineRule="auto"/>
        <w:ind w:firstLine="420" w:firstLineChars="200"/>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七、其他重要条款</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val="en-US" w:eastAsia="zh-CN"/>
        </w:rPr>
      </w:pPr>
      <w:r>
        <w:rPr>
          <w:rFonts w:ascii="宋体" w:eastAsia="宋体" w:hAnsi="宋体" w:cs="宋体" w:hint="eastAsia"/>
          <w:color w:val="auto"/>
          <w:kern w:val="0"/>
          <w:sz w:val="24"/>
          <w:highlight w:val="none"/>
          <w:lang w:val="en-US" w:eastAsia="zh-CN"/>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val="en-US" w:eastAsia="zh-CN"/>
        </w:rPr>
      </w:pPr>
      <w:r>
        <w:rPr>
          <w:rFonts w:ascii="宋体" w:eastAsia="宋体" w:hAnsi="宋体" w:cs="宋体" w:hint="eastAsia"/>
          <w:color w:val="auto"/>
          <w:kern w:val="0"/>
          <w:sz w:val="24"/>
          <w:highlight w:val="none"/>
          <w:lang w:val="en-US" w:eastAsia="zh-CN"/>
        </w:rPr>
        <w:t>2、投标人应充分了解项目的位置、情况、道路及任何其它足以影响投标报价的情况，任何因忽视或误解项目情况而导致的索赔或服务期限延长申请将不获批准。</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val="en-US" w:eastAsia="zh-CN"/>
        </w:rPr>
      </w:pPr>
      <w:r>
        <w:rPr>
          <w:rFonts w:ascii="宋体" w:eastAsia="宋体" w:hAnsi="宋体" w:cs="宋体" w:hint="eastAsia"/>
          <w:color w:val="auto"/>
          <w:kern w:val="0"/>
          <w:sz w:val="24"/>
          <w:highlight w:val="none"/>
          <w:lang w:val="en-US" w:eastAsia="zh-CN"/>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val="en-US" w:eastAsia="zh-CN"/>
        </w:rPr>
      </w:pPr>
      <w:r>
        <w:rPr>
          <w:rFonts w:ascii="宋体" w:eastAsia="宋体" w:hAnsi="宋体" w:cs="宋体" w:hint="eastAsia"/>
          <w:color w:val="auto"/>
          <w:kern w:val="0"/>
          <w:sz w:val="24"/>
          <w:highlight w:val="none"/>
          <w:lang w:val="en-US" w:eastAsia="zh-CN"/>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val="en-US" w:eastAsia="zh-CN"/>
        </w:rPr>
      </w:pPr>
      <w:r>
        <w:rPr>
          <w:rFonts w:ascii="宋体" w:eastAsia="宋体" w:hAnsi="宋体" w:cs="宋体" w:hint="eastAsia"/>
          <w:color w:val="auto"/>
          <w:kern w:val="0"/>
          <w:sz w:val="24"/>
          <w:highlight w:val="none"/>
          <w:lang w:val="en-US" w:eastAsia="zh-CN"/>
        </w:rPr>
        <w:t>5、除政府采购合同继续履行将损害国家利益和社会公共利益外，双方当事人不得擅自变更、中止或者终止合同。</w:t>
      </w:r>
    </w:p>
    <w:p>
      <w:pPr>
        <w:pageBreakBefore w:val="0"/>
        <w:widowControl/>
        <w:kinsoku/>
        <w:wordWrap/>
        <w:overflowPunct/>
        <w:topLinePunct w:val="0"/>
        <w:autoSpaceDE/>
        <w:autoSpaceDN/>
        <w:bidi w:val="0"/>
        <w:snapToGrid w:val="0"/>
        <w:spacing w:line="360" w:lineRule="auto"/>
        <w:ind w:firstLine="420" w:firstLineChars="200"/>
        <w:rPr>
          <w:rFonts w:ascii="宋体" w:eastAsia="宋体" w:hAnsi="宋体" w:cs="宋体" w:hint="eastAsia"/>
          <w:color w:val="auto"/>
          <w:kern w:val="0"/>
          <w:sz w:val="24"/>
          <w:highlight w:val="none"/>
          <w:lang w:val="en-US" w:eastAsia="zh-CN"/>
        </w:rPr>
      </w:pPr>
      <w:r>
        <w:rPr>
          <w:rFonts w:ascii="宋体" w:eastAsia="宋体" w:hAnsi="宋体" w:cs="宋体" w:hint="eastAsia"/>
          <w:color w:val="auto"/>
          <w:kern w:val="0"/>
          <w:sz w:val="24"/>
          <w:highlight w:val="none"/>
          <w:lang w:val="en-US" w:eastAsia="zh-CN"/>
        </w:rPr>
        <w:t>6、“信用中国”、“中国政府采购网”、“深圳信用网”以及“深圳市政府采购监管网”为供应商信用信息的查询渠道，相关信息以开标当日的</w:t>
      </w: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widowControl/>
        <w:jc w:val="left"/>
        <w:rPr>
          <w:rFonts w:ascii="仿宋_GB2312" w:eastAsia="仿宋_GB2312"/>
          <w:kern w:val="0"/>
          <w:sz w:val="24"/>
          <w:highlight w:val="yellow"/>
        </w:rPr>
      </w:pPr>
      <w:r>
        <w:rPr>
          <w:rFonts w:ascii="仿宋_GB2312" w:eastAsia="仿宋_GB2312" w:hint="eastAsia"/>
          <w:sz w:val="24"/>
        </w:rPr>
        <w:t xml:space="preserve">    </w:t>
      </w:r>
      <w:r>
        <w:rPr>
          <w:rFonts w:ascii="仿宋_GB2312" w:eastAsia="仿宋_GB2312" w:hint="eastAsia"/>
          <w:kern w:val="0"/>
          <w:sz w:val="24"/>
          <w:highlight w:val="yellow"/>
        </w:rPr>
        <w:t>投标文件正文（信息公开部分）必须编制于“投标书目录”部分，投标文件附件（非信息公开部分）必须编制于“投标书附件”部分，如下图所示。</w:t>
      </w:r>
    </w:p>
    <w:p>
      <w:pPr>
        <w:widowControl/>
        <w:jc w:val="left"/>
        <w:rPr>
          <w:rFonts w:ascii="宋体" w:eastAsia="Times New Roman" w:hAnsi="宋体" w:cs="宋体"/>
          <w:kern w:val="0"/>
          <w:sz w:val="24"/>
          <w:highlight w:val="green"/>
        </w:rPr>
      </w:pPr>
      <w:r>
        <w:rPr>
          <w:rFonts w:ascii="仿宋_GB2312" w:eastAsia="仿宋_GB2312"/>
          <w:kern w:val="0"/>
          <w:sz w:val="24"/>
          <w:highlight w:val="green"/>
        </w:rPr>
        <w:drawing>
          <wp:inline distT="0" distB="0" distL="0" distR="0">
            <wp:extent cx="5278755" cy="4126230"/>
            <wp:effectExtent l="0" t="0" r="9525" b="381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widowControl/>
        <w:jc w:val="left"/>
        <w:rPr>
          <w:rFonts w:ascii="宋体" w:hAnsi="宋体" w:cs="宋体"/>
          <w:kern w:val="0"/>
          <w:sz w:val="24"/>
        </w:rPr>
      </w:pPr>
      <w:r>
        <w:rPr>
          <w:rFonts w:ascii="仿宋_GB2312" w:eastAsia="仿宋_GB2312" w:hint="eastAsia"/>
          <w:sz w:val="24"/>
        </w:rPr>
        <w:t>注：投标文件编制操作指引请各投标人关注https://www.szggzy.com/xxgk/tzgg/content_201792.html</w: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b/>
          <w:sz w:val="24"/>
        </w:rPr>
      </w:pPr>
    </w:p>
    <w:p>
      <w:pPr>
        <w:rPr>
          <w:rFonts w:ascii="宋体" w:hAnsi="宋体"/>
          <w:sz w:val="24"/>
        </w:rPr>
      </w:pPr>
      <w:r>
        <w:rPr>
          <w:rFonts w:ascii="宋体" w:hAnsi="宋体" w:hint="eastAsia"/>
          <w:sz w:val="24"/>
        </w:rPr>
        <w:br w:type="page"/>
      </w:r>
    </w:p>
    <w:p>
      <w:pPr>
        <w:rPr>
          <w:rFonts w:ascii="宋体" w:hAnsi="宋体"/>
          <w:sz w:val="24"/>
        </w:rPr>
      </w:pPr>
      <w:r>
        <w:rPr>
          <w:rFonts w:ascii="宋体" w:hAnsi="宋体" w:hint="eastAsia"/>
          <w:sz w:val="24"/>
        </w:rPr>
        <w:t>投标文件组成：</w:t>
      </w:r>
    </w:p>
    <w:p>
      <w:pPr>
        <w:ind w:firstLine="1050" w:firstLineChars="500"/>
        <w:outlineLvl w:val="1"/>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szCs w:val="21"/>
        </w:rPr>
      </w:pPr>
      <w:r>
        <w:rPr>
          <w:rFonts w:eastAsia="宋体" w:hint="eastAsia"/>
          <w:szCs w:val="21"/>
        </w:rPr>
        <w:t>（1）投标函</w:t>
      </w:r>
    </w:p>
    <w:p>
      <w:pPr>
        <w:ind w:left="718" w:firstLine="1418" w:leftChars="342" w:firstLineChars="675"/>
        <w:rPr>
          <w:rFonts w:eastAsia="宋体"/>
          <w:szCs w:val="21"/>
        </w:rPr>
      </w:pPr>
      <w:r>
        <w:rPr>
          <w:rFonts w:eastAsia="宋体" w:hint="eastAsia"/>
          <w:szCs w:val="21"/>
        </w:rPr>
        <w:t>（2）政府采购投标及履约承诺函</w:t>
      </w:r>
    </w:p>
    <w:p>
      <w:pPr>
        <w:ind w:left="718" w:firstLine="1418" w:leftChars="342" w:firstLineChars="675"/>
        <w:rPr>
          <w:rFonts w:eastAsia="宋体"/>
          <w:szCs w:val="21"/>
        </w:rPr>
      </w:pPr>
      <w:r>
        <w:rPr>
          <w:rFonts w:eastAsia="宋体" w:hint="eastAsia"/>
          <w:szCs w:val="21"/>
        </w:rPr>
        <w:t>（</w:t>
      </w:r>
      <w:r>
        <w:rPr>
          <w:rFonts w:eastAsia="宋体"/>
          <w:szCs w:val="21"/>
        </w:rPr>
        <w:t>3</w:t>
      </w:r>
      <w:r>
        <w:rPr>
          <w:rFonts w:eastAsia="宋体" w:hint="eastAsia"/>
          <w:szCs w:val="21"/>
        </w:rPr>
        <w:t>）投标人情况及资格证明文件</w:t>
      </w:r>
    </w:p>
    <w:p>
      <w:pPr>
        <w:ind w:left="718" w:firstLine="1418" w:leftChars="342" w:firstLineChars="675"/>
        <w:rPr>
          <w:rFonts w:eastAsia="宋体"/>
          <w:szCs w:val="21"/>
        </w:rPr>
      </w:pPr>
      <w:r>
        <w:rPr>
          <w:rFonts w:eastAsia="宋体" w:hint="eastAsia"/>
          <w:szCs w:val="21"/>
        </w:rPr>
        <w:t>（</w:t>
      </w:r>
      <w:r>
        <w:rPr>
          <w:rFonts w:eastAsia="宋体"/>
          <w:szCs w:val="21"/>
        </w:rPr>
        <w:t>4</w:t>
      </w:r>
      <w:r>
        <w:rPr>
          <w:rFonts w:eastAsia="宋体" w:hint="eastAsia"/>
          <w:szCs w:val="21"/>
        </w:rPr>
        <w:t>）中小企业声明函、残疾人福利性单位声明函及监狱企业声明函</w:t>
      </w:r>
    </w:p>
    <w:p>
      <w:pPr>
        <w:ind w:left="718" w:firstLine="1418" w:leftChars="342" w:firstLineChars="675"/>
        <w:rPr>
          <w:rFonts w:eastAsia="宋体"/>
          <w:szCs w:val="21"/>
        </w:rPr>
      </w:pPr>
      <w:r>
        <w:rPr>
          <w:rFonts w:eastAsia="宋体" w:hint="eastAsia"/>
          <w:szCs w:val="21"/>
        </w:rPr>
        <w:t>（5）项目详细报价</w:t>
      </w:r>
    </w:p>
    <w:p>
      <w:pPr>
        <w:ind w:left="718" w:firstLine="1418" w:leftChars="342" w:firstLineChars="675"/>
        <w:rPr>
          <w:rFonts w:eastAsia="宋体" w:hint="eastAsia"/>
          <w:szCs w:val="21"/>
        </w:rPr>
      </w:pPr>
      <w:r>
        <w:rPr>
          <w:rFonts w:eastAsia="宋体" w:hint="eastAsia"/>
          <w:szCs w:val="21"/>
        </w:rPr>
        <w:t>（</w:t>
      </w:r>
      <w:r>
        <w:rPr>
          <w:rFonts w:eastAsia="宋体"/>
          <w:szCs w:val="21"/>
        </w:rPr>
        <w:t>6</w:t>
      </w:r>
      <w:r>
        <w:rPr>
          <w:rFonts w:eastAsia="宋体" w:hint="eastAsia"/>
          <w:szCs w:val="21"/>
        </w:rPr>
        <w:t>）荣誉情况</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7</w:t>
      </w:r>
      <w:r>
        <w:rPr>
          <w:rFonts w:eastAsia="宋体" w:hint="eastAsia"/>
          <w:szCs w:val="21"/>
          <w:lang w:eastAsia="zh-CN"/>
        </w:rPr>
        <w:t>）</w:t>
      </w:r>
      <w:r>
        <w:rPr>
          <w:rFonts w:eastAsia="宋体" w:hint="eastAsia"/>
          <w:szCs w:val="21"/>
        </w:rPr>
        <w:t>同类项目业绩</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8</w:t>
      </w:r>
      <w:r>
        <w:rPr>
          <w:rFonts w:eastAsia="宋体" w:hint="eastAsia"/>
          <w:szCs w:val="21"/>
          <w:lang w:eastAsia="zh-CN"/>
        </w:rPr>
        <w:t>）</w:t>
      </w:r>
      <w:r>
        <w:rPr>
          <w:rFonts w:eastAsia="宋体" w:hint="eastAsia"/>
          <w:szCs w:val="21"/>
        </w:rPr>
        <w:t>履约评价情况</w:t>
      </w:r>
    </w:p>
    <w:p>
      <w:pPr>
        <w:ind w:left="718" w:firstLine="1418" w:leftChars="342" w:firstLineChars="675"/>
        <w:rPr>
          <w:rFonts w:eastAsia="宋体" w:hint="default"/>
          <w:szCs w:val="21"/>
          <w:lang w:val="en-US" w:eastAsia="zh-CN"/>
        </w:rPr>
      </w:pPr>
      <w:r>
        <w:rPr>
          <w:rFonts w:eastAsia="宋体" w:hint="eastAsia"/>
          <w:szCs w:val="21"/>
          <w:lang w:eastAsia="zh-CN"/>
        </w:rPr>
        <w:t>（</w:t>
      </w:r>
      <w:r>
        <w:rPr>
          <w:rFonts w:eastAsia="宋体" w:hint="eastAsia"/>
          <w:szCs w:val="21"/>
          <w:lang w:val="en-US" w:eastAsia="zh-CN"/>
        </w:rPr>
        <w:t>9）</w:t>
      </w:r>
      <w:r>
        <w:rPr>
          <w:rFonts w:eastAsia="宋体" w:hint="eastAsia"/>
          <w:szCs w:val="21"/>
        </w:rPr>
        <w:t>投标人认为需要加以说明的其他内容</w:t>
      </w:r>
      <w:r>
        <w:rPr>
          <w:rFonts w:eastAsia="宋体" w:hint="eastAsia"/>
          <w:szCs w:val="21"/>
          <w:lang w:eastAsia="zh-CN"/>
        </w:rPr>
        <w:t>（</w:t>
      </w:r>
      <w:r>
        <w:rPr>
          <w:rFonts w:eastAsia="宋体" w:hint="eastAsia"/>
          <w:szCs w:val="21"/>
          <w:lang w:val="en-US" w:eastAsia="zh-CN"/>
        </w:rPr>
        <w:t>公开）</w:t>
      </w:r>
    </w:p>
    <w:p>
      <w:pPr>
        <w:ind w:left="718" w:firstLine="1418" w:leftChars="342" w:firstLineChars="675"/>
        <w:rPr>
          <w:szCs w:val="21"/>
        </w:rPr>
      </w:pPr>
      <w:bookmarkStart w:id="35" w:name="_Hlk72257201"/>
    </w:p>
    <w:p>
      <w:pPr>
        <w:ind w:firstLine="1050" w:firstLineChars="500"/>
        <w:outlineLvl w:val="1"/>
        <w:rPr>
          <w:rFonts w:ascii="宋体" w:hAnsi="宋体"/>
          <w:sz w:val="24"/>
        </w:rPr>
      </w:pPr>
      <w:bookmarkEnd w:id="35"/>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szCs w:val="21"/>
        </w:rPr>
      </w:pPr>
      <w:r>
        <w:rPr>
          <w:rFonts w:eastAsia="宋体" w:hint="eastAsia"/>
          <w:szCs w:val="21"/>
        </w:rPr>
        <w:t>（1）法定代表人（负责人）证明书</w:t>
      </w:r>
    </w:p>
    <w:p>
      <w:pPr>
        <w:ind w:left="718" w:firstLine="1418" w:leftChars="342" w:firstLineChars="675"/>
        <w:rPr>
          <w:rFonts w:eastAsia="宋体"/>
          <w:szCs w:val="21"/>
        </w:rPr>
      </w:pPr>
      <w:r>
        <w:rPr>
          <w:rFonts w:eastAsia="宋体" w:hint="eastAsia"/>
          <w:szCs w:val="21"/>
        </w:rPr>
        <w:t>（2）投标文件签署授权委托书</w:t>
      </w:r>
    </w:p>
    <w:p>
      <w:pPr>
        <w:ind w:left="718" w:firstLine="1418" w:leftChars="342" w:firstLineChars="675"/>
        <w:rPr>
          <w:rFonts w:eastAsia="宋体"/>
          <w:szCs w:val="21"/>
        </w:rPr>
      </w:pPr>
      <w:r>
        <w:rPr>
          <w:rFonts w:eastAsia="宋体" w:hint="eastAsia"/>
          <w:szCs w:val="21"/>
        </w:rPr>
        <w:t>（3）</w:t>
      </w:r>
      <w:r>
        <w:rPr>
          <w:rFonts w:eastAsia="宋体"/>
          <w:szCs w:val="21"/>
        </w:rPr>
        <w:t>实质性条款响应情况表</w:t>
      </w:r>
    </w:p>
    <w:p>
      <w:pPr>
        <w:ind w:left="718" w:firstLine="1418" w:leftChars="342" w:firstLineChars="675"/>
        <w:rPr>
          <w:rFonts w:eastAsia="宋体" w:hint="eastAsia"/>
          <w:szCs w:val="21"/>
        </w:rPr>
      </w:pPr>
      <w:r>
        <w:rPr>
          <w:rFonts w:eastAsia="宋体" w:hint="eastAsia"/>
          <w:szCs w:val="21"/>
        </w:rPr>
        <w:t>（4）服务方案及计划</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5</w:t>
      </w:r>
      <w:r>
        <w:rPr>
          <w:rFonts w:eastAsia="宋体" w:hint="eastAsia"/>
          <w:szCs w:val="21"/>
          <w:lang w:eastAsia="zh-CN"/>
        </w:rPr>
        <w:t>）</w:t>
      </w:r>
      <w:r>
        <w:rPr>
          <w:rFonts w:eastAsia="宋体" w:hint="eastAsia"/>
          <w:szCs w:val="21"/>
        </w:rPr>
        <w:t>管理制度</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6</w:t>
      </w:r>
      <w:r>
        <w:rPr>
          <w:rFonts w:eastAsia="宋体" w:hint="eastAsia"/>
          <w:szCs w:val="21"/>
          <w:lang w:eastAsia="zh-CN"/>
        </w:rPr>
        <w:t>）</w:t>
      </w:r>
      <w:r>
        <w:rPr>
          <w:rFonts w:eastAsia="宋体" w:hint="eastAsia"/>
          <w:szCs w:val="21"/>
        </w:rPr>
        <w:t>拟派驻点人员情况</w:t>
      </w:r>
    </w:p>
    <w:p>
      <w:pPr>
        <w:ind w:left="718" w:firstLine="1418" w:leftChars="342" w:firstLineChars="675"/>
        <w:rPr>
          <w:rFonts w:eastAsia="宋体"/>
          <w:szCs w:val="21"/>
        </w:rPr>
      </w:pPr>
      <w:r>
        <w:rPr>
          <w:rFonts w:eastAsia="宋体" w:hint="eastAsia"/>
          <w:szCs w:val="21"/>
          <w:lang w:eastAsia="zh-CN"/>
        </w:rPr>
        <w:t>（</w:t>
      </w:r>
      <w:r>
        <w:rPr>
          <w:rFonts w:eastAsia="宋体" w:hint="eastAsia"/>
          <w:szCs w:val="21"/>
          <w:lang w:val="en-US" w:eastAsia="zh-CN"/>
        </w:rPr>
        <w:t>7</w:t>
      </w:r>
      <w:r>
        <w:rPr>
          <w:rFonts w:eastAsia="宋体" w:hint="eastAsia"/>
          <w:szCs w:val="21"/>
          <w:lang w:eastAsia="zh-CN"/>
        </w:rPr>
        <w:t>）</w:t>
      </w:r>
      <w:r>
        <w:rPr>
          <w:rFonts w:eastAsia="宋体" w:hint="eastAsia"/>
          <w:szCs w:val="21"/>
        </w:rPr>
        <w:t>项目经费计划使用合理性</w:t>
      </w:r>
    </w:p>
    <w:p>
      <w:pPr>
        <w:ind w:left="718" w:firstLine="1418" w:leftChars="342" w:firstLineChars="675"/>
        <w:rPr>
          <w:rFonts w:eastAsia="宋体"/>
          <w:szCs w:val="21"/>
        </w:rPr>
      </w:pPr>
      <w:r>
        <w:rPr>
          <w:rFonts w:eastAsia="宋体" w:hint="eastAsia"/>
          <w:szCs w:val="21"/>
        </w:rPr>
        <w:t>（</w:t>
      </w:r>
      <w:r>
        <w:rPr>
          <w:rFonts w:eastAsia="宋体" w:hint="eastAsia"/>
          <w:szCs w:val="21"/>
          <w:lang w:val="en-US" w:eastAsia="zh-CN"/>
        </w:rPr>
        <w:t>8</w:t>
      </w:r>
      <w:r>
        <w:rPr>
          <w:rFonts w:eastAsia="宋体" w:hint="eastAsia"/>
          <w:szCs w:val="21"/>
        </w:rPr>
        <w:t>）投标人认为需要加以说明的其他内容</w:t>
      </w:r>
      <w:r>
        <w:rPr>
          <w:rFonts w:eastAsia="宋体" w:hint="eastAsia"/>
          <w:szCs w:val="21"/>
          <w:lang w:eastAsia="zh-CN"/>
        </w:rPr>
        <w:t>（</w:t>
      </w:r>
      <w:r>
        <w:rPr>
          <w:rFonts w:eastAsia="宋体" w:hint="eastAsia"/>
          <w:szCs w:val="21"/>
          <w:lang w:val="en-US" w:eastAsia="zh-CN"/>
        </w:rPr>
        <w:t>非</w:t>
      </w:r>
      <w:r>
        <w:rPr>
          <w:rFonts w:ascii="Times New Roman" w:eastAsia="宋体" w:hint="eastAsia"/>
          <w:szCs w:val="21"/>
          <w:lang w:val="en-US" w:eastAsia="zh-CN"/>
        </w:rPr>
        <w:t>公开）</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2"/>
        <w:rPr>
          <w:rFonts w:ascii="黑体" w:eastAsia="黑体"/>
          <w:b w:val="0"/>
        </w:rPr>
      </w:pPr>
      <w:r>
        <w:rPr>
          <w:rFonts w:ascii="黑体" w:eastAsia="黑体" w:hint="eastAsia"/>
          <w:b w:val="0"/>
        </w:rPr>
        <w:t>一、投标函</w:t>
      </w:r>
    </w:p>
    <w:p>
      <w:pPr>
        <w:rPr>
          <w:szCs w:val="21"/>
        </w:rPr>
      </w:pPr>
      <w:r>
        <w:rPr>
          <w:rFonts w:hint="eastAsia"/>
          <w:szCs w:val="21"/>
        </w:rPr>
        <w:t>致：深圳公共资源交易中心（深圳交易集团有限公司坪山分公司）</w:t>
      </w:r>
    </w:p>
    <w:p>
      <w:pPr>
        <w:ind w:firstLine="420" w:firstLineChars="200"/>
        <w:rPr>
          <w:rFonts w:ascii="宋体" w:hAnsi="宋体"/>
          <w:szCs w:val="21"/>
        </w:rPr>
      </w:pPr>
      <w:bookmarkStart w:id="36"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7" w:name="_Hlk72263588"/>
      <w:r>
        <w:rPr>
          <w:rFonts w:hint="eastAsia"/>
          <w:szCs w:val="21"/>
        </w:rPr>
        <w:t>愿意按照招标文件要求承包上述项目并修补其任何缺陷。</w:t>
      </w:r>
      <w:bookmarkEnd w:id="37"/>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w:t>
      </w:r>
      <w:r>
        <w:rPr>
          <w:rFonts w:ascii="宋体" w:hAnsi="宋体" w:hint="eastAsia"/>
          <w:color w:val="000000"/>
          <w:szCs w:val="21"/>
        </w:rPr>
        <w:t>我</w:t>
      </w:r>
      <w:r>
        <w:rPr>
          <w:rFonts w:hint="eastAsia"/>
          <w:szCs w:val="21"/>
        </w:rPr>
        <w:t>方</w:t>
      </w:r>
      <w:r>
        <w:rPr>
          <w:rFonts w:ascii="宋体" w:hAnsi="宋体" w:hint="eastAsia"/>
          <w:color w:val="000000"/>
          <w:szCs w:val="21"/>
        </w:rPr>
        <w:t>完全理解贵方不一定要接受最低报价的投标或收到的任何投标。</w:t>
      </w:r>
      <w:bookmarkEnd w:id="36"/>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二、政府采购投标及履约承诺函</w:t>
      </w:r>
    </w:p>
    <w:p>
      <w:pP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致：深圳公共资源交易中心（深圳交易集团有限公司坪山分公司）</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lang w:val="en-US" w:eastAsia="zh-CN"/>
        </w:rPr>
        <w:t>所投标（响应）的货物、工程或服务，不存在侵犯知识产权的情况</w:t>
      </w:r>
      <w:r>
        <w:rPr>
          <w:rFonts w:ascii="宋体" w:hAnsi="宋体" w:hint="eastAsia"/>
          <w:szCs w:val="21"/>
        </w:rPr>
        <w:t>，</w:t>
      </w:r>
      <w:r>
        <w:rPr>
          <w:rFonts w:ascii="宋体" w:hAnsi="宋体" w:hint="eastAsia"/>
          <w:szCs w:val="21"/>
          <w:lang w:val="en-US" w:eastAsia="zh-CN"/>
        </w:rPr>
        <w:t>并已</w:t>
      </w:r>
      <w:r>
        <w:rPr>
          <w:rFonts w:ascii="宋体" w:hAnsi="宋体" w:hint="eastAsia"/>
          <w:szCs w:val="21"/>
        </w:rPr>
        <w:t>知悉并同意中标（成交）结果信息公示（公开）的内容。</w:t>
      </w:r>
    </w:p>
    <w:p>
      <w:pPr>
        <w:ind w:firstLine="420" w:firstLineChars="200"/>
        <w:rPr>
          <w:rFonts w:ascii="宋体" w:hAnsi="宋体"/>
          <w:szCs w:val="21"/>
        </w:rPr>
      </w:pPr>
      <w:r>
        <w:rPr>
          <w:rFonts w:ascii="宋体" w:hAnsi="宋体" w:hint="eastAsia"/>
          <w:szCs w:val="21"/>
        </w:rPr>
        <w:t>2.我单位参与本项目投标前三年内，在经营活动中没有重大违法记录。</w:t>
      </w:r>
    </w:p>
    <w:p>
      <w:pPr>
        <w:ind w:firstLine="420" w:firstLineChars="20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4.我单位具备《中华人民共和国政府采购法》第二十二条第一款规定的六项条件。</w:t>
      </w:r>
    </w:p>
    <w:p>
      <w:pPr>
        <w:ind w:firstLine="420" w:firstLineChars="200"/>
        <w:rPr>
          <w:rFonts w:ascii="宋体" w:hAnsi="宋体"/>
          <w:szCs w:val="21"/>
          <w:highlight w:val="yellow"/>
        </w:rPr>
      </w:pPr>
      <w:r>
        <w:rPr>
          <w:rFonts w:ascii="宋体" w:hAnsi="宋体" w:hint="eastAsia"/>
          <w:szCs w:val="21"/>
          <w:highlight w:val="yellow"/>
        </w:rPr>
        <w:t>5.我单位不存在违反《中华人民共和国政府采购法实施条例》第十八条规定的情形。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szCs w:val="21"/>
        </w:rPr>
      </w:pPr>
      <w:r>
        <w:rPr>
          <w:rFonts w:ascii="宋体" w:hAnsi="宋体" w:hint="eastAsia"/>
          <w:szCs w:val="21"/>
        </w:rPr>
        <w:t>6.我单位未被列入失信被执行人、重大税收违法案件当事人名单、政府采购严重违法失信行为记录名单。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7.</w:t>
      </w:r>
      <w:bookmarkStart w:id="38" w:name="_Hlk72587269"/>
      <w:bookmarkStart w:id="39"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38"/>
      <w:r>
        <w:rPr>
          <w:rFonts w:ascii="宋体" w:hAnsi="宋体" w:hint="eastAsia"/>
          <w:szCs w:val="21"/>
        </w:rPr>
        <w:t>。</w:t>
      </w:r>
    </w:p>
    <w:p>
      <w:pPr>
        <w:ind w:firstLine="420" w:firstLineChars="200"/>
        <w:rPr>
          <w:rFonts w:ascii="宋体" w:hAnsi="宋体"/>
          <w:szCs w:val="21"/>
        </w:rPr>
      </w:pPr>
      <w:bookmarkEnd w:id="39"/>
      <w:r>
        <w:rPr>
          <w:rFonts w:ascii="宋体" w:hAnsi="宋体" w:hint="eastAsia"/>
          <w:szCs w:val="21"/>
        </w:rPr>
        <w:t>8.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9.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10.我单位承诺中标后项目不转包，未经招标文件允许或采购人同意不进行分包。</w:t>
      </w:r>
    </w:p>
    <w:p>
      <w:pPr>
        <w:ind w:firstLine="420" w:firstLineChars="200"/>
        <w:rPr>
          <w:rFonts w:ascii="宋体" w:hAnsi="宋体"/>
        </w:rPr>
      </w:pPr>
      <w:r>
        <w:rPr>
          <w:rFonts w:ascii="宋体" w:hAnsi="宋体" w:hint="eastAsia"/>
          <w:szCs w:val="21"/>
        </w:rPr>
        <w:t>11</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hint="eastAsia"/>
        </w:rPr>
      </w:pPr>
      <w:r>
        <w:rPr>
          <w:rFonts w:ascii="宋体" w:hAnsi="宋体"/>
        </w:rPr>
        <w:t>1</w:t>
      </w:r>
      <w:r>
        <w:rPr>
          <w:rFonts w:ascii="宋体" w:hAnsi="宋体" w:hint="eastAsia"/>
        </w:rPr>
        <w:t>2</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eastAsia="宋体" w:hint="default"/>
          <w:highlight w:val="yellow"/>
          <w:lang w:val="en-US" w:eastAsia="zh-CN"/>
        </w:rPr>
      </w:pPr>
      <w:r>
        <w:rPr>
          <w:rFonts w:ascii="宋体" w:hAnsi="宋体" w:hint="eastAsia"/>
          <w:highlight w:val="yellow"/>
          <w:lang w:val="en-US" w:eastAsia="zh-CN"/>
        </w:rPr>
        <w:t>13.如我单位提交样品，且未在规定时间内取回样品的，视同放弃取回，同意深圳公共资源交易中心对我单位提交的样品进行清理。</w:t>
      </w: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三、投标人情况及资格证明文件</w:t>
      </w:r>
    </w:p>
    <w:p>
      <w:pPr>
        <w:ind w:firstLine="2310" w:firstLineChars="1100"/>
        <w:outlineLvl w:val="2"/>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pStyle w:val="Heading2"/>
        <w:rPr>
          <w:rFonts w:ascii="黑体" w:eastAsia="黑体"/>
          <w:b w:val="0"/>
        </w:rPr>
      </w:pPr>
      <w:r>
        <w:rPr>
          <w:rFonts w:ascii="黑体" w:eastAsia="黑体" w:hint="eastAsia"/>
          <w:b w:val="0"/>
        </w:rPr>
        <w:t>四、中小企业声明函、残疾人福利性单位声明函及监狱企业声明函</w:t>
      </w:r>
    </w:p>
    <w:p>
      <w:pPr>
        <w:jc w:val="left"/>
        <w:rPr>
          <w:rFonts w:ascii="黑体" w:eastAsia="黑体" w:hAnsi="宋体"/>
          <w:bCs/>
          <w:kern w:val="0"/>
          <w:sz w:val="24"/>
          <w:szCs w:val="32"/>
        </w:rPr>
      </w:pP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s="Times New Roman"/>
          <w:color w:val="FF0000"/>
          <w:szCs w:val="21"/>
        </w:rPr>
      </w:pPr>
      <w:r>
        <w:rPr>
          <w:rFonts w:ascii="黑体" w:eastAsia="黑体" w:hAnsi="黑体" w:hint="eastAsia"/>
          <w:color w:val="FF0000"/>
          <w:szCs w:val="21"/>
        </w:rPr>
        <w:t>2、该部分内容填写需要参考的相关文件：</w:t>
      </w:r>
      <w:r>
        <w:rPr>
          <w:rFonts w:ascii="黑体" w:eastAsia="黑体" w:hAnsi="黑体" w:cs="Times New Roman" w:hint="eastAsia"/>
          <w:color w:val="FF0000"/>
          <w:szCs w:val="21"/>
        </w:rPr>
        <w:t>(1)《政府采购促进中小企业发展管理办法》（财库〔2020〕46号），链接：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"http://www.ccgp.gov.cn/news/202012/t20201229_15715888.htm"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www.ccgp.gov.cn/news/202012/t20201229_15715888.htm</w:t>
      </w:r>
      <w:r>
        <w:rPr>
          <w:rStyle w:val="Hyperlink"/>
          <w:rFonts w:ascii="黑体" w:eastAsia="黑体" w:hAnsi="黑体" w:cs="Times New Roman" w:hint="eastAsia"/>
          <w:szCs w:val="21"/>
        </w:rPr>
        <w:fldChar w:fldCharType="end"/>
      </w:r>
    </w:p>
    <w:p>
      <w:pPr>
        <w:ind w:firstLine="420" w:firstLineChars="200"/>
        <w:outlineLvl w:val="9"/>
        <w:rPr>
          <w:rFonts w:ascii="黑体" w:eastAsia="黑体" w:hAnsi="黑体" w:cs="Times New Roman"/>
          <w:color w:val="FF0000"/>
          <w:szCs w:val="21"/>
        </w:rPr>
      </w:pPr>
      <w:r>
        <w:rPr>
          <w:rFonts w:ascii="黑体" w:eastAsia="黑体" w:hAnsi="黑体" w:cs="Times New Roman" w:hint="eastAsia"/>
          <w:color w:val="FF0000"/>
          <w:szCs w:val="21"/>
        </w:rPr>
        <w:t>(2)《关于印发中小企业划型标准规定的通知》（工信部联企业〔2011〕300 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"http://www.gov.cn/zwgk/2011-07/04/content_1898747.htm"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www.gov.cn/zwgk/2011-07/04/content_1898747.htm</w:t>
      </w:r>
      <w:r>
        <w:rPr>
          <w:rStyle w:val="Hyperlink"/>
          <w:rFonts w:ascii="黑体" w:eastAsia="黑体" w:hAnsi="黑体" w:cs="Times New Roman" w:hint="eastAsia"/>
          <w:szCs w:val="21"/>
        </w:rPr>
        <w:fldChar w:fldCharType="end"/>
      </w:r>
    </w:p>
    <w:p>
      <w:pPr>
        <w:ind w:firstLine="420" w:firstLineChars="200"/>
        <w:outlineLvl w:val="9"/>
        <w:rPr>
          <w:rFonts w:ascii="黑体" w:eastAsia="黑体" w:hAnsi="黑体" w:cs="Times New Roman"/>
          <w:color w:val="FF0000"/>
          <w:szCs w:val="21"/>
        </w:rPr>
      </w:pPr>
      <w:r>
        <w:rPr>
          <w:rFonts w:ascii="黑体" w:eastAsia="黑体" w:hAnsi="黑体" w:cs="Times New Roman" w:hint="eastAsia"/>
          <w:color w:val="FF0000"/>
          <w:szCs w:val="21"/>
        </w:rPr>
        <w:t>(3)《统计上大中小微型企业划分办法(2017)》（国统字〔2017〕213 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"http://www.stats.gov.cn/tjsj/tjbz/201801/t20180103_1569357.html"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www.stats.gov.cn/tjsj/tjbz/201801/t20180103_1569357.html</w:t>
      </w:r>
      <w:r>
        <w:rPr>
          <w:rStyle w:val="Hyperlink"/>
          <w:rFonts w:ascii="黑体" w:eastAsia="黑体" w:hAnsi="黑体" w:cs="Times New Roman" w:hint="eastAsia"/>
          <w:szCs w:val="21"/>
        </w:rPr>
        <w:fldChar w:fldCharType="end"/>
      </w:r>
    </w:p>
    <w:p>
      <w:pPr>
        <w:ind w:firstLine="420" w:firstLineChars="200"/>
        <w:outlineLvl w:val="9"/>
        <w:rPr>
          <w:rFonts w:ascii="黑体" w:eastAsia="黑体" w:hAnsi="黑体" w:cs="Times New Roman"/>
          <w:color w:val="FF0000"/>
          <w:szCs w:val="21"/>
        </w:rPr>
      </w:pPr>
      <w:r>
        <w:rPr>
          <w:rFonts w:ascii="黑体" w:eastAsia="黑体" w:hAnsi="黑体" w:cs="Times New Roman" w:hint="eastAsia"/>
          <w:color w:val="FF0000"/>
          <w:szCs w:val="21"/>
        </w:rPr>
        <w:t>(4)《关于促进残疾人就业政府采购政策的通知》（财库〔2017〕141号），链接：</w:t>
      </w:r>
      <w:r>
        <w:rPr>
          <w:rFonts w:ascii="Times New Roman" w:eastAsia="宋体" w:hAnsi="Times New Roman" w:cs="Times New Roman"/>
        </w:rPr>
        <w:fldChar w:fldCharType="begin"/>
      </w:r>
      <w:r>
        <w:rPr>
          <w:rFonts w:ascii="Times New Roman" w:eastAsia="宋体" w:hAnsi="Times New Roman" w:cs="Times New Roman"/>
        </w:rPr>
        <w:instrText xml:space="preserve"> HYPERLINK "http://www.ccgp.gov.cn/zcfg/mof/201709/t20170904_8787205.shtml" </w:instrText>
      </w:r>
      <w:r>
        <w:rPr>
          <w:rFonts w:ascii="Times New Roman" w:eastAsia="宋体" w:hAnsi="Times New Roman" w:cs="Times New Roman"/>
        </w:rPr>
        <w:fldChar w:fldCharType="separate"/>
      </w:r>
      <w:r>
        <w:rPr>
          <w:rStyle w:val="FollowedHyperlink"/>
          <w:rFonts w:ascii="黑体" w:eastAsia="黑体" w:hAnsi="黑体" w:cs="Times New Roman" w:hint="eastAsia"/>
          <w:szCs w:val="21"/>
        </w:rPr>
        <w:t>www.ccgp.gov.cn/zcfg/mof/201709/t20170904_8787205.shtml</w:t>
      </w:r>
      <w:r>
        <w:rPr>
          <w:rStyle w:val="Hyperlink"/>
          <w:rFonts w:ascii="黑体" w:eastAsia="黑体" w:hAnsi="黑体" w:cs="Times New Roman" w:hint="eastAsia"/>
          <w:szCs w:val="21"/>
        </w:rPr>
        <w:fldChar w:fldCharType="end"/>
      </w:r>
    </w:p>
    <w:p>
      <w:pPr>
        <w:widowControl w:val="0"/>
        <w:autoSpaceDE w:val="0"/>
        <w:autoSpaceDN w:val="0"/>
        <w:adjustRightInd w:val="0"/>
        <w:ind w:firstLine="420" w:firstLineChars="200"/>
        <w:jc w:val="left"/>
        <w:textAlignment w:val="baseline"/>
        <w:rPr>
          <w:rFonts w:ascii="黑体" w:eastAsia="黑体" w:hAnsi="黑体" w:cs="Times New Roman" w:hint="eastAsia"/>
          <w:color w:val="FF0000"/>
          <w:kern w:val="2"/>
          <w:sz w:val="21"/>
          <w:szCs w:val="21"/>
          <w:lang w:val="en-US" w:eastAsia="zh-CN" w:bidi="ar-SA"/>
        </w:rPr>
      </w:pPr>
      <w:r>
        <w:rPr>
          <w:rFonts w:ascii="黑体" w:eastAsia="黑体" w:hAnsi="黑体" w:cs="Times New Roman" w:hint="eastAsia"/>
          <w:color w:val="FF0000"/>
          <w:kern w:val="2"/>
          <w:sz w:val="21"/>
          <w:szCs w:val="21"/>
          <w:lang w:val="en-US" w:eastAsia="zh-CN" w:bidi="ar-SA"/>
        </w:rPr>
        <w:t>(5)《关于政府采购支持监狱企业发展有关问题的通知》（财库〔2014〕68号），链接：</w:t>
      </w:r>
      <w:r>
        <w:rPr>
          <w:rFonts w:ascii="黑体" w:eastAsia="黑体" w:hAnsi="黑体" w:cs="Times New Roman" w:hint="eastAsia"/>
          <w:color w:val="FF0000"/>
          <w:kern w:val="2"/>
          <w:sz w:val="21"/>
          <w:szCs w:val="21"/>
          <w:lang w:val="en-US" w:eastAsia="zh-CN" w:bidi="ar-SA"/>
        </w:rPr>
        <w:fldChar w:fldCharType="begin"/>
      </w:r>
      <w:r>
        <w:rPr>
          <w:rFonts w:ascii="黑体" w:eastAsia="黑体" w:hAnsi="黑体" w:cs="Times New Roman" w:hint="eastAsia"/>
          <w:color w:val="FF0000"/>
          <w:kern w:val="2"/>
          <w:sz w:val="21"/>
          <w:szCs w:val="21"/>
          <w:lang w:val="en-US" w:eastAsia="zh-CN" w:bidi="ar-SA"/>
        </w:rPr>
        <w:instrText xml:space="preserve"> HYPERLINK "http://www.ccgp.gov.cn/zcfg/mof/201406/t20140616_4619272.htm" </w:instrText>
      </w:r>
      <w:r>
        <w:rPr>
          <w:rFonts w:ascii="黑体" w:eastAsia="黑体" w:hAnsi="黑体" w:cs="Times New Roman" w:hint="eastAsia"/>
          <w:color w:val="FF0000"/>
          <w:kern w:val="2"/>
          <w:sz w:val="21"/>
          <w:szCs w:val="21"/>
          <w:lang w:val="en-US" w:eastAsia="zh-CN" w:bidi="ar-SA"/>
        </w:rPr>
        <w:fldChar w:fldCharType="separate"/>
      </w:r>
      <w:r>
        <w:rPr>
          <w:rFonts w:ascii="黑体" w:eastAsia="黑体" w:hAnsi="黑体" w:cs="Times New Roman" w:hint="eastAsia"/>
          <w:color w:val="FF0000"/>
          <w:kern w:val="2"/>
          <w:sz w:val="21"/>
          <w:szCs w:val="21"/>
          <w:lang w:val="en-US" w:eastAsia="zh-CN" w:bidi="ar-SA"/>
        </w:rPr>
        <w:t>www.ccgp.gov.cn/zcfg/mof/201406/t20140616_4619272.htm</w:t>
      </w:r>
      <w:r>
        <w:rPr>
          <w:rFonts w:ascii="黑体" w:eastAsia="黑体" w:hAnsi="黑体" w:cs="Times New Roman" w:hint="eastAsia"/>
          <w:color w:val="FF0000"/>
          <w:kern w:val="2"/>
          <w:sz w:val="21"/>
          <w:szCs w:val="21"/>
          <w:lang w:val="en-US" w:eastAsia="zh-CN" w:bidi="ar-SA"/>
        </w:rPr>
        <w:fldChar w:fldCharType="end"/>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第一处，在“采购人名称”下划线处如实填写采购人名称（深圳公共资源交易中心不是本项目的采购人，而是组织实施机构）；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w:t>
      </w:r>
      <w:bookmarkStart w:id="40" w:name="_Hlk72259001"/>
      <w:r>
        <w:rPr>
          <w:rFonts w:ascii="黑体" w:eastAsia="黑体" w:hAnsi="宋体" w:hint="eastAsia"/>
          <w:bCs/>
          <w:color w:val="FF0000"/>
          <w:kern w:val="0"/>
          <w:szCs w:val="21"/>
        </w:rPr>
        <w:t>招标文件第一册第三章</w:t>
      </w:r>
      <w:bookmarkEnd w:id="40"/>
      <w:r>
        <w:rPr>
          <w:rFonts w:ascii="黑体" w:eastAsia="黑体" w:hAnsi="宋体" w:hint="eastAsia"/>
          <w:bCs/>
          <w:color w:val="FF0000"/>
          <w:kern w:val="0"/>
          <w:szCs w:val="21"/>
        </w:rPr>
        <w:t>用户需求书“项目基本信息”的“采购项目名称”一栏为准）；如果涉及多个服务需求（标的）由同一企业承接，“标的名称”下划线处可以如实填写多个服务需求（标的）；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（2）声明是残疾人福利性单位须填写《残疾人福利性单位声明函》的相关内容（填写位置的字体已加粗），具体参照以上《中小企业声明函》填写要求执行。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（3）声明是监狱企业须填写《监狱企业声明函》的相关内容（填写位置的字体已加粗），具体参照以上《中小企业声明函》填写要求执行。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中小企业声明函（</w:t>
      </w:r>
      <w:r>
        <w:rPr>
          <w:rFonts w:hint="eastAsia"/>
          <w:b/>
          <w:sz w:val="24"/>
        </w:rPr>
        <w:t>服务类</w:t>
      </w:r>
      <w:r>
        <w:rPr>
          <w:b/>
          <w:sz w:val="24"/>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cs="宋体"/>
          <w:szCs w:val="21"/>
        </w:rPr>
      </w:pPr>
      <w:r>
        <w:rPr>
          <w:rFonts w:ascii="宋体" w:hAnsi="宋体" w:cs="宋体" w:hint="eastAsia"/>
          <w:szCs w:val="21"/>
        </w:rPr>
        <w:t>以上企业，不属于大企业的分支机构，不存在控股股东为大企业的情形，也不存在与大企业的负责人为同一人的情形。</w:t>
      </w:r>
    </w:p>
    <w:p>
      <w:pPr>
        <w:ind w:firstLine="420" w:firstLineChars="200"/>
      </w:pPr>
      <w:bookmarkStart w:id="41" w:name="_Hlk73562275"/>
      <w:r>
        <w:rPr>
          <w:rFonts w:ascii="宋体" w:hAnsi="宋体" w:cs="宋体" w:hint="eastAsi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号）第二十条规定，投标人按照本办法规定提供声明函内容不实的，属于提供虚假材料谋取中标，依照《政府采购法》等政府采购有关法律法规规定追究相应责任。</w:t>
      </w:r>
      <w:bookmarkEnd w:id="41"/>
    </w:p>
    <w:p>
      <w:pPr>
        <w:ind w:firstLine="420" w:firstLineChars="200"/>
        <w:rPr>
          <w:rFonts w:hint="eastAsia"/>
        </w:rPr>
      </w:pPr>
    </w:p>
    <w:p>
      <w:pPr>
        <w:pStyle w:val="BodyText"/>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pStyle w:val="BodyText"/>
      </w:pPr>
    </w:p>
    <w:p>
      <w:pPr>
        <w:jc w:val="center"/>
        <w:outlineLvl w:val="3"/>
        <w:rPr>
          <w:rFonts w:ascii="宋体" w:hAnsi="宋体" w:cs="宋体"/>
          <w:b/>
          <w:szCs w:val="21"/>
        </w:rPr>
      </w:pPr>
      <w:r>
        <w:rPr>
          <w:rFonts w:ascii="宋体" w:hAnsi="宋体" w:cs="宋体" w:hint="eastAsia"/>
          <w:b/>
          <w:sz w:val="24"/>
        </w:rPr>
        <w:t>4、含有优惠主体的联合体声明函</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u w:val="single"/>
        </w:rPr>
        <w:t xml:space="preserve">  （供应商名称、供应商名称）  </w:t>
      </w:r>
      <w:r>
        <w:rPr>
          <w:rFonts w:ascii="宋体" w:hAnsi="宋体" w:cs="宋体" w:hint="eastAsia"/>
          <w:kern w:val="0"/>
          <w:szCs w:val="21"/>
        </w:rPr>
        <w:t>共同组成联合体（详见联合体协议）。本联合体参加</w:t>
      </w:r>
      <w:r>
        <w:rPr>
          <w:rFonts w:ascii="宋体" w:hAnsi="宋体" w:cs="宋体" w:hint="eastAsia"/>
          <w:b/>
          <w:bCs/>
          <w:kern w:val="0"/>
          <w:szCs w:val="21"/>
          <w:u w:val="single"/>
        </w:rPr>
        <w:t>（采购人名称）</w:t>
      </w:r>
      <w:r>
        <w:rPr>
          <w:rFonts w:ascii="宋体" w:hAnsi="宋体" w:cs="宋体" w:hint="eastAsia"/>
          <w:kern w:val="0"/>
          <w:szCs w:val="21"/>
        </w:rPr>
        <w:t>的</w:t>
      </w:r>
      <w:r>
        <w:rPr>
          <w:rFonts w:ascii="宋体" w:hAnsi="宋体" w:cs="宋体" w:hint="eastAsia"/>
          <w:b/>
          <w:bCs/>
          <w:kern w:val="0"/>
          <w:szCs w:val="21"/>
          <w:u w:val="single"/>
        </w:rPr>
        <w:t>（项目名称）</w:t>
      </w:r>
      <w:r>
        <w:rPr>
          <w:rFonts w:ascii="宋体" w:hAnsi="宋体" w:cs="宋体" w:hint="eastAsia"/>
          <w:kern w:val="0"/>
          <w:szCs w:val="21"/>
        </w:rPr>
        <w:t>采购活动，郑重声明：</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1.</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u w:val="single"/>
        </w:rPr>
      </w:pPr>
      <w:r>
        <w:rPr>
          <w:rFonts w:ascii="宋体" w:hAnsi="宋体" w:cs="宋体" w:hint="eastAsia"/>
          <w:kern w:val="0"/>
          <w:szCs w:val="21"/>
        </w:rPr>
        <w:t>2.</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hAnsi="宋体" w:cs="宋体" w:hint="eastAsia"/>
          <w:kern w:val="0"/>
          <w:szCs w:val="21"/>
          <w:u w:val="single"/>
        </w:rPr>
        <w:t>_____</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本联合体对上述声明的真实性负责。如有虚假，将依法承担相应责任。</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供应商名称： </w:t>
      </w: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日期：                                    日期： </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w:t>
      </w:r>
    </w:p>
    <w:p>
      <w:pPr>
        <w:widowControl/>
        <w:wordWrap w:val="0"/>
        <w:spacing w:after="60" w:afterLines="25" w:line="300" w:lineRule="auto"/>
        <w:jc w:val="left"/>
        <w:rPr>
          <w:rFonts w:ascii="宋体" w:hAnsi="宋体" w:cs="宋体"/>
          <w:kern w:val="0"/>
          <w:szCs w:val="21"/>
        </w:rPr>
      </w:pPr>
      <w:r>
        <w:rPr>
          <w:rFonts w:ascii="宋体" w:hAnsi="宋体" w:cs="宋体" w:hint="eastAsia"/>
          <w:kern w:val="0"/>
          <w:szCs w:val="21"/>
        </w:rPr>
        <w:t xml:space="preserve">日期：       </w:t>
      </w:r>
    </w:p>
    <w:p>
      <w:pPr>
        <w:ind w:left="723" w:hanging="630" w:hangingChars="300"/>
        <w:rPr>
          <w:b/>
          <w:sz w:val="24"/>
        </w:rPr>
      </w:pPr>
    </w:p>
    <w:p>
      <w:pPr>
        <w:widowControl/>
        <w:jc w:val="left"/>
        <w:rPr>
          <w:rFonts w:ascii="黑体" w:eastAsia="黑体" w:hAnsi="宋体"/>
          <w:bCs/>
          <w:kern w:val="0"/>
          <w:sz w:val="24"/>
        </w:rPr>
      </w:pPr>
      <w:r>
        <w:rPr>
          <w:rFonts w:ascii="黑体" w:eastAsia="黑体"/>
          <w:b/>
        </w:rPr>
        <w:br w:type="page"/>
      </w:r>
    </w:p>
    <w:p>
      <w:pPr>
        <w:pStyle w:val="Heading2"/>
        <w:rPr>
          <w:rFonts w:ascii="黑体" w:eastAsia="黑体"/>
          <w:b w:val="0"/>
          <w:szCs w:val="24"/>
        </w:rPr>
      </w:pPr>
      <w:r>
        <w:rPr>
          <w:rFonts w:ascii="黑体" w:eastAsia="黑体" w:hint="eastAsia"/>
          <w:b w:val="0"/>
          <w:szCs w:val="24"/>
        </w:rPr>
        <w:t>五、项目详细报价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002"/>
        <w:gridCol w:w="170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01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70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8"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r>
              <w:rPr>
                <w:rFonts w:ascii="宋体" w:eastAsia="宋体" w:hAnsi="宋体" w:cs="宋体" w:hint="eastAsia"/>
                <w:kern w:val="0"/>
                <w:sz w:val="20"/>
                <w:szCs w:val="20"/>
                <w:lang w:val="en-US" w:eastAsia="zh-CN"/>
              </w:rPr>
              <w:t>一</w:t>
            </w:r>
          </w:p>
        </w:tc>
        <w:tc>
          <w:tcPr>
            <w:tcW w:w="1016" w:type="dxa"/>
            <w:vMerge w:val="restart"/>
            <w:tcBorders>
              <w:top w:val="nil"/>
              <w:left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 w:val="20"/>
                <w:szCs w:val="20"/>
                <w:lang w:eastAsia="zh-CN"/>
              </w:rPr>
            </w:pPr>
            <w:r>
              <w:rPr>
                <w:rFonts w:ascii="宋体" w:hAnsi="宋体" w:cs="宋体" w:hint="eastAsia"/>
                <w:kern w:val="0"/>
                <w:sz w:val="20"/>
                <w:szCs w:val="20"/>
                <w:lang w:eastAsia="zh-CN"/>
              </w:rPr>
              <w:t>人员薪酬及相关福利经费</w:t>
            </w: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lang w:eastAsia="zh-CN"/>
              </w:rPr>
            </w:pPr>
            <w:r>
              <w:rPr>
                <w:rFonts w:ascii="宋体" w:hAnsi="宋体" w:cs="宋体" w:hint="eastAsia"/>
                <w:kern w:val="0"/>
                <w:sz w:val="20"/>
                <w:szCs w:val="20"/>
                <w:lang w:eastAsia="zh-CN"/>
              </w:rPr>
              <w:t>如：员工工资（含社保、公积金）</w:t>
            </w: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hint="eastAsia"/>
                <w:kern w:val="0"/>
                <w:sz w:val="20"/>
                <w:szCs w:val="20"/>
              </w:rPr>
            </w:pPr>
          </w:p>
        </w:tc>
        <w:tc>
          <w:tcPr>
            <w:tcW w:w="2268"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tcBorders>
              <w:left w:val="single" w:sz="8"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p>
        </w:tc>
        <w:tc>
          <w:tcPr>
            <w:tcW w:w="1016" w:type="dxa"/>
            <w:vMerge/>
            <w:tcBorders>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lang w:eastAsia="zh-CN"/>
              </w:rPr>
            </w:pP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hint="eastAsia"/>
                <w:kern w:val="0"/>
                <w:sz w:val="20"/>
                <w:szCs w:val="20"/>
              </w:rPr>
            </w:pPr>
          </w:p>
        </w:tc>
        <w:tc>
          <w:tcPr>
            <w:tcW w:w="2268" w:type="dxa"/>
            <w:vMerge/>
            <w:tcBorders>
              <w:top w:val="single" w:sz="8" w:space="0" w:color="auto"/>
              <w:left w:val="single" w:sz="8" w:space="0" w:color="auto"/>
              <w:bottom w:val="single" w:sz="8" w:space="0" w:color="auto"/>
              <w:right w:val="single" w:sz="8" w:space="0" w:color="auto"/>
            </w:tcBorders>
            <w:shd w:val="clear" w:color="auto" w:fill="auto"/>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tcBorders>
              <w:left w:val="single" w:sz="8"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p>
        </w:tc>
        <w:tc>
          <w:tcPr>
            <w:tcW w:w="1016" w:type="dxa"/>
            <w:vMerge/>
            <w:tcBorders>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lang w:eastAsia="zh-CN"/>
              </w:rPr>
            </w:pP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hint="eastAsia"/>
                <w:kern w:val="0"/>
                <w:sz w:val="20"/>
                <w:szCs w:val="20"/>
              </w:rPr>
            </w:pPr>
          </w:p>
        </w:tc>
        <w:tc>
          <w:tcPr>
            <w:tcW w:w="2268" w:type="dxa"/>
            <w:vMerge/>
            <w:tcBorders>
              <w:top w:val="single" w:sz="8" w:space="0" w:color="auto"/>
              <w:left w:val="single" w:sz="8" w:space="0" w:color="auto"/>
              <w:bottom w:val="single" w:sz="8" w:space="0" w:color="auto"/>
              <w:right w:val="single" w:sz="8" w:space="0" w:color="auto"/>
            </w:tcBorders>
            <w:shd w:val="clear" w:color="auto" w:fill="auto"/>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lang w:eastAsia="zh-CN"/>
              </w:rPr>
              <w:t>项目运营</w:t>
            </w:r>
            <w:r>
              <w:rPr>
                <w:rFonts w:ascii="宋体" w:hAnsi="宋体" w:cs="宋体" w:hint="eastAsia"/>
                <w:kern w:val="0"/>
                <w:sz w:val="20"/>
                <w:szCs w:val="20"/>
              </w:rPr>
              <w:t>费用</w:t>
            </w: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eastAsia="宋体" w:hAnsi="宋体" w:cs="宋体" w:hint="eastAsia"/>
                <w:kern w:val="0"/>
                <w:sz w:val="20"/>
                <w:szCs w:val="20"/>
                <w:lang w:val="en-US" w:eastAsia="zh-CN" w:bidi="ar-SA"/>
              </w:rPr>
            </w:pPr>
            <w:r>
              <w:rPr>
                <w:rFonts w:ascii="宋体" w:hAnsi="宋体" w:cs="宋体" w:hint="eastAsia"/>
                <w:kern w:val="0"/>
                <w:sz w:val="20"/>
                <w:szCs w:val="20"/>
                <w:lang w:eastAsia="zh-CN"/>
              </w:rPr>
              <w:t>如：办公电脑购置费</w:t>
            </w: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eastAsia="宋体" w:hAnsi="宋体" w:cs="宋体" w:hint="eastAsia"/>
                <w:kern w:val="0"/>
                <w:sz w:val="20"/>
                <w:szCs w:val="20"/>
                <w:lang w:eastAsia="zh-CN"/>
              </w:rPr>
            </w:pP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top w:val="single" w:sz="8" w:space="0" w:color="auto"/>
              <w:left w:val="single" w:sz="8" w:space="0" w:color="auto"/>
              <w:bottom w:val="single" w:sz="8" w:space="0" w:color="auto"/>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eastAsia="宋体" w:hAnsi="宋体" w:cs="宋体" w:hint="eastAsia"/>
                <w:kern w:val="0"/>
                <w:sz w:val="20"/>
                <w:szCs w:val="20"/>
                <w:lang w:eastAsia="zh-CN"/>
              </w:rPr>
            </w:pP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top w:val="single" w:sz="8" w:space="0" w:color="auto"/>
              <w:left w:val="single" w:sz="8" w:space="0" w:color="auto"/>
              <w:bottom w:val="single" w:sz="8" w:space="0" w:color="auto"/>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eastAsia="宋体" w:hAnsi="宋体" w:cs="宋体" w:hint="eastAsia"/>
                <w:kern w:val="0"/>
                <w:sz w:val="20"/>
                <w:szCs w:val="20"/>
                <w:lang w:eastAsia="zh-CN"/>
              </w:rPr>
            </w:pP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top w:val="single" w:sz="8" w:space="0" w:color="auto"/>
              <w:left w:val="single" w:sz="8" w:space="0" w:color="auto"/>
              <w:bottom w:val="single" w:sz="8" w:space="0" w:color="auto"/>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002" w:type="dxa"/>
            <w:tcBorders>
              <w:top w:val="nil"/>
              <w:left w:val="nil"/>
              <w:bottom w:val="single" w:sz="4" w:space="0" w:color="auto"/>
              <w:right w:val="single" w:sz="4" w:space="0" w:color="auto"/>
            </w:tcBorders>
            <w:shd w:val="clear" w:color="auto" w:fill="auto"/>
            <w:vAlign w:val="center"/>
          </w:tcPr>
          <w:p>
            <w:pPr>
              <w:widowControl/>
              <w:jc w:val="left"/>
              <w:rPr>
                <w:rFonts w:ascii="宋体" w:eastAsia="宋体" w:hAnsi="宋体" w:cs="宋体" w:hint="eastAsia"/>
                <w:kern w:val="0"/>
                <w:sz w:val="20"/>
                <w:szCs w:val="20"/>
                <w:lang w:eastAsia="zh-CN"/>
              </w:rPr>
            </w:pPr>
          </w:p>
        </w:tc>
        <w:tc>
          <w:tcPr>
            <w:tcW w:w="1709" w:type="dxa"/>
            <w:tcBorders>
              <w:top w:val="nil"/>
              <w:left w:val="nil"/>
              <w:bottom w:val="single" w:sz="4" w:space="0" w:color="auto"/>
              <w:right w:val="single" w:sz="8"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top w:val="single" w:sz="8" w:space="0" w:color="auto"/>
              <w:left w:val="single" w:sz="8" w:space="0" w:color="auto"/>
              <w:bottom w:val="single" w:sz="8" w:space="0" w:color="auto"/>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01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lang w:eastAsia="zh-CN"/>
              </w:rPr>
              <w:t>项目运营</w:t>
            </w:r>
            <w:r>
              <w:rPr>
                <w:rFonts w:ascii="宋体" w:hAnsi="宋体" w:cs="宋体" w:hint="eastAsia"/>
                <w:kern w:val="0"/>
                <w:sz w:val="20"/>
                <w:szCs w:val="20"/>
              </w:rPr>
              <w:t>费用小计</w:t>
            </w:r>
          </w:p>
        </w:tc>
        <w:tc>
          <w:tcPr>
            <w:tcW w:w="170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8" w:space="0" w:color="auto"/>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002" w:type="dxa"/>
            <w:tcBorders>
              <w:top w:val="nil"/>
              <w:left w:val="nil"/>
              <w:bottom w:val="single" w:sz="4" w:space="0" w:color="auto"/>
              <w:right w:val="single" w:sz="4" w:space="0" w:color="auto"/>
            </w:tcBorders>
            <w:shd w:val="clear" w:color="000000" w:fill="FFFFFF"/>
            <w:vAlign w:val="center"/>
          </w:tcPr>
          <w:p>
            <w:pPr>
              <w:widowControl/>
              <w:jc w:val="left"/>
              <w:rPr>
                <w:rFonts w:ascii="宋体" w:eastAsia="宋体" w:hAnsi="宋体" w:cs="宋体" w:hint="eastAsia"/>
                <w:kern w:val="0"/>
                <w:sz w:val="20"/>
                <w:szCs w:val="20"/>
                <w:lang w:eastAsia="zh-CN"/>
              </w:rPr>
            </w:pPr>
          </w:p>
        </w:tc>
        <w:tc>
          <w:tcPr>
            <w:tcW w:w="170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01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70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01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70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01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70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rPr>
          <w:rFonts w:hAnsi="宋体"/>
          <w:color w:val="000000" w:themeColor="text1"/>
          <w:szCs w:val="21"/>
          <w14:textFill>
            <w14:solidFill>
              <w14:schemeClr w14:val="tx1"/>
            </w14:solidFill>
          </w14:textFill>
        </w:rPr>
      </w:pPr>
      <w:r>
        <w:rPr>
          <w:rFonts w:hAnsi="宋体" w:hint="eastAsia"/>
          <w:color w:val="000000" w:themeColor="text1"/>
          <w:szCs w:val="21"/>
          <w14:textFill>
            <w14:solidFill>
              <w14:schemeClr w14:val="tx1"/>
            </w14:solidFill>
          </w14:textFill>
        </w:rPr>
        <w:t>注：本表格仅为指导性范本，供应商应根据项目具体情况对各分项内容进行调整提供详细分项报价。</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（二）</w:t>
      </w:r>
      <w:bookmarkStart w:id="42" w:name="_Hlk72073235"/>
      <w:r>
        <w:rPr>
          <w:rFonts w:hint="eastAsia"/>
          <w:b/>
          <w:sz w:val="24"/>
        </w:rPr>
        <w:t>投标人认为需要涉及的其他内容报价清单</w:t>
      </w:r>
      <w:bookmarkEnd w:id="42"/>
    </w:p>
    <w:p>
      <w:pPr>
        <w:rPr>
          <w:b/>
          <w:bCs/>
        </w:rPr>
      </w:pPr>
    </w:p>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六、荣誉情况</w:t>
      </w:r>
    </w:p>
    <w:p>
      <w:pPr>
        <w:widowControl/>
        <w:jc w:val="left"/>
        <w:rPr>
          <w:rFonts w:eastAsia="宋体" w:hint="eastAsia"/>
        </w:rPr>
      </w:pPr>
      <w:r>
        <w:rPr>
          <w:rFonts w:eastAsiaTheme="minorEastAsia" w:hint="eastAsia"/>
          <w:b/>
          <w:bCs/>
          <w:color w:val="FF0000"/>
          <w:kern w:val="0"/>
          <w:szCs w:val="21"/>
        </w:rPr>
        <w:t>（特别提示：投标人须按本招标文件评标信息中 “荣誉情况”这一评审因素要求，提供详细的证明资料）</w:t>
      </w:r>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七、同类项目业绩</w:t>
      </w:r>
    </w:p>
    <w:p>
      <w:pPr>
        <w:widowControl/>
        <w:jc w:val="left"/>
        <w:rPr>
          <w:rFonts w:eastAsia="宋体" w:hint="eastAsia"/>
        </w:rPr>
      </w:pPr>
      <w:r>
        <w:rPr>
          <w:rFonts w:eastAsiaTheme="minorEastAsia" w:hint="eastAsia"/>
          <w:b/>
          <w:bCs/>
          <w:color w:val="FF0000"/>
          <w:kern w:val="0"/>
          <w:szCs w:val="21"/>
        </w:rPr>
        <w:t>（特别提示：投标人须按本招标文件评标信息中 “同类项目业绩”这一评审因素要求，提供详细的证明资料）</w:t>
      </w:r>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八、履约评价情况</w:t>
      </w:r>
    </w:p>
    <w:p>
      <w:pPr>
        <w:widowControl/>
        <w:jc w:val="left"/>
        <w:rPr>
          <w:rFonts w:eastAsia="宋体" w:hint="eastAsia"/>
        </w:rPr>
      </w:pPr>
      <w:r>
        <w:rPr>
          <w:rFonts w:eastAsiaTheme="minorEastAsia" w:hint="eastAsia"/>
          <w:b/>
          <w:bCs/>
          <w:color w:val="FF0000"/>
          <w:kern w:val="0"/>
          <w:szCs w:val="21"/>
        </w:rPr>
        <w:t>（特别提示：投标人须按本招标文件评标信息中 “履约评价情况”这一评审因素要求，提供详细的证明资料）</w:t>
      </w:r>
    </w:p>
    <w:p>
      <w:pPr>
        <w:keepNext/>
        <w:keepLines/>
        <w:widowControl w:val="0"/>
        <w:adjustRightInd w:val="0"/>
        <w:spacing w:before="260" w:after="260" w:line="240" w:lineRule="auto"/>
        <w:jc w:val="center"/>
        <w:textAlignment w:val="baseline"/>
        <w:outlineLvl w:val="1"/>
        <w:rPr>
          <w:rFonts w:ascii="宋体" w:eastAsia="宋体" w:hAnsi="宋体" w:cs="Times New Roman"/>
          <w:b/>
          <w:bCs/>
          <w:kern w:val="0"/>
          <w:sz w:val="24"/>
          <w:szCs w:val="20"/>
          <w:lang w:val="en-US" w:eastAsia="zh-CN" w:bidi="ar-SA"/>
        </w:rPr>
      </w:pPr>
      <w:r>
        <w:rPr>
          <w:rFonts w:ascii="黑体" w:eastAsia="黑体" w:hAnsi="宋体" w:cs="Times New Roman" w:hint="eastAsia"/>
          <w:b w:val="0"/>
          <w:bCs/>
          <w:kern w:val="0"/>
          <w:sz w:val="24"/>
          <w:szCs w:val="24"/>
          <w:lang w:val="en-US" w:eastAsia="zh-CN" w:bidi="ar-SA"/>
        </w:rPr>
        <w:t>九、投标人认为需要加以说明的其他内容（公开）</w:t>
      </w:r>
    </w:p>
    <w:p>
      <w:pPr>
        <w:jc w:val="center"/>
        <w:rPr>
          <w:b/>
          <w:color w:val="FF0000"/>
          <w:sz w:val="24"/>
        </w:rPr>
      </w:pPr>
      <w:r>
        <w:rPr>
          <w:rFonts w:hint="eastAsia"/>
          <w:b/>
          <w:color w:val="FF0000"/>
          <w:sz w:val="24"/>
        </w:rPr>
        <w:t>（信息公开部分的内容到此为止！以下为信息不公开部分。）</w:t>
      </w:r>
    </w:p>
    <w:p>
      <w:pPr>
        <w:rPr>
          <w:b/>
          <w:sz w:val="32"/>
          <w:szCs w:val="32"/>
        </w:rPr>
      </w:pPr>
      <w:r>
        <w:rPr>
          <w:b/>
          <w:sz w:val="32"/>
          <w:szCs w:val="32"/>
        </w:rPr>
        <w:br w:type="page"/>
      </w:r>
    </w:p>
    <w:p>
      <w:pPr>
        <w:pStyle w:val="BodyText"/>
      </w:pP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2"/>
        <w:rPr>
          <w:rFonts w:ascii="黑体" w:eastAsia="黑体"/>
          <w:b w:val="0"/>
        </w:rPr>
      </w:pPr>
      <w:r>
        <w:rPr>
          <w:rFonts w:ascii="黑体" w:eastAsia="黑体" w:hint="eastAsia"/>
          <w:b w:val="0"/>
        </w:rPr>
        <w:t>一、</w:t>
      </w:r>
      <w:bookmarkStart w:id="43" w:name="_Hlk72092499"/>
      <w:r>
        <w:rPr>
          <w:rFonts w:ascii="黑体" w:eastAsia="黑体" w:hint="eastAsia"/>
          <w:b w:val="0"/>
        </w:rPr>
        <w:t>法定代表人（负责人）证明书</w:t>
      </w:r>
      <w:bookmarkEnd w:id="43"/>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20" w:firstLineChars="200"/>
        <w:rPr>
          <w:b/>
          <w:color w:val="FF0000"/>
          <w:szCs w:val="21"/>
        </w:rPr>
      </w:pPr>
      <w:r>
        <w:rPr>
          <w:rFonts w:hint="eastAsia"/>
          <w:b/>
          <w:color w:val="FF0000"/>
          <w:szCs w:val="21"/>
        </w:rPr>
        <w:t>附：请提供身份证扫描件（正反两面）；非中国国籍管辖范围人员，可提供公安部门认可的身份证明材料扫描件。</w:t>
      </w:r>
    </w:p>
    <w:p>
      <w:pPr>
        <w:rPr>
          <w:sz w:val="24"/>
        </w:rPr>
      </w:pPr>
    </w:p>
    <w:p>
      <w:pPr>
        <w:rPr>
          <w:b/>
          <w:bCs/>
          <w:sz w:val="24"/>
        </w:rPr>
      </w:pPr>
    </w:p>
    <w:p>
      <w:pPr>
        <w:pStyle w:val="Heading2"/>
        <w:rPr>
          <w:rFonts w:ascii="黑体" w:eastAsia="黑体"/>
          <w:b w:val="0"/>
        </w:rPr>
      </w:pPr>
      <w:r>
        <w:rPr>
          <w:rFonts w:ascii="黑体" w:eastAsia="黑体" w:hint="eastAsia"/>
          <w:b w:val="0"/>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请提供代理人身份证扫描件（正反两面）；非中国国籍管辖范围人员，可提供公安部门认可的身份证明材料扫描件。</w:t>
      </w:r>
    </w:p>
    <w:p>
      <w:pPr>
        <w:spacing w:line="360" w:lineRule="auto"/>
        <w:rPr>
          <w:b/>
          <w:szCs w:val="21"/>
        </w:rPr>
      </w:pPr>
    </w:p>
    <w:p>
      <w:pPr>
        <w:widowControl/>
        <w:jc w:val="left"/>
        <w:rPr>
          <w:rFonts w:ascii="黑体" w:eastAsia="黑体" w:hAnsi="宋体"/>
          <w:bCs/>
          <w:kern w:val="0"/>
          <w:sz w:val="24"/>
          <w:szCs w:val="20"/>
        </w:rPr>
      </w:pPr>
      <w:r>
        <w:rPr>
          <w:rFonts w:ascii="黑体" w:eastAsia="黑体"/>
          <w:b/>
        </w:rPr>
        <w:br w:type="page"/>
      </w:r>
    </w:p>
    <w:p>
      <w:pPr>
        <w:pStyle w:val="Heading2"/>
      </w:pPr>
      <w:r>
        <w:rPr>
          <w:rFonts w:ascii="黑体" w:eastAsia="黑体" w:hint="eastAsia"/>
          <w:b w:val="0"/>
        </w:rPr>
        <w:t>三、</w:t>
      </w:r>
      <w:bookmarkStart w:id="44" w:name="_Hlk72092634"/>
      <w:r>
        <w:rPr>
          <w:rFonts w:ascii="黑体" w:eastAsia="黑体" w:hint="eastAsia"/>
          <w:b w:val="0"/>
          <w:szCs w:val="24"/>
        </w:rPr>
        <w:t>实质性条款响应情况表</w:t>
      </w:r>
      <w:bookmarkEnd w:id="44"/>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5"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pageBreakBefore w:val="0"/>
              <w:widowControl/>
              <w:kinsoku/>
              <w:wordWrap/>
              <w:overflowPunct/>
              <w:topLinePunct w:val="0"/>
              <w:autoSpaceDE/>
              <w:autoSpaceDN/>
              <w:bidi w:val="0"/>
              <w:snapToGrid w:val="0"/>
              <w:spacing w:line="360" w:lineRule="auto"/>
              <w:jc w:val="center"/>
              <w:rPr>
                <w:rFonts w:ascii="宋体" w:hAnsi="宋体"/>
                <w:kern w:val="0"/>
                <w:szCs w:val="21"/>
              </w:rPr>
            </w:pPr>
            <w:bookmarkEnd w:id="45"/>
            <w:r>
              <w:rPr>
                <w:rFonts w:ascii="宋体" w:eastAsia="宋体" w:hAnsi="宋体" w:cs="宋体" w:hint="eastAsia"/>
                <w:color w:val="auto"/>
                <w:sz w:val="24"/>
                <w:highlight w:val="none"/>
              </w:rPr>
              <w:t>1</w:t>
            </w:r>
          </w:p>
        </w:tc>
        <w:tc>
          <w:tcPr>
            <w:tcW w:w="2664" w:type="dxa"/>
            <w:vAlign w:val="center"/>
          </w:tcPr>
          <w:p>
            <w:pPr>
              <w:pageBreakBefore w:val="0"/>
              <w:widowControl/>
              <w:kinsoku/>
              <w:wordWrap/>
              <w:overflowPunct/>
              <w:topLinePunct w:val="0"/>
              <w:autoSpaceDE/>
              <w:autoSpaceDN/>
              <w:bidi w:val="0"/>
              <w:snapToGrid w:val="0"/>
              <w:spacing w:line="360" w:lineRule="auto"/>
              <w:jc w:val="left"/>
              <w:rPr>
                <w:rFonts w:hAnsi="宋体"/>
                <w:kern w:val="0"/>
                <w:szCs w:val="21"/>
              </w:rPr>
            </w:pPr>
            <w:r>
              <w:rPr>
                <w:rFonts w:ascii="宋体" w:eastAsia="宋体" w:hAnsi="宋体" w:cs="宋体" w:hint="eastAsia"/>
                <w:color w:val="auto"/>
                <w:kern w:val="0"/>
                <w:sz w:val="24"/>
                <w:szCs w:val="24"/>
                <w:highlight w:val="none"/>
              </w:rPr>
              <w:t>★</w:t>
            </w:r>
            <w:r>
              <w:rPr>
                <w:rFonts w:ascii="宋体" w:eastAsia="宋体" w:hAnsi="宋体" w:cs="宋体" w:hint="eastAsia"/>
                <w:b w:val="0"/>
                <w:bCs w:val="0"/>
                <w:color w:val="auto"/>
                <w:kern w:val="0"/>
                <w:sz w:val="24"/>
                <w:highlight w:val="none"/>
                <w:lang w:val="en-US" w:eastAsia="zh-CN"/>
              </w:rPr>
              <w:t>6名驻点执业律师中至少有一名具有5年（含本数）以上执业经验</w:t>
            </w:r>
            <w:r>
              <w:rPr>
                <w:rFonts w:ascii="宋体" w:hAnsi="宋体" w:cs="宋体" w:hint="eastAsia"/>
                <w:b w:val="0"/>
                <w:bCs w:val="0"/>
                <w:color w:val="auto"/>
                <w:kern w:val="0"/>
                <w:sz w:val="24"/>
                <w:highlight w:val="none"/>
                <w:lang w:val="en-US" w:eastAsia="zh-CN"/>
              </w:rPr>
              <w:t>（需</w:t>
            </w:r>
            <w:r>
              <w:rPr>
                <w:rFonts w:ascii="宋体" w:hAnsi="宋体" w:cs="宋体" w:hint="eastAsia"/>
                <w:color w:val="auto"/>
                <w:kern w:val="0"/>
                <w:sz w:val="24"/>
                <w:highlight w:val="none"/>
                <w:lang w:val="en-US" w:eastAsia="zh-CN"/>
              </w:rPr>
              <w:t>提供</w:t>
            </w:r>
            <w:r>
              <w:rPr>
                <w:rFonts w:ascii="宋体" w:eastAsia="宋体" w:hAnsi="宋体" w:cs="宋体" w:hint="eastAsia"/>
                <w:color w:val="auto"/>
                <w:kern w:val="0"/>
                <w:sz w:val="24"/>
                <w:highlight w:val="none"/>
                <w:lang w:val="zh-CN"/>
              </w:rPr>
              <w:t>执业年限证明。包括但不限于律师执业证或司法行政部门或行业协会出具的证明文件，或律师协会官网截图</w:t>
            </w:r>
            <w:r>
              <w:rPr>
                <w:rFonts w:ascii="宋体" w:hAnsi="宋体" w:cs="宋体" w:hint="eastAsia"/>
                <w:b w:val="0"/>
                <w:bCs w:val="0"/>
                <w:color w:val="auto"/>
                <w:kern w:val="0"/>
                <w:sz w:val="24"/>
                <w:highlight w:val="none"/>
                <w:lang w:val="en-US" w:eastAsia="zh-CN"/>
              </w:rPr>
              <w:t>）。</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pageBreakBefore w:val="0"/>
              <w:widowControl/>
              <w:kinsoku/>
              <w:wordWrap/>
              <w:overflowPunct/>
              <w:topLinePunct w:val="0"/>
              <w:autoSpaceDE/>
              <w:autoSpaceDN/>
              <w:bidi w:val="0"/>
              <w:snapToGrid w:val="0"/>
              <w:spacing w:line="360" w:lineRule="auto"/>
              <w:jc w:val="center"/>
              <w:rPr>
                <w:rFonts w:ascii="宋体" w:hAnsi="宋体"/>
                <w:kern w:val="0"/>
                <w:szCs w:val="21"/>
              </w:rPr>
            </w:pPr>
            <w:r>
              <w:rPr>
                <w:rFonts w:ascii="宋体" w:eastAsia="宋体" w:hAnsi="宋体" w:cs="宋体" w:hint="eastAsia"/>
                <w:color w:val="auto"/>
                <w:sz w:val="24"/>
                <w:highlight w:val="none"/>
              </w:rPr>
              <w:t>2</w:t>
            </w:r>
          </w:p>
        </w:tc>
        <w:tc>
          <w:tcPr>
            <w:tcW w:w="2664" w:type="dxa"/>
            <w:vAlign w:val="center"/>
          </w:tcPr>
          <w:p>
            <w:pPr>
              <w:pageBreakBefore w:val="0"/>
              <w:widowControl/>
              <w:kinsoku/>
              <w:wordWrap/>
              <w:overflowPunct/>
              <w:topLinePunct w:val="0"/>
              <w:autoSpaceDE/>
              <w:autoSpaceDN/>
              <w:bidi w:val="0"/>
              <w:snapToGrid w:val="0"/>
              <w:spacing w:line="360" w:lineRule="auto"/>
              <w:ind w:firstLine="0" w:firstLineChars="0"/>
              <w:jc w:val="both"/>
              <w:rPr>
                <w:rFonts w:hAnsi="宋体"/>
                <w:kern w:val="0"/>
                <w:szCs w:val="21"/>
              </w:rPr>
            </w:pPr>
            <w:r>
              <w:rPr>
                <w:rFonts w:ascii="宋体" w:eastAsia="宋体" w:hAnsi="宋体" w:cs="宋体" w:hint="eastAsia"/>
                <w:color w:val="auto"/>
                <w:sz w:val="24"/>
                <w:highlight w:val="none"/>
              </w:rPr>
              <w:t>★合同服务期：本项目合同期半年。本次项目合同期满后，采购单位可依据对中标供应商的考核情况以及《深圳经济特区政府采购条例》有关规定续签合同。</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pageBreakBefore w:val="0"/>
              <w:widowControl/>
              <w:kinsoku/>
              <w:wordWrap/>
              <w:overflowPunct/>
              <w:topLinePunct w:val="0"/>
              <w:autoSpaceDE/>
              <w:autoSpaceDN/>
              <w:bidi w:val="0"/>
              <w:snapToGrid w:val="0"/>
              <w:spacing w:line="360" w:lineRule="auto"/>
              <w:jc w:val="center"/>
              <w:rPr>
                <w:rFonts w:ascii="宋体" w:hAnsi="宋体"/>
                <w:kern w:val="0"/>
                <w:szCs w:val="21"/>
              </w:rPr>
            </w:pPr>
            <w:r>
              <w:rPr>
                <w:rFonts w:ascii="宋体" w:hAnsi="宋体" w:cs="宋体" w:hint="eastAsia"/>
                <w:color w:val="auto"/>
                <w:sz w:val="24"/>
                <w:highlight w:val="none"/>
                <w:lang w:val="en-US" w:eastAsia="zh-CN"/>
              </w:rPr>
              <w:t>3</w:t>
            </w:r>
          </w:p>
        </w:tc>
        <w:tc>
          <w:tcPr>
            <w:tcW w:w="2664" w:type="dxa"/>
            <w:vAlign w:val="center"/>
          </w:tcPr>
          <w:p>
            <w:pPr>
              <w:pageBreakBefore w:val="0"/>
              <w:widowControl/>
              <w:kinsoku/>
              <w:wordWrap/>
              <w:overflowPunct/>
              <w:topLinePunct w:val="0"/>
              <w:autoSpaceDE/>
              <w:autoSpaceDN/>
              <w:bidi w:val="0"/>
              <w:snapToGrid w:val="0"/>
              <w:spacing w:line="360" w:lineRule="auto"/>
              <w:ind w:firstLine="0" w:firstLineChars="0"/>
              <w:jc w:val="both"/>
              <w:rPr>
                <w:rFonts w:ascii="宋体" w:hAnsi="宋体"/>
                <w:kern w:val="0"/>
                <w:szCs w:val="21"/>
              </w:rPr>
            </w:pPr>
            <w:r>
              <w:rPr>
                <w:rFonts w:ascii="宋体" w:eastAsia="宋体" w:hAnsi="宋体" w:cs="宋体" w:hint="eastAsia"/>
                <w:b w:val="0"/>
                <w:bCs w:val="0"/>
                <w:color w:val="auto"/>
                <w:kern w:val="0"/>
                <w:sz w:val="24"/>
                <w:szCs w:val="24"/>
                <w:highlight w:val="none"/>
              </w:rPr>
              <w:t>★</w:t>
            </w:r>
            <w:r>
              <w:rPr>
                <w:rFonts w:ascii="宋体" w:eastAsia="宋体" w:hAnsi="宋体" w:cs="宋体" w:hint="eastAsia"/>
                <w:b w:val="0"/>
                <w:bCs w:val="0"/>
                <w:color w:val="auto"/>
                <w:kern w:val="0"/>
                <w:sz w:val="24"/>
                <w:highlight w:val="none"/>
              </w:rPr>
              <w:t>中标供应商</w:t>
            </w:r>
            <w:r>
              <w:rPr>
                <w:rFonts w:ascii="宋体" w:eastAsia="宋体" w:hAnsi="宋体" w:cs="宋体" w:hint="eastAsia"/>
                <w:b w:val="0"/>
                <w:bCs w:val="0"/>
                <w:color w:val="auto"/>
                <w:kern w:val="0"/>
                <w:sz w:val="24"/>
                <w:highlight w:val="none"/>
                <w:lang w:eastAsia="zh-CN"/>
              </w:rPr>
              <w:t>投标文件中拟派驻人员即为实际驻点人员。</w:t>
            </w:r>
            <w:r>
              <w:rPr>
                <w:rFonts w:ascii="宋体" w:eastAsia="宋体" w:hAnsi="宋体" w:cs="宋体" w:hint="eastAsia"/>
                <w:b w:val="0"/>
                <w:bCs w:val="0"/>
                <w:color w:val="auto"/>
                <w:kern w:val="0"/>
                <w:sz w:val="24"/>
                <w:highlight w:val="none"/>
              </w:rPr>
              <w:t>驻点人员需具有工作稳定性，未经采购单位同意，不得随意变更</w:t>
            </w:r>
            <w:r>
              <w:rPr>
                <w:rFonts w:ascii="宋体" w:eastAsia="宋体" w:hAnsi="宋体" w:cs="宋体" w:hint="eastAsia"/>
                <w:b w:val="0"/>
                <w:bCs w:val="0"/>
                <w:color w:val="auto"/>
                <w:kern w:val="0"/>
                <w:sz w:val="24"/>
                <w:highlight w:val="none"/>
                <w:lang w:eastAsia="zh-CN"/>
              </w:rPr>
              <w:t>，</w:t>
            </w:r>
            <w:r>
              <w:rPr>
                <w:rFonts w:ascii="宋体" w:eastAsia="宋体" w:hAnsi="宋体" w:cs="宋体" w:hint="eastAsia"/>
                <w:b w:val="0"/>
                <w:bCs w:val="0"/>
                <w:color w:val="auto"/>
                <w:kern w:val="0"/>
                <w:sz w:val="24"/>
                <w:highlight w:val="none"/>
              </w:rPr>
              <w:t>否则视为违约。驻点</w:t>
            </w:r>
            <w:r>
              <w:rPr>
                <w:rFonts w:ascii="宋体" w:eastAsia="宋体" w:hAnsi="宋体" w:cs="宋体" w:hint="eastAsia"/>
                <w:b w:val="0"/>
                <w:bCs w:val="0"/>
                <w:color w:val="auto"/>
                <w:kern w:val="0"/>
                <w:sz w:val="24"/>
                <w:highlight w:val="none"/>
                <w:lang w:eastAsia="zh-CN"/>
              </w:rPr>
              <w:t>执业律师</w:t>
            </w:r>
            <w:r>
              <w:rPr>
                <w:rFonts w:ascii="宋体" w:eastAsia="宋体" w:hAnsi="宋体" w:cs="宋体" w:hint="eastAsia"/>
                <w:b w:val="0"/>
                <w:bCs w:val="0"/>
                <w:color w:val="auto"/>
                <w:kern w:val="0"/>
                <w:sz w:val="24"/>
                <w:highlight w:val="none"/>
              </w:rPr>
              <w:t>不能履行顾问服务职责时，中标供应商应当提前三十日告知采购单位，并提出接替人选，接替人选资质不得低于中标供应商在投标文件中承诺的资质，并须取得采购单位同意。对不符合条件或不能适应驻点工作的，中标供应商需根据采购单位的意见和要求及时更换，以确保工作的正常开展。驻点</w:t>
            </w:r>
            <w:r>
              <w:rPr>
                <w:rFonts w:ascii="宋体" w:eastAsia="宋体" w:hAnsi="宋体" w:cs="宋体" w:hint="eastAsia"/>
                <w:b w:val="0"/>
                <w:bCs w:val="0"/>
                <w:color w:val="auto"/>
                <w:kern w:val="0"/>
                <w:sz w:val="24"/>
                <w:highlight w:val="none"/>
                <w:lang w:eastAsia="zh-CN"/>
              </w:rPr>
              <w:t>执业律师</w:t>
            </w:r>
            <w:r>
              <w:rPr>
                <w:rFonts w:ascii="宋体" w:eastAsia="宋体" w:hAnsi="宋体" w:cs="宋体" w:hint="eastAsia"/>
                <w:b w:val="0"/>
                <w:bCs w:val="0"/>
                <w:color w:val="auto"/>
                <w:kern w:val="0"/>
                <w:sz w:val="24"/>
                <w:highlight w:val="none"/>
              </w:rPr>
              <w:t>有更换的，</w:t>
            </w:r>
            <w:r>
              <w:rPr>
                <w:rFonts w:ascii="宋体" w:hAnsi="宋体" w:cs="宋体" w:hint="eastAsia"/>
                <w:b w:val="0"/>
                <w:bCs w:val="0"/>
                <w:color w:val="auto"/>
                <w:kern w:val="0"/>
                <w:sz w:val="24"/>
                <w:highlight w:val="none"/>
                <w:lang w:eastAsia="zh-CN"/>
              </w:rPr>
              <w:t>未经采购单位同意，</w:t>
            </w:r>
            <w:r>
              <w:rPr>
                <w:rFonts w:ascii="宋体" w:eastAsia="宋体" w:hAnsi="宋体" w:cs="宋体" w:hint="eastAsia"/>
                <w:b w:val="0"/>
                <w:bCs w:val="0"/>
                <w:color w:val="auto"/>
                <w:kern w:val="0"/>
                <w:sz w:val="24"/>
                <w:highlight w:val="none"/>
              </w:rPr>
              <w:t>采购单位按每人每次以合同总金额</w:t>
            </w:r>
            <w:r>
              <w:rPr>
                <w:rFonts w:ascii="宋体" w:hAnsi="宋体" w:cs="宋体" w:hint="eastAsia"/>
                <w:b w:val="0"/>
                <w:bCs w:val="0"/>
                <w:color w:val="auto"/>
                <w:kern w:val="0"/>
                <w:sz w:val="24"/>
                <w:highlight w:val="none"/>
                <w:lang w:val="en-US" w:eastAsia="zh-CN"/>
              </w:rPr>
              <w:t>3</w:t>
            </w:r>
            <w:r>
              <w:rPr>
                <w:rFonts w:ascii="宋体" w:eastAsia="宋体" w:hAnsi="宋体" w:cs="宋体" w:hint="eastAsia"/>
                <w:b w:val="0"/>
                <w:bCs w:val="0"/>
                <w:color w:val="auto"/>
                <w:kern w:val="0"/>
                <w:sz w:val="24"/>
                <w:highlight w:val="none"/>
              </w:rPr>
              <w:t>%扣除费用，情节严重的可单方解除合同。</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spacing w:line="360" w:lineRule="auto"/>
        <w:rPr>
          <w:b/>
          <w:highlight w:val="yellow"/>
        </w:rPr>
      </w:pP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注：1. 上表所列各项均为不可负偏离条款。</w:t>
      </w: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2.“投标响应”一栏应当详细填写投标人自身响应情况，而不能不合理照搬照抄招</w:t>
      </w:r>
      <w:r>
        <w:rPr>
          <w:rFonts w:ascii="宋体" w:eastAsia="宋体" w:hAnsi="宋体" w:cs="宋体" w:hint="eastAsia"/>
          <w:b/>
          <w:sz w:val="21"/>
          <w:szCs w:val="20"/>
        </w:rPr>
        <w:t>（是否属于“不合理照搬照抄”由评审委员会作出判断）</w:t>
      </w:r>
      <w:r>
        <w:rPr>
          <w:rFonts w:ascii="宋体" w:eastAsia="宋体" w:hAnsi="宋体" w:cs="宋体" w:hint="eastAsia"/>
          <w:b/>
          <w:kern w:val="0"/>
          <w:sz w:val="21"/>
          <w:szCs w:val="20"/>
        </w:rPr>
        <w:t>实质性条款具体内容。</w:t>
      </w: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3.“偏离情况”一栏应填写“正偏离”、“负偏离”或“无偏离”，</w:t>
      </w:r>
      <w:r>
        <w:rPr>
          <w:rFonts w:ascii="宋体" w:eastAsia="宋体" w:hAnsi="宋体" w:cs="宋体" w:hint="eastAsia"/>
          <w:b/>
          <w:kern w:val="0"/>
          <w:sz w:val="21"/>
          <w:szCs w:val="21"/>
        </w:rPr>
        <w:t>“正偏离”表示“投标响应优于实质性条款具体内容要求”，“负偏离”表示“投标响应不满足实质性条款具体内容要求”，“无偏离”表示“投标响应与实质性条款具体内容要求一致”。</w:t>
      </w:r>
    </w:p>
    <w:p>
      <w:pPr>
        <w:widowControl/>
        <w:ind w:firstLine="420" w:firstLineChars="200"/>
        <w:jc w:val="left"/>
        <w:rPr>
          <w:rFonts w:ascii="宋体" w:eastAsia="宋体" w:hAnsi="宋体" w:cs="宋体" w:hint="eastAsia"/>
          <w:b/>
          <w:kern w:val="0"/>
          <w:sz w:val="21"/>
          <w:szCs w:val="21"/>
        </w:rPr>
      </w:pPr>
      <w:r>
        <w:rPr>
          <w:rFonts w:ascii="宋体" w:eastAsia="宋体" w:hAnsi="宋体" w:cs="宋体" w:hint="eastAsia"/>
          <w:b/>
          <w:kern w:val="0"/>
          <w:sz w:val="21"/>
          <w:szCs w:val="21"/>
        </w:rPr>
        <w:t>4.评审委员会有权对投标响应情况作出判断（作出评审结论）。</w:t>
      </w:r>
    </w:p>
    <w:p>
      <w:pPr>
        <w:widowControl/>
        <w:ind w:firstLine="420" w:firstLineChars="200"/>
        <w:jc w:val="left"/>
        <w:rPr>
          <w:rFonts w:ascii="宋体" w:eastAsia="宋体" w:hAnsi="宋体" w:cs="宋体" w:hint="eastAsia"/>
          <w:b/>
          <w:kern w:val="0"/>
          <w:sz w:val="21"/>
          <w:szCs w:val="20"/>
        </w:rPr>
      </w:pPr>
      <w:r>
        <w:rPr>
          <w:rFonts w:ascii="宋体" w:eastAsia="宋体" w:hAnsi="宋体" w:cs="宋体" w:hint="eastAsia"/>
          <w:b/>
          <w:kern w:val="0"/>
          <w:sz w:val="21"/>
          <w:szCs w:val="20"/>
        </w:rPr>
        <w:t>5.实质性响应条款“投标响应情况”与投标文件其它内容冲突的，以实质性响应条款“投标响应情况”为准。</w:t>
      </w:r>
    </w:p>
    <w:p>
      <w:pPr>
        <w:widowControl/>
        <w:ind w:firstLine="420" w:firstLineChars="200"/>
        <w:jc w:val="left"/>
        <w:rPr>
          <w:rFonts w:ascii="宋体" w:eastAsia="宋体" w:hAnsi="宋体" w:cs="宋体" w:hint="eastAsia"/>
          <w:b/>
          <w:kern w:val="0"/>
          <w:sz w:val="21"/>
          <w:szCs w:val="20"/>
          <w:highlight w:val="yellow"/>
        </w:rPr>
      </w:pPr>
      <w:r>
        <w:rPr>
          <w:rFonts w:ascii="宋体" w:eastAsia="宋体" w:hAnsi="宋体" w:cs="宋体" w:hint="eastAsia"/>
          <w:b/>
          <w:kern w:val="0"/>
          <w:sz w:val="21"/>
          <w:szCs w:val="20"/>
          <w:highlight w:val="yellow"/>
        </w:rPr>
        <w:t>6. 要求提供证明资料，在“说明”一栏中列明证明资料的位置,以便评审；未要求提供证明材料的，投标人可以不提供。</w:t>
      </w:r>
    </w:p>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四、服务方案及计划</w:t>
      </w:r>
    </w:p>
    <w:p>
      <w:pPr>
        <w:widowControl/>
        <w:jc w:val="left"/>
        <w:rPr>
          <w:rFonts w:eastAsia="宋体" w:hint="eastAsia"/>
        </w:rPr>
      </w:pPr>
      <w:r>
        <w:rPr>
          <w:rFonts w:eastAsiaTheme="minorEastAsia" w:hint="eastAsia"/>
          <w:b/>
          <w:bCs/>
          <w:color w:val="FF0000"/>
          <w:kern w:val="0"/>
          <w:szCs w:val="21"/>
        </w:rPr>
        <w:t>（特别提示：投标人须按本招标文件评标信息中 “服务方案及计划”这一评审因素要求，提供详细的证明资料）</w:t>
      </w:r>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五、管理制度</w:t>
      </w:r>
    </w:p>
    <w:p>
      <w:pPr>
        <w:widowControl/>
        <w:jc w:val="left"/>
        <w:rPr>
          <w:rFonts w:eastAsia="宋体" w:hint="eastAsia"/>
        </w:rPr>
      </w:pPr>
      <w:r>
        <w:rPr>
          <w:rFonts w:eastAsiaTheme="minorEastAsia" w:hint="eastAsia"/>
          <w:b/>
          <w:bCs/>
          <w:color w:val="FF0000"/>
          <w:kern w:val="0"/>
          <w:szCs w:val="21"/>
        </w:rPr>
        <w:t>（特别提示：投标人须按本招标文件评标信息中 “管理制度”这一评审因素要求，提供详细的证明资料）</w:t>
      </w:r>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六、拟派驻点人员情况</w:t>
      </w:r>
    </w:p>
    <w:p>
      <w:pPr>
        <w:widowControl/>
        <w:jc w:val="left"/>
        <w:rPr>
          <w:rFonts w:eastAsia="宋体" w:hint="eastAsia"/>
        </w:rPr>
      </w:pPr>
      <w:r>
        <w:rPr>
          <w:rFonts w:eastAsiaTheme="minorEastAsia" w:hint="eastAsia"/>
          <w:b/>
          <w:bCs/>
          <w:color w:val="FF0000"/>
          <w:kern w:val="0"/>
          <w:szCs w:val="21"/>
        </w:rPr>
        <w:t>（特别提示：投标人须按本招标文件评标信息中 “拟派驻点人员情况”这一评审因素要求，提供详细的证明资料）</w:t>
      </w:r>
    </w:p>
    <w:p>
      <w:pPr>
        <w:keepNext/>
        <w:keepLines/>
        <w:widowControl w:val="0"/>
        <w:adjustRightInd w:val="0"/>
        <w:spacing w:before="260" w:after="260" w:line="240" w:lineRule="auto"/>
        <w:jc w:val="center"/>
        <w:textAlignment w:val="baseline"/>
        <w:outlineLvl w:val="1"/>
        <w:rPr>
          <w:rFonts w:ascii="黑体" w:eastAsia="黑体" w:hAnsi="宋体" w:cs="Times New Roman" w:hint="eastAsia"/>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七、项目经费计划使用合理性</w:t>
      </w:r>
    </w:p>
    <w:p>
      <w:pPr>
        <w:widowControl/>
        <w:jc w:val="left"/>
        <w:rPr>
          <w:rFonts w:eastAsia="宋体" w:hint="eastAsia"/>
        </w:rPr>
      </w:pPr>
      <w:r>
        <w:rPr>
          <w:rFonts w:eastAsiaTheme="minorEastAsia" w:hint="eastAsia"/>
          <w:b/>
          <w:bCs/>
          <w:color w:val="FF0000"/>
          <w:kern w:val="0"/>
          <w:szCs w:val="21"/>
        </w:rPr>
        <w:t>（特别提示：投标人须按本招标文件评标信息中 “项目经费计划使用合理性”这一评审因素要求，提供详细的证明资料）</w:t>
      </w:r>
    </w:p>
    <w:p>
      <w:pPr>
        <w:rPr>
          <w:rFonts w:ascii="黑体" w:eastAsia="黑体"/>
          <w:sz w:val="24"/>
          <w:szCs w:val="20"/>
        </w:rPr>
      </w:pPr>
    </w:p>
    <w:p>
      <w:pPr>
        <w:keepNext/>
        <w:keepLines/>
        <w:widowControl w:val="0"/>
        <w:adjustRightInd w:val="0"/>
        <w:spacing w:before="260" w:after="260" w:line="240" w:lineRule="auto"/>
        <w:jc w:val="center"/>
        <w:textAlignment w:val="baseline"/>
        <w:outlineLvl w:val="1"/>
        <w:rPr>
          <w:rFonts w:ascii="黑体" w:eastAsia="黑体" w:hAnsi="宋体" w:cs="Times New Roman" w:hint="default"/>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八、投标人认为需要加以说明的其他内容（非公开）</w:t>
      </w:r>
    </w:p>
    <w:p>
      <w:pPr>
        <w:pStyle w:val="Heading2"/>
        <w:rPr>
          <w:rFonts w:ascii="黑体" w:eastAsia="黑体" w:hint="eastAsia"/>
          <w:b w:val="0"/>
        </w:rPr>
      </w:pPr>
      <w:r>
        <w:rPr>
          <w:rFonts w:ascii="黑体" w:eastAsia="黑体" w:hint="eastAsia"/>
          <w:b w:val="0"/>
        </w:rPr>
        <w:t>（一）政府采购违法行为风险知悉确认书</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本公司在投标前已充分知悉以下情形为参与政府采购活动时的重大风险事项，并承诺已对下述风险提示事项重点排查，做到严谨、诚信、依法依规参与政府采购活动。</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一、本公司已充分知悉“隐瞒真实情况，提供虚假资料”的法定情形，相关情形包括但不限于</w:t>
      </w:r>
      <w:r>
        <w:rPr>
          <w:rFonts w:ascii="宋体" w:hAnsi="宋体" w:cs="宋体" w:hint="eastAsia"/>
          <w:color w:val="000000"/>
          <w:kern w:val="0"/>
          <w:szCs w:val="21"/>
        </w:rPr>
        <w:t>：</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（一）通过转让或者租借等方式从其他单位获取资格或者资质证书投标的。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（二）由其他单位或者其他单位负责人在投标供应商编制的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投标文件上加盖印章或者签字的。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（三）项目负责人或者主要技术人员不是本单位人员的。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（四）投标保证金不是从投标供应商基本账户转出的。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（五）其他隐瞒真实情况、提供虚假资料的行为。</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二、本公司已充分知悉“与其他采购参加人串通投标”的法定情形，相关情形包括但不限于：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（一）投标供应商之间相互约定给予未中标的供应商利益补偿。</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（二）不同投标供应商的法定代表人、主要经营负责人、项目投标授权代表人、项目负责人、主要技术人员为同一人、属同一单位或者在同一单位缴纳社会保险。</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（三）不同投标供应商的投标文件由同一单位或者同一人编制，或者由同一人分阶段参与编制的。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（四）不同投标供应商的投标文件或部分投标文件相互混装。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（五）不同投标供应商的投标文件内容存在非正常一致。</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（六）由同一单位工作人员为两家以上（含两家）供应商进行同一项投标活动的。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（七）不同投标人的投标报价呈规律性差异。</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（八）不同投标人的投标保证金从同一单位或者个人的账户转出。</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（九）主管部门依照法律、法规认定的其他情形。</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三、本公司已充分知悉下列情形所对应的法律风险，并在投标前已对相关风险事项进行排查。</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（一）对于从其他主体获取的投标资料，供应商应审慎核查，确保投标资料的真实性。</w:t>
      </w:r>
      <w:r>
        <w:rPr>
          <w:rFonts w:ascii="宋体" w:hAnsi="宋体" w:cs="宋体" w:hint="eastAsia"/>
          <w:b/>
          <w:bCs/>
          <w:color w:val="000000"/>
          <w:kern w:val="0"/>
          <w:szCs w:val="21"/>
        </w:rPr>
        <w:t xml:space="preserve">如主管部门查实投标文件中存在虚假资料的，无论相关资料是否由第三方或本公司员工提供，均不影响主管部门对供应商存在“隐瞒真实情况，提供虚假资料”违法行为的认定。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（二）对于涉及国家机关出具的公文、证件、证明材料等文件，一旦涉嫌虚假，经查实，主管部门将依法从严处理，并移送有关部门追究法律责任；涉嫌犯罪的，主管部门将一并移送司法机关追究法律责任。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（三）对于涉及安全生产、特种作业、抢险救灾、防疫等政府采购项目，供应商实施提供虚假资料、串通投标等违法行为的，主管部门将依法从严处理。</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（六）单位负责人为同一人或者存在直接控股、管理关系的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不同供应商，不得参加同一合同项下的政府采购活动。相关情形如查实，依法作投标无效处理；涉嫌串通投标等违法行为的，主管部门将依法调查处理。 </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四、本公司已充分知悉政府采购违法、违规行为的法律后果。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widowControl/>
        <w:spacing w:line="300" w:lineRule="exact"/>
        <w:ind w:firstLine="420" w:firstLineChars="200"/>
        <w:jc w:val="left"/>
        <w:rPr>
          <w:rFonts w:ascii="宋体" w:hAnsi="宋体" w:cs="宋体"/>
          <w:color w:val="000000"/>
          <w:kern w:val="0"/>
          <w:szCs w:val="21"/>
          <w:highlight w:val="yellow"/>
        </w:rPr>
      </w:pPr>
      <w:r>
        <w:rPr>
          <w:rFonts w:ascii="宋体" w:hAnsi="宋体" w:cs="宋体" w:hint="eastAsia"/>
          <w:color w:val="000000"/>
          <w:kern w:val="0"/>
          <w:szCs w:val="21"/>
          <w:highlight w:val="yellow"/>
        </w:rPr>
        <w:t>以下文字请投标供应商</w:t>
      </w:r>
      <w:r>
        <w:rPr>
          <w:rFonts w:ascii="宋体" w:hAnsi="宋体" w:cs="宋体" w:hint="eastAsia"/>
          <w:b/>
          <w:bCs/>
          <w:color w:val="000000"/>
          <w:kern w:val="0"/>
          <w:szCs w:val="21"/>
          <w:highlight w:val="yellow"/>
        </w:rPr>
        <w:t>抄写并确认</w:t>
      </w:r>
      <w:r>
        <w:rPr>
          <w:rFonts w:ascii="宋体" w:hAnsi="宋体" w:cs="宋体" w:hint="eastAsia"/>
          <w:color w:val="000000"/>
          <w:kern w:val="0"/>
          <w:szCs w:val="21"/>
          <w:highlight w:val="yellow"/>
        </w:rPr>
        <w:t>：“本公司已仔细阅读《政府采购违法行为风险知悉确认书》，充分知悉违法行为的法律后果，并承诺将严谨、诚信、依法依规参与政府采购活动”。</w:t>
      </w:r>
    </w:p>
    <w:p>
      <w:pPr>
        <w:pStyle w:val="BodyText"/>
        <w:spacing w:line="300" w:lineRule="exact"/>
        <w:rPr>
          <w:rFonts w:ascii="宋体" w:hAnsi="宋体" w:cs="宋体"/>
          <w:u w:val="single"/>
        </w:rPr>
      </w:pPr>
      <w:r>
        <w:rPr>
          <w:rFonts w:ascii="宋体" w:hAnsi="宋体" w:cs="宋体" w:hint="eastAsia"/>
          <w:u w:val="single"/>
        </w:rPr>
        <w:t xml:space="preserve">                                                                     </w:t>
      </w:r>
    </w:p>
    <w:p>
      <w:pPr>
        <w:pStyle w:val="Quote"/>
        <w:spacing w:line="300" w:lineRule="exact"/>
        <w:rPr>
          <w:i w:val="0"/>
          <w:iCs w:val="0"/>
          <w:u w:val="single"/>
        </w:rPr>
      </w:pPr>
      <w:r>
        <w:rPr>
          <w:rFonts w:hint="eastAsia"/>
          <w:i w:val="0"/>
          <w:iCs w:val="0"/>
          <w:u w:val="single"/>
        </w:rPr>
        <w:t xml:space="preserve">                                                                            </w:t>
      </w:r>
    </w:p>
    <w:p>
      <w:pPr>
        <w:pStyle w:val="Quote"/>
        <w:spacing w:line="300" w:lineRule="exact"/>
        <w:rPr>
          <w:i w:val="0"/>
          <w:iCs w:val="0"/>
          <w:u w:val="single"/>
        </w:rPr>
      </w:pPr>
      <w:r>
        <w:rPr>
          <w:rFonts w:hint="eastAsia"/>
          <w:i w:val="0"/>
          <w:iCs w:val="0"/>
          <w:u w:val="single"/>
        </w:rPr>
        <w:t xml:space="preserve">                                                                            </w:t>
      </w:r>
    </w:p>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负责人/投标授权代表签名：</w:t>
      </w:r>
    </w:p>
    <w:p>
      <w:pPr>
        <w:widowControl/>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知悉人（公章）：</w:t>
      </w:r>
    </w:p>
    <w:p>
      <w:pPr>
        <w:widowControl/>
        <w:spacing w:line="240" w:lineRule="exact"/>
        <w:ind w:firstLine="420" w:firstLineChars="200"/>
        <w:jc w:val="center"/>
        <w:rPr>
          <w:rFonts w:ascii="宋体" w:hAnsi="宋体" w:cs="宋体"/>
          <w:szCs w:val="21"/>
        </w:rPr>
      </w:pPr>
      <w:r>
        <w:rPr>
          <w:rFonts w:ascii="宋体" w:hAnsi="宋体" w:cs="宋体" w:hint="eastAsia"/>
          <w:color w:val="000000"/>
          <w:kern w:val="0"/>
          <w:szCs w:val="21"/>
        </w:rPr>
        <w:t xml:space="preserve"> 日期：   </w:t>
      </w:r>
    </w:p>
    <w:p>
      <w:pPr>
        <w:widowControl/>
        <w:jc w:val="left"/>
        <w:rPr>
          <w:rFonts w:ascii="宋体" w:hAnsi="宋体" w:cs="宋体"/>
          <w:b/>
          <w:bCs/>
          <w:szCs w:val="21"/>
        </w:rPr>
      </w:pPr>
    </w:p>
    <w:p>
      <w:pPr>
        <w:widowControl/>
        <w:ind w:firstLine="420" w:firstLineChars="200"/>
        <w:jc w:val="left"/>
        <w:rPr>
          <w:rFonts w:hint="eastAsia"/>
        </w:rPr>
      </w:pPr>
      <w:r>
        <w:rPr>
          <w:b/>
          <w:bCs/>
          <w:highlight w:val="yellow"/>
        </w:rPr>
        <w:t>各投</w:t>
      </w:r>
      <w:r>
        <w:rPr>
          <w:rFonts w:hint="eastAsia"/>
          <w:b/>
          <w:bCs/>
          <w:highlight w:val="yellow"/>
        </w:rPr>
        <w:t>标供应商负责人或投标授权代表签字并加盖单位公章后，扫描上传至投标文件一并提交。</w:t>
      </w:r>
      <w:r>
        <w:rPr>
          <w:rFonts w:hint="eastAsia"/>
        </w:rPr>
        <w:t>（风险知悉确认书用于对供应商违法行为的警示，不作为供应商资格性审查及符合性审查条件）</w:t>
      </w:r>
    </w:p>
    <w:p>
      <w:pPr>
        <w:pStyle w:val="Heading2"/>
        <w:rPr>
          <w:rFonts w:ascii="黑体" w:eastAsia="黑体" w:hAnsi="宋体" w:cs="Times New Roman" w:hint="eastAsia"/>
          <w:b w:val="0"/>
        </w:rPr>
      </w:pPr>
      <w:r>
        <w:rPr>
          <w:rFonts w:ascii="黑体" w:eastAsia="黑体" w:hAnsi="宋体" w:cs="Times New Roman" w:hint="eastAsia"/>
          <w:b w:val="0"/>
        </w:rPr>
        <w:t>（</w:t>
      </w:r>
      <w:r>
        <w:rPr>
          <w:rFonts w:ascii="黑体" w:eastAsia="黑体" w:hAnsi="宋体" w:cs="Times New Roman" w:hint="eastAsia"/>
          <w:b w:val="0"/>
          <w:lang w:val="en-US" w:eastAsia="zh-CN"/>
        </w:rPr>
        <w:t>二</w:t>
      </w:r>
      <w:r>
        <w:rPr>
          <w:rFonts w:ascii="黑体" w:eastAsia="黑体" w:hAnsi="宋体" w:cs="Times New Roman" w:hint="eastAsia"/>
          <w:b w:val="0"/>
        </w:rPr>
        <w:t>）</w:t>
      </w:r>
      <w:r>
        <w:rPr>
          <w:rFonts w:ascii="黑体" w:eastAsia="黑体" w:hint="eastAsia"/>
          <w:b w:val="0"/>
          <w:bCs w:val="0"/>
        </w:rPr>
        <w:t>投标人认为需要加以说明的其他内容</w:t>
      </w:r>
    </w:p>
    <w:p>
      <w:r>
        <w:rPr>
          <w:rFonts w:ascii="黑体" w:eastAsia="黑体" w:hAnsi="宋体"/>
          <w:bCs/>
          <w:kern w:val="0"/>
          <w:sz w:val="24"/>
        </w:rPr>
        <w:br w:type="page"/>
      </w: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根据深圳公共资源交易中心（深圳交易集团有限公司坪山分公司）*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第七条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第八条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第九条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第十条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第十一条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第十二条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第十三条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第十四条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第十五条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第十六条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第十七条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第十八条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第十九条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第二十条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spacing w:line="360" w:lineRule="auto"/>
        <w:jc w:val="center"/>
        <w:outlineLvl w:val="1"/>
        <w:rPr>
          <w:kern w:val="0"/>
          <w:sz w:val="24"/>
          <w:szCs w:val="20"/>
        </w:rPr>
      </w:pPr>
      <w:r>
        <w:rPr>
          <w:rFonts w:ascii="宋体" w:hAnsi="宋体" w:hint="eastAsia"/>
          <w:b/>
          <w:bCs/>
          <w:kern w:val="0"/>
          <w:sz w:val="24"/>
          <w:szCs w:val="20"/>
        </w:rPr>
        <w:t>第六章  政府采购履约异常情况反馈表</w:t>
      </w:r>
    </w:p>
    <w:p>
      <w:pPr>
        <w:spacing w:line="240" w:lineRule="atLeast"/>
        <w:rPr>
          <w:rFonts w:ascii="宋体" w:hAnsi="宋体"/>
          <w:b/>
          <w:szCs w:val="21"/>
        </w:rPr>
      </w:pPr>
    </w:p>
    <w:p>
      <w:pPr>
        <w:spacing w:line="240" w:lineRule="atLeast"/>
        <w:rPr>
          <w:rFonts w:ascii="宋体" w:hAnsi="宋体"/>
          <w:b/>
          <w:szCs w:val="21"/>
        </w:rPr>
      </w:pPr>
      <w:r>
        <w:rPr>
          <w:rFonts w:ascii="宋体" w:hAnsi="宋体" w:hint="eastAsia"/>
          <w:b/>
          <w:szCs w:val="21"/>
        </w:rPr>
        <w:t>采购人名称：                       联系人及电话：</w:t>
      </w:r>
    </w:p>
    <w:p>
      <w:pPr>
        <w:spacing w:line="60" w:lineRule="exact"/>
        <w:rPr>
          <w:rFonts w:ascii="宋体" w:hAnsi="宋体"/>
          <w:b/>
          <w:szCs w:val="21"/>
        </w:rPr>
      </w:pP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0" w:type="dxa"/>
          <w:left w:w="108" w:type="dxa"/>
          <w:bottom w:w="0" w:type="dxa"/>
          <w:right w:w="108" w:type="dxa"/>
        </w:tblCellMar>
      </w:tblPr>
      <w:tblGrid>
        <w:gridCol w:w="865"/>
        <w:gridCol w:w="807"/>
        <w:gridCol w:w="955"/>
        <w:gridCol w:w="1922"/>
        <w:gridCol w:w="1758"/>
        <w:gridCol w:w="2219"/>
      </w:tblGrid>
      <w:tr>
        <w:tblPrEx>
          <w:tblW w:w="4998"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0" w:type="dxa"/>
            <w:left w:w="108" w:type="dxa"/>
            <w:bottom w:w="0" w:type="dxa"/>
            <w:right w:w="108" w:type="dxa"/>
          </w:tblCellMar>
        </w:tblPrEx>
        <w:trPr>
          <w:trHeight w:val="450"/>
          <w:jc w:val="center"/>
        </w:trPr>
        <w:tc>
          <w:tcPr>
            <w:tcW w:w="1540" w:type="pct"/>
            <w:gridSpan w:val="3"/>
            <w:vAlign w:val="center"/>
          </w:tcPr>
          <w:p>
            <w:pPr>
              <w:spacing w:line="240" w:lineRule="atLeast"/>
              <w:jc w:val="center"/>
              <w:rPr>
                <w:rFonts w:ascii="宋体" w:hAnsi="宋体"/>
                <w:szCs w:val="21"/>
              </w:rPr>
            </w:pPr>
            <w:r>
              <w:rPr>
                <w:rFonts w:ascii="宋体" w:hAnsi="宋体" w:hint="eastAsia"/>
                <w:szCs w:val="21"/>
              </w:rPr>
              <w:t>采购项目名称</w:t>
            </w:r>
          </w:p>
        </w:tc>
        <w:tc>
          <w:tcPr>
            <w:tcW w:w="1127"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项目编号</w:t>
            </w:r>
          </w:p>
        </w:tc>
        <w:tc>
          <w:tcPr>
            <w:tcW w:w="1300" w:type="pct"/>
            <w:vAlign w:val="center"/>
          </w:tcPr>
          <w:p>
            <w:pPr>
              <w:spacing w:line="240" w:lineRule="atLeast"/>
              <w:jc w:val="center"/>
              <w:rPr>
                <w:rFonts w:ascii="宋体" w:hAnsi="宋体"/>
                <w:szCs w:val="21"/>
              </w:rPr>
            </w:pPr>
          </w:p>
        </w:tc>
      </w:tr>
      <w:tr>
        <w:tblPrEx>
          <w:tblW w:w="4998" w:type="pct"/>
          <w:jc w:val="center"/>
          <w:tblCellMar>
            <w:top w:w="0" w:type="dxa"/>
            <w:left w:w="108" w:type="dxa"/>
            <w:bottom w:w="0" w:type="dxa"/>
            <w:right w:w="108" w:type="dxa"/>
          </w:tblCellMar>
        </w:tblPrEx>
        <w:trPr>
          <w:trHeight w:val="461"/>
          <w:jc w:val="center"/>
        </w:trPr>
        <w:tc>
          <w:tcPr>
            <w:tcW w:w="1540" w:type="pct"/>
            <w:gridSpan w:val="3"/>
            <w:vAlign w:val="center"/>
          </w:tcPr>
          <w:p>
            <w:pPr>
              <w:spacing w:line="240" w:lineRule="atLeast"/>
              <w:jc w:val="center"/>
              <w:rPr>
                <w:rFonts w:ascii="宋体" w:hAnsi="宋体"/>
                <w:szCs w:val="21"/>
              </w:rPr>
            </w:pPr>
            <w:r>
              <w:rPr>
                <w:rFonts w:ascii="宋体" w:hAnsi="宋体" w:hint="eastAsia"/>
                <w:szCs w:val="21"/>
              </w:rPr>
              <w:t>中标供应商名称</w:t>
            </w:r>
          </w:p>
        </w:tc>
        <w:tc>
          <w:tcPr>
            <w:tcW w:w="1127"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供应商</w:t>
            </w:r>
          </w:p>
          <w:p>
            <w:pPr>
              <w:spacing w:line="240" w:lineRule="atLeast"/>
              <w:jc w:val="center"/>
              <w:rPr>
                <w:rFonts w:ascii="宋体" w:hAnsi="宋体"/>
                <w:szCs w:val="21"/>
              </w:rPr>
            </w:pPr>
            <w:r>
              <w:rPr>
                <w:rFonts w:ascii="宋体" w:hAnsi="宋体" w:hint="eastAsia"/>
                <w:szCs w:val="21"/>
              </w:rPr>
              <w:t>联系人及电话</w:t>
            </w:r>
          </w:p>
        </w:tc>
        <w:tc>
          <w:tcPr>
            <w:tcW w:w="1300" w:type="pct"/>
            <w:vAlign w:val="center"/>
          </w:tcPr>
          <w:p>
            <w:pPr>
              <w:spacing w:line="240" w:lineRule="atLeast"/>
              <w:jc w:val="center"/>
              <w:rPr>
                <w:rFonts w:ascii="宋体" w:hAnsi="宋体"/>
                <w:szCs w:val="21"/>
              </w:rPr>
            </w:pPr>
          </w:p>
        </w:tc>
      </w:tr>
      <w:tr>
        <w:tblPrEx>
          <w:tblW w:w="4998" w:type="pct"/>
          <w:jc w:val="center"/>
          <w:tblCellMar>
            <w:top w:w="0" w:type="dxa"/>
            <w:left w:w="108" w:type="dxa"/>
            <w:bottom w:w="0" w:type="dxa"/>
            <w:right w:w="108" w:type="dxa"/>
          </w:tblCellMar>
        </w:tblPrEx>
        <w:trPr>
          <w:trHeight w:val="438"/>
          <w:jc w:val="center"/>
        </w:trPr>
        <w:tc>
          <w:tcPr>
            <w:tcW w:w="1540" w:type="pct"/>
            <w:gridSpan w:val="3"/>
            <w:vAlign w:val="center"/>
          </w:tcPr>
          <w:p>
            <w:pPr>
              <w:spacing w:line="240" w:lineRule="atLeast"/>
              <w:jc w:val="center"/>
              <w:rPr>
                <w:rFonts w:ascii="宋体" w:hAnsi="宋体"/>
                <w:szCs w:val="21"/>
              </w:rPr>
            </w:pPr>
            <w:r>
              <w:rPr>
                <w:rFonts w:ascii="宋体" w:hAnsi="宋体" w:hint="eastAsia"/>
                <w:szCs w:val="21"/>
              </w:rPr>
              <w:t>中标金额</w:t>
            </w:r>
          </w:p>
        </w:tc>
        <w:tc>
          <w:tcPr>
            <w:tcW w:w="1127"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合同履约时间</w:t>
            </w:r>
          </w:p>
        </w:tc>
        <w:tc>
          <w:tcPr>
            <w:tcW w:w="1300" w:type="pct"/>
            <w:vAlign w:val="center"/>
          </w:tcPr>
          <w:p>
            <w:pPr>
              <w:spacing w:line="240" w:lineRule="atLeast"/>
              <w:rPr>
                <w:rFonts w:ascii="宋体" w:hAnsi="宋体"/>
                <w:szCs w:val="21"/>
              </w:rPr>
            </w:pPr>
            <w:r>
              <w:rPr>
                <w:rFonts w:ascii="宋体" w:hAnsi="宋体" w:hint="eastAsia"/>
                <w:szCs w:val="21"/>
              </w:rPr>
              <w:t>自       至</w:t>
            </w:r>
          </w:p>
        </w:tc>
      </w:tr>
      <w:tr>
        <w:tblPrEx>
          <w:tblW w:w="4998" w:type="pct"/>
          <w:jc w:val="center"/>
          <w:tblCellMar>
            <w:top w:w="0" w:type="dxa"/>
            <w:left w:w="108" w:type="dxa"/>
            <w:bottom w:w="0" w:type="dxa"/>
            <w:right w:w="108" w:type="dxa"/>
          </w:tblCellMar>
        </w:tblPrEx>
        <w:trPr>
          <w:trHeight w:val="544"/>
          <w:jc w:val="center"/>
        </w:trPr>
        <w:tc>
          <w:tcPr>
            <w:tcW w:w="507" w:type="pct"/>
            <w:vMerge w:val="restart"/>
            <w:vAlign w:val="center"/>
          </w:tcPr>
          <w:p>
            <w:pPr>
              <w:spacing w:line="240" w:lineRule="atLeast"/>
              <w:jc w:val="center"/>
              <w:rPr>
                <w:rFonts w:ascii="宋体" w:hAnsi="宋体"/>
                <w:b/>
                <w:szCs w:val="21"/>
              </w:rPr>
            </w:pPr>
            <w:r>
              <w:rPr>
                <w:rFonts w:ascii="宋体" w:hAnsi="宋体" w:hint="eastAsia"/>
                <w:b/>
                <w:szCs w:val="21"/>
              </w:rPr>
              <w:t>履约情况评价</w:t>
            </w:r>
          </w:p>
        </w:tc>
        <w:tc>
          <w:tcPr>
            <w:tcW w:w="1033" w:type="pct"/>
            <w:gridSpan w:val="2"/>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总体评价</w:t>
            </w:r>
          </w:p>
        </w:tc>
        <w:tc>
          <w:tcPr>
            <w:tcW w:w="3459" w:type="pct"/>
            <w:gridSpan w:val="3"/>
            <w:tcBorders>
              <w:left w:val="single" w:sz="4" w:space="0" w:color="auto"/>
            </w:tcBorders>
            <w:vAlign w:val="center"/>
          </w:tcPr>
          <w:p>
            <w:pPr>
              <w:spacing w:line="240" w:lineRule="atLeast"/>
              <w:ind w:firstLine="105" w:firstLineChars="50"/>
              <w:jc w:val="center"/>
              <w:rPr>
                <w:rFonts w:ascii="宋体" w:hAnsi="宋体"/>
                <w:szCs w:val="21"/>
              </w:rPr>
            </w:pPr>
            <w:r>
              <w:rPr>
                <w:rFonts w:ascii="宋体" w:hAnsi="宋体" w:hint="eastAsia"/>
                <w:szCs w:val="21"/>
              </w:rPr>
              <w:t>□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val="restart"/>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分项评价</w:t>
            </w: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质量方面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价格方面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服务方面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时间方面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环境保护</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4998"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59"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其他</w:t>
            </w:r>
          </w:p>
        </w:tc>
        <w:tc>
          <w:tcPr>
            <w:tcW w:w="3459" w:type="pct"/>
            <w:gridSpan w:val="3"/>
            <w:tcBorders>
              <w:left w:val="single" w:sz="4" w:space="0" w:color="auto"/>
            </w:tcBorders>
            <w:vAlign w:val="center"/>
          </w:tcPr>
          <w:p>
            <w:pPr>
              <w:spacing w:before="120" w:beforeLines="50" w:after="120" w:afterLines="50" w:line="240" w:lineRule="atLeast"/>
              <w:rPr>
                <w:rFonts w:ascii="宋体" w:hAnsi="宋体"/>
                <w:szCs w:val="21"/>
                <w:u w:val="single"/>
              </w:rPr>
            </w:pPr>
            <w:r>
              <w:rPr>
                <w:rFonts w:ascii="宋体" w:hAnsi="宋体" w:hint="eastAsia"/>
                <w:szCs w:val="21"/>
              </w:rPr>
              <w:t>评价内容为：</w:t>
            </w:r>
            <w:r>
              <w:rPr>
                <w:rFonts w:ascii="宋体" w:hAnsi="宋体" w:hint="eastAsia"/>
                <w:szCs w:val="21"/>
                <w:u w:val="single"/>
              </w:rPr>
              <w:t xml:space="preserve">                    </w:t>
            </w:r>
          </w:p>
          <w:p>
            <w:pPr>
              <w:spacing w:before="120" w:beforeLines="50" w:after="120" w:afterLines="50" w:line="240" w:lineRule="atLeast"/>
              <w:rPr>
                <w:rFonts w:ascii="宋体" w:hAnsi="宋体"/>
                <w:szCs w:val="21"/>
              </w:rPr>
            </w:pPr>
            <w:r>
              <w:rPr>
                <w:rFonts w:ascii="宋体" w:hAnsi="宋体" w:hint="eastAsia"/>
                <w:szCs w:val="21"/>
              </w:rPr>
              <w:t>评价等级为：  □ 优       □ 良        □ 中         □ 差</w:t>
            </w:r>
          </w:p>
        </w:tc>
      </w:tr>
      <w:tr>
        <w:tblPrEx>
          <w:tblW w:w="4998" w:type="pct"/>
          <w:jc w:val="center"/>
          <w:tblCellMar>
            <w:top w:w="0" w:type="dxa"/>
            <w:left w:w="108" w:type="dxa"/>
            <w:bottom w:w="0" w:type="dxa"/>
            <w:right w:w="108" w:type="dxa"/>
          </w:tblCellMar>
        </w:tblPrEx>
        <w:trPr>
          <w:trHeight w:val="2484"/>
          <w:jc w:val="center"/>
        </w:trPr>
        <w:tc>
          <w:tcPr>
            <w:tcW w:w="980" w:type="pct"/>
            <w:gridSpan w:val="2"/>
            <w:vAlign w:val="center"/>
          </w:tcPr>
          <w:p>
            <w:pPr>
              <w:spacing w:line="240" w:lineRule="atLeast"/>
              <w:jc w:val="center"/>
              <w:rPr>
                <w:rFonts w:ascii="宋体" w:hAnsi="宋体"/>
                <w:szCs w:val="21"/>
              </w:rPr>
            </w:pPr>
            <w:r>
              <w:rPr>
                <w:rFonts w:ascii="宋体" w:hAnsi="宋体" w:hint="eastAsia"/>
                <w:szCs w:val="21"/>
              </w:rPr>
              <w:t>具体情况说明</w:t>
            </w:r>
          </w:p>
        </w:tc>
        <w:tc>
          <w:tcPr>
            <w:tcW w:w="4019" w:type="pct"/>
            <w:gridSpan w:val="4"/>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tc>
      </w:tr>
      <w:tr>
        <w:tblPrEx>
          <w:tblW w:w="4998" w:type="pct"/>
          <w:jc w:val="center"/>
          <w:tblCellMar>
            <w:top w:w="0" w:type="dxa"/>
            <w:left w:w="108" w:type="dxa"/>
            <w:bottom w:w="0" w:type="dxa"/>
            <w:right w:w="108" w:type="dxa"/>
          </w:tblCellMar>
        </w:tblPrEx>
        <w:trPr>
          <w:trHeight w:val="2510"/>
          <w:jc w:val="center"/>
        </w:trPr>
        <w:tc>
          <w:tcPr>
            <w:tcW w:w="980" w:type="pct"/>
            <w:gridSpan w:val="2"/>
            <w:vAlign w:val="center"/>
          </w:tcPr>
          <w:p>
            <w:pPr>
              <w:spacing w:line="240" w:lineRule="atLeast"/>
              <w:jc w:val="center"/>
              <w:rPr>
                <w:rFonts w:ascii="宋体" w:hAnsi="宋体"/>
                <w:szCs w:val="21"/>
              </w:rPr>
            </w:pPr>
            <w:r>
              <w:rPr>
                <w:rFonts w:ascii="宋体" w:hAnsi="宋体" w:hint="eastAsia"/>
                <w:szCs w:val="21"/>
              </w:rPr>
              <w:t>采购人意见</w:t>
            </w:r>
          </w:p>
          <w:p>
            <w:pPr>
              <w:spacing w:line="240" w:lineRule="atLeast"/>
              <w:jc w:val="center"/>
              <w:rPr>
                <w:rFonts w:ascii="宋体" w:hAnsi="宋体"/>
                <w:szCs w:val="21"/>
              </w:rPr>
            </w:pPr>
            <w:r>
              <w:rPr>
                <w:rFonts w:ascii="宋体" w:hAnsi="宋体" w:hint="eastAsia"/>
                <w:szCs w:val="21"/>
              </w:rPr>
              <w:t>（公章）</w:t>
            </w:r>
          </w:p>
        </w:tc>
        <w:tc>
          <w:tcPr>
            <w:tcW w:w="4019" w:type="pct"/>
            <w:gridSpan w:val="4"/>
            <w:vAlign w:val="center"/>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r>
              <w:rPr>
                <w:rFonts w:ascii="宋体" w:hAnsi="宋体" w:hint="eastAsia"/>
                <w:szCs w:val="21"/>
              </w:rPr>
              <w:t xml:space="preserve">                                        </w:t>
            </w:r>
          </w:p>
          <w:p>
            <w:pPr>
              <w:spacing w:line="240" w:lineRule="atLeast"/>
              <w:ind w:firstLine="3780" w:firstLineChars="1800"/>
              <w:rPr>
                <w:rFonts w:ascii="宋体" w:hAnsi="宋体"/>
                <w:szCs w:val="21"/>
              </w:rPr>
            </w:pPr>
          </w:p>
          <w:p>
            <w:pPr>
              <w:spacing w:line="240" w:lineRule="atLeast"/>
              <w:ind w:firstLine="3780" w:firstLineChars="1800"/>
              <w:rPr>
                <w:rFonts w:ascii="宋体" w:hAnsi="宋体"/>
                <w:szCs w:val="21"/>
              </w:rPr>
            </w:pPr>
            <w:r>
              <w:rPr>
                <w:rFonts w:ascii="宋体" w:hAnsi="宋体" w:hint="eastAsia"/>
                <w:szCs w:val="21"/>
              </w:rPr>
              <w:t>日期：   年   月   日</w:t>
            </w:r>
          </w:p>
        </w:tc>
      </w:tr>
    </w:tbl>
    <w:p>
      <w:pPr>
        <w:spacing w:line="240" w:lineRule="atLeast"/>
        <w:rPr>
          <w:rFonts w:ascii="宋体" w:hAnsi="宋体"/>
          <w:szCs w:val="21"/>
        </w:rPr>
      </w:pPr>
      <w:r>
        <w:rPr>
          <w:rFonts w:ascii="宋体" w:hAnsi="宋体" w:hint="eastAsia"/>
          <w:szCs w:val="21"/>
        </w:rPr>
        <w:t>说明：</w:t>
      </w:r>
    </w:p>
    <w:p>
      <w:pPr>
        <w:spacing w:line="240" w:lineRule="atLeast"/>
        <w:rPr>
          <w:rFonts w:ascii="宋体" w:hAnsi="宋体"/>
          <w:szCs w:val="21"/>
        </w:rPr>
      </w:pPr>
      <w:r>
        <w:rPr>
          <w:rFonts w:ascii="宋体" w:hAnsi="宋体" w:hint="eastAsia"/>
          <w:szCs w:val="21"/>
        </w:rPr>
        <w:t>1、本表为采购人向深圳公共资源交易中心（深圳交易集团有限公司坪山分公司）反映政府采购项目履约情况时所用；</w:t>
      </w:r>
    </w:p>
    <w:p>
      <w:pPr>
        <w:spacing w:line="240" w:lineRule="atLeast"/>
      </w:pPr>
      <w:r>
        <w:rPr>
          <w:rFonts w:ascii="宋体" w:hAnsi="宋体" w:hint="eastAsia"/>
          <w:szCs w:val="21"/>
        </w:rPr>
        <w:t>2、履约情况评价分为优、良、中、差四个等级，请在对应的框前打“√”，然后在“具体情况说明”一栏详细说明有关情况。</w:t>
      </w:r>
    </w:p>
    <w:p>
      <w:pPr>
        <w:widowControl/>
        <w:jc w:val="left"/>
        <w:rPr>
          <w:rFonts w:ascii="宋体" w:hAnsi="宋体"/>
          <w:szCs w:val="21"/>
        </w:rPr>
      </w:pPr>
      <w:r>
        <w:rPr>
          <w:rFonts w:ascii="宋体" w:hAnsi="宋体"/>
          <w:szCs w:val="21"/>
        </w:rPr>
        <w:br w:type="page"/>
      </w:r>
    </w:p>
    <w:p>
      <w:pPr>
        <w:pStyle w:val="Heading1"/>
        <w:rPr>
          <w:szCs w:val="28"/>
        </w:rPr>
      </w:pPr>
      <w:r>
        <w:rPr>
          <w:rFonts w:hint="eastAsia"/>
          <w:szCs w:val="28"/>
        </w:rPr>
        <w:t>第二册  通用条款（公开招标）</w:t>
      </w:r>
    </w:p>
    <w:p>
      <w:pPr>
        <w:pStyle w:val="Heading2"/>
        <w:numPr>
          <w:ilvl w:val="0"/>
          <w:numId w:val="9"/>
        </w:numPr>
        <w:spacing w:before="120" w:beforeLines="50" w:after="120" w:afterLines="50"/>
        <w:ind w:left="562" w:hanging="562"/>
        <w:rPr>
          <w:sz w:val="28"/>
          <w:szCs w:val="28"/>
        </w:rPr>
      </w:pPr>
      <w:bookmarkStart w:id="46" w:name="_Hlk72399513"/>
      <w:r>
        <w:rPr>
          <w:rFonts w:hint="eastAsia"/>
          <w:sz w:val="28"/>
          <w:szCs w:val="28"/>
        </w:rPr>
        <w:t>总则</w:t>
      </w:r>
    </w:p>
    <w:p>
      <w:pPr>
        <w:rPr>
          <w:rFonts w:ascii="黑体" w:eastAsia="黑体" w:hAnsi="宋体"/>
          <w:sz w:val="24"/>
        </w:rPr>
      </w:pPr>
      <w:bookmarkEnd w:id="46"/>
      <w:r>
        <w:rPr>
          <w:rFonts w:ascii="黑体" w:eastAsia="黑体" w:hAnsi="宋体" w:hint="eastAsia"/>
          <w:sz w:val="24"/>
        </w:rPr>
        <w:t>1.通用条款说明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7" w:name="_Hlk72399729"/>
      <w:r>
        <w:rPr>
          <w:rFonts w:ascii="宋体" w:hAnsi="宋体" w:hint="eastAsia"/>
          <w:szCs w:val="21"/>
        </w:rPr>
        <w:t>如有需要，政府集中采购机构可以对通用条款的内容进行补充。</w:t>
      </w:r>
      <w:bookmarkEnd w:id="47"/>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通用条款涉及电子投标相关操作事项，以深圳政府采购网（http://zfcg.szggzy.com:8081/）发布的最新系统操作说明为准。项目相关信息均以深圳政府采购网（http://zfcg.szggzy.com:8081/）发布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3.7“电子投标文件”指利用深圳政府采购智慧平台投标文件制作专用软件编辑投标文件，</w:t>
      </w:r>
      <w:r>
        <w:rPr>
          <w:rFonts w:ascii="宋体" w:hAnsi="宋体" w:hint="eastAsia"/>
        </w:rPr>
        <w:t>并对</w:t>
      </w:r>
      <w:r>
        <w:rPr>
          <w:rFonts w:ascii="宋体" w:hAnsi="宋体" w:hint="eastAsia"/>
          <w:szCs w:val="21"/>
        </w:rPr>
        <w:t>投标文件加密,适用于网上投标；（投标文件制作软件可从</w:t>
      </w:r>
      <w:r>
        <w:rPr>
          <w:rFonts w:hint="eastAsia"/>
        </w:rPr>
        <w:t>“</w:t>
      </w:r>
      <w:r>
        <w:rPr>
          <w:rFonts w:ascii="宋体" w:hAnsi="宋体" w:hint="eastAsia"/>
        </w:rPr>
        <w:t>下载地址：</w:t>
      </w:r>
      <w:r>
        <w:rPr>
          <w:rFonts w:hint="eastAsia"/>
        </w:rPr>
        <w:t>http://zfcg.szggzy.com:8081/TPBidder/memberLogin中工具下载-</w:t>
      </w:r>
      <w:r>
        <w:rPr>
          <w:rFonts w:ascii="宋体" w:hAnsi="宋体" w:hint="eastAsia"/>
        </w:rPr>
        <w:t>深圳市智慧采购平台投标文件制作专用软件.zip</w:t>
      </w:r>
      <w:r>
        <w:rPr>
          <w:rFonts w:hint="eastAsia"/>
        </w:rPr>
        <w:t>”</w:t>
      </w:r>
      <w:r>
        <w:rPr>
          <w:rFonts w:ascii="宋体" w:hAnsi="宋体" w:hint="eastAsia"/>
          <w:szCs w:val="21"/>
        </w:rPr>
        <w:t>下载）</w:t>
      </w:r>
    </w:p>
    <w:p>
      <w:pPr>
        <w:ind w:firstLine="412" w:firstLineChars="196"/>
        <w:rPr>
          <w:rFonts w:ascii="宋体" w:hAnsi="宋体"/>
          <w:szCs w:val="21"/>
        </w:rPr>
      </w:pPr>
      <w:r>
        <w:rPr>
          <w:rFonts w:ascii="宋体" w:hAnsi="宋体" w:hint="eastAsia"/>
          <w:szCs w:val="21"/>
        </w:rPr>
        <w:t>3.8“网上投标”指通过</w:t>
      </w:r>
      <w:r>
        <w:rPr>
          <w:rFonts w:hint="eastAsia"/>
        </w:rPr>
        <w:t>http://zfcg.szggzy.com:8081/TPBidder/memberLogin</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投标人登录“深圳政府采购智慧平台用户网上办事子系统（http://zfcg.szggzy.com:8081/TPBidder/memberLogin）”，使用本单位制作电子投标文件同一个电子密钥，在“【我的项目】→【项目流程】→【开标及解密】”进行在线解密。</w:t>
      </w:r>
    </w:p>
    <w:p>
      <w:pPr>
        <w:ind w:firstLine="412" w:firstLineChars="196"/>
        <w:rPr>
          <w:rFonts w:ascii="宋体" w:hAnsi="宋体"/>
          <w:szCs w:val="21"/>
        </w:rPr>
      </w:pPr>
      <w:r>
        <w:rPr>
          <w:rFonts w:ascii="宋体" w:hAnsi="宋体" w:hint="eastAsia"/>
          <w:szCs w:val="21"/>
        </w:rPr>
        <w:t>4.0招标文件中的标题或题名仅起引导作用，而不应视为对招标文件内容的理解和解释。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8"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fldChar w:fldCharType="begin"/>
      </w:r>
      <w:r>
        <w:instrText xml:space="preserve"> HYPERLINK "http://www.szzfcg.cn/viewer.do?id=2455258" \t "documentViewer2455258" </w:instrText>
      </w:r>
      <w:r>
        <w:fldChar w:fldCharType="separate"/>
      </w:r>
      <w:r>
        <w:rPr>
          <w:rFonts w:ascii="宋体" w:hAnsi="宋体"/>
          <w:szCs w:val="21"/>
        </w:rPr>
        <w:t>供应商注册及电子密钥新申请指引</w:t>
      </w:r>
      <w:r>
        <w:rPr>
          <w:rFonts w:ascii="宋体" w:hAnsi="宋体"/>
          <w:szCs w:val="21"/>
        </w:rPr>
        <w:fldChar w:fldCharType="end"/>
      </w:r>
      <w:r>
        <w:rPr>
          <w:rFonts w:ascii="宋体" w:hAnsi="宋体" w:hint="eastAsia"/>
          <w:szCs w:val="21"/>
        </w:rPr>
        <w:t>》详见</w:t>
      </w:r>
      <w:r>
        <w:rPr>
          <w:rFonts w:ascii="宋体" w:hAnsi="宋体" w:hint="eastAsia"/>
          <w:szCs w:val="21"/>
          <w:highlight w:val="yellow"/>
        </w:rPr>
        <w:t>http://zfcg.szggzy.com:8081/cgxy/20210823/2df8c4bd-73df-4cf1-9646-f784111f24b8.html</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9"/>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48"/>
    </w:p>
    <w:p>
      <w:pPr>
        <w:pStyle w:val="Heading2"/>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0"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0"/>
    </w:p>
    <w:p>
      <w:pPr>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1"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1"/>
      <w:r>
        <w:rPr>
          <w:rFonts w:ascii="黑体" w:eastAsia="黑体" w:hAnsi="宋体" w:hint="eastAsia"/>
          <w:sz w:val="24"/>
        </w:rPr>
        <w:t>15．</w:t>
      </w:r>
      <w:bookmarkStart w:id="52"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2"/>
      <w:r>
        <w:rPr>
          <w:rFonts w:ascii="黑体" w:eastAsia="黑体" w:hAnsi="宋体" w:hint="eastAsia"/>
          <w:sz w:val="24"/>
        </w:rPr>
        <w:t>18．</w:t>
      </w:r>
      <w:bookmarkStart w:id="53"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3"/>
      <w:r>
        <w:rPr>
          <w:rFonts w:ascii="黑体" w:eastAsia="黑体" w:hAnsi="宋体" w:hint="eastAsia"/>
          <w:sz w:val="24"/>
        </w:rPr>
        <w:t>19．</w:t>
      </w:r>
      <w:bookmarkStart w:id="54"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55" w:name="_Hlk71407299"/>
    </w:p>
    <w:p>
      <w:pPr>
        <w:ind w:firstLine="412" w:firstLineChars="196"/>
        <w:rPr>
          <w:rFonts w:ascii="宋体" w:hAnsi="宋体"/>
          <w:szCs w:val="21"/>
        </w:rPr>
      </w:pPr>
      <w:bookmarkEnd w:id="55"/>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4"/>
      <w:bookmarkStart w:id="56"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6"/>
      <w:r>
        <w:rPr>
          <w:rFonts w:ascii="黑体" w:eastAsia="黑体" w:hAnsi="宋体" w:hint="eastAsia"/>
          <w:sz w:val="24"/>
        </w:rPr>
        <w:t>21．</w:t>
      </w:r>
      <w:bookmarkStart w:id="57"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57"/>
      <w:r>
        <w:rPr>
          <w:rFonts w:ascii="黑体" w:eastAsia="黑体" w:hAnsi="宋体" w:hint="eastAsia"/>
          <w:sz w:val="24"/>
        </w:rPr>
        <w:t>23．</w:t>
      </w:r>
      <w:bookmarkStart w:id="5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szCs w:val="21"/>
        </w:rPr>
      </w:pPr>
      <w:bookmarkEnd w:id="58"/>
      <w:r>
        <w:rPr>
          <w:rFonts w:ascii="宋体" w:hAnsi="宋体" w:hint="eastAsia"/>
          <w:szCs w:val="21"/>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ascii="宋体" w:hAnsi="宋体"/>
          <w:szCs w:val="21"/>
        </w:rPr>
        <w:t>http://zfcg.szggzy.com/</w:t>
      </w:r>
      <w:r>
        <w:rPr>
          <w:rFonts w:ascii="宋体" w:hAnsi="宋体" w:hint="eastAsia"/>
          <w:szCs w:val="21"/>
        </w:rPr>
        <w:t>TPBidder/DownLoad/深圳市智慧采购平台投标文件制作专用软件.zip】。</w:t>
      </w:r>
    </w:p>
    <w:p>
      <w:pPr>
        <w:ind w:firstLine="412" w:firstLineChars="196"/>
        <w:rPr>
          <w:rFonts w:ascii="宋体" w:hAnsi="宋体"/>
          <w:szCs w:val="21"/>
        </w:rPr>
      </w:pPr>
      <w:r>
        <w:rPr>
          <w:rFonts w:ascii="宋体" w:hAnsi="宋体" w:hint="eastAsia"/>
          <w:szCs w:val="21"/>
        </w:rPr>
        <w:t>23.2投标人在使用《投标文件制作软件》编制投标书时须注意：</w:t>
      </w:r>
    </w:p>
    <w:p>
      <w:pPr>
        <w:ind w:firstLine="412" w:firstLineChars="196"/>
        <w:rPr>
          <w:rFonts w:ascii="宋体" w:hAnsi="宋体"/>
          <w:szCs w:val="21"/>
        </w:rPr>
      </w:pPr>
      <w:r>
        <w:rPr>
          <w:rFonts w:ascii="宋体" w:hAnsi="宋体" w:hint="eastAsia"/>
          <w:szCs w:val="21"/>
        </w:rPr>
        <w:t>23.2.1导入《投标文件制作软件》的招标文件项目编号、包号应与以此制作的投标文件项目编号、包号一致。例如，不能将甲项目A包的招标书导入《投标文件制作软件》，制作乙项目B包的投标书。</w:t>
      </w:r>
    </w:p>
    <w:p>
      <w:pPr>
        <w:ind w:firstLine="412" w:firstLineChars="196"/>
        <w:rPr>
          <w:rFonts w:ascii="宋体" w:hAnsi="宋体"/>
          <w:szCs w:val="21"/>
        </w:rPr>
      </w:pPr>
      <w:r>
        <w:rPr>
          <w:rFonts w:ascii="宋体" w:hAnsi="宋体" w:hint="eastAsia"/>
          <w:szCs w:val="21"/>
        </w:rPr>
        <w:t>23.2.2不能用非本公司的电子密钥加密本公司的投标文件，或者用其它公司的登录用户上传本公司的投标文件。</w:t>
      </w:r>
    </w:p>
    <w:p>
      <w:pPr>
        <w:ind w:firstLine="412" w:firstLineChars="196"/>
        <w:rPr>
          <w:rFonts w:ascii="宋体" w:hAnsi="宋体"/>
          <w:szCs w:val="21"/>
        </w:rPr>
      </w:pPr>
      <w:r>
        <w:rPr>
          <w:rFonts w:ascii="宋体" w:hAnsi="宋体" w:hint="eastAsia"/>
          <w:szCs w:val="21"/>
        </w:rPr>
        <w:t>23.2.3要求用《投标文件制作软件》编制投标书的包，不能用其它方式编制投标书。编制投标文件时，电脑须连通互联网。</w:t>
      </w:r>
    </w:p>
    <w:p>
      <w:pPr>
        <w:ind w:firstLine="412" w:firstLineChars="196"/>
        <w:rPr>
          <w:rFonts w:ascii="宋体" w:hAnsi="宋体"/>
          <w:szCs w:val="21"/>
        </w:rPr>
      </w:pPr>
      <w:r>
        <w:rPr>
          <w:rFonts w:ascii="宋体" w:hAnsi="宋体" w:hint="eastAsia"/>
          <w:szCs w:val="21"/>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szCs w:val="21"/>
        </w:rPr>
      </w:pPr>
      <w:r>
        <w:rPr>
          <w:rFonts w:ascii="宋体" w:hAnsi="宋体" w:hint="eastAsia"/>
          <w:szCs w:val="21"/>
        </w:rPr>
        <w:t>23.2.5完整填写“投标关键信息”，如下图所示：</w:t>
      </w:r>
    </w:p>
    <w:p>
      <w:pPr>
        <w:rPr>
          <w:rFonts w:ascii="宋体" w:hAnsi="宋体"/>
          <w:szCs w:val="21"/>
        </w:rPr>
      </w:pPr>
      <w:r>
        <w:rPr>
          <w:rFonts w:ascii="宋体" w:hAnsi="宋体"/>
          <w:szCs w:val="21"/>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szCs w:val="21"/>
        </w:rPr>
      </w:pPr>
      <w:r>
        <w:rPr>
          <w:rFonts w:ascii="宋体" w:hAnsi="宋体" w:hint="eastAsia"/>
          <w:szCs w:val="21"/>
        </w:rPr>
        <w:t>备注：上述“开标一览表”中的“投标</w:t>
      </w:r>
      <w:r>
        <w:rPr>
          <w:rFonts w:ascii="宋体" w:hAnsi="宋体" w:hint="eastAsia"/>
          <w:szCs w:val="21"/>
          <w:lang w:val="en-US" w:eastAsia="zh-CN"/>
        </w:rPr>
        <w:t>报</w:t>
      </w:r>
      <w:r>
        <w:rPr>
          <w:rFonts w:ascii="宋体" w:hAnsi="宋体" w:hint="eastAsia"/>
          <w:szCs w:val="21"/>
        </w:rPr>
        <w:t>价”将作为价格分计算依据；其它信息仅是对投标文件相关内容的概括性表述，不作为评审依据。若本项目的“开标一览表”栏目格式填写有其他要求的，将在招标文件第一册专用条款第二章“对通用条款的补充内容”予以说明。</w:t>
      </w:r>
    </w:p>
    <w:p>
      <w:pPr>
        <w:ind w:firstLine="412" w:firstLineChars="196"/>
        <w:rPr>
          <w:rFonts w:ascii="宋体" w:hAnsi="宋体"/>
          <w:szCs w:val="21"/>
        </w:rPr>
      </w:pPr>
    </w:p>
    <w:p>
      <w:pPr>
        <w:ind w:firstLine="412" w:firstLineChars="196"/>
        <w:rPr>
          <w:rFonts w:ascii="宋体" w:hAnsi="宋体"/>
          <w:szCs w:val="21"/>
        </w:rPr>
      </w:pPr>
      <w:r>
        <w:rPr>
          <w:rFonts w:ascii="宋体" w:hAnsi="宋体" w:hint="eastAsia"/>
          <w:szCs w:val="21"/>
        </w:rPr>
        <w:t>23.2.6投标人在编辑投标文件时，在投标文件目录中属于本节点内容的必须在本节点中填写，填写到其他节点或附件，一切后果由供应商自行承担。</w:t>
      </w:r>
    </w:p>
    <w:p>
      <w:pPr>
        <w:ind w:firstLine="412" w:firstLineChars="196"/>
        <w:rPr>
          <w:rFonts w:ascii="宋体" w:hAnsi="宋体"/>
          <w:szCs w:val="21"/>
        </w:rPr>
      </w:pPr>
      <w:r>
        <w:rPr>
          <w:rFonts w:ascii="宋体" w:hAnsi="宋体" w:hint="eastAsia"/>
          <w:szCs w:val="21"/>
        </w:rPr>
        <w:t>23.2.7投标文件编写完成后，必须用属于投标人的电子密钥进行加密，否则视同未盖公章，将导致投标文件无效。</w:t>
      </w:r>
    </w:p>
    <w:p>
      <w:pPr>
        <w:ind w:firstLine="412" w:firstLineChars="196"/>
        <w:rPr>
          <w:rFonts w:ascii="宋体" w:hAnsi="宋体"/>
          <w:szCs w:val="21"/>
        </w:rPr>
      </w:pPr>
      <w:r>
        <w:rPr>
          <w:rFonts w:ascii="宋体" w:hAnsi="宋体" w:hint="eastAsia"/>
          <w:szCs w:val="21"/>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szCs w:val="21"/>
        </w:rPr>
      </w:pPr>
      <w:r>
        <w:rPr>
          <w:rFonts w:ascii="宋体" w:hAnsi="宋体" w:hint="eastAsia"/>
          <w:szCs w:val="21"/>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szCs w:val="21"/>
        </w:rPr>
      </w:pPr>
      <w:r>
        <w:rPr>
          <w:rFonts w:ascii="宋体" w:hAnsi="宋体" w:hint="eastAsia"/>
          <w:szCs w:val="21"/>
        </w:rPr>
        <w:t>23.3电报、电话、传真形式的投标概不接受。</w:t>
      </w:r>
    </w:p>
    <w:p>
      <w:pPr>
        <w:ind w:firstLine="412" w:firstLineChars="196"/>
        <w:rPr>
          <w:rFonts w:ascii="宋体" w:hAnsi="宋体"/>
          <w:szCs w:val="21"/>
        </w:rPr>
      </w:pPr>
      <w:r>
        <w:rPr>
          <w:rFonts w:ascii="宋体" w:hAnsi="宋体" w:hint="eastAsia"/>
          <w:szCs w:val="21"/>
        </w:rPr>
        <w:t>23.4经投标人电子密钥加密的投标文件无须盖章或签字，专用条款另有要求的除外。</w:t>
      </w:r>
    </w:p>
    <w:p>
      <w:pPr>
        <w:ind w:firstLine="412" w:firstLineChars="196"/>
        <w:rPr>
          <w:rFonts w:ascii="宋体" w:hAnsi="宋体"/>
          <w:szCs w:val="21"/>
        </w:rPr>
      </w:pPr>
      <w:r>
        <w:rPr>
          <w:rFonts w:ascii="宋体" w:hAnsi="宋体" w:hint="eastAsia"/>
          <w:szCs w:val="21"/>
        </w:rPr>
        <w:t>23.5 各类资格（资质）文件提供扫描件，专用条款另有要求的除外。</w:t>
      </w:r>
    </w:p>
    <w:p>
      <w:pPr>
        <w:pStyle w:val="Heading2"/>
        <w:numPr>
          <w:ilvl w:val="0"/>
          <w:numId w:val="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9" w:name="_Hlk72405459"/>
      <w:r>
        <w:rPr>
          <w:rFonts w:ascii="黑体" w:eastAsia="黑体" w:hAnsi="宋体" w:hint="eastAsia"/>
          <w:sz w:val="24"/>
        </w:rPr>
        <w:t>24．投标文件的保密</w:t>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widowControl/>
        <w:jc w:val="left"/>
        <w:rPr>
          <w:rFonts w:ascii="宋体" w:eastAsia="Times New Roman" w:hAnsi="宋体"/>
          <w:kern w:val="0"/>
          <w:szCs w:val="21"/>
        </w:rPr>
      </w:pPr>
      <w:r>
        <w:rPr>
          <w:rFonts w:ascii="宋体" w:eastAsia="Times New Roman" w:hAnsi="宋体"/>
          <w:kern w:val="0"/>
          <w:szCs w:val="21"/>
        </w:rPr>
        <w:drawing>
          <wp:inline distT="0" distB="0" distL="0" distR="0">
            <wp:extent cx="5278755" cy="2721610"/>
            <wp:effectExtent l="0" t="0" r="9525" b="635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 w:val="24"/>
        </w:rPr>
      </w:pPr>
      <w:r>
        <w:rPr>
          <w:rFonts w:ascii="宋体" w:eastAsia="Times New Roman" w:hAnsi="宋体" w:hint="eastAsia"/>
          <w:kern w:val="0"/>
          <w:szCs w:val="21"/>
        </w:rPr>
        <w:t>在投标文件制作软件点击【生成标书】按钮进入【填写开标一览表界面】界面，在该界面填写完开标一览表信息后点击【确定】，进入投标文件生成环</w:t>
      </w:r>
      <w:r>
        <w:rPr>
          <w:rFonts w:ascii="宋体" w:eastAsia="Times New Roman" w:hAnsi="宋体" w:hint="eastAsia"/>
          <w:kern w:val="0"/>
          <w:sz w:val="24"/>
        </w:rPr>
        <w:t>节。</w:t>
      </w:r>
      <w:r>
        <w:rPr>
          <w:rFonts w:ascii="宋体" w:eastAsia="Times New Roman" w:hAnsi="宋体"/>
          <w:kern w:val="0"/>
          <w:sz w:val="24"/>
        </w:rPr>
        <w:drawing>
          <wp:inline distT="0" distB="0" distL="0" distR="0">
            <wp:extent cx="5278755" cy="2732405"/>
            <wp:effectExtent l="0" t="0" r="952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 w:val="24"/>
        </w:rPr>
      </w:pPr>
      <w:r>
        <w:rPr>
          <w:rFonts w:ascii="宋体" w:eastAsia="Times New Roman" w:hAnsi="宋体" w:hint="eastAsia"/>
          <w:kern w:val="0"/>
          <w:sz w:val="24"/>
        </w:rPr>
        <w:t>投标文件制作软件会在投标文件生成过程中，提示用户输入密码，输入密码后对标文件自动进行加密。</w:t>
      </w:r>
    </w:p>
    <w:p>
      <w:pPr>
        <w:rPr>
          <w:rFonts w:ascii="宋体" w:hAnsi="宋体"/>
          <w:b/>
          <w:szCs w:val="21"/>
        </w:rPr>
      </w:pPr>
      <w:r>
        <w:rPr>
          <w:rFonts w:ascii="宋体" w:hAnsi="宋体" w:hint="eastAsia"/>
          <w:b/>
          <w:szCs w:val="21"/>
        </w:rPr>
        <w:t>24.2若采购项目出现延期情况：</w:t>
      </w:r>
    </w:p>
    <w:p>
      <w:pPr>
        <w:widowControl/>
        <w:ind w:firstLine="420" w:firstLineChars="200"/>
        <w:jc w:val="left"/>
        <w:rPr>
          <w:rFonts w:ascii="黑体" w:eastAsia="黑体" w:hAnsi="宋体"/>
          <w:b/>
          <w:kern w:val="0"/>
          <w:szCs w:val="21"/>
        </w:rPr>
      </w:pPr>
      <w:r>
        <w:rPr>
          <w:rFonts w:ascii="宋体" w:eastAsia="Times New Roman" w:hAnsi="宋体" w:hint="eastAsia"/>
          <w:b/>
          <w:kern w:val="0"/>
          <w:szCs w:val="21"/>
        </w:rPr>
        <w:t>如果供下载的招标文件（后缀名为.</w:t>
      </w:r>
      <w:r>
        <w:rPr>
          <w:rFonts w:ascii="宋体" w:eastAsia="Times New Roman" w:hAnsi="宋体"/>
          <w:b/>
          <w:kern w:val="0"/>
          <w:szCs w:val="21"/>
        </w:rPr>
        <w:t>szczf</w:t>
      </w:r>
      <w:r>
        <w:rPr>
          <w:rFonts w:ascii="宋体" w:eastAsia="Times New Roman" w:hAnsi="宋体" w:hint="eastAsia"/>
          <w:b/>
          <w:kern w:val="0"/>
          <w:szCs w:val="21"/>
        </w:rPr>
        <w:t>）有更新，投标人必须重新下载招标文件、重新制作投标文件、重新加密投标文件、重新上传投标文件；如果供下载的招标文件（后缀名为.</w:t>
      </w:r>
      <w:r>
        <w:rPr>
          <w:rFonts w:ascii="宋体" w:eastAsia="Times New Roman" w:hAnsi="宋体"/>
          <w:b/>
          <w:kern w:val="0"/>
          <w:szCs w:val="21"/>
        </w:rPr>
        <w:t>szczf</w:t>
      </w:r>
      <w:r>
        <w:rPr>
          <w:rFonts w:ascii="宋体" w:eastAsia="Times New Roman" w:hAnsi="宋体" w:hint="eastAsia"/>
          <w:b/>
          <w:kern w:val="0"/>
          <w:szCs w:val="21"/>
        </w:rPr>
        <w:t>）没有更新，投标人必须重新加密投标文件、重新上传投标文件（是否重新制作投标文件根据项目实际情况定）。否则，投标人自行承担投标文件无法解密导致投标无效的后果。</w:t>
      </w:r>
    </w:p>
    <w:p>
      <w:pPr>
        <w:ind w:firstLine="420" w:firstLineChars="200"/>
        <w:rPr>
          <w:rFonts w:ascii="黑体" w:eastAsia="黑体" w:hAnsi="宋体"/>
          <w:b/>
          <w:sz w:val="24"/>
        </w:rPr>
      </w:pPr>
    </w:p>
    <w:p>
      <w:pPr>
        <w:rPr>
          <w:rFonts w:ascii="黑体" w:eastAsia="黑体" w:hAnsi="宋体"/>
          <w:sz w:val="24"/>
        </w:rPr>
      </w:pPr>
      <w:r>
        <w:rPr>
          <w:rFonts w:ascii="黑体" w:eastAsia="黑体" w:hAnsi="宋体" w:hint="eastAsia"/>
          <w:sz w:val="24"/>
        </w:rPr>
        <w:t>25．上传投标文件及投标截止日期</w:t>
      </w:r>
    </w:p>
    <w:p>
      <w:pPr>
        <w:widowControl/>
        <w:ind w:firstLine="412" w:firstLineChars="196"/>
        <w:rPr>
          <w:rFonts w:ascii="宋体" w:eastAsia="Times New Roman" w:hAnsi="宋体"/>
          <w:kern w:val="0"/>
          <w:szCs w:val="21"/>
        </w:rPr>
      </w:pPr>
      <w:r>
        <w:rPr>
          <w:rFonts w:ascii="宋体" w:eastAsia="Times New Roman" w:hAnsi="宋体" w:hint="eastAsia"/>
          <w:kern w:val="0"/>
          <w:szCs w:val="21"/>
        </w:rPr>
        <w:t>25</w:t>
      </w:r>
      <w:r>
        <w:rPr>
          <w:rFonts w:ascii="宋体" w:eastAsia="Times New Roman" w:hAnsi="宋体"/>
          <w:kern w:val="0"/>
          <w:szCs w:val="21"/>
        </w:rPr>
        <w:t>.</w:t>
      </w:r>
      <w:r>
        <w:rPr>
          <w:rFonts w:ascii="宋体" w:eastAsia="Times New Roman" w:hAnsi="宋体" w:hint="eastAsia"/>
          <w:kern w:val="0"/>
          <w:szCs w:val="21"/>
        </w:rPr>
        <w:t>1实行网上投标，</w:t>
      </w:r>
      <w:r>
        <w:rPr>
          <w:rFonts w:ascii="宋体" w:eastAsia="Times New Roman" w:hAnsi="宋体"/>
          <w:kern w:val="0"/>
          <w:szCs w:val="21"/>
        </w:rPr>
        <w:t>投标人必须</w:t>
      </w:r>
      <w:r>
        <w:rPr>
          <w:rFonts w:ascii="宋体" w:eastAsia="Times New Roman" w:hAnsi="宋体" w:hint="eastAsia"/>
          <w:kern w:val="0"/>
          <w:szCs w:val="21"/>
        </w:rPr>
        <w:t>在招标</w:t>
      </w:r>
      <w:r>
        <w:rPr>
          <w:rFonts w:ascii="宋体" w:eastAsia="Times New Roman" w:hAnsi="宋体"/>
          <w:kern w:val="0"/>
          <w:szCs w:val="21"/>
        </w:rPr>
        <w:t>文件规定的投标截止时间前</w:t>
      </w:r>
      <w:r>
        <w:rPr>
          <w:rFonts w:ascii="宋体" w:eastAsia="Times New Roman" w:hAnsi="宋体" w:hint="eastAsia"/>
          <w:kern w:val="0"/>
          <w:szCs w:val="21"/>
        </w:rPr>
        <w:t>用电子密钥登录“深圳政府采购智慧平台系统（http://zfcg.szggzy.com:8081/）”</w:t>
      </w:r>
      <w:r>
        <w:rPr>
          <w:rFonts w:ascii="宋体" w:hAnsi="宋体" w:hint="eastAsia"/>
          <w:kern w:val="0"/>
          <w:szCs w:val="21"/>
        </w:rPr>
        <w:t>后</w:t>
      </w:r>
      <w:r>
        <w:rPr>
          <w:rFonts w:ascii="宋体" w:eastAsia="Times New Roman" w:hAnsi="宋体" w:hint="eastAsia"/>
          <w:kern w:val="0"/>
          <w:szCs w:val="21"/>
        </w:rPr>
        <w:t>，用“【我的项目】→【项目流程】→【递交投标(应答)文件】”功能点上传投标文件。如果确有困难，多次上传均告失败，请在投标截止时间之前</w:t>
      </w:r>
      <w:r>
        <w:rPr>
          <w:rFonts w:ascii="宋体" w:hAnsi="宋体" w:hint="eastAsia"/>
          <w:kern w:val="0"/>
          <w:szCs w:val="21"/>
        </w:rPr>
        <w:t>咨询</w:t>
      </w:r>
      <w:r>
        <w:rPr>
          <w:rFonts w:ascii="宋体" w:eastAsia="Times New Roman" w:hAnsi="宋体" w:hint="eastAsia"/>
          <w:kern w:val="0"/>
          <w:szCs w:val="21"/>
        </w:rPr>
        <w:t>热线电话:</w:t>
      </w:r>
      <w:r>
        <w:rPr>
          <w:rFonts w:ascii="宋体" w:hAnsi="宋体" w:hint="eastAsia"/>
          <w:kern w:val="0"/>
          <w:szCs w:val="21"/>
        </w:rPr>
        <w:t>0755-</w:t>
      </w:r>
      <w:r>
        <w:rPr>
          <w:rFonts w:ascii="宋体" w:eastAsia="Times New Roman" w:hAnsi="宋体" w:hint="eastAsia"/>
          <w:kern w:val="0"/>
          <w:szCs w:val="21"/>
        </w:rPr>
        <w:t>83938599，83948100，83938584</w:t>
      </w:r>
      <w:r>
        <w:rPr>
          <w:rFonts w:ascii="宋体" w:eastAsia="Times New Roman" w:hAnsi="宋体" w:hint="eastAsia"/>
          <w:b/>
          <w:bCs/>
          <w:kern w:val="0"/>
          <w:szCs w:val="21"/>
        </w:rPr>
        <w:t>。</w:t>
      </w:r>
    </w:p>
    <w:p>
      <w:pPr>
        <w:widowControl/>
        <w:ind w:firstLine="412" w:firstLineChars="196"/>
        <w:jc w:val="left"/>
        <w:rPr>
          <w:rFonts w:ascii="宋体" w:eastAsia="Times New Roman" w:hAnsi="宋体"/>
          <w:kern w:val="0"/>
          <w:szCs w:val="21"/>
        </w:rPr>
      </w:pPr>
      <w:r>
        <w:rPr>
          <w:rFonts w:ascii="宋体" w:hAnsi="宋体" w:hint="eastAsia"/>
          <w:szCs w:val="21"/>
        </w:rPr>
        <w:t>25.2深圳公共资源交易中心（</w:t>
      </w:r>
      <w:r>
        <w:rPr>
          <w:rFonts w:ascii="宋体" w:hAnsi="宋体" w:cs="宋体" w:hint="eastAsia"/>
          <w:szCs w:val="21"/>
        </w:rPr>
        <w:t>深圳交易集团有限公司坪山分公司</w:t>
      </w:r>
      <w:r>
        <w:rPr>
          <w:rFonts w:ascii="宋体" w:hAnsi="宋体" w:hint="eastAsia"/>
          <w:szCs w:val="21"/>
        </w:rPr>
        <w:t>）可以按本通用条款第13条规定，通过修改招标文件自行决定酌情延长投标截止期。在此情况下，深圳公共资源交易中心（深圳交易集团有限公司坪山分公司）、采购单位和投标人受投标截止期制约的所有权利和义务均应延长至新的截止期。在项目延期后，出于投标文件的保密考虑，建议投标人重新加密投标文件，重新上传。</w:t>
      </w:r>
    </w:p>
    <w:p>
      <w:pPr>
        <w:ind w:firstLine="412" w:firstLineChars="196"/>
        <w:rPr>
          <w:rFonts w:ascii="宋体" w:hAnsi="宋体"/>
          <w:szCs w:val="21"/>
        </w:rPr>
      </w:pPr>
      <w:r>
        <w:rPr>
          <w:rFonts w:ascii="宋体" w:hAnsi="宋体" w:hint="eastAsia"/>
          <w:szCs w:val="21"/>
        </w:rPr>
        <w:t>25</w:t>
      </w:r>
      <w:r>
        <w:rPr>
          <w:rFonts w:ascii="宋体" w:hAnsi="宋体"/>
          <w:szCs w:val="21"/>
        </w:rPr>
        <w:t>.</w:t>
      </w:r>
      <w:r>
        <w:rPr>
          <w:rFonts w:ascii="宋体" w:hAnsi="宋体" w:hint="eastAsia"/>
          <w:szCs w:val="21"/>
        </w:rPr>
        <w:t>3投标截止时间以后不得上传投标文件。</w:t>
      </w:r>
    </w:p>
    <w:p>
      <w:pPr>
        <w:rPr>
          <w:rFonts w:ascii="黑体" w:eastAsia="黑体" w:hAnsi="宋体"/>
          <w:sz w:val="24"/>
        </w:rPr>
      </w:pPr>
      <w:bookmarkEnd w:id="59"/>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9"/>
        </w:numPr>
        <w:spacing w:before="120" w:beforeLines="50" w:after="120" w:afterLines="50"/>
        <w:ind w:left="562" w:hanging="562"/>
        <w:rPr>
          <w:sz w:val="28"/>
          <w:szCs w:val="28"/>
        </w:rPr>
      </w:pPr>
      <w:bookmarkEnd w:id="60"/>
      <w:r>
        <w:rPr>
          <w:rFonts w:hint="eastAsia"/>
          <w:sz w:val="28"/>
          <w:szCs w:val="28"/>
        </w:rPr>
        <w:t>开标</w:t>
      </w:r>
    </w:p>
    <w:p>
      <w:pPr>
        <w:rPr>
          <w:rFonts w:ascii="黑体" w:eastAsia="黑体" w:hAnsi="宋体"/>
          <w:sz w:val="24"/>
        </w:rPr>
      </w:pPr>
      <w:r>
        <w:rPr>
          <w:rFonts w:ascii="黑体" w:eastAsia="黑体" w:hAnsi="宋体" w:hint="eastAsia"/>
          <w:sz w:val="24"/>
        </w:rPr>
        <w:t>28．开标</w:t>
      </w:r>
    </w:p>
    <w:p>
      <w:pPr>
        <w:widowControl/>
        <w:ind w:firstLine="420" w:firstLineChars="200"/>
        <w:jc w:val="left"/>
        <w:rPr>
          <w:rFonts w:ascii="宋体" w:eastAsia="Times New Roman" w:hAnsi="宋体"/>
          <w:kern w:val="0"/>
          <w:szCs w:val="21"/>
        </w:rPr>
      </w:pPr>
      <w:r>
        <w:rPr>
          <w:rFonts w:ascii="宋体" w:eastAsia="Times New Roman" w:hAnsi="宋体"/>
          <w:kern w:val="0"/>
          <w:szCs w:val="21"/>
        </w:rPr>
        <w:t>2</w:t>
      </w:r>
      <w:r>
        <w:rPr>
          <w:rFonts w:ascii="宋体" w:eastAsia="Times New Roman" w:hAnsi="宋体" w:hint="eastAsia"/>
          <w:kern w:val="0"/>
          <w:szCs w:val="21"/>
        </w:rPr>
        <w:t>8</w:t>
      </w:r>
      <w:r>
        <w:rPr>
          <w:rFonts w:ascii="宋体" w:eastAsia="Times New Roman" w:hAnsi="宋体"/>
          <w:kern w:val="0"/>
          <w:szCs w:val="21"/>
        </w:rPr>
        <w:t>.</w:t>
      </w:r>
      <w:r>
        <w:rPr>
          <w:rFonts w:ascii="宋体" w:eastAsia="Times New Roman" w:hAnsi="宋体" w:hint="eastAsia"/>
          <w:kern w:val="0"/>
          <w:szCs w:val="21"/>
        </w:rPr>
        <w:t>1投标人须在开标当日的开标时间至解密截止时间内进行解密，逾期未解密的作无效处理。解密方法：登录“深圳政府采购智慧平台系统（http://zfcg.szggzy.com:8081/）”，使用本单位制作电子投标文件同一个电子密钥，在“【我的项目】→【项目流程】→【开标及解密】”进行在线解密、查询开标情况。</w:t>
      </w:r>
    </w:p>
    <w:p>
      <w:pPr>
        <w:widowControl/>
        <w:ind w:firstLine="420" w:firstLineChars="200"/>
        <w:jc w:val="left"/>
        <w:rPr>
          <w:rFonts w:ascii="宋体" w:eastAsia="Times New Roman" w:hAnsi="宋体"/>
          <w:kern w:val="0"/>
          <w:szCs w:val="21"/>
        </w:rPr>
      </w:pPr>
      <w:r>
        <w:rPr>
          <w:rFonts w:ascii="宋体" w:eastAsia="Times New Roman" w:hAnsi="宋体" w:hint="eastAsia"/>
          <w:kern w:val="0"/>
          <w:szCs w:val="21"/>
        </w:rPr>
        <w:t>2</w:t>
      </w:r>
      <w:r>
        <w:rPr>
          <w:rFonts w:ascii="宋体" w:eastAsia="Times New Roman" w:hAnsi="宋体"/>
          <w:kern w:val="0"/>
          <w:szCs w:val="21"/>
        </w:rPr>
        <w:t>8.2</w:t>
      </w:r>
      <w:r>
        <w:rPr>
          <w:rFonts w:ascii="宋体" w:eastAsia="Times New Roman" w:hAnsi="宋体" w:hint="eastAsia"/>
          <w:kern w:val="0"/>
          <w:szCs w:val="21"/>
        </w:rPr>
        <w:t>政府集中采购机构将在满足开标条件（</w:t>
      </w:r>
      <w:r>
        <w:rPr>
          <w:rFonts w:ascii="宋体" w:eastAsia="Times New Roman" w:hAnsi="宋体" w:cs="宋体" w:hint="eastAsia"/>
          <w:color w:val="333333"/>
          <w:kern w:val="0"/>
          <w:szCs w:val="21"/>
          <w:shd w:val="clear" w:color="auto" w:fill="FFFFFF"/>
        </w:rPr>
        <w:t>①</w:t>
      </w:r>
      <w:r>
        <w:rPr>
          <w:rFonts w:ascii="宋体" w:eastAsia="Times New Roman" w:hAnsi="宋体" w:hint="eastAsia"/>
          <w:kern w:val="0"/>
          <w:szCs w:val="21"/>
        </w:rPr>
        <w:t>解密时间结束，解密后的投标供应商数量满足开标要求或</w:t>
      </w:r>
      <w:r>
        <w:rPr>
          <w:rFonts w:ascii="宋体" w:eastAsia="Times New Roman" w:hAnsi="宋体" w:cs="宋体" w:hint="eastAsia"/>
          <w:color w:val="333333"/>
          <w:kern w:val="0"/>
          <w:szCs w:val="21"/>
          <w:shd w:val="clear" w:color="auto" w:fill="FFFFFF"/>
        </w:rPr>
        <w:t>②</w:t>
      </w:r>
      <w:r>
        <w:rPr>
          <w:rFonts w:ascii="宋体" w:eastAsia="Times New Roman" w:hAnsi="宋体" w:hint="eastAsia"/>
          <w:kern w:val="0"/>
          <w:szCs w:val="21"/>
        </w:rPr>
        <w:t>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32.4.8不同投标供应商存在单位负责人为同一人或存在直接控股、管理关系的情况。</w:t>
      </w:r>
    </w:p>
    <w:p>
      <w:pPr>
        <w:ind w:firstLine="412" w:firstLineChars="196"/>
        <w:rPr>
          <w:rFonts w:ascii="宋体" w:hAnsi="宋体"/>
        </w:rPr>
      </w:pPr>
      <w:r>
        <w:rPr>
          <w:rFonts w:ascii="宋体" w:hAnsi="宋体" w:hint="eastAsia"/>
        </w:rPr>
        <w:t>32.4.9不同投标供应商的投标文件内容存在非正常一致；</w:t>
      </w:r>
    </w:p>
    <w:p>
      <w:pPr>
        <w:ind w:firstLine="412" w:firstLineChars="196"/>
        <w:rPr>
          <w:rFonts w:ascii="宋体" w:hAnsi="宋体"/>
        </w:rPr>
      </w:pPr>
      <w:r>
        <w:rPr>
          <w:rFonts w:ascii="宋体" w:hAnsi="宋体" w:hint="eastAsia"/>
        </w:rPr>
        <w:t>32.4.10在同一单位工作人员为两家以上（含两家）供应商进行同一项投标活动；</w:t>
      </w:r>
    </w:p>
    <w:p>
      <w:pPr>
        <w:ind w:firstLine="412" w:firstLineChars="196"/>
        <w:rPr>
          <w:rFonts w:ascii="宋体" w:hAnsi="宋体"/>
        </w:rPr>
      </w:pPr>
      <w:r>
        <w:rPr>
          <w:rFonts w:ascii="宋体" w:hAnsi="宋体" w:hint="eastAsia"/>
        </w:rPr>
        <w:t>32.4.11主管部门依照法律、法规认定的其他情形。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2"/>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3" w:name="_Toc73518151"/>
      <w:bookmarkStart w:id="64" w:name="_Toc73521669"/>
      <w:bookmarkStart w:id="65" w:name="_Toc100052400"/>
      <w:bookmarkStart w:id="66" w:name="_Toc73521581"/>
      <w:bookmarkStart w:id="67" w:name="_Toc73517673"/>
      <w:r>
        <w:rPr>
          <w:rFonts w:ascii="黑体" w:eastAsia="黑体" w:hAnsi="宋体" w:hint="eastAsia"/>
          <w:sz w:val="24"/>
        </w:rPr>
        <w:t>34．错误的修正</w:t>
      </w:r>
      <w:bookmarkEnd w:id="63"/>
      <w:bookmarkEnd w:id="64"/>
      <w:bookmarkEnd w:id="65"/>
      <w:bookmarkEnd w:id="66"/>
      <w:bookmarkEnd w:id="67"/>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8"/>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37.4.4有《中华人民共和国政府采购法实施条例》第七十五条规定的违法行为的。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9"/>
      <w:bookmarkEnd w:id="70"/>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40.1为体现“公开、公平、公正”的原则，评审结束后经采购人确认（确定）评审结果，政府集中采购机构将在深圳政府采购智慧平台</w:t>
      </w:r>
      <w:r>
        <w:rPr>
          <w:rFonts w:ascii="宋体" w:hAnsi="宋体" w:hint="eastAsia"/>
          <w:b/>
          <w:bCs/>
          <w:szCs w:val="21"/>
        </w:rPr>
        <w:t>（http://zfcg.szggzy.com:8081/）</w:t>
      </w:r>
      <w:r>
        <w:rPr>
          <w:rFonts w:ascii="宋体" w:hAnsi="宋体" w:hint="eastAsia"/>
          <w:szCs w:val="21"/>
        </w:rPr>
        <w:t>上发布中标结果公告。供应商如对评审结果有异议，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 xml:space="preserve">提出。 </w:t>
      </w:r>
      <w:r>
        <w:rPr>
          <w:rFonts w:ascii="宋体" w:hAnsi="宋体" w:hint="eastAsia"/>
          <w:szCs w:val="21"/>
        </w:rPr>
        <w:t>若在公示期内未提出质疑，则视为认同该评审结果。</w:t>
      </w:r>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1中标公告公布以后无异常的情况下,中标供应商和采购人可自行在深圳政府采购智慧平台</w:t>
      </w:r>
      <w:r>
        <w:rPr>
          <w:rFonts w:ascii="宋体" w:hAnsi="宋体" w:hint="eastAsia"/>
          <w:b/>
          <w:bCs/>
          <w:szCs w:val="21"/>
        </w:rPr>
        <w:t>（http://zfcg.szggzy.com:8081/）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9"/>
        </w:numPr>
        <w:spacing w:before="120" w:beforeLines="50" w:after="120" w:afterLines="50"/>
        <w:ind w:left="562" w:hanging="562"/>
        <w:rPr>
          <w:sz w:val="28"/>
          <w:szCs w:val="28"/>
        </w:rPr>
      </w:pPr>
      <w:bookmarkStart w:id="71" w:name="_Hlk72439043"/>
      <w:r>
        <w:rPr>
          <w:rFonts w:hint="eastAsia"/>
          <w:sz w:val="28"/>
          <w:szCs w:val="28"/>
        </w:rPr>
        <w:t>合同的授予与备案</w:t>
      </w:r>
      <w:bookmarkEnd w:id="71"/>
    </w:p>
    <w:p>
      <w:pPr>
        <w:rPr>
          <w:rFonts w:ascii="黑体" w:eastAsia="黑体" w:hAnsi="宋体"/>
          <w:sz w:val="24"/>
        </w:rPr>
      </w:pPr>
      <w:bookmarkStart w:id="72" w:name="_Toc100052408"/>
      <w:bookmarkStart w:id="73" w:name="_Toc73518157"/>
      <w:bookmarkStart w:id="74" w:name="_Toc73517679"/>
      <w:bookmarkStart w:id="75" w:name="_Toc73521674"/>
      <w:bookmarkStart w:id="76" w:name="_Toc73521586"/>
      <w:bookmarkStart w:id="77" w:name="_Hlk72439088"/>
      <w:r>
        <w:rPr>
          <w:rFonts w:ascii="黑体" w:eastAsia="黑体" w:hAnsi="宋体" w:hint="eastAsia"/>
          <w:sz w:val="24"/>
        </w:rPr>
        <w:t>43．合同授予标准</w:t>
      </w:r>
      <w:bookmarkEnd w:id="72"/>
      <w:bookmarkEnd w:id="73"/>
      <w:bookmarkEnd w:id="74"/>
      <w:bookmarkEnd w:id="75"/>
      <w:bookmarkEnd w:id="76"/>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8" w:name="_Toc73521675"/>
      <w:bookmarkStart w:id="79" w:name="_Toc100052409"/>
      <w:bookmarkStart w:id="80" w:name="_Toc73521587"/>
      <w:bookmarkStart w:id="81" w:name="_Toc73518158"/>
      <w:bookmarkStart w:id="82" w:name="_Toc73517680"/>
      <w:r>
        <w:rPr>
          <w:rFonts w:ascii="黑体" w:eastAsia="黑体" w:hAnsi="宋体" w:hint="eastAsia"/>
          <w:sz w:val="24"/>
        </w:rPr>
        <w:t>44．</w:t>
      </w:r>
      <w:bookmarkEnd w:id="78"/>
      <w:bookmarkEnd w:id="79"/>
      <w:bookmarkEnd w:id="80"/>
      <w:bookmarkEnd w:id="81"/>
      <w:bookmarkEnd w:id="82"/>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3" w:name="_Toc73517682"/>
      <w:bookmarkStart w:id="84" w:name="_Toc73521677"/>
      <w:bookmarkStart w:id="85" w:name="_Toc100052410"/>
      <w:bookmarkStart w:id="86" w:name="_Toc73521589"/>
      <w:bookmarkStart w:id="87" w:name="_Toc73518160"/>
      <w:r>
        <w:rPr>
          <w:rFonts w:ascii="黑体" w:eastAsia="黑体" w:hAnsi="宋体" w:hint="eastAsia"/>
          <w:sz w:val="24"/>
        </w:rPr>
        <w:t>45．合同的签订</w:t>
      </w:r>
      <w:bookmarkEnd w:id="83"/>
      <w:bookmarkEnd w:id="84"/>
      <w:bookmarkEnd w:id="85"/>
      <w:bookmarkEnd w:id="86"/>
      <w:bookmarkEnd w:id="87"/>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8" w:name="_Toc73517683"/>
      <w:bookmarkStart w:id="89" w:name="_Toc100052411"/>
      <w:bookmarkStart w:id="90" w:name="_Toc73521678"/>
      <w:bookmarkStart w:id="91" w:name="_Toc73521590"/>
      <w:bookmarkStart w:id="92" w:name="_Toc73518161"/>
      <w:r>
        <w:rPr>
          <w:rFonts w:ascii="黑体" w:eastAsia="黑体" w:hAnsi="宋体" w:hint="eastAsia"/>
          <w:sz w:val="24"/>
        </w:rPr>
        <w:t>46．履约担保</w:t>
      </w:r>
      <w:bookmarkEnd w:id="88"/>
      <w:bookmarkEnd w:id="89"/>
      <w:bookmarkEnd w:id="90"/>
      <w:bookmarkEnd w:id="91"/>
      <w:bookmarkEnd w:id="92"/>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eastAsia="宋体" w:hAnsi="宋体"/>
          <w:szCs w:val="21"/>
          <w:highlight w:val="yellow"/>
        </w:rPr>
      </w:pPr>
      <w:r>
        <w:rPr>
          <w:rFonts w:ascii="宋体" w:eastAsia="宋体" w:hAnsi="宋体" w:hint="eastAsia"/>
          <w:szCs w:val="21"/>
          <w:highlight w:val="yellow"/>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根据《深圳市财政局关于明确政府采购保证金管理工作的通知》（深财购[2019]42号）的要求，供应商在政府采购活动中出现《深圳经济特区政府采购条例实施细则》第八十条所列情形的，</w:t>
      </w:r>
      <w:bookmarkStart w:id="93" w:name="_Hlk72440769"/>
      <w:r>
        <w:rPr>
          <w:rFonts w:ascii="宋体" w:hAnsi="宋体" w:hint="eastAsia"/>
          <w:szCs w:val="21"/>
        </w:rPr>
        <w:t>采购人或政府集中采购机构</w:t>
      </w:r>
      <w:bookmarkEnd w:id="93"/>
      <w:r>
        <w:rPr>
          <w:rFonts w:ascii="宋体" w:hAnsi="宋体" w:hint="eastAsia"/>
          <w:szCs w:val="21"/>
        </w:rPr>
        <w:t>可将有关情况报同级财政部门，由财政部门根据实际情况记入供应商诚信档案，予以通报：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9"/>
        </w:numPr>
        <w:spacing w:before="120" w:beforeLines="50" w:after="120" w:afterLines="50"/>
        <w:ind w:left="562" w:hanging="562"/>
        <w:rPr>
          <w:sz w:val="28"/>
          <w:szCs w:val="28"/>
        </w:rPr>
      </w:pPr>
      <w:bookmarkEnd w:id="77"/>
      <w:r>
        <w:rPr>
          <w:rFonts w:hint="eastAsia"/>
          <w:sz w:val="28"/>
          <w:szCs w:val="28"/>
        </w:rPr>
        <w:t>质疑处理</w:t>
      </w:r>
    </w:p>
    <w:p>
      <w:pPr>
        <w:rPr>
          <w:rFonts w:ascii="黑体" w:eastAsia="黑体" w:hAnsi="宋体"/>
          <w:sz w:val="24"/>
        </w:rPr>
      </w:pPr>
      <w:bookmarkStart w:id="94"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地址：深圳公共资源交易中心（深圳交易集团有限公司坪山分公司）深圳市坪山区龙田街道金牛西路11号益科大厦A座12层，质疑咨询电话：0755-</w:t>
      </w:r>
      <w:r>
        <w:rPr>
          <w:rFonts w:ascii="宋体" w:hAnsi="宋体" w:hint="eastAsia"/>
          <w:b/>
          <w:bCs/>
          <w:szCs w:val="21"/>
          <w:lang w:val="en-US" w:eastAsia="zh-CN"/>
        </w:rPr>
        <w:t>28413245</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jc w:val="left"/>
      </w:pPr>
    </w:p>
    <w:p>
      <w:pPr>
        <w:jc w:val="center"/>
      </w:pPr>
      <w:r>
        <w:t>---- END ----</w:t>
      </w:r>
    </w:p>
    <w:p>
      <w:bookmarkEnd w:id="94"/>
    </w:p>
    <w:p>
      <w:pPr>
        <w:ind w:firstLine="420" w:firstLineChars="200"/>
        <w:rPr>
          <w:rFonts w:ascii="宋体" w:hAnsi="宋体"/>
          <w:szCs w:val="21"/>
        </w:rPr>
      </w:pPr>
    </w:p>
    <w:sectPr>
      <w:footerReference w:type="default" r:id="rId7"/>
      <w:headerReference w:type="first" r:id="rId8"/>
      <w:pgSz w:w="11907" w:h="16840"/>
      <w:pgMar w:top="1440" w:right="1797" w:bottom="1440" w:left="1797" w:header="851" w:footer="992" w:gutter="0"/>
      <w:pgBorders>
        <w:top w:val="nil"/>
        <w:left w:val="nil"/>
        <w:bottom w:val="nil"/>
        <w:right w:val="nil"/>
      </w:pgBorders>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sysfFS"/>
    <w:panose1 w:val="00000000000000000000"/>
    <w:charset w:val="00"/>
    <w:family w:val="auto"/>
    <w:pitch w:val="default"/>
    <w:sig w:usb0="00000000" w:usb1="00000000" w:usb2="00000000" w:usb3="00000000" w:csb0="00040001" w:csb1="00000000"/>
  </w:font>
  <w:font w:name="??">
    <w:altName w:val="sysfFS"/>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楷体_GB2312">
    <w:altName w:val="楷体"/>
    <w:panose1 w:val="02010609030101010101"/>
    <w:charset w:val="00"/>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sysfFS">
    <w:panose1 w:val="02010604000000000000"/>
    <w:charset w:val="86"/>
    <w:family w:val="auto"/>
    <w:pitch w:val="default"/>
    <w:sig w:usb0="00000003" w:usb1="080E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43</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98EFF1"/>
    <w:multiLevelType w:val="singleLevel"/>
    <w:tmpl w:val="8398EFF1"/>
    <w:lvl w:ilvl="0">
      <w:start w:val="2"/>
      <w:numFmt w:val="decimal"/>
      <w:suff w:val="nothing"/>
      <w:lvlText w:val="（%1）"/>
      <w:lvlJc w:val="left"/>
    </w:lvl>
  </w:abstractNum>
  <w:abstractNum w:abstractNumId="1">
    <w:nsid w:val="DA7CECF5"/>
    <w:multiLevelType w:val="singleLevel"/>
    <w:tmpl w:val="DA7CECF5"/>
    <w:lvl w:ilvl="0">
      <w:start w:val="1"/>
      <w:numFmt w:val="chineseCounting"/>
      <w:suff w:val="space"/>
      <w:lvlText w:val="第%1章"/>
      <w:lvlJc w:val="left"/>
      <w:rPr>
        <w:rFonts w:hint="eastAsia"/>
      </w:rPr>
    </w:lvl>
  </w:abstractNum>
  <w:abstractNum w:abstractNumId="2">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3">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4">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8"/>
  </w:num>
  <w:num w:numId="6">
    <w:abstractNumId w:val="7"/>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mYjljOTBiMDc3ZDI5NDJhZTJlYTI3NDZmMGY3ZTA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0"/>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a9"/>
    <w:qFormat/>
    <w:pPr>
      <w:spacing w:line="360" w:lineRule="auto"/>
    </w:pPr>
    <w:rPr>
      <w:b/>
      <w:bCs/>
      <w:sz w:val="24"/>
    </w:rPr>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next w:val="TOC5"/>
    <w:link w:val="a28"/>
    <w:uiPriority w:val="99"/>
    <w:qFormat/>
    <w:pPr>
      <w:autoSpaceDE w:val="0"/>
      <w:autoSpaceDN w:val="0"/>
      <w:adjustRightInd w:val="0"/>
      <w:jc w:val="left"/>
      <w:textAlignment w:val="baseline"/>
    </w:pPr>
    <w:rPr>
      <w:rFonts w:ascii="宋体"/>
      <w:kern w:val="0"/>
      <w:sz w:val="34"/>
      <w:szCs w:val="20"/>
    </w:rPr>
  </w:style>
  <w:style w:type="paragraph" w:styleId="TOC5">
    <w:name w:val="toc 5"/>
    <w:basedOn w:val="Normal"/>
    <w:next w:val="Normal"/>
    <w:semiHidden/>
    <w:qFormat/>
    <w:pPr>
      <w:ind w:left="840"/>
      <w:jc w:val="left"/>
    </w:pPr>
    <w:rPr>
      <w:szCs w:val="21"/>
    </w:rPr>
  </w:style>
  <w:style w:type="paragraph" w:styleId="BodyText3">
    <w:name w:val="Body Text 3"/>
    <w:basedOn w:val="Normal"/>
    <w:link w:val="31"/>
    <w:qFormat/>
    <w:pPr>
      <w:spacing w:after="120"/>
    </w:pPr>
    <w:rPr>
      <w:sz w:val="16"/>
      <w:szCs w:val="16"/>
    </w:rPr>
  </w:style>
  <w:style w:type="paragraph" w:styleId="BodyTextIndent">
    <w:name w:val="Body Text Indent"/>
    <w:basedOn w:val="Normal"/>
    <w:link w:val="a5"/>
    <w:qFormat/>
    <w:pPr>
      <w:spacing w:line="360" w:lineRule="auto"/>
      <w:ind w:firstLine="420" w:firstLineChars="200"/>
    </w:p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1"/>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2"/>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rPr>
      <w:color w:val="D6D6D6"/>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Quote">
    <w:name w:val="Quote"/>
    <w:next w:val="Normal"/>
    <w:link w:val="a32"/>
    <w:uiPriority w:val="99"/>
    <w:qFormat/>
    <w:pPr>
      <w:widowControl w:val="0"/>
      <w:jc w:val="both"/>
    </w:pPr>
    <w:rPr>
      <w:rFonts w:ascii="Calibri" w:hAnsi="Calibri" w:eastAsiaTheme="minorEastAsia" w:cs="Calibri"/>
      <w:i/>
      <w:iCs/>
      <w:color w:val="000000"/>
      <w:kern w:val="2"/>
      <w:sz w:val="22"/>
      <w:szCs w:val="22"/>
      <w:lang w:val="en-US" w:eastAsia="zh-CN" w:bidi="ar-SA"/>
    </w:rPr>
  </w:style>
  <w:style w:type="paragraph" w:customStyle="1" w:styleId="2">
    <w:name w:val="样式 首行缩进:  2 字符"/>
    <w:basedOn w:val="Normal"/>
    <w:qFormat/>
    <w:pPr>
      <w:ind w:firstLine="480" w:firstLineChars="200"/>
    </w:pPr>
    <w:rPr>
      <w:rFonts w:ascii="Calibri" w:hAnsi="Calibri" w:cs="宋体"/>
      <w:color w:val="000000"/>
      <w:szCs w:val="20"/>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1">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2">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3">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paragraph" w:customStyle="1" w:styleId="25">
    <w:name w:val="修订2"/>
    <w:hidden/>
    <w:uiPriority w:val="99"/>
    <w:semiHidden/>
    <w:qFormat/>
    <w:rPr>
      <w:rFonts w:ascii="Times New Roman" w:eastAsia="宋体" w:hAnsi="Times New Roman" w:cs="Times New Roman"/>
      <w:kern w:val="2"/>
      <w:sz w:val="21"/>
      <w:szCs w:val="24"/>
      <w:lang w:val="en-US" w:eastAsia="zh-CN" w:bidi="ar-SA"/>
    </w:rPr>
  </w:style>
  <w:style w:type="character" w:customStyle="1" w:styleId="a32">
    <w:name w:val="引用 字符"/>
    <w:basedOn w:val="DefaultParagraphFont"/>
    <w:link w:val="Quote"/>
    <w:uiPriority w:val="99"/>
    <w:qFormat/>
    <w:rPr>
      <w:rFonts w:ascii="Calibri" w:hAnsi="Calibri" w:eastAsiaTheme="minorEastAsia" w:cs="Calibri"/>
      <w:i/>
      <w:iCs/>
      <w:color w:val="000000"/>
      <w:kern w:val="2"/>
      <w:sz w:val="22"/>
      <w:szCs w:val="22"/>
    </w:rPr>
  </w:style>
  <w:style w:type="character" w:customStyle="1" w:styleId="toolbarlabel">
    <w:name w:val="toolbarlabel"/>
    <w:basedOn w:val="DefaultParagraphFont"/>
    <w:qFormat/>
    <w:rPr>
      <w:color w:val="333333"/>
      <w:sz w:val="14"/>
      <w:szCs w:val="14"/>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43</Pages>
  <Words>41261</Words>
  <Characters>43730</Characters>
  <Application>Microsoft Office Word</Application>
  <DocSecurity>0</DocSecurity>
  <Lines>276</Lines>
  <Paragraphs>77</Paragraphs>
  <ScaleCrop>false</ScaleCrop>
  <Company>Microsoft</Company>
  <LinksUpToDate>false</LinksUpToDate>
  <CharactersWithSpaces>45517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91</cp:revision>
  <cp:lastPrinted>2021-05-12T08:02:00Z</cp:lastPrinted>
  <dcterms:created xsi:type="dcterms:W3CDTF">2021-04-22T08:29:00Z</dcterms:created>
  <dcterms:modified xsi:type="dcterms:W3CDTF">2023-05-29T11:32:33Z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CE22FDDA46484A5B9A62706768282926_13</vt:lpwstr>
  </property>
  <property fmtid="{D5CDD505-2E9C-101B-9397-08002B2CF9AE}" pid="3" name="KSOProductBuildVer">
    <vt:lpwstr>2052-11.1.0.14309</vt:lpwstr>
  </property>
</Properties>
</file>