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widowControl/>
        <w:spacing w:beforeAutospacing="1" w:afterAutospacing="1"/>
        <w:jc w:val="center"/>
        <w:outlineLvl w:val="1"/>
        <w:rPr>
          <w:rFonts w:hint="eastAsia"/>
          <w:b/>
          <w:bCs/>
          <w:kern w:val="0"/>
          <w:sz w:val="40"/>
          <w:szCs w:val="40"/>
        </w:rPr>
      </w:pPr>
      <w:bookmarkStart w:id="0" w:name="_GoBack"/>
      <w:bookmarkEnd w:id="0"/>
      <w:r>
        <w:rPr>
          <w:rFonts w:hint="eastAsia"/>
          <w:b/>
          <w:bCs/>
          <w:kern w:val="0"/>
          <w:sz w:val="40"/>
          <w:szCs w:val="40"/>
        </w:rPr>
        <w:t>深圳市坪山中心片区规划及核心区城市设计国际咨询成果整合项目</w:t>
      </w:r>
    </w:p>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pPr>
              <w:widowControl/>
              <w:jc w:val="left"/>
              <w:rPr>
                <w:rFonts w:eastAsia="宋体" w:hint="default"/>
                <w:sz w:val="30"/>
                <w:szCs w:val="30"/>
                <w:lang w:val="en-US" w:eastAsia="zh-CN"/>
              </w:rPr>
            </w:pPr>
            <w:r>
              <w:rPr>
                <w:rFonts w:eastAsia="宋体" w:hint="default"/>
                <w:sz w:val="30"/>
                <w:szCs w:val="30"/>
                <w:lang w:val="en-US" w:eastAsia="zh-CN"/>
              </w:rPr>
              <w:t>PSCG2023000284</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pPr>
              <w:widowControl/>
              <w:jc w:val="left"/>
              <w:rPr>
                <w:rFonts w:eastAsia="宋体" w:hint="default"/>
                <w:sz w:val="30"/>
                <w:szCs w:val="30"/>
                <w:lang w:val="en-US" w:eastAsia="zh-CN"/>
              </w:rPr>
            </w:pPr>
            <w:r>
              <w:rPr>
                <w:rFonts w:ascii="宋体" w:hAnsi="宋体" w:cs="宋体" w:hint="eastAsia"/>
                <w:kern w:val="0"/>
                <w:sz w:val="30"/>
                <w:szCs w:val="30"/>
                <w:lang w:val="en-US" w:eastAsia="zh-CN"/>
              </w:rPr>
              <w:t>深圳市坪山中心片区规划及核心区城市设计国际咨询成果整合项目</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包 号：</w:t>
            </w:r>
          </w:p>
        </w:tc>
        <w:tc>
          <w:tcPr>
            <w:tcW w:w="5220" w:type="dxa"/>
            <w:shd w:val="clear" w:color="auto" w:fill="auto"/>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hint="eastAsia"/>
                <w:kern w:val="0"/>
                <w:sz w:val="30"/>
                <w:szCs w:val="30"/>
              </w:rPr>
              <w:t>服务</w:t>
            </w:r>
            <w:r>
              <w:rPr>
                <w:rFonts w:ascii="宋体" w:hAnsi="宋体" w:cs="宋体"/>
                <w:kern w:val="0"/>
                <w:sz w:val="30"/>
                <w:szCs w:val="30"/>
              </w:rPr>
              <w:t>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rPr>
              <w:t>综合评分法（新价格分算法）</w:t>
            </w:r>
          </w:p>
        </w:tc>
      </w:tr>
    </w:tbl>
    <w:p>
      <w:pPr>
        <w:rPr>
          <w:rFonts w:ascii="黑体" w:eastAsia="黑体" w:hAnsi="黑体" w:hint="eastAsia"/>
          <w:sz w:val="40"/>
          <w:szCs w:val="40"/>
        </w:rPr>
      </w:pPr>
      <w:r>
        <w:rPr>
          <w:rFonts w:ascii="黑体" w:eastAsia="黑体" w:hAnsi="黑体" w:hint="eastAsia"/>
          <w:sz w:val="40"/>
          <w:szCs w:val="40"/>
        </w:rPr>
        <w:br w:type="page"/>
      </w:r>
    </w:p>
    <w:p>
      <w:pPr>
        <w:pStyle w:val="NormalWeb"/>
        <w:jc w:val="center"/>
        <w:outlineLvl w:val="1"/>
        <w:rPr>
          <w:rFonts w:ascii="黑体" w:eastAsia="黑体" w:hAnsi="黑体"/>
          <w:sz w:val="40"/>
          <w:szCs w:val="40"/>
        </w:rPr>
      </w:pPr>
      <w:r>
        <w:rPr>
          <w:rFonts w:ascii="黑体" w:eastAsia="黑体" w:hAnsi="黑体" w:hint="eastAsia"/>
          <w:sz w:val="40"/>
          <w:szCs w:val="40"/>
        </w:rPr>
        <w:t>资格性审查表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spacing w:before="280"/>
        <w:jc w:val="center"/>
        <w:outlineLvl w:val="1"/>
        <w:rPr>
          <w:rFonts w:ascii="黑体" w:eastAsia="黑体" w:hAnsi="黑体"/>
          <w:sz w:val="40"/>
          <w:szCs w:val="40"/>
        </w:rPr>
      </w:pPr>
      <w:r>
        <w:rPr>
          <w:rFonts w:ascii="黑体" w:eastAsia="黑体" w:hAnsi="黑体" w:hint="eastAsia"/>
          <w:sz w:val="40"/>
          <w:szCs w:val="40"/>
        </w:rPr>
        <w:t>符合性审查表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lang w:val="en-US" w:eastAsia="zh-CN"/>
              </w:rPr>
              <w:t>不得</w:t>
            </w:r>
            <w:r>
              <w:rPr>
                <w:rFonts w:hint="eastAsia"/>
              </w:rPr>
              <w:t>将一个包的内容拆开投标；</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2</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分项报价或投标总价</w:t>
            </w:r>
            <w:r>
              <w:rPr>
                <w:rFonts w:hint="eastAsia"/>
                <w:lang w:val="en-US" w:eastAsia="zh-CN"/>
              </w:rPr>
              <w:t>不得</w:t>
            </w:r>
            <w:r>
              <w:rPr>
                <w:rFonts w:hint="eastAsia"/>
              </w:rPr>
              <w:t>高于相应预算金额（或设定的预算金额下的最高限价）；</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4</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5</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所投货物、服务在技术、商务等方面没有实质性满足招标文件要求的（是否实质性满足招标文件要求，由评审委员会根据实质性条款响应情况做出评判）；</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6</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7</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投标报价有缺漏项目</w:t>
            </w:r>
            <w:r>
              <w:rPr>
                <w:rFonts w:hint="eastAsia"/>
                <w:lang w:eastAsia="zh-CN"/>
              </w:rPr>
              <w:t>，</w:t>
            </w:r>
            <w:r>
              <w:rPr>
                <w:rFonts w:hint="eastAsia"/>
              </w:rPr>
              <w:t>或者对招标文件规定的项目需求内容或者需求数量进行修改，评审委员会判定投标响应不满足采购需求；</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8</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投标文件存在列放位置错误，导致属于信息公开情形的没有被公开；</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9</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投标文件电子文档带病毒；</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10</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投标文件用不属于本公司的电子密钥或电子营业执照进行加密的；</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top"/>
          </w:tcPr>
          <w:p>
            <w:pPr>
              <w:widowControl/>
              <w:jc w:val="center"/>
              <w:textAlignment w:val="top"/>
              <w:rPr>
                <w:rFonts w:ascii="宋体" w:hAnsi="宋体" w:cs="宋体"/>
                <w:szCs w:val="21"/>
              </w:rPr>
            </w:pPr>
            <w:r>
              <w:rPr>
                <w:rFonts w:hint="eastAsia"/>
                <w:szCs w:val="24"/>
                <w:lang w:val="en-US" w:eastAsia="zh-CN"/>
              </w:rPr>
              <w:t>11</w:t>
            </w:r>
          </w:p>
        </w:tc>
        <w:tc>
          <w:tcPr>
            <w:tcW w:w="8278" w:type="dxa"/>
            <w:tcBorders>
              <w:top w:val="single" w:sz="8" w:space="0" w:color="000000"/>
              <w:left w:val="single" w:sz="8" w:space="0" w:color="000000"/>
              <w:bottom w:val="single" w:sz="8" w:space="0" w:color="000000"/>
              <w:right w:val="single" w:sz="8" w:space="0" w:color="000000"/>
            </w:tcBorders>
            <w:vAlign w:val="top"/>
          </w:tcPr>
          <w:p>
            <w:pPr>
              <w:widowControl/>
              <w:jc w:val="left"/>
              <w:textAlignment w:val="top"/>
            </w:pPr>
            <w:r>
              <w:rPr>
                <w:rFonts w:ascii="Times New Roman" w:eastAsia="宋体" w:hAnsi="Times New Roman" w:cs="Times New Roman" w:hint="eastAsia"/>
                <w:sz w:val="21"/>
                <w:szCs w:val="24"/>
              </w:rPr>
              <w:t>不同投标供应商投标文件“文件制作机器码”一致</w:t>
            </w:r>
            <w:r>
              <w:rPr>
                <w:rFonts w:ascii="Times New Roman" w:eastAsia="宋体" w:hAnsi="Times New Roman" w:cs="Times New Roman" w:hint="eastAsia"/>
                <w:sz w:val="21"/>
                <w:szCs w:val="24"/>
                <w:lang w:eastAsia="zh-CN"/>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top"/>
          </w:tcPr>
          <w:p>
            <w:pPr>
              <w:widowControl/>
              <w:jc w:val="center"/>
              <w:textAlignment w:val="top"/>
              <w:rPr>
                <w:rFonts w:ascii="宋体" w:hAnsi="宋体" w:cs="宋体"/>
                <w:szCs w:val="21"/>
              </w:rPr>
            </w:pPr>
            <w:r>
              <w:rPr>
                <w:rFonts w:hint="eastAsia"/>
                <w:szCs w:val="24"/>
                <w:lang w:val="en-US" w:eastAsia="zh-CN"/>
              </w:rPr>
              <w:t>12</w:t>
            </w:r>
          </w:p>
        </w:tc>
        <w:tc>
          <w:tcPr>
            <w:tcW w:w="8278" w:type="dxa"/>
            <w:tcBorders>
              <w:top w:val="single" w:sz="8" w:space="0" w:color="000000"/>
              <w:left w:val="single" w:sz="8" w:space="0" w:color="000000"/>
              <w:bottom w:val="single" w:sz="8" w:space="0" w:color="000000"/>
              <w:right w:val="single" w:sz="8" w:space="0" w:color="000000"/>
            </w:tcBorders>
            <w:vAlign w:val="top"/>
          </w:tcPr>
          <w:p>
            <w:pPr>
              <w:widowControl/>
              <w:jc w:val="left"/>
              <w:textAlignment w:val="top"/>
            </w:pPr>
            <w:r>
              <w:rPr>
                <w:rFonts w:ascii="Times New Roman" w:eastAsia="宋体" w:hAnsi="Times New Roman" w:cs="Times New Roman" w:hint="eastAsia"/>
                <w:sz w:val="21"/>
                <w:szCs w:val="24"/>
              </w:rPr>
              <w:t>不同投标供应商投标文件“文件创建标识码”一致</w:t>
            </w:r>
            <w:r>
              <w:rPr>
                <w:rFonts w:ascii="Times New Roman" w:eastAsia="宋体" w:hAnsi="Times New Roman" w:cs="Times New Roman" w:hint="eastAsia"/>
                <w:sz w:val="21"/>
                <w:szCs w:val="24"/>
                <w:lang w:eastAsia="zh-CN"/>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eastAsia="宋体" w:hAnsi="宋体" w:cs="宋体" w:hint="eastAsia"/>
                <w:szCs w:val="21"/>
                <w:lang w:eastAsia="zh-CN"/>
              </w:rPr>
            </w:pPr>
            <w:r>
              <w:rPr>
                <w:szCs w:val="21"/>
              </w:rPr>
              <w:t>1</w:t>
            </w:r>
            <w:r>
              <w:rPr>
                <w:rFonts w:hint="eastAsia"/>
                <w:szCs w:val="21"/>
                <w:lang w:val="en-US" w:eastAsia="zh-CN"/>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法律、法规、规章、规范性文件规定的其他情形。</w:t>
            </w:r>
          </w:p>
        </w:tc>
      </w:tr>
    </w:tbl>
    <w:p>
      <w:pPr>
        <w:rPr>
          <w:rFonts w:ascii="黑体" w:eastAsia="黑体" w:hAnsi="黑体" w:hint="eastAsia"/>
          <w:sz w:val="40"/>
          <w:szCs w:val="40"/>
        </w:rPr>
      </w:pPr>
      <w:r>
        <w:rPr>
          <w:rFonts w:ascii="黑体" w:eastAsia="黑体" w:hAnsi="黑体" w:hint="eastAsia"/>
          <w:sz w:val="40"/>
          <w:szCs w:val="40"/>
        </w:rPr>
        <w:br w:type="page"/>
      </w:r>
    </w:p>
    <w:p>
      <w:pPr>
        <w:ind w:firstLine="2100" w:firstLineChars="1000"/>
        <w:outlineLvl w:val="1"/>
        <w:rPr>
          <w:rFonts w:ascii="黑体" w:eastAsia="黑体" w:hAnsi="黑体"/>
          <w:sz w:val="40"/>
          <w:szCs w:val="40"/>
        </w:rPr>
      </w:pPr>
      <w:r>
        <w:rPr>
          <w:rFonts w:ascii="黑体" w:eastAsia="黑体" w:hAnsi="黑体" w:hint="eastAsia"/>
          <w:sz w:val="40"/>
          <w:szCs w:val="40"/>
        </w:rPr>
        <w:t>评标信息</w:t>
      </w:r>
    </w:p>
    <w:tbl>
      <w:tblPr>
        <w:tblStyle w:val="TableNormal"/>
        <w:tblW w:w="9072" w:type="dxa"/>
        <w:jc w:val="center"/>
        <w:tblCellSpacing w:w="0" w:type="dxa"/>
        <w:tblLayout w:type="fixed"/>
        <w:tblCellMar>
          <w:top w:w="45" w:type="dxa"/>
          <w:left w:w="45" w:type="dxa"/>
          <w:bottom w:w="45" w:type="dxa"/>
          <w:right w:w="45" w:type="dxa"/>
        </w:tblCellMar>
      </w:tblPr>
      <w:tblGrid>
        <w:gridCol w:w="8867"/>
        <w:gridCol w:w="205"/>
      </w:tblGrid>
      <w:tr>
        <w:tblPrEx>
          <w:tblW w:w="9072" w:type="dxa"/>
          <w:jc w:val="center"/>
          <w:tblCellSpacing w:w="0" w:type="dxa"/>
          <w:tblLayout w:type="fixed"/>
          <w:tblCellMar>
            <w:top w:w="45" w:type="dxa"/>
            <w:left w:w="45" w:type="dxa"/>
            <w:bottom w:w="45" w:type="dxa"/>
            <w:right w:w="45" w:type="dxa"/>
          </w:tblCellMar>
        </w:tblPrEx>
        <w:trPr>
          <w:tblCellSpacing w:w="0" w:type="dxa"/>
          <w:jc w:val="center"/>
        </w:trPr>
        <w:tc>
          <w:tcPr>
            <w:tcW w:w="8867" w:type="dxa"/>
            <w:tcBorders>
              <w:top w:val="nil"/>
              <w:left w:val="nil"/>
              <w:bottom w:val="nil"/>
              <w:right w:val="nil"/>
            </w:tcBorders>
            <w:vAlign w:val="center"/>
          </w:tcPr>
          <w:p>
            <w:pPr>
              <w:rPr>
                <w:rFonts w:ascii="宋体" w:hAnsi="宋体" w:cs="宋体"/>
                <w:b/>
                <w:bCs/>
                <w:sz w:val="24"/>
              </w:rPr>
            </w:pPr>
            <w:r>
              <w:rPr>
                <w:b/>
                <w:bCs/>
              </w:rPr>
              <w:t>评标方法：综合评分法（新价格分算法）</w:t>
            </w:r>
          </w:p>
        </w:tc>
        <w:tc>
          <w:tcPr>
            <w:tcW w:w="205" w:type="dxa"/>
            <w:tcBorders>
              <w:top w:val="nil"/>
              <w:left w:val="nil"/>
              <w:bottom w:val="nil"/>
              <w:right w:val="nil"/>
            </w:tcBorders>
            <w:vAlign w:val="center"/>
          </w:tcPr>
          <w:p>
            <w:pPr>
              <w:jc w:val="right"/>
              <w:rPr>
                <w:rFonts w:ascii="宋体" w:hAnsi="宋体" w:cs="宋体"/>
                <w:b/>
                <w:bCs/>
                <w:sz w:val="24"/>
              </w:rPr>
            </w:pPr>
          </w:p>
        </w:tc>
      </w:tr>
      <w:tr>
        <w:tblPrEx>
          <w:tblW w:w="9072" w:type="dxa"/>
          <w:jc w:val="center"/>
          <w:tblCellSpacing w:w="0" w:type="dxa"/>
          <w:tblLayout w:type="fixed"/>
          <w:tblCellMar>
            <w:top w:w="45" w:type="dxa"/>
            <w:left w:w="45" w:type="dxa"/>
            <w:bottom w:w="45" w:type="dxa"/>
            <w:right w:w="45" w:type="dxa"/>
          </w:tblCellMar>
        </w:tblPrEx>
        <w:trPr>
          <w:tblCellSpacing w:w="0" w:type="dxa"/>
          <w:jc w:val="center"/>
        </w:trPr>
        <w:tc>
          <w:tcPr>
            <w:tcW w:w="9072" w:type="dxa"/>
            <w:gridSpan w:val="2"/>
            <w:tcBorders>
              <w:top w:val="nil"/>
              <w:left w:val="nil"/>
              <w:bottom w:val="nil"/>
              <w:right w:val="nil"/>
            </w:tcBorders>
            <w:vAlign w:val="center"/>
          </w:tcPr>
          <w:p>
            <w:pPr>
              <w:pStyle w:val="NormalWeb"/>
              <w:spacing w:line="324" w:lineRule="auto"/>
              <w:ind w:firstLine="420"/>
              <w:rPr>
                <w:sz w:val="21"/>
                <w:szCs w:val="21"/>
              </w:rPr>
            </w:pPr>
            <w:r>
              <w:rPr>
                <w:sz w:val="21"/>
                <w:szCs w:val="21"/>
              </w:rPr>
              <w:t xml:space="preserve">综合评分法，是指投标文件满足招标文件全部实质性要求，且按照评审因素的量化指标评审得分最高的投标人为中标候选人的评标方法。 </w:t>
            </w:r>
          </w:p>
          <w:p>
            <w:pPr>
              <w:pStyle w:val="NormalWeb"/>
              <w:ind w:firstLine="420"/>
              <w:rPr>
                <w:sz w:val="21"/>
                <w:szCs w:val="21"/>
              </w:rPr>
            </w:pPr>
            <w:r>
              <w:rPr>
                <w:sz w:val="21"/>
                <w:szCs w:val="21"/>
              </w:rPr>
              <w:t>价格分计算方法：</w:t>
            </w:r>
          </w:p>
          <w:p>
            <w:pPr>
              <w:pStyle w:val="NormalWeb"/>
              <w:spacing w:line="324" w:lineRule="auto"/>
              <w:ind w:left="420"/>
              <w:rPr>
                <w:sz w:val="21"/>
                <w:szCs w:val="21"/>
              </w:rPr>
            </w:pPr>
            <w:r>
              <w:rPr>
                <w:sz w:val="21"/>
                <w:szCs w:val="21"/>
              </w:rPr>
              <w:t xml:space="preserve">采用低价优先法计算，即满足招标文件要求且投标价格最低的投标报价为评标基准价，其价格分为满分。其他投标人的价格分统一按照下列公式计算： </w:t>
            </w:r>
            <w:r>
              <w:rPr>
                <w:sz w:val="21"/>
                <w:szCs w:val="21"/>
              </w:rPr>
              <w:br/>
            </w:r>
            <w:r>
              <w:rPr>
                <w:sz w:val="21"/>
                <w:szCs w:val="21"/>
              </w:rPr>
              <w:t xml:space="preserve">投标报价得分=(评标基准价／投标报价)×100 </w:t>
            </w:r>
            <w:r>
              <w:rPr>
                <w:sz w:val="21"/>
                <w:szCs w:val="21"/>
              </w:rPr>
              <w:br/>
            </w:r>
            <w:r>
              <w:rPr>
                <w:sz w:val="21"/>
                <w:szCs w:val="21"/>
              </w:rPr>
              <w:t xml:space="preserve">评标总得分＝F1×A1＋F2×A2＋……＋Fn×An </w:t>
            </w:r>
            <w:r>
              <w:rPr>
                <w:sz w:val="21"/>
                <w:szCs w:val="21"/>
              </w:rPr>
              <w:br/>
            </w:r>
            <w:r>
              <w:rPr>
                <w:sz w:val="21"/>
                <w:szCs w:val="21"/>
              </w:rPr>
              <w:t xml:space="preserve">F1、F2……Fn分别为各项评审因素的得分； </w:t>
            </w:r>
            <w:r>
              <w:rPr>
                <w:sz w:val="21"/>
                <w:szCs w:val="21"/>
              </w:rPr>
              <w:br/>
            </w:r>
            <w:r>
              <w:rPr>
                <w:sz w:val="21"/>
                <w:szCs w:val="21"/>
              </w:rPr>
              <w:t xml:space="preserve">A1、A2、……An 分别为各项评审因素所占的权重(A1＋A2＋……＋An＝1)。 </w:t>
            </w:r>
            <w:r>
              <w:rPr>
                <w:sz w:val="21"/>
                <w:szCs w:val="21"/>
              </w:rPr>
              <w:br/>
            </w:r>
            <w:r>
              <w:rPr>
                <w:sz w:val="21"/>
                <w:szCs w:val="21"/>
              </w:rPr>
              <w:t xml:space="preserve">评标过程中，不得去掉报价中的最高报价和最低报价。 </w:t>
            </w:r>
            <w:r>
              <w:rPr>
                <w:sz w:val="21"/>
                <w:szCs w:val="21"/>
              </w:rPr>
              <w:br/>
            </w:r>
            <w:r>
              <w:rPr>
                <w:sz w:val="21"/>
                <w:szCs w:val="21"/>
              </w:rPr>
              <w:t xml:space="preserve">此方法适用于货物类、服务类、工程类项目。 </w:t>
            </w:r>
          </w:p>
          <w:p>
            <w:pPr>
              <w:pStyle w:val="NormalWeb"/>
              <w:spacing w:line="324" w:lineRule="auto"/>
              <w:ind w:left="420"/>
              <w:rPr>
                <w:sz w:val="21"/>
                <w:szCs w:val="21"/>
              </w:rPr>
            </w:pPr>
            <w:r>
              <w:rPr>
                <w:rFonts w:hint="eastAsia"/>
                <w:b/>
                <w:bCs/>
                <w:sz w:val="21"/>
                <w:szCs w:val="21"/>
              </w:rPr>
              <w:t>除特别说明外，如为联合体，则以下各项均针对联合体，即联合体成员单位任意方满足或联合体双方共同满足条件均可。</w:t>
            </w:r>
          </w:p>
        </w:tc>
      </w:tr>
    </w:tbl>
    <w:p>
      <w:pPr>
        <w:rPr>
          <w:vanish/>
        </w:rPr>
      </w:pP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680"/>
        <w:gridCol w:w="680"/>
        <w:gridCol w:w="2835"/>
        <w:gridCol w:w="681"/>
        <w:gridCol w:w="4196"/>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680" w:type="dxa"/>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eastAsia="宋体" w:hAnsi="宋体" w:cs="宋体" w:hint="eastAsia"/>
                <w:b/>
                <w:bCs/>
                <w:sz w:val="21"/>
                <w:szCs w:val="21"/>
              </w:rPr>
            </w:pPr>
            <w:r>
              <w:rPr>
                <w:rFonts w:ascii="宋体" w:eastAsia="宋体" w:hAnsi="宋体" w:cs="宋体" w:hint="eastAsia"/>
                <w:b/>
                <w:bCs/>
                <w:sz w:val="21"/>
                <w:szCs w:val="21"/>
              </w:rPr>
              <w:t>序号</w:t>
            </w:r>
          </w:p>
        </w:tc>
        <w:tc>
          <w:tcPr>
            <w:tcW w:w="4196"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eastAsia="宋体" w:hAnsi="宋体" w:cs="宋体" w:hint="eastAsia"/>
                <w:b/>
                <w:bCs/>
                <w:sz w:val="21"/>
                <w:szCs w:val="21"/>
              </w:rPr>
            </w:pPr>
            <w:r>
              <w:rPr>
                <w:rFonts w:ascii="宋体" w:eastAsia="宋体" w:hAnsi="宋体" w:cs="宋体" w:hint="eastAsia"/>
                <w:b/>
                <w:bCs/>
                <w:sz w:val="21"/>
                <w:szCs w:val="21"/>
              </w:rPr>
              <w:t>评分项</w:t>
            </w:r>
          </w:p>
        </w:tc>
        <w:tc>
          <w:tcPr>
            <w:tcW w:w="4196" w:type="dxa"/>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eastAsia="宋体" w:hAnsi="宋体" w:cs="宋体" w:hint="eastAsia"/>
                <w:b/>
                <w:bCs/>
                <w:sz w:val="21"/>
                <w:szCs w:val="21"/>
              </w:rPr>
            </w:pPr>
            <w:r>
              <w:rPr>
                <w:rFonts w:ascii="宋体" w:eastAsia="宋体" w:hAnsi="宋体" w:cs="宋体" w:hint="eastAsia"/>
                <w:b/>
                <w:bCs/>
                <w:sz w:val="21"/>
                <w:szCs w:val="21"/>
              </w:rPr>
              <w:t>权重(%)</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1</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价格</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10</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2</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技术部分</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b/>
                <w:bCs/>
                <w:color w:val="0000FF"/>
                <w:sz w:val="21"/>
                <w:szCs w:val="21"/>
                <w:lang w:val="en-US" w:eastAsia="zh-CN"/>
              </w:rPr>
            </w:pPr>
            <w:r>
              <w:rPr>
                <w:rFonts w:ascii="宋体" w:eastAsia="宋体" w:hAnsi="宋体" w:cs="宋体" w:hint="eastAsia"/>
                <w:b/>
                <w:bCs/>
                <w:color w:val="0000FF"/>
                <w:sz w:val="21"/>
                <w:szCs w:val="21"/>
                <w:lang w:val="en-US" w:eastAsia="zh-CN"/>
              </w:rPr>
              <w:t>5</w:t>
            </w:r>
            <w:r>
              <w:rPr>
                <w:rFonts w:ascii="宋体" w:hAnsi="宋体" w:cs="宋体" w:hint="eastAsia"/>
                <w:b/>
                <w:bCs/>
                <w:color w:val="0000FF"/>
                <w:sz w:val="21"/>
                <w:szCs w:val="21"/>
                <w:lang w:val="en-US" w:eastAsia="zh-CN"/>
              </w:rPr>
              <w:t>1</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eastAsia="宋体" w:hAnsi="宋体" w:cs="宋体" w:hint="eastAsia"/>
                <w:b/>
                <w:bCs/>
                <w:color w:val="0000FF"/>
                <w:sz w:val="21"/>
                <w:szCs w:val="21"/>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hint="eastAsia"/>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sz w:val="21"/>
                <w:szCs w:val="21"/>
                <w:lang w:val="en-US" w:eastAsia="zh-CN"/>
              </w:rPr>
            </w:pPr>
            <w:r>
              <w:rPr>
                <w:rFonts w:ascii="宋体" w:hAnsi="宋体" w:cs="宋体" w:hint="eastAsia"/>
                <w:sz w:val="21"/>
                <w:szCs w:val="21"/>
                <w:lang w:val="en-US" w:eastAsia="zh-CN"/>
              </w:rPr>
              <w:t>1</w:t>
            </w:r>
          </w:p>
        </w:tc>
        <w:tc>
          <w:tcPr>
            <w:tcW w:w="2835" w:type="dxa"/>
            <w:tcBorders>
              <w:top w:val="single" w:sz="8" w:space="0" w:color="000000"/>
              <w:left w:val="single" w:sz="8" w:space="0" w:color="000000"/>
              <w:bottom w:val="single" w:sz="8" w:space="0" w:color="000000"/>
              <w:right w:val="single" w:sz="8" w:space="0" w:color="000000"/>
            </w:tcBorders>
            <w:vAlign w:val="center"/>
          </w:tcPr>
          <w:p>
            <w:pPr>
              <w:pStyle w:val="a20"/>
              <w:widowControl w:val="0"/>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对本次国际咨询背景理解及对成果整合工作任务的认识</w:t>
            </w:r>
          </w:p>
        </w:tc>
        <w:tc>
          <w:tcPr>
            <w:tcW w:w="681" w:type="dxa"/>
            <w:tcBorders>
              <w:top w:val="single" w:sz="8" w:space="0" w:color="000000"/>
              <w:left w:val="single" w:sz="8" w:space="0" w:color="000000"/>
              <w:bottom w:val="single" w:sz="8" w:space="0" w:color="000000"/>
              <w:right w:val="single" w:sz="8" w:space="0" w:color="000000"/>
            </w:tcBorders>
            <w:vAlign w:val="center"/>
          </w:tcPr>
          <w:p>
            <w:pPr>
              <w:pStyle w:val="a20"/>
              <w:widowControl w:val="0"/>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5</w:t>
            </w:r>
          </w:p>
        </w:tc>
        <w:tc>
          <w:tcPr>
            <w:tcW w:w="4196" w:type="dxa"/>
            <w:tcBorders>
              <w:top w:val="single" w:sz="8" w:space="0" w:color="000000"/>
              <w:left w:val="single" w:sz="8" w:space="0" w:color="000000"/>
              <w:bottom w:val="single" w:sz="8" w:space="0" w:color="000000"/>
              <w:right w:val="single" w:sz="8" w:space="0" w:color="000000"/>
            </w:tcBorders>
            <w:vAlign w:val="center"/>
          </w:tcPr>
          <w:p>
            <w:pPr>
              <w:pStyle w:val="a20"/>
              <w:widowControl w:val="0"/>
              <w:jc w:val="both"/>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（一）评审内容：</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评审委员会根据投标单位的实施方案进行评审，包括但不限于以下内容：</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1、对国际咨询的背景进行解读；</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2、对坪山中心片区的现状与规划情况进行梳理；</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3、精准识别坪山中心片区的痛点、堵点和难点；</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4、提出本次成果整合工作需解决的问题。</w:t>
            </w:r>
          </w:p>
          <w:p>
            <w:pPr>
              <w:pStyle w:val="a20"/>
              <w:widowControl w:val="0"/>
              <w:jc w:val="both"/>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（二）评审标准：</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提供的内容满足上述4点得60分，满足任意3点的得45分，满足任意2点的得30分，满足任意1点的得15分，不满足不得分。</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在此基础上，由评审委员会对具体响应内容进一步评审：</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1、对背景的理解十分到位，现状及规划情况梳理全面，且能精准切中片区所面临的关键问题，并通过本次工作得以妥善解决，得40分；</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2、对背景的理解相对到位，现状及规划情况梳理比较全面，总结了片区所面临的问题，并可以通过本次工作得以解决，得30分；</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3、对背景的理解一般，现状及规划情况梳理一般，提出的问题准确性一般，得15分；</w:t>
            </w:r>
          </w:p>
          <w:p>
            <w:pPr>
              <w:pStyle w:val="a20"/>
              <w:widowControl w:val="0"/>
              <w:jc w:val="left"/>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4、相关内容不完整或未提供，不符合要求，现状及规划情况的梳理与分析不全面，对关键问题分析不到位，不能解决实际问题，不得分。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hint="eastAsia"/>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sz w:val="21"/>
                <w:szCs w:val="21"/>
                <w:lang w:val="en-US" w:eastAsia="zh-CN"/>
              </w:rPr>
            </w:pPr>
            <w:r>
              <w:rPr>
                <w:rFonts w:ascii="宋体" w:hAnsi="宋体" w:cs="宋体" w:hint="eastAsia"/>
                <w:sz w:val="21"/>
                <w:szCs w:val="21"/>
                <w:lang w:val="en-US" w:eastAsia="zh-CN"/>
              </w:rPr>
              <w:t>2</w:t>
            </w:r>
          </w:p>
        </w:tc>
        <w:tc>
          <w:tcPr>
            <w:tcW w:w="2835" w:type="dxa"/>
            <w:tcBorders>
              <w:top w:val="single" w:sz="8" w:space="0" w:color="000000"/>
              <w:left w:val="single" w:sz="8" w:space="0" w:color="000000"/>
              <w:bottom w:val="single" w:sz="8" w:space="0" w:color="000000"/>
              <w:right w:val="single" w:sz="8" w:space="0" w:color="000000"/>
            </w:tcBorders>
            <w:vAlign w:val="center"/>
          </w:tcPr>
          <w:p>
            <w:pPr>
              <w:pStyle w:val="a20"/>
              <w:widowControl w:val="0"/>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同类型项目案例借鉴及分析</w:t>
            </w:r>
          </w:p>
        </w:tc>
        <w:tc>
          <w:tcPr>
            <w:tcW w:w="681" w:type="dxa"/>
            <w:tcBorders>
              <w:top w:val="single" w:sz="8" w:space="0" w:color="000000"/>
              <w:left w:val="single" w:sz="8" w:space="0" w:color="000000"/>
              <w:bottom w:val="single" w:sz="8" w:space="0" w:color="000000"/>
              <w:right w:val="single" w:sz="8" w:space="0" w:color="000000"/>
            </w:tcBorders>
            <w:vAlign w:val="center"/>
          </w:tcPr>
          <w:p>
            <w:pPr>
              <w:pStyle w:val="a20"/>
              <w:widowControl w:val="0"/>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8</w:t>
            </w:r>
          </w:p>
        </w:tc>
        <w:tc>
          <w:tcPr>
            <w:tcW w:w="4196" w:type="dxa"/>
            <w:tcBorders>
              <w:top w:val="single" w:sz="8" w:space="0" w:color="000000"/>
              <w:left w:val="single" w:sz="8" w:space="0" w:color="000000"/>
              <w:bottom w:val="single" w:sz="8" w:space="0" w:color="000000"/>
              <w:right w:val="single" w:sz="8" w:space="0" w:color="000000"/>
            </w:tcBorders>
            <w:vAlign w:val="center"/>
          </w:tcPr>
          <w:p>
            <w:pPr>
              <w:pStyle w:val="a20"/>
              <w:widowControl w:val="0"/>
              <w:jc w:val="left"/>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（一）评审内容：</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评审委员会根据投标单位的实施方案进行评审，包括但不限于以下内容：</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1、开展国际咨询整合案例的借鉴与分析；</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2、进行案例之间的横向对比分析；</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3、总结不同案例对本次成果整合工作的借鉴意义。</w:t>
            </w:r>
          </w:p>
          <w:p>
            <w:pPr>
              <w:pStyle w:val="a20"/>
              <w:widowControl w:val="0"/>
              <w:jc w:val="left"/>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（二）评审标准：</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提供的内容满足上述3点得60分，满足任意2点的得40分，满足任意1点的得20分，不满足不得分。</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在此基础上，由评审委员会对具体响应内容进一步评审：</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1、进行了5个及以上的案例研究，选取的案例具有典型性、代表性和对标性，对本次成果整合工作具有较强的借鉴意义和学习价值，得40分；</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2、进行了3个及以上的案例研究，选取的案例相对具有典型性、代表性和对标性，对本次成果整合工作具有一定的借鉴意义和学习价值，得30分；</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3、进行了案例研究，但是案例的典型性、代表性和对标性一般，对本次成果整合工作不具有太强的借鉴意义和学习价值，得15分；</w:t>
            </w:r>
          </w:p>
          <w:p>
            <w:pPr>
              <w:pStyle w:val="a20"/>
              <w:widowControl w:val="0"/>
              <w:jc w:val="both"/>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4、</w:t>
            </w:r>
            <w:r>
              <w:rPr>
                <w:rFonts w:ascii="宋体" w:eastAsia="宋体" w:hAnsi="宋体" w:cs="宋体" w:hint="eastAsia"/>
                <w:color w:val="auto"/>
                <w:sz w:val="21"/>
                <w:szCs w:val="21"/>
                <w:highlight w:val="none"/>
                <w:lang w:val="en-US" w:eastAsia="zh-CN"/>
              </w:rPr>
              <w:t>无</w:t>
            </w:r>
            <w:r>
              <w:rPr>
                <w:rFonts w:ascii="宋体" w:eastAsia="宋体" w:hAnsi="宋体" w:cs="宋体" w:hint="eastAsia"/>
                <w:color w:val="auto"/>
                <w:sz w:val="21"/>
                <w:szCs w:val="21"/>
                <w:highlight w:val="none"/>
              </w:rPr>
              <w:t>案例</w:t>
            </w:r>
            <w:r>
              <w:rPr>
                <w:rFonts w:ascii="宋体" w:eastAsia="宋体" w:hAnsi="宋体" w:cs="宋体" w:hint="eastAsia"/>
                <w:color w:val="auto"/>
                <w:sz w:val="21"/>
                <w:szCs w:val="21"/>
                <w:highlight w:val="none"/>
                <w:lang w:val="en-US" w:eastAsia="zh-CN"/>
              </w:rPr>
              <w:t>研究</w:t>
            </w:r>
            <w:r>
              <w:rPr>
                <w:rFonts w:ascii="宋体" w:eastAsia="宋体" w:hAnsi="宋体" w:cs="宋体" w:hint="eastAsia"/>
                <w:color w:val="auto"/>
                <w:sz w:val="21"/>
                <w:szCs w:val="21"/>
                <w:highlight w:val="none"/>
              </w:rPr>
              <w:t>，不符合项目要求，</w:t>
            </w:r>
            <w:r>
              <w:rPr>
                <w:rFonts w:ascii="宋体" w:eastAsia="宋体" w:hAnsi="宋体" w:cs="宋体" w:hint="eastAsia"/>
                <w:color w:val="auto"/>
                <w:sz w:val="21"/>
                <w:szCs w:val="21"/>
                <w:highlight w:val="none"/>
                <w:lang w:val="en-US" w:eastAsia="zh-CN"/>
              </w:rPr>
              <w:t>或</w:t>
            </w:r>
            <w:r>
              <w:rPr>
                <w:rFonts w:ascii="宋体" w:eastAsia="宋体" w:hAnsi="宋体" w:cs="宋体" w:hint="eastAsia"/>
                <w:color w:val="auto"/>
                <w:sz w:val="21"/>
                <w:szCs w:val="21"/>
                <w:highlight w:val="none"/>
              </w:rPr>
              <w:t>且案例选取不具有典型性，对本次成果整合工作不具有借鉴意义。若评审为不合格，评审专家必须提供书面说明理由，并记录在档案中，不得分。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hint="eastAsia"/>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sz w:val="21"/>
                <w:szCs w:val="21"/>
                <w:lang w:val="en-US" w:eastAsia="zh-CN"/>
              </w:rPr>
            </w:pPr>
            <w:r>
              <w:rPr>
                <w:rFonts w:ascii="宋体" w:hAnsi="宋体" w:cs="宋体" w:hint="eastAsia"/>
                <w:sz w:val="21"/>
                <w:szCs w:val="21"/>
                <w:lang w:val="en-US" w:eastAsia="zh-CN"/>
              </w:rPr>
              <w:t>3</w:t>
            </w:r>
          </w:p>
        </w:tc>
        <w:tc>
          <w:tcPr>
            <w:tcW w:w="2835" w:type="dxa"/>
            <w:tcBorders>
              <w:top w:val="single" w:sz="8" w:space="0" w:color="000000"/>
              <w:left w:val="single" w:sz="8" w:space="0" w:color="000000"/>
              <w:bottom w:val="single" w:sz="8" w:space="0" w:color="000000"/>
              <w:right w:val="single" w:sz="8" w:space="0" w:color="000000"/>
            </w:tcBorders>
            <w:vAlign w:val="center"/>
          </w:tcPr>
          <w:p>
            <w:pPr>
              <w:pStyle w:val="a20"/>
              <w:widowControl w:val="0"/>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成果整合工作方案及规划技术方法</w:t>
            </w:r>
          </w:p>
        </w:tc>
        <w:tc>
          <w:tcPr>
            <w:tcW w:w="681" w:type="dxa"/>
            <w:tcBorders>
              <w:top w:val="single" w:sz="8" w:space="0" w:color="000000"/>
              <w:left w:val="single" w:sz="8" w:space="0" w:color="000000"/>
              <w:bottom w:val="single" w:sz="8" w:space="0" w:color="000000"/>
              <w:right w:val="single" w:sz="8" w:space="0" w:color="000000"/>
            </w:tcBorders>
            <w:vAlign w:val="center"/>
          </w:tcPr>
          <w:p>
            <w:pPr>
              <w:pStyle w:val="a20"/>
              <w:widowControl w:val="0"/>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1</w:t>
            </w:r>
            <w:r>
              <w:rPr>
                <w:rFonts w:ascii="宋体" w:eastAsia="宋体" w:hAnsi="宋体" w:cs="宋体" w:hint="eastAsia"/>
                <w:color w:val="auto"/>
                <w:sz w:val="21"/>
                <w:szCs w:val="21"/>
                <w:highlight w:val="none"/>
                <w:lang w:val="en-US" w:eastAsia="zh-CN"/>
              </w:rPr>
              <w:t>2</w:t>
            </w:r>
          </w:p>
        </w:tc>
        <w:tc>
          <w:tcPr>
            <w:tcW w:w="4196" w:type="dxa"/>
            <w:tcBorders>
              <w:top w:val="single" w:sz="8" w:space="0" w:color="000000"/>
              <w:left w:val="single" w:sz="8" w:space="0" w:color="000000"/>
              <w:bottom w:val="single" w:sz="8" w:space="0" w:color="000000"/>
              <w:right w:val="single" w:sz="8" w:space="0" w:color="000000"/>
            </w:tcBorders>
            <w:vAlign w:val="center"/>
          </w:tcPr>
          <w:p>
            <w:pPr>
              <w:pStyle w:val="a20"/>
              <w:widowControl w:val="0"/>
              <w:jc w:val="left"/>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（一）评审内容：</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评审委员会根据投标单位的实施方案进行评审，包括但不限于以下内容：</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1、成果整合工作的目标和范围；</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2、成果整合工作的重点与难点；</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3、成果整合工作的方法和策略；</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4、成果整合工作的实施保障机制。</w:t>
            </w:r>
          </w:p>
          <w:p>
            <w:pPr>
              <w:pStyle w:val="a20"/>
              <w:widowControl w:val="0"/>
              <w:jc w:val="left"/>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（二）评审标准：</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提供的内容满足上述4点得60分，满足任意3点的得45分，满足任意2点的得30分，满足任意1点的得15分，不满足不得分。</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在此基础上，由评审委员会对具体响应内容进一步评审：</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1、工作方案提出全面、扎实，完全符合项目要求，能够有效达到项目目的。工作方法科学合理，专业规范，具有极强的针对性和极高的可行性，得40分；</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2、工作方案相对全面，较好地符合项目要求，能够较好地达到项目目的。工作方法较为科学合理，比较专业规范，具备较好的可行性，得30分；</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3、工作方案涵盖项目的主要方面，基本符合项目要求。工作方法科学合理性一般，可行性一般，得15分；</w:t>
            </w:r>
          </w:p>
          <w:p>
            <w:pPr>
              <w:pStyle w:val="a20"/>
              <w:widowControl w:val="0"/>
              <w:jc w:val="both"/>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4、方案不完整或未提供，不符合项目要求，实施后较难达到项目目的。工作方法科学合理性较差，可行性较差，不得分。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hint="eastAsia"/>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sz w:val="21"/>
                <w:szCs w:val="21"/>
                <w:lang w:val="en-US" w:eastAsia="zh-CN"/>
              </w:rPr>
            </w:pPr>
            <w:r>
              <w:rPr>
                <w:rFonts w:ascii="宋体" w:hAnsi="宋体" w:cs="宋体" w:hint="eastAsia"/>
                <w:sz w:val="21"/>
                <w:szCs w:val="21"/>
                <w:lang w:val="en-US" w:eastAsia="zh-CN"/>
              </w:rPr>
              <w:t>4</w:t>
            </w:r>
          </w:p>
        </w:tc>
        <w:tc>
          <w:tcPr>
            <w:tcW w:w="2835" w:type="dxa"/>
            <w:tcBorders>
              <w:top w:val="single" w:sz="8" w:space="0" w:color="000000"/>
              <w:left w:val="single" w:sz="8" w:space="0" w:color="000000"/>
              <w:bottom w:val="single" w:sz="8" w:space="0" w:color="000000"/>
              <w:right w:val="single" w:sz="8" w:space="0" w:color="000000"/>
            </w:tcBorders>
            <w:vAlign w:val="center"/>
          </w:tcPr>
          <w:p>
            <w:pPr>
              <w:pStyle w:val="a20"/>
              <w:widowControl w:val="0"/>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质量保障措施及</w:t>
            </w:r>
            <w:r>
              <w:rPr>
                <w:rFonts w:ascii="宋体" w:eastAsia="宋体" w:hAnsi="宋体" w:cs="宋体" w:hint="eastAsia"/>
                <w:color w:val="auto"/>
                <w:sz w:val="21"/>
                <w:szCs w:val="21"/>
                <w:highlight w:val="none"/>
                <w:lang w:eastAsia="zh-CN"/>
              </w:rPr>
              <w:t>后续</w:t>
            </w:r>
            <w:r>
              <w:rPr>
                <w:rFonts w:ascii="宋体" w:eastAsia="宋体" w:hAnsi="宋体" w:cs="宋体" w:hint="eastAsia"/>
                <w:color w:val="auto"/>
                <w:sz w:val="21"/>
                <w:szCs w:val="21"/>
                <w:highlight w:val="none"/>
              </w:rPr>
              <w:t>服务承诺</w:t>
            </w:r>
          </w:p>
        </w:tc>
        <w:tc>
          <w:tcPr>
            <w:tcW w:w="681" w:type="dxa"/>
            <w:tcBorders>
              <w:top w:val="single" w:sz="8" w:space="0" w:color="000000"/>
              <w:left w:val="single" w:sz="8" w:space="0" w:color="000000"/>
              <w:bottom w:val="single" w:sz="8" w:space="0" w:color="000000"/>
              <w:right w:val="single" w:sz="8" w:space="0" w:color="000000"/>
            </w:tcBorders>
            <w:vAlign w:val="center"/>
          </w:tcPr>
          <w:p>
            <w:pPr>
              <w:pStyle w:val="a20"/>
              <w:widowControl w:val="0"/>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lang w:val="en-US" w:eastAsia="zh-CN"/>
              </w:rPr>
              <w:t>5</w:t>
            </w:r>
          </w:p>
        </w:tc>
        <w:tc>
          <w:tcPr>
            <w:tcW w:w="4196" w:type="dxa"/>
            <w:tcBorders>
              <w:top w:val="single" w:sz="8" w:space="0" w:color="000000"/>
              <w:left w:val="single" w:sz="8" w:space="0" w:color="000000"/>
              <w:bottom w:val="single" w:sz="8" w:space="0" w:color="000000"/>
              <w:right w:val="single" w:sz="8" w:space="0" w:color="000000"/>
            </w:tcBorders>
            <w:vAlign w:val="center"/>
          </w:tcPr>
          <w:p>
            <w:pPr>
              <w:pStyle w:val="a20"/>
              <w:widowControl w:val="0"/>
              <w:jc w:val="left"/>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（一）评审内容：</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1、项目指标保障措施；</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2、项目关键节点把控和时间表；</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3、投标人与采购</w:t>
            </w:r>
            <w:r>
              <w:rPr>
                <w:rFonts w:ascii="宋体" w:eastAsia="宋体" w:hAnsi="宋体" w:cs="宋体" w:hint="eastAsia"/>
                <w:color w:val="auto"/>
                <w:sz w:val="21"/>
                <w:szCs w:val="21"/>
                <w:highlight w:val="none"/>
                <w:lang w:eastAsia="zh-CN"/>
              </w:rPr>
              <w:t>人</w:t>
            </w:r>
            <w:r>
              <w:rPr>
                <w:rFonts w:ascii="宋体" w:eastAsia="宋体" w:hAnsi="宋体" w:cs="宋体" w:hint="eastAsia"/>
                <w:color w:val="auto"/>
                <w:sz w:val="21"/>
                <w:szCs w:val="21"/>
                <w:highlight w:val="none"/>
              </w:rPr>
              <w:t>沟通机制；</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4、项目完成后的服务承诺。</w:t>
            </w:r>
          </w:p>
          <w:p>
            <w:pPr>
              <w:pStyle w:val="a20"/>
              <w:widowControl w:val="0"/>
              <w:jc w:val="left"/>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（二）评审标准</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提供的内容满足上述4点得60分，满足任意3点的得45分，满足任意2点的得30分，满足任意1点的得15分，不满足不得分。</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在此基础上，由评审委员会对具体响应内容进一步评审：</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1、项目的质量保障措施具有合理性和有效性，并且项目完成后的服务承诺响应全面具体、针对性强、可操作性强，得40分；</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2、项目的质量保障措施基本合理，项目完成后的服务承诺响应基本全面，得30分；</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3、项目的质量保障措施一般，项目完成后的服务承诺响应一般，得15分；</w:t>
            </w:r>
          </w:p>
          <w:p>
            <w:pPr>
              <w:pStyle w:val="a20"/>
              <w:widowControl w:val="0"/>
              <w:jc w:val="left"/>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4、没有项目的质量保障措施和项目完成后的服务承诺，或项目质量保障措施不能满足项目要求，</w:t>
            </w:r>
            <w:r>
              <w:rPr>
                <w:rFonts w:ascii="宋体" w:eastAsia="宋体" w:hAnsi="宋体" w:cs="宋体" w:hint="eastAsia"/>
                <w:color w:val="auto"/>
                <w:sz w:val="21"/>
                <w:szCs w:val="21"/>
                <w:highlight w:val="none"/>
                <w:lang w:eastAsia="zh-CN"/>
              </w:rPr>
              <w:t>后续</w:t>
            </w:r>
            <w:r>
              <w:rPr>
                <w:rFonts w:ascii="宋体" w:eastAsia="宋体" w:hAnsi="宋体" w:cs="宋体" w:hint="eastAsia"/>
                <w:color w:val="auto"/>
                <w:sz w:val="21"/>
                <w:szCs w:val="21"/>
                <w:highlight w:val="none"/>
              </w:rPr>
              <w:t>服务承诺不满足采购</w:t>
            </w:r>
            <w:r>
              <w:rPr>
                <w:rFonts w:ascii="宋体" w:eastAsia="宋体" w:hAnsi="宋体" w:cs="宋体" w:hint="eastAsia"/>
                <w:color w:val="auto"/>
                <w:sz w:val="21"/>
                <w:szCs w:val="21"/>
                <w:highlight w:val="none"/>
                <w:lang w:eastAsia="zh-CN"/>
              </w:rPr>
              <w:t>人</w:t>
            </w:r>
            <w:r>
              <w:rPr>
                <w:rFonts w:ascii="宋体" w:eastAsia="宋体" w:hAnsi="宋体" w:cs="宋体" w:hint="eastAsia"/>
                <w:color w:val="auto"/>
                <w:sz w:val="21"/>
                <w:szCs w:val="21"/>
                <w:highlight w:val="none"/>
              </w:rPr>
              <w:t>需求，不得分。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hint="eastAsia"/>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sz w:val="21"/>
                <w:szCs w:val="21"/>
                <w:lang w:val="en-US" w:eastAsia="zh-CN"/>
              </w:rPr>
            </w:pPr>
            <w:r>
              <w:rPr>
                <w:rFonts w:ascii="宋体" w:hAnsi="宋体" w:cs="宋体" w:hint="eastAsia"/>
                <w:sz w:val="21"/>
                <w:szCs w:val="21"/>
                <w:lang w:val="en-US" w:eastAsia="zh-CN"/>
              </w:rPr>
              <w:t>5</w:t>
            </w:r>
          </w:p>
        </w:tc>
        <w:tc>
          <w:tcPr>
            <w:tcW w:w="2835" w:type="dxa"/>
            <w:tcBorders>
              <w:top w:val="single" w:sz="8" w:space="0" w:color="000000"/>
              <w:left w:val="single" w:sz="8" w:space="0" w:color="000000"/>
              <w:bottom w:val="single" w:sz="8" w:space="0" w:color="000000"/>
              <w:right w:val="single" w:sz="8" w:space="0" w:color="000000"/>
            </w:tcBorders>
            <w:vAlign w:val="center"/>
          </w:tcPr>
          <w:p>
            <w:pPr>
              <w:pStyle w:val="a20"/>
              <w:widowControl w:val="0"/>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拟安排的项目负责人情况（仅限一人）</w:t>
            </w:r>
          </w:p>
        </w:tc>
        <w:tc>
          <w:tcPr>
            <w:tcW w:w="681" w:type="dxa"/>
            <w:tcBorders>
              <w:top w:val="single" w:sz="8" w:space="0" w:color="000000"/>
              <w:left w:val="single" w:sz="8" w:space="0" w:color="000000"/>
              <w:bottom w:val="single" w:sz="8" w:space="0" w:color="000000"/>
              <w:right w:val="single" w:sz="8" w:space="0" w:color="000000"/>
            </w:tcBorders>
            <w:vAlign w:val="center"/>
          </w:tcPr>
          <w:p>
            <w:pPr>
              <w:pStyle w:val="a20"/>
              <w:widowControl w:val="0"/>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1</w:t>
            </w:r>
            <w:r>
              <w:rPr>
                <w:rFonts w:ascii="宋体" w:eastAsia="宋体" w:hAnsi="宋体" w:cs="宋体" w:hint="eastAsia"/>
                <w:color w:val="auto"/>
                <w:sz w:val="21"/>
                <w:szCs w:val="21"/>
                <w:highlight w:val="none"/>
                <w:lang w:val="en-US" w:eastAsia="zh-CN"/>
              </w:rPr>
              <w:t>6</w:t>
            </w:r>
          </w:p>
        </w:tc>
        <w:tc>
          <w:tcPr>
            <w:tcW w:w="4196" w:type="dxa"/>
            <w:tcBorders>
              <w:top w:val="single" w:sz="8" w:space="0" w:color="000000"/>
              <w:left w:val="single" w:sz="8" w:space="0" w:color="000000"/>
              <w:bottom w:val="single" w:sz="8" w:space="0" w:color="000000"/>
              <w:right w:val="single" w:sz="8" w:space="0" w:color="000000"/>
            </w:tcBorders>
            <w:vAlign w:val="center"/>
          </w:tcPr>
          <w:p>
            <w:pPr>
              <w:pStyle w:val="a20"/>
              <w:widowControl w:val="0"/>
              <w:jc w:val="both"/>
              <w:rPr>
                <w:rFonts w:ascii="宋体" w:eastAsia="宋体" w:hAnsi="宋体" w:cs="宋体" w:hint="eastAsia"/>
                <w:color w:val="auto"/>
                <w:sz w:val="21"/>
                <w:szCs w:val="21"/>
                <w:highlight w:val="none"/>
              </w:rPr>
            </w:pPr>
            <w:r>
              <w:rPr>
                <w:rFonts w:ascii="宋体" w:eastAsia="宋体" w:hAnsi="宋体" w:cs="宋体" w:hint="eastAsia"/>
                <w:b/>
                <w:bCs/>
                <w:color w:val="auto"/>
                <w:sz w:val="21"/>
                <w:szCs w:val="21"/>
                <w:highlight w:val="none"/>
              </w:rPr>
              <w:t>（一）评审内容：</w:t>
            </w:r>
          </w:p>
          <w:p>
            <w:pPr>
              <w:pStyle w:val="a20"/>
              <w:widowControl w:val="0"/>
              <w:jc w:val="both"/>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投标</w:t>
            </w:r>
            <w:r>
              <w:rPr>
                <w:rFonts w:ascii="宋体" w:eastAsia="宋体" w:hAnsi="宋体" w:cs="宋体" w:hint="eastAsia"/>
                <w:color w:val="auto"/>
                <w:sz w:val="21"/>
                <w:szCs w:val="21"/>
                <w:highlight w:val="none"/>
                <w:lang w:val="en-US" w:eastAsia="zh-CN"/>
              </w:rPr>
              <w:t>人</w:t>
            </w:r>
            <w:r>
              <w:rPr>
                <w:rFonts w:ascii="宋体" w:eastAsia="宋体" w:hAnsi="宋体" w:cs="宋体" w:hint="eastAsia"/>
                <w:color w:val="auto"/>
                <w:sz w:val="21"/>
                <w:szCs w:val="21"/>
                <w:highlight w:val="none"/>
              </w:rPr>
              <w:t>拟派1名项目负责人应为投标人自有员</w:t>
            </w:r>
            <w:r>
              <w:rPr>
                <w:rFonts w:ascii="宋体" w:eastAsia="宋体" w:hAnsi="宋体" w:cs="宋体" w:hint="eastAsia"/>
                <w:color w:val="auto"/>
                <w:sz w:val="21"/>
                <w:szCs w:val="21"/>
                <w:highlight w:val="none"/>
                <w:lang w:val="en-US" w:eastAsia="zh-CN"/>
              </w:rPr>
              <w:t>工，</w:t>
            </w:r>
            <w:r>
              <w:rPr>
                <w:rFonts w:ascii="宋体" w:eastAsia="宋体" w:hAnsi="宋体" w:cs="宋体" w:hint="eastAsia"/>
                <w:color w:val="auto"/>
                <w:sz w:val="21"/>
                <w:szCs w:val="21"/>
                <w:highlight w:val="none"/>
              </w:rPr>
              <w:t>根据</w:t>
            </w:r>
            <w:r>
              <w:rPr>
                <w:rFonts w:ascii="宋体" w:eastAsia="宋体" w:hAnsi="宋体" w:cs="宋体" w:hint="eastAsia"/>
                <w:color w:val="auto"/>
                <w:sz w:val="21"/>
                <w:szCs w:val="21"/>
                <w:highlight w:val="none"/>
                <w:lang w:val="en-US" w:eastAsia="zh-CN"/>
              </w:rPr>
              <w:t>其</w:t>
            </w:r>
            <w:r>
              <w:rPr>
                <w:rFonts w:ascii="宋体" w:eastAsia="宋体" w:hAnsi="宋体" w:cs="宋体" w:hint="eastAsia"/>
                <w:color w:val="auto"/>
                <w:sz w:val="21"/>
                <w:szCs w:val="21"/>
                <w:highlight w:val="none"/>
              </w:rPr>
              <w:t>职称资格情况和其参与的城市规划项目获奖情况评分：</w:t>
            </w:r>
          </w:p>
          <w:p>
            <w:pPr>
              <w:pStyle w:val="a20"/>
              <w:widowControl w:val="0"/>
              <w:jc w:val="both"/>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1、拟派项目负责人职称与注册资格情况：</w:t>
            </w:r>
          </w:p>
          <w:p>
            <w:pPr>
              <w:pStyle w:val="a20"/>
              <w:widowControl w:val="0"/>
              <w:jc w:val="both"/>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①城乡规划正高级工程师职称，得</w:t>
            </w:r>
            <w:r>
              <w:rPr>
                <w:rFonts w:ascii="宋体" w:eastAsia="宋体" w:hAnsi="宋体" w:cs="宋体" w:hint="eastAsia"/>
                <w:color w:val="auto"/>
                <w:sz w:val="21"/>
                <w:szCs w:val="21"/>
                <w:highlight w:val="none"/>
                <w:lang w:val="en-US" w:eastAsia="zh-CN"/>
              </w:rPr>
              <w:t>2</w:t>
            </w:r>
            <w:r>
              <w:rPr>
                <w:rFonts w:ascii="宋体" w:eastAsia="宋体" w:hAnsi="宋体" w:cs="宋体" w:hint="eastAsia"/>
                <w:color w:val="auto"/>
                <w:sz w:val="21"/>
                <w:szCs w:val="21"/>
                <w:highlight w:val="none"/>
              </w:rPr>
              <w:t>0分；城乡规划副高级工程师职称，得5分；城乡规划</w:t>
            </w:r>
            <w:r>
              <w:rPr>
                <w:rFonts w:ascii="宋体" w:eastAsia="宋体" w:hAnsi="宋体" w:cs="宋体" w:hint="eastAsia"/>
                <w:color w:val="auto"/>
                <w:sz w:val="21"/>
                <w:szCs w:val="21"/>
                <w:highlight w:val="none"/>
                <w:lang w:val="en-US" w:eastAsia="zh-CN"/>
              </w:rPr>
              <w:t>中级</w:t>
            </w:r>
            <w:r>
              <w:rPr>
                <w:rFonts w:ascii="宋体" w:eastAsia="宋体" w:hAnsi="宋体" w:cs="宋体" w:hint="eastAsia"/>
                <w:color w:val="auto"/>
                <w:sz w:val="21"/>
                <w:szCs w:val="21"/>
                <w:highlight w:val="none"/>
              </w:rPr>
              <w:t>工程师职称</w:t>
            </w: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得2分；此小项最高得20分</w:t>
            </w:r>
            <w:r>
              <w:rPr>
                <w:rFonts w:ascii="宋体" w:eastAsia="宋体" w:hAnsi="宋体" w:cs="宋体" w:hint="eastAsia"/>
                <w:color w:val="auto"/>
                <w:sz w:val="21"/>
                <w:szCs w:val="21"/>
                <w:highlight w:val="none"/>
              </w:rPr>
              <w:t>。</w:t>
            </w:r>
          </w:p>
          <w:p>
            <w:pPr>
              <w:pStyle w:val="a20"/>
              <w:widowControl w:val="0"/>
              <w:jc w:val="both"/>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②注册城市（乡）规划师执业资格，得5分。</w:t>
            </w:r>
          </w:p>
          <w:p>
            <w:pPr>
              <w:pStyle w:val="a20"/>
              <w:widowControl w:val="0"/>
              <w:jc w:val="both"/>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以上</w:t>
            </w:r>
            <w:r>
              <w:rPr>
                <w:rFonts w:ascii="宋体" w:eastAsia="宋体" w:hAnsi="宋体" w:cs="宋体" w:hint="eastAsia"/>
                <w:color w:val="auto"/>
                <w:sz w:val="21"/>
                <w:szCs w:val="21"/>
                <w:highlight w:val="none"/>
                <w:lang w:val="en-US" w:eastAsia="zh-CN"/>
              </w:rPr>
              <w:t>两</w:t>
            </w:r>
            <w:r>
              <w:rPr>
                <w:rFonts w:ascii="宋体" w:eastAsia="宋体" w:hAnsi="宋体" w:cs="宋体" w:hint="eastAsia"/>
                <w:color w:val="auto"/>
                <w:sz w:val="21"/>
                <w:szCs w:val="21"/>
                <w:highlight w:val="none"/>
              </w:rPr>
              <w:t>项</w:t>
            </w:r>
            <w:r>
              <w:rPr>
                <w:rFonts w:ascii="宋体" w:eastAsia="宋体" w:hAnsi="宋体" w:cs="宋体" w:hint="eastAsia"/>
                <w:color w:val="auto"/>
                <w:sz w:val="21"/>
                <w:szCs w:val="21"/>
                <w:highlight w:val="none"/>
                <w:lang w:val="en-US" w:eastAsia="zh-CN"/>
              </w:rPr>
              <w:t>合计</w:t>
            </w:r>
            <w:r>
              <w:rPr>
                <w:rFonts w:ascii="宋体" w:eastAsia="宋体" w:hAnsi="宋体" w:cs="宋体" w:hint="eastAsia"/>
                <w:color w:val="auto"/>
                <w:sz w:val="21"/>
                <w:szCs w:val="21"/>
                <w:highlight w:val="none"/>
              </w:rPr>
              <w:t>最高得</w:t>
            </w:r>
            <w:r>
              <w:rPr>
                <w:rFonts w:ascii="宋体" w:eastAsia="宋体" w:hAnsi="宋体" w:cs="宋体" w:hint="eastAsia"/>
                <w:color w:val="auto"/>
                <w:sz w:val="21"/>
                <w:szCs w:val="21"/>
                <w:highlight w:val="none"/>
                <w:lang w:val="en-US"/>
              </w:rPr>
              <w:t>25</w:t>
            </w:r>
            <w:r>
              <w:rPr>
                <w:rFonts w:ascii="宋体" w:eastAsia="宋体" w:hAnsi="宋体" w:cs="宋体" w:hint="eastAsia"/>
                <w:color w:val="auto"/>
                <w:sz w:val="21"/>
                <w:szCs w:val="21"/>
                <w:highlight w:val="none"/>
              </w:rPr>
              <w:t>分。</w:t>
            </w:r>
          </w:p>
          <w:p>
            <w:pPr>
              <w:pStyle w:val="a20"/>
              <w:widowControl w:val="0"/>
              <w:jc w:val="both"/>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2、拟派项目负责人参与的项目获奖情况：</w:t>
            </w:r>
          </w:p>
          <w:p>
            <w:pPr>
              <w:pStyle w:val="a20"/>
              <w:widowControl w:val="0"/>
              <w:jc w:val="both"/>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①拟安排的项目负责人</w:t>
            </w:r>
            <w:r>
              <w:rPr>
                <w:rFonts w:ascii="宋体" w:eastAsia="宋体" w:hAnsi="宋体" w:cs="宋体" w:hint="eastAsia"/>
                <w:color w:val="auto"/>
                <w:sz w:val="21"/>
                <w:szCs w:val="21"/>
                <w:highlight w:val="none"/>
                <w:lang w:val="en-US" w:eastAsia="zh-CN"/>
              </w:rPr>
              <w:t>参与的项目自</w:t>
            </w:r>
            <w:r>
              <w:rPr>
                <w:rFonts w:ascii="宋体" w:eastAsia="宋体" w:hAnsi="宋体" w:cs="宋体" w:hint="eastAsia"/>
                <w:color w:val="auto"/>
                <w:sz w:val="21"/>
                <w:szCs w:val="21"/>
                <w:highlight w:val="none"/>
              </w:rPr>
              <w:t>2020年1月1日</w:t>
            </w:r>
            <w:r>
              <w:rPr>
                <w:rFonts w:ascii="宋体" w:eastAsia="宋体" w:hAnsi="宋体" w:cs="宋体" w:hint="eastAsia"/>
                <w:color w:val="auto"/>
                <w:sz w:val="21"/>
                <w:szCs w:val="21"/>
                <w:highlight w:val="none"/>
                <w:lang w:val="en-US" w:eastAsia="zh-CN"/>
              </w:rPr>
              <w:t>至投标截止之日</w:t>
            </w: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rPr>
              <w:t>以获奖时间为准）获得城市规划设计奖项。每提供一个国家级一等奖项目</w:t>
            </w:r>
            <w:r>
              <w:rPr>
                <w:rFonts w:ascii="宋体" w:eastAsia="宋体" w:hAnsi="宋体" w:cs="宋体" w:hint="eastAsia"/>
                <w:color w:val="auto"/>
                <w:sz w:val="21"/>
                <w:szCs w:val="21"/>
                <w:highlight w:val="none"/>
                <w:lang w:eastAsia="zh-CN"/>
              </w:rPr>
              <w:t>的</w:t>
            </w:r>
            <w:r>
              <w:rPr>
                <w:rFonts w:ascii="宋体" w:eastAsia="宋体" w:hAnsi="宋体" w:cs="宋体" w:hint="eastAsia"/>
                <w:color w:val="auto"/>
                <w:sz w:val="21"/>
                <w:szCs w:val="21"/>
                <w:highlight w:val="none"/>
              </w:rPr>
              <w:t>得25分，二等奖得10分，三等奖得5分；</w:t>
            </w:r>
            <w:r>
              <w:rPr>
                <w:rFonts w:ascii="宋体" w:eastAsia="宋体" w:hAnsi="宋体" w:cs="宋体" w:hint="eastAsia"/>
                <w:color w:val="auto"/>
                <w:sz w:val="21"/>
                <w:szCs w:val="21"/>
                <w:highlight w:val="none"/>
                <w:lang w:eastAsia="zh-CN"/>
              </w:rPr>
              <w:t>省级奖项的，得</w:t>
            </w:r>
            <w:r>
              <w:rPr>
                <w:rFonts w:ascii="宋体" w:eastAsia="宋体" w:hAnsi="宋体" w:cs="宋体" w:hint="eastAsia"/>
                <w:color w:val="auto"/>
                <w:sz w:val="21"/>
                <w:szCs w:val="21"/>
                <w:highlight w:val="none"/>
                <w:lang w:val="en-US" w:eastAsia="zh-CN"/>
              </w:rPr>
              <w:t>3分；市级奖项的，得2分。</w:t>
            </w:r>
            <w:r>
              <w:rPr>
                <w:rFonts w:ascii="宋体" w:eastAsia="宋体" w:hAnsi="宋体" w:cs="宋体" w:hint="eastAsia"/>
                <w:color w:val="auto"/>
                <w:sz w:val="21"/>
                <w:szCs w:val="21"/>
                <w:highlight w:val="none"/>
              </w:rPr>
              <w:t>该项最多只能提供3个获奖项目，</w:t>
            </w:r>
            <w:r>
              <w:rPr>
                <w:rFonts w:ascii="宋体" w:eastAsia="宋体" w:hAnsi="宋体" w:cs="宋体" w:hint="eastAsia"/>
                <w:color w:val="auto"/>
                <w:sz w:val="21"/>
                <w:szCs w:val="21"/>
                <w:highlight w:val="none"/>
                <w:lang w:val="en-US" w:eastAsia="zh-CN"/>
              </w:rPr>
              <w:t>以最优情况计分，</w:t>
            </w:r>
            <w:r>
              <w:rPr>
                <w:rFonts w:ascii="宋体" w:eastAsia="宋体" w:hAnsi="宋体" w:cs="宋体" w:hint="eastAsia"/>
                <w:color w:val="auto"/>
                <w:sz w:val="21"/>
                <w:szCs w:val="21"/>
                <w:highlight w:val="none"/>
              </w:rPr>
              <w:t>最高得75分。</w:t>
            </w:r>
          </w:p>
          <w:p>
            <w:pPr>
              <w:rPr>
                <w:rFonts w:ascii="宋体" w:eastAsia="宋体" w:hAnsi="宋体" w:cs="宋体" w:hint="eastAsia"/>
                <w:sz w:val="21"/>
                <w:szCs w:val="21"/>
                <w:lang w:val="en-US" w:eastAsia="zh-CN"/>
              </w:rPr>
            </w:pPr>
            <w:r>
              <w:rPr>
                <w:rFonts w:ascii="宋体" w:eastAsia="宋体" w:hAnsi="宋体" w:cs="宋体" w:hint="eastAsia"/>
                <w:color w:val="auto"/>
                <w:sz w:val="21"/>
                <w:szCs w:val="21"/>
                <w:highlight w:val="none"/>
                <w:lang w:val="en-US" w:eastAsia="zh-CN"/>
              </w:rPr>
              <w:t>以上两项合计最高得100分。</w:t>
            </w:r>
          </w:p>
          <w:p>
            <w:pPr>
              <w:pStyle w:val="a20"/>
              <w:widowControl w:val="0"/>
              <w:jc w:val="both"/>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（二）评分依据：</w:t>
            </w:r>
          </w:p>
          <w:p>
            <w:pPr>
              <w:pStyle w:val="a20"/>
              <w:widowControl w:val="0"/>
              <w:jc w:val="both"/>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要求提供投标截止日前投标人缴纳的近3个月（由于社保部门原因最近一个月的社保证明无法提供的可往前顺延一个月）的社保证明作为自有员工的证明依据；如供应商为新成立企业且成立时间不足三个月可提供情况说明或证明材料亦视为符合；若为退休返聘员工，则提供合同或单位证明资料作为自有员工的证明依据。</w:t>
            </w:r>
          </w:p>
          <w:p>
            <w:pPr>
              <w:pStyle w:val="a20"/>
              <w:widowControl w:val="0"/>
              <w:jc w:val="both"/>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1、需提供相关专业职称证书；</w:t>
            </w:r>
          </w:p>
          <w:p>
            <w:pPr>
              <w:pStyle w:val="a20"/>
              <w:widowControl w:val="0"/>
              <w:jc w:val="both"/>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lang w:val="en-US" w:eastAsia="zh-CN"/>
              </w:rPr>
              <w:t>2</w:t>
            </w:r>
            <w:r>
              <w:rPr>
                <w:rFonts w:ascii="宋体" w:eastAsia="宋体" w:hAnsi="宋体" w:cs="宋体" w:hint="eastAsia"/>
                <w:color w:val="auto"/>
                <w:sz w:val="21"/>
                <w:szCs w:val="21"/>
                <w:highlight w:val="none"/>
              </w:rPr>
              <w:t>、提供获奖证书等作为证明材料</w:t>
            </w: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需体现项目负责人信息</w:t>
            </w:r>
            <w:r>
              <w:rPr>
                <w:rFonts w:ascii="宋体" w:eastAsia="宋体" w:hAnsi="宋体" w:cs="宋体" w:hint="eastAsia"/>
                <w:color w:val="auto"/>
                <w:sz w:val="21"/>
                <w:szCs w:val="21"/>
                <w:highlight w:val="none"/>
                <w:lang w:eastAsia="zh-CN"/>
              </w:rPr>
              <w:t>）；</w:t>
            </w:r>
          </w:p>
          <w:p>
            <w:pPr>
              <w:rPr>
                <w:rFonts w:ascii="宋体" w:eastAsia="宋体" w:hAnsi="宋体" w:cs="宋体" w:hint="eastAsia"/>
                <w:color w:val="auto"/>
                <w:sz w:val="21"/>
                <w:szCs w:val="21"/>
                <w:highlight w:val="none"/>
                <w:lang w:eastAsia="zh-CN"/>
              </w:rPr>
            </w:pPr>
            <w:r>
              <w:rPr>
                <w:rFonts w:ascii="宋体" w:hAnsi="宋体" w:cs="宋体" w:hint="eastAsia"/>
                <w:color w:val="auto"/>
                <w:sz w:val="21"/>
                <w:szCs w:val="21"/>
                <w:highlight w:val="none"/>
                <w:lang w:val="en-US" w:eastAsia="zh-CN"/>
              </w:rPr>
              <w:t>3</w:t>
            </w:r>
            <w:r>
              <w:rPr>
                <w:rFonts w:ascii="宋体" w:eastAsia="宋体" w:hAnsi="宋体" w:cs="宋体" w:hint="eastAsia"/>
                <w:color w:val="auto"/>
                <w:sz w:val="21"/>
                <w:szCs w:val="21"/>
                <w:highlight w:val="none"/>
                <w:lang w:val="en-US" w:eastAsia="zh-CN"/>
              </w:rPr>
              <w:t>、</w:t>
            </w:r>
            <w:r>
              <w:rPr>
                <w:rFonts w:ascii="宋体" w:eastAsia="宋体" w:hAnsi="宋体" w:cs="宋体" w:hint="eastAsia"/>
                <w:color w:val="auto"/>
                <w:sz w:val="21"/>
                <w:szCs w:val="21"/>
                <w:highlight w:val="none"/>
              </w:rPr>
              <w:t>相关文件未按要求提供相关材料或材料不清晰导致无法判断内容的不得分，原件备查</w:t>
            </w:r>
            <w:r>
              <w:rPr>
                <w:rFonts w:ascii="宋体" w:eastAsia="宋体" w:hAnsi="宋体" w:cs="宋体" w:hint="eastAsia"/>
                <w:color w:val="auto"/>
                <w:sz w:val="21"/>
                <w:szCs w:val="21"/>
                <w:highlight w:val="none"/>
                <w:lang w:eastAsia="zh-CN"/>
              </w:rPr>
              <w:t>。</w:t>
            </w:r>
          </w:p>
          <w:p>
            <w:pPr>
              <w:rPr>
                <w:rFonts w:ascii="宋体" w:eastAsia="宋体" w:hAnsi="宋体" w:cs="宋体" w:hint="eastAsia"/>
                <w:kern w:val="2"/>
                <w:sz w:val="21"/>
                <w:szCs w:val="21"/>
                <w:lang w:val="en-US" w:eastAsia="zh-CN" w:bidi="ar-SA"/>
              </w:rPr>
            </w:pPr>
            <w:r>
              <w:rPr>
                <w:rFonts w:ascii="宋体" w:eastAsia="宋体" w:hAnsi="宋体" w:cs="宋体" w:hint="eastAsia"/>
                <w:color w:val="auto"/>
                <w:sz w:val="21"/>
                <w:szCs w:val="21"/>
                <w:highlight w:val="none"/>
                <w:lang w:val="en-US" w:eastAsia="zh-CN"/>
              </w:rPr>
              <w:t>备注：</w:t>
            </w:r>
            <w:r>
              <w:rPr>
                <w:rFonts w:ascii="宋体" w:eastAsia="宋体" w:hAnsi="宋体" w:cs="宋体" w:hint="eastAsia"/>
                <w:color w:val="auto"/>
                <w:sz w:val="21"/>
                <w:szCs w:val="21"/>
                <w:highlight w:val="none"/>
              </w:rPr>
              <w:t>国家级荣誉要求颁发单位中央国家机关或事业单位或登记管理机关为</w:t>
            </w:r>
            <w:r>
              <w:rPr>
                <w:rFonts w:ascii="宋体" w:eastAsia="宋体" w:hAnsi="宋体" w:cs="宋体" w:hint="eastAsia"/>
                <w:color w:val="auto"/>
                <w:sz w:val="21"/>
                <w:szCs w:val="21"/>
                <w:highlight w:val="none"/>
                <w:lang w:val="en-US" w:eastAsia="zh-CN"/>
              </w:rPr>
              <w:t>国家民政部的</w:t>
            </w:r>
            <w:r>
              <w:rPr>
                <w:rFonts w:ascii="宋体" w:eastAsia="宋体" w:hAnsi="宋体" w:cs="宋体" w:hint="eastAsia"/>
                <w:color w:val="auto"/>
                <w:sz w:val="21"/>
                <w:szCs w:val="21"/>
                <w:highlight w:val="none"/>
              </w:rPr>
              <w:t>全国性行业协会（学会）；省级荣誉要求颁发单位为省级（自治区、直辖市）政府部门或事业单位或登记管理机关为省级民政部门的地方性行业协会（学会）；市级荣誉要求颁发单位为市级政府部门或事业单位或登记管理机关为市级民政部门的地方性行业协会（学会）</w:t>
            </w:r>
            <w:r>
              <w:rPr>
                <w:rFonts w:ascii="宋体" w:eastAsia="宋体" w:hAnsi="宋体" w:cs="宋体" w:hint="eastAsia"/>
                <w:color w:val="auto"/>
                <w:sz w:val="21"/>
                <w:szCs w:val="21"/>
                <w:highlight w:val="none"/>
                <w:lang w:eastAsia="zh-CN"/>
              </w:rPr>
              <w:t>。</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hint="eastAsia"/>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sz w:val="21"/>
                <w:szCs w:val="21"/>
                <w:lang w:val="en-US" w:eastAsia="zh-CN"/>
              </w:rPr>
            </w:pPr>
            <w:r>
              <w:rPr>
                <w:rFonts w:ascii="宋体" w:hAnsi="宋体" w:cs="宋体" w:hint="eastAsia"/>
                <w:sz w:val="21"/>
                <w:szCs w:val="21"/>
                <w:lang w:val="en-US" w:eastAsia="zh-CN"/>
              </w:rPr>
              <w:t>6</w:t>
            </w:r>
          </w:p>
        </w:tc>
        <w:tc>
          <w:tcPr>
            <w:tcW w:w="2835" w:type="dxa"/>
            <w:tcBorders>
              <w:top w:val="single" w:sz="8" w:space="0" w:color="000000"/>
              <w:left w:val="single" w:sz="8" w:space="0" w:color="000000"/>
              <w:bottom w:val="single" w:sz="8" w:space="0" w:color="000000"/>
              <w:right w:val="single" w:sz="8" w:space="0" w:color="000000"/>
            </w:tcBorders>
            <w:vAlign w:val="center"/>
          </w:tcPr>
          <w:p>
            <w:pPr>
              <w:pStyle w:val="a20"/>
              <w:widowControl w:val="0"/>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拟安排的项目团队成员（项目负责人除外）情况</w:t>
            </w:r>
          </w:p>
        </w:tc>
        <w:tc>
          <w:tcPr>
            <w:tcW w:w="681" w:type="dxa"/>
            <w:tcBorders>
              <w:top w:val="single" w:sz="8" w:space="0" w:color="000000"/>
              <w:left w:val="single" w:sz="8" w:space="0" w:color="000000"/>
              <w:bottom w:val="single" w:sz="8" w:space="0" w:color="000000"/>
              <w:right w:val="single" w:sz="8" w:space="0" w:color="000000"/>
            </w:tcBorders>
            <w:vAlign w:val="center"/>
          </w:tcPr>
          <w:p>
            <w:pPr>
              <w:pStyle w:val="a20"/>
              <w:widowControl w:val="0"/>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5</w:t>
            </w:r>
          </w:p>
        </w:tc>
        <w:tc>
          <w:tcPr>
            <w:tcW w:w="4196" w:type="dxa"/>
            <w:tcBorders>
              <w:top w:val="single" w:sz="8" w:space="0" w:color="000000"/>
              <w:left w:val="single" w:sz="8" w:space="0" w:color="000000"/>
              <w:bottom w:val="single" w:sz="8" w:space="0" w:color="000000"/>
              <w:right w:val="single" w:sz="8" w:space="0" w:color="000000"/>
            </w:tcBorders>
            <w:vAlign w:val="center"/>
          </w:tcPr>
          <w:p>
            <w:pPr>
              <w:pStyle w:val="a20"/>
              <w:widowControl w:val="0"/>
              <w:jc w:val="both"/>
              <w:rPr>
                <w:rFonts w:ascii="宋体" w:eastAsia="宋体" w:hAnsi="宋体" w:cs="宋体" w:hint="eastAsia"/>
                <w:color w:val="auto"/>
                <w:sz w:val="21"/>
                <w:szCs w:val="21"/>
                <w:highlight w:val="none"/>
              </w:rPr>
            </w:pPr>
            <w:r>
              <w:rPr>
                <w:rFonts w:ascii="宋体" w:eastAsia="宋体" w:hAnsi="宋体" w:cs="宋体" w:hint="eastAsia"/>
                <w:b/>
                <w:bCs/>
                <w:color w:val="auto"/>
                <w:sz w:val="21"/>
                <w:szCs w:val="21"/>
                <w:highlight w:val="none"/>
              </w:rPr>
              <w:t>（一）评审内容：</w:t>
            </w:r>
          </w:p>
          <w:p>
            <w:pPr>
              <w:pStyle w:val="a20"/>
              <w:widowControl w:val="0"/>
              <w:jc w:val="both"/>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投标人拟安排的</w:t>
            </w:r>
            <w:r>
              <w:rPr>
                <w:rFonts w:ascii="宋体" w:eastAsia="宋体" w:hAnsi="宋体" w:cs="宋体" w:hint="eastAsia"/>
                <w:color w:val="auto"/>
                <w:sz w:val="21"/>
                <w:szCs w:val="21"/>
                <w:highlight w:val="none"/>
                <w:lang w:val="en-US" w:eastAsia="zh-CN"/>
              </w:rPr>
              <w:t>规划、城市设计、建筑、国土、交通、市政、生态、景观专业领域人员（项目负责人除外）</w:t>
            </w:r>
            <w:r>
              <w:rPr>
                <w:rFonts w:ascii="宋体" w:eastAsia="宋体" w:hAnsi="宋体" w:cs="宋体" w:hint="eastAsia"/>
                <w:color w:val="auto"/>
                <w:sz w:val="21"/>
                <w:szCs w:val="21"/>
                <w:highlight w:val="none"/>
              </w:rPr>
              <w:t>应为投标人自有员工</w:t>
            </w: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每个专业至少提供一人，在此基础上</w:t>
            </w:r>
            <w:r>
              <w:rPr>
                <w:rFonts w:ascii="宋体" w:eastAsia="宋体" w:hAnsi="宋体" w:cs="宋体" w:hint="eastAsia"/>
                <w:color w:val="auto"/>
                <w:sz w:val="21"/>
                <w:szCs w:val="21"/>
                <w:highlight w:val="none"/>
              </w:rPr>
              <w:t>：</w:t>
            </w:r>
          </w:p>
          <w:p>
            <w:pPr>
              <w:pStyle w:val="a20"/>
              <w:widowControl w:val="0"/>
              <w:jc w:val="both"/>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1、具备高级工程师职称或注册城乡规划师执业资格或一级注册建筑师执业资格的，每提供一人得</w:t>
            </w:r>
            <w:r>
              <w:rPr>
                <w:rFonts w:ascii="宋体" w:eastAsia="宋体" w:hAnsi="宋体" w:cs="宋体" w:hint="eastAsia"/>
                <w:color w:val="auto"/>
                <w:sz w:val="21"/>
                <w:szCs w:val="21"/>
                <w:highlight w:val="none"/>
                <w:lang w:val="en-US" w:eastAsia="zh-CN"/>
              </w:rPr>
              <w:t>8</w:t>
            </w:r>
            <w:r>
              <w:rPr>
                <w:rFonts w:ascii="宋体" w:eastAsia="宋体" w:hAnsi="宋体" w:cs="宋体" w:hint="eastAsia"/>
                <w:color w:val="auto"/>
                <w:sz w:val="21"/>
                <w:szCs w:val="21"/>
                <w:highlight w:val="none"/>
              </w:rPr>
              <w:t>.5分</w:t>
            </w: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最高得100分</w:t>
            </w:r>
            <w:r>
              <w:rPr>
                <w:rFonts w:ascii="宋体" w:eastAsia="宋体" w:hAnsi="宋体" w:cs="宋体" w:hint="eastAsia"/>
                <w:color w:val="auto"/>
                <w:sz w:val="21"/>
                <w:szCs w:val="21"/>
                <w:highlight w:val="none"/>
              </w:rPr>
              <w:t>；</w:t>
            </w:r>
          </w:p>
          <w:p>
            <w:pPr>
              <w:pStyle w:val="a20"/>
              <w:widowControl w:val="0"/>
              <w:jc w:val="both"/>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w:t>
            </w:r>
            <w:r>
              <w:rPr>
                <w:rFonts w:ascii="宋体" w:eastAsia="宋体" w:hAnsi="宋体" w:cs="宋体" w:hint="eastAsia"/>
                <w:color w:val="auto"/>
                <w:sz w:val="21"/>
                <w:szCs w:val="21"/>
                <w:highlight w:val="none"/>
                <w:lang w:val="en-US" w:eastAsia="zh-CN"/>
              </w:rPr>
              <w:t>具备中级工程师职称的，</w:t>
            </w:r>
            <w:r>
              <w:rPr>
                <w:rFonts w:ascii="宋体" w:eastAsia="宋体" w:hAnsi="宋体" w:cs="宋体" w:hint="eastAsia"/>
                <w:color w:val="auto"/>
                <w:sz w:val="21"/>
                <w:szCs w:val="21"/>
                <w:highlight w:val="none"/>
              </w:rPr>
              <w:t>每提供一人</w:t>
            </w:r>
            <w:r>
              <w:rPr>
                <w:rFonts w:ascii="宋体" w:eastAsia="宋体" w:hAnsi="宋体" w:cs="宋体" w:hint="eastAsia"/>
                <w:color w:val="auto"/>
                <w:sz w:val="21"/>
                <w:szCs w:val="21"/>
                <w:highlight w:val="none"/>
                <w:lang w:val="en-US" w:eastAsia="zh-CN"/>
              </w:rPr>
              <w:t>得</w:t>
            </w:r>
            <w:r>
              <w:rPr>
                <w:rFonts w:ascii="宋体" w:eastAsia="宋体" w:hAnsi="宋体" w:cs="宋体" w:hint="eastAsia"/>
                <w:color w:val="auto"/>
                <w:sz w:val="21"/>
                <w:szCs w:val="21"/>
                <w:highlight w:val="none"/>
              </w:rPr>
              <w:t>5分</w:t>
            </w: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最高得15分</w:t>
            </w:r>
            <w:r>
              <w:rPr>
                <w:rFonts w:ascii="宋体" w:eastAsia="宋体" w:hAnsi="宋体" w:cs="宋体" w:hint="eastAsia"/>
                <w:color w:val="auto"/>
                <w:sz w:val="21"/>
                <w:szCs w:val="21"/>
                <w:highlight w:val="none"/>
              </w:rPr>
              <w:t>。</w:t>
            </w:r>
          </w:p>
          <w:p>
            <w:pPr>
              <w:pStyle w:val="a20"/>
              <w:widowControl w:val="0"/>
              <w:jc w:val="both"/>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以上两项合计</w:t>
            </w:r>
            <w:r>
              <w:rPr>
                <w:rFonts w:ascii="宋体" w:eastAsia="宋体" w:hAnsi="宋体" w:cs="宋体" w:hint="eastAsia"/>
                <w:color w:val="auto"/>
                <w:sz w:val="21"/>
                <w:szCs w:val="21"/>
                <w:highlight w:val="none"/>
              </w:rPr>
              <w:t>最高得100分。</w:t>
            </w:r>
            <w:r>
              <w:rPr>
                <w:rFonts w:ascii="宋体" w:eastAsia="宋体" w:hAnsi="宋体" w:cs="宋体" w:hint="eastAsia"/>
                <w:color w:val="auto"/>
                <w:sz w:val="21"/>
                <w:szCs w:val="21"/>
                <w:highlight w:val="none"/>
                <w:lang w:val="en-US" w:eastAsia="zh-CN"/>
              </w:rPr>
              <w:t>同一人</w:t>
            </w:r>
            <w:r>
              <w:rPr>
                <w:rFonts w:ascii="宋体" w:eastAsia="宋体" w:hAnsi="宋体" w:cs="宋体" w:hint="eastAsia"/>
                <w:color w:val="auto"/>
                <w:sz w:val="21"/>
                <w:szCs w:val="21"/>
                <w:highlight w:val="none"/>
                <w:lang w:eastAsia="zh-CN"/>
              </w:rPr>
              <w:t>同时满足</w:t>
            </w:r>
            <w:r>
              <w:rPr>
                <w:rFonts w:ascii="宋体" w:eastAsia="宋体" w:hAnsi="宋体" w:cs="宋体" w:hint="eastAsia"/>
                <w:color w:val="auto"/>
                <w:sz w:val="21"/>
                <w:szCs w:val="21"/>
                <w:highlight w:val="none"/>
                <w:lang w:val="en-US" w:eastAsia="zh-CN"/>
              </w:rPr>
              <w:t>1和2按最高分计，不重复计分。</w:t>
            </w:r>
          </w:p>
          <w:p>
            <w:pPr>
              <w:pStyle w:val="a20"/>
              <w:widowControl w:val="0"/>
              <w:jc w:val="both"/>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（二）评分依据：</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要求提供投标截止日前投标人缴纳的近3个月（由于社保部门原因最近一个月的社保证明无法提供的可往前顺延一个月）的社保证明作为自有员工的证明依据；如供应商为新成立企业且成立时间不足三个月可提供情况说明或证明材料亦视为符合；若为退休返聘员工，则提供合同或单位证明资料作为自有员工的证明依据。</w:t>
            </w:r>
          </w:p>
          <w:p>
            <w:pPr>
              <w:pStyle w:val="a20"/>
              <w:widowControl w:val="0"/>
              <w:jc w:val="left"/>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1</w:t>
            </w:r>
            <w:r>
              <w:rPr>
                <w:rFonts w:ascii="宋体" w:eastAsia="宋体" w:hAnsi="宋体" w:cs="宋体" w:hint="eastAsia"/>
                <w:color w:val="auto"/>
                <w:sz w:val="21"/>
                <w:szCs w:val="21"/>
                <w:highlight w:val="none"/>
              </w:rPr>
              <w:t>、需提供相关</w:t>
            </w:r>
            <w:r>
              <w:rPr>
                <w:rFonts w:ascii="宋体" w:eastAsia="宋体" w:hAnsi="宋体" w:cs="宋体" w:hint="eastAsia"/>
                <w:color w:val="auto"/>
                <w:sz w:val="21"/>
                <w:szCs w:val="21"/>
                <w:highlight w:val="none"/>
                <w:lang w:val="en-US" w:eastAsia="zh-CN"/>
              </w:rPr>
              <w:t>证书扫描件；</w:t>
            </w:r>
          </w:p>
          <w:p>
            <w:pPr>
              <w:pStyle w:val="a20"/>
              <w:widowControl w:val="0"/>
              <w:jc w:val="left"/>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lang w:val="en-US" w:eastAsia="zh-CN"/>
              </w:rPr>
              <w:t>2</w:t>
            </w:r>
            <w:r>
              <w:rPr>
                <w:rFonts w:ascii="宋体" w:eastAsia="宋体" w:hAnsi="宋体" w:cs="宋体" w:hint="eastAsia"/>
                <w:color w:val="auto"/>
                <w:sz w:val="21"/>
                <w:szCs w:val="21"/>
                <w:highlight w:val="none"/>
              </w:rPr>
              <w:t>、相关文件未按要求提供相关材料或材料不清晰导致无法判断内容的不得分，原件备查</w:t>
            </w:r>
            <w:r>
              <w:rPr>
                <w:rFonts w:ascii="宋体" w:eastAsia="宋体" w:hAnsi="宋体" w:cs="宋体" w:hint="eastAsia"/>
                <w:color w:val="auto"/>
                <w:sz w:val="21"/>
                <w:szCs w:val="21"/>
                <w:highlight w:val="none"/>
                <w:lang w:eastAsia="zh-CN"/>
              </w:rPr>
              <w:t>。</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3</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综合实力</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b/>
                <w:bCs/>
                <w:color w:val="0000FF"/>
                <w:sz w:val="21"/>
                <w:szCs w:val="21"/>
                <w:lang w:val="en-US" w:eastAsia="zh-CN"/>
              </w:rPr>
            </w:pPr>
            <w:r>
              <w:rPr>
                <w:rFonts w:ascii="宋体" w:eastAsia="宋体" w:hAnsi="宋体" w:cs="宋体" w:hint="eastAsia"/>
                <w:b/>
                <w:bCs/>
                <w:color w:val="0000FF"/>
                <w:sz w:val="21"/>
                <w:szCs w:val="21"/>
                <w:lang w:val="en-US" w:eastAsia="zh-CN"/>
              </w:rPr>
              <w:t>3</w:t>
            </w:r>
            <w:r>
              <w:rPr>
                <w:rFonts w:ascii="宋体" w:hAnsi="宋体" w:cs="宋体" w:hint="eastAsia"/>
                <w:b/>
                <w:bCs/>
                <w:color w:val="0000FF"/>
                <w:sz w:val="21"/>
                <w:szCs w:val="21"/>
                <w:lang w:val="en-US" w:eastAsia="zh-CN"/>
              </w:rPr>
              <w:t>4</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eastAsia="宋体" w:hAnsi="宋体" w:cs="宋体" w:hint="eastAsia"/>
                <w:b/>
                <w:bCs/>
                <w:color w:val="0000FF"/>
                <w:sz w:val="21"/>
                <w:szCs w:val="21"/>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hint="eastAsia"/>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sz w:val="21"/>
                <w:szCs w:val="21"/>
                <w:lang w:val="en-US" w:eastAsia="zh-CN"/>
              </w:rPr>
            </w:pPr>
            <w:r>
              <w:rPr>
                <w:rFonts w:ascii="宋体" w:hAnsi="宋体" w:cs="宋体" w:hint="eastAsia"/>
                <w:sz w:val="21"/>
                <w:szCs w:val="21"/>
                <w:lang w:val="en-US" w:eastAsia="zh-CN"/>
              </w:rPr>
              <w:t>7</w:t>
            </w:r>
          </w:p>
        </w:tc>
        <w:tc>
          <w:tcPr>
            <w:tcW w:w="2835" w:type="dxa"/>
            <w:tcBorders>
              <w:top w:val="single" w:sz="8" w:space="0" w:color="000000"/>
              <w:left w:val="single" w:sz="8" w:space="0" w:color="000000"/>
              <w:bottom w:val="single" w:sz="8" w:space="0" w:color="000000"/>
              <w:right w:val="single" w:sz="8" w:space="0" w:color="000000"/>
            </w:tcBorders>
            <w:vAlign w:val="center"/>
          </w:tcPr>
          <w:p>
            <w:pPr>
              <w:pStyle w:val="a20"/>
              <w:widowControl w:val="0"/>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同类项目业绩</w:t>
            </w:r>
          </w:p>
        </w:tc>
        <w:tc>
          <w:tcPr>
            <w:tcW w:w="681" w:type="dxa"/>
            <w:tcBorders>
              <w:top w:val="single" w:sz="8" w:space="0" w:color="000000"/>
              <w:left w:val="single" w:sz="8" w:space="0" w:color="000000"/>
              <w:bottom w:val="single" w:sz="8" w:space="0" w:color="000000"/>
              <w:right w:val="single" w:sz="8" w:space="0" w:color="000000"/>
            </w:tcBorders>
            <w:vAlign w:val="center"/>
          </w:tcPr>
          <w:p>
            <w:pPr>
              <w:pStyle w:val="a20"/>
              <w:widowControl w:val="0"/>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18</w:t>
            </w:r>
          </w:p>
        </w:tc>
        <w:tc>
          <w:tcPr>
            <w:tcW w:w="4196" w:type="dxa"/>
            <w:tcBorders>
              <w:top w:val="single" w:sz="8" w:space="0" w:color="000000"/>
              <w:left w:val="single" w:sz="8" w:space="0" w:color="000000"/>
              <w:bottom w:val="single" w:sz="8" w:space="0" w:color="000000"/>
              <w:right w:val="single" w:sz="8" w:space="0" w:color="000000"/>
            </w:tcBorders>
            <w:vAlign w:val="center"/>
          </w:tcPr>
          <w:p>
            <w:pPr>
              <w:pStyle w:val="a20"/>
              <w:widowControl w:val="0"/>
              <w:jc w:val="both"/>
              <w:rPr>
                <w:rFonts w:ascii="宋体" w:eastAsia="宋体" w:hAnsi="宋体" w:cs="宋体" w:hint="eastAsia"/>
                <w:color w:val="auto"/>
                <w:sz w:val="21"/>
                <w:szCs w:val="21"/>
                <w:highlight w:val="none"/>
              </w:rPr>
            </w:pPr>
            <w:r>
              <w:rPr>
                <w:rFonts w:ascii="宋体" w:eastAsia="宋体" w:hAnsi="宋体" w:cs="宋体" w:hint="eastAsia"/>
                <w:b/>
                <w:bCs/>
                <w:color w:val="auto"/>
                <w:sz w:val="21"/>
                <w:szCs w:val="21"/>
                <w:highlight w:val="none"/>
              </w:rPr>
              <w:t>（一）评审内容：</w:t>
            </w:r>
          </w:p>
          <w:p>
            <w:pPr>
              <w:pStyle w:val="a20"/>
              <w:widowControl w:val="0"/>
              <w:jc w:val="both"/>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1、投标人自2020年1月1日至投标截止日止（以合同签订时间为准），承担过副省级或以上城市市级国土空间总体规划编制的相关业绩得40分；</w:t>
            </w:r>
          </w:p>
          <w:p>
            <w:pPr>
              <w:pStyle w:val="a20"/>
              <w:widowControl w:val="0"/>
              <w:jc w:val="both"/>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2、投标人自2020年1月1日至投标截止日止（以合同签订时间为准），</w:t>
            </w:r>
            <w:r>
              <w:rPr>
                <w:rFonts w:ascii="宋体" w:eastAsia="宋体" w:hAnsi="宋体" w:cs="宋体" w:hint="eastAsia"/>
                <w:sz w:val="21"/>
                <w:szCs w:val="21"/>
                <w:highlight w:val="none"/>
              </w:rPr>
              <w:t>承担过①副省级或以上城市市级低效用地再开发专项规划编制</w:t>
            </w:r>
            <w:r>
              <w:rPr>
                <w:rFonts w:ascii="宋体" w:eastAsia="宋体" w:hAnsi="宋体" w:cs="宋体" w:hint="eastAsia"/>
                <w:sz w:val="21"/>
                <w:szCs w:val="21"/>
                <w:highlight w:val="none"/>
                <w:lang w:val="en-US" w:eastAsia="zh-CN"/>
              </w:rPr>
              <w:t>或②</w:t>
            </w:r>
            <w:r>
              <w:rPr>
                <w:rFonts w:ascii="宋体" w:eastAsia="宋体" w:hAnsi="宋体" w:cs="宋体" w:hint="eastAsia"/>
                <w:sz w:val="21"/>
                <w:szCs w:val="21"/>
                <w:highlight w:val="none"/>
              </w:rPr>
              <w:t>副省级或以上城市市级土地整备专项规划编制</w:t>
            </w:r>
            <w:r>
              <w:rPr>
                <w:rFonts w:ascii="宋体" w:eastAsia="宋体" w:hAnsi="宋体" w:cs="宋体" w:hint="eastAsia"/>
                <w:sz w:val="21"/>
                <w:szCs w:val="21"/>
                <w:highlight w:val="none"/>
                <w:lang w:val="en-US" w:eastAsia="zh-CN"/>
              </w:rPr>
              <w:t>或</w:t>
            </w:r>
            <w:r>
              <w:rPr>
                <w:rFonts w:ascii="宋体" w:eastAsia="宋体" w:hAnsi="宋体" w:cs="宋体" w:hint="eastAsia"/>
                <w:sz w:val="21"/>
                <w:szCs w:val="21"/>
                <w:highlight w:val="none"/>
              </w:rPr>
              <w:t>③</w:t>
            </w:r>
            <w:r>
              <w:rPr>
                <w:rFonts w:ascii="宋体" w:eastAsia="宋体" w:hAnsi="宋体" w:cs="宋体" w:hint="eastAsia"/>
                <w:sz w:val="21"/>
                <w:szCs w:val="21"/>
                <w:highlight w:val="none"/>
                <w:lang w:val="en-US" w:eastAsia="zh-CN"/>
              </w:rPr>
              <w:t>规划和城市设计的</w:t>
            </w:r>
            <w:r>
              <w:rPr>
                <w:rFonts w:ascii="宋体" w:eastAsia="宋体" w:hAnsi="宋体" w:cs="宋体" w:hint="eastAsia"/>
                <w:sz w:val="21"/>
                <w:szCs w:val="21"/>
                <w:highlight w:val="none"/>
              </w:rPr>
              <w:t>国际咨询成果整合类项目经验的</w:t>
            </w:r>
            <w:r>
              <w:rPr>
                <w:rFonts w:ascii="宋体" w:eastAsia="宋体" w:hAnsi="宋体" w:cs="宋体" w:hint="eastAsia"/>
                <w:color w:val="auto"/>
                <w:sz w:val="21"/>
                <w:szCs w:val="21"/>
                <w:highlight w:val="none"/>
              </w:rPr>
              <w:t>，每提供一项得10</w:t>
            </w:r>
            <w:r>
              <w:rPr>
                <w:rFonts w:ascii="宋体" w:eastAsia="宋体" w:hAnsi="宋体" w:cs="宋体" w:hint="eastAsia"/>
                <w:color w:val="auto"/>
                <w:sz w:val="21"/>
                <w:szCs w:val="21"/>
                <w:highlight w:val="none"/>
                <w:lang w:val="en-US" w:eastAsia="zh-CN"/>
              </w:rPr>
              <w:t>分</w:t>
            </w:r>
            <w:r>
              <w:rPr>
                <w:rFonts w:ascii="宋体" w:eastAsia="宋体" w:hAnsi="宋体" w:cs="宋体" w:hint="eastAsia"/>
                <w:color w:val="auto"/>
                <w:sz w:val="21"/>
                <w:szCs w:val="21"/>
                <w:highlight w:val="none"/>
              </w:rPr>
              <w:t>，本项最高得40分。</w:t>
            </w:r>
          </w:p>
          <w:p>
            <w:pPr>
              <w:pStyle w:val="a20"/>
              <w:widowControl w:val="0"/>
              <w:jc w:val="both"/>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3、投标人自2020年1月1日至投标截止日止（以合同签订时间为准），承担过副省级或以上城市市级交通专项规划编制类经验的，每提供一项得10分，本项最高得10分。</w:t>
            </w:r>
          </w:p>
          <w:p>
            <w:pPr>
              <w:pStyle w:val="a20"/>
              <w:widowControl w:val="0"/>
              <w:jc w:val="both"/>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4、投标人自2020年1月1日至投标截止日止（以合同签订时间为准），承担过副省级或以上城市市级市政专项规划（包括水、电、气、环卫、综合管廊等）编制类经验的，每提供一项得10分，本项最高得10分。</w:t>
            </w:r>
          </w:p>
          <w:p>
            <w:pPr>
              <w:pStyle w:val="a20"/>
              <w:widowControl w:val="0"/>
              <w:jc w:val="both"/>
              <w:rPr>
                <w:rFonts w:ascii="宋体" w:eastAsia="宋体" w:hAnsi="宋体" w:cs="宋体" w:hint="eastAsia"/>
                <w:color w:val="auto"/>
                <w:sz w:val="21"/>
                <w:szCs w:val="21"/>
                <w:highlight w:val="none"/>
              </w:rPr>
            </w:pPr>
            <w:r>
              <w:rPr>
                <w:rFonts w:ascii="宋体" w:eastAsia="宋体" w:hAnsi="宋体" w:cs="宋体" w:hint="eastAsia"/>
                <w:b/>
                <w:bCs/>
                <w:color w:val="auto"/>
                <w:sz w:val="21"/>
                <w:szCs w:val="21"/>
                <w:highlight w:val="none"/>
              </w:rPr>
              <w:t>（二）评分依据：</w:t>
            </w:r>
            <w:r>
              <w:rPr>
                <w:rFonts w:ascii="宋体" w:eastAsia="宋体" w:hAnsi="宋体" w:cs="宋体" w:hint="eastAsia"/>
                <w:color w:val="auto"/>
                <w:sz w:val="21"/>
                <w:szCs w:val="21"/>
                <w:highlight w:val="none"/>
              </w:rPr>
              <w:t xml:space="preserve"> </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1、要求提供合</w:t>
            </w:r>
            <w:r>
              <w:rPr>
                <w:rFonts w:ascii="宋体" w:eastAsia="宋体" w:hAnsi="宋体" w:cs="宋体" w:hint="eastAsia"/>
                <w:color w:val="auto"/>
                <w:sz w:val="21"/>
                <w:szCs w:val="21"/>
                <w:highlight w:val="none"/>
                <w:lang w:val="en-US" w:eastAsia="zh-CN"/>
              </w:rPr>
              <w:t>同关键页扫描件</w:t>
            </w:r>
            <w:r>
              <w:rPr>
                <w:rFonts w:ascii="宋体" w:eastAsia="宋体" w:hAnsi="宋体" w:cs="宋体" w:hint="eastAsia"/>
                <w:color w:val="auto"/>
                <w:sz w:val="21"/>
                <w:szCs w:val="21"/>
                <w:highlight w:val="none"/>
              </w:rPr>
              <w:t>（包括但不限于签字盖章页、</w:t>
            </w:r>
            <w:r>
              <w:rPr>
                <w:rFonts w:ascii="宋体" w:eastAsia="宋体" w:hAnsi="宋体" w:cs="宋体" w:hint="eastAsia"/>
                <w:color w:val="auto"/>
                <w:sz w:val="21"/>
                <w:szCs w:val="21"/>
                <w:highlight w:val="none"/>
                <w:lang w:val="en-US" w:eastAsia="zh-CN"/>
              </w:rPr>
              <w:t>服务</w:t>
            </w:r>
            <w:r>
              <w:rPr>
                <w:rFonts w:ascii="宋体" w:eastAsia="宋体" w:hAnsi="宋体" w:cs="宋体" w:hint="eastAsia"/>
                <w:color w:val="auto"/>
                <w:sz w:val="21"/>
                <w:szCs w:val="21"/>
                <w:highlight w:val="none"/>
              </w:rPr>
              <w:t>内容</w:t>
            </w: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签订时间</w:t>
            </w:r>
            <w:r>
              <w:rPr>
                <w:rFonts w:ascii="宋体" w:eastAsia="宋体" w:hAnsi="宋体" w:cs="宋体" w:hint="eastAsia"/>
                <w:color w:val="auto"/>
                <w:sz w:val="21"/>
                <w:szCs w:val="21"/>
                <w:highlight w:val="none"/>
              </w:rPr>
              <w:t>）作为得分依据。</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2、通过合同关键信息无法判断是否得分的，还须同时提供能证明得分的其它证明资料，如项目报告或报建文本盖章页或合同甲方出具的证明文件等。</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3、以上资料原件备查。评分中出现无证明资料或专家无法凭所提供资料判断是否得分的情况，一律作不得分处理。</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备注：</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1、评分内容第1-4项所述“副省级或以上城市市级”项目须为副省级或以上城市市级政府部门委托的项目；</w:t>
            </w:r>
          </w:p>
          <w:p>
            <w:pPr>
              <w:pStyle w:val="a20"/>
              <w:widowControl w:val="0"/>
              <w:jc w:val="left"/>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2、副省级或以上城市包括四个直辖市（北京、上海、天津、重庆）及15个副省级城市（广州、武汉、哈尔滨、沈阳、成都、南京、西安、长春、济南、杭州、大连、青岛、深圳、厦门、宁波）。</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hint="eastAsia"/>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sz w:val="21"/>
                <w:szCs w:val="21"/>
                <w:lang w:val="en-US" w:eastAsia="zh-CN"/>
              </w:rPr>
            </w:pPr>
            <w:r>
              <w:rPr>
                <w:rFonts w:ascii="宋体" w:hAnsi="宋体" w:cs="宋体" w:hint="eastAsia"/>
                <w:sz w:val="21"/>
                <w:szCs w:val="21"/>
                <w:lang w:val="en-US" w:eastAsia="zh-CN"/>
              </w:rPr>
              <w:t>8</w:t>
            </w:r>
          </w:p>
        </w:tc>
        <w:tc>
          <w:tcPr>
            <w:tcW w:w="2835" w:type="dxa"/>
            <w:tcBorders>
              <w:top w:val="single" w:sz="8" w:space="0" w:color="000000"/>
              <w:left w:val="single" w:sz="8" w:space="0" w:color="000000"/>
              <w:bottom w:val="single" w:sz="8" w:space="0" w:color="000000"/>
              <w:right w:val="single" w:sz="8" w:space="0" w:color="000000"/>
            </w:tcBorders>
            <w:vAlign w:val="center"/>
          </w:tcPr>
          <w:p>
            <w:pPr>
              <w:pStyle w:val="a20"/>
              <w:widowControl w:val="0"/>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获奖情况</w:t>
            </w:r>
          </w:p>
        </w:tc>
        <w:tc>
          <w:tcPr>
            <w:tcW w:w="681" w:type="dxa"/>
            <w:tcBorders>
              <w:top w:val="single" w:sz="8" w:space="0" w:color="000000"/>
              <w:left w:val="single" w:sz="8" w:space="0" w:color="000000"/>
              <w:bottom w:val="single" w:sz="8" w:space="0" w:color="000000"/>
              <w:right w:val="single" w:sz="8" w:space="0" w:color="000000"/>
            </w:tcBorders>
            <w:vAlign w:val="center"/>
          </w:tcPr>
          <w:p>
            <w:pPr>
              <w:pStyle w:val="a20"/>
              <w:widowControl w:val="0"/>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1</w:t>
            </w:r>
            <w:r>
              <w:rPr>
                <w:rFonts w:ascii="宋体" w:eastAsia="宋体" w:hAnsi="宋体" w:cs="宋体" w:hint="eastAsia"/>
                <w:color w:val="auto"/>
                <w:sz w:val="21"/>
                <w:szCs w:val="21"/>
                <w:highlight w:val="none"/>
                <w:lang w:val="en-US" w:eastAsia="zh-CN"/>
              </w:rPr>
              <w:t>2</w:t>
            </w:r>
          </w:p>
        </w:tc>
        <w:tc>
          <w:tcPr>
            <w:tcW w:w="4196" w:type="dxa"/>
            <w:tcBorders>
              <w:top w:val="single" w:sz="8" w:space="0" w:color="000000"/>
              <w:left w:val="single" w:sz="8" w:space="0" w:color="000000"/>
              <w:bottom w:val="single" w:sz="8" w:space="0" w:color="000000"/>
              <w:right w:val="single" w:sz="8" w:space="0" w:color="000000"/>
            </w:tcBorders>
            <w:vAlign w:val="center"/>
          </w:tcPr>
          <w:p>
            <w:pPr>
              <w:pStyle w:val="a20"/>
              <w:widowControl w:val="0"/>
              <w:jc w:val="both"/>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（一）评分内容：</w:t>
            </w:r>
          </w:p>
          <w:p>
            <w:pPr>
              <w:pStyle w:val="a20"/>
              <w:widowControl w:val="0"/>
              <w:jc w:val="both"/>
              <w:rPr>
                <w:rFonts w:ascii="宋体" w:eastAsia="宋体" w:hAnsi="宋体" w:cs="宋体" w:hint="eastAsia"/>
                <w:color w:val="auto"/>
                <w:kern w:val="2"/>
                <w:sz w:val="21"/>
                <w:szCs w:val="21"/>
                <w:highlight w:val="none"/>
              </w:rPr>
            </w:pPr>
            <w:r>
              <w:rPr>
                <w:rFonts w:ascii="宋体" w:eastAsia="宋体" w:hAnsi="宋体" w:cs="宋体" w:hint="eastAsia"/>
                <w:color w:val="auto"/>
                <w:kern w:val="2"/>
                <w:sz w:val="21"/>
                <w:szCs w:val="21"/>
                <w:highlight w:val="none"/>
              </w:rPr>
              <w:t>1</w:t>
            </w:r>
            <w:r>
              <w:rPr>
                <w:rFonts w:ascii="宋体" w:eastAsia="宋体" w:hAnsi="宋体" w:cs="宋体" w:hint="eastAsia"/>
                <w:color w:val="auto"/>
                <w:sz w:val="21"/>
                <w:szCs w:val="21"/>
                <w:highlight w:val="none"/>
              </w:rPr>
              <w:t>、</w:t>
            </w:r>
            <w:r>
              <w:rPr>
                <w:rFonts w:ascii="宋体" w:eastAsia="宋体" w:hAnsi="宋体" w:cs="宋体" w:hint="eastAsia"/>
                <w:color w:val="auto"/>
                <w:kern w:val="2"/>
                <w:sz w:val="21"/>
                <w:szCs w:val="21"/>
                <w:highlight w:val="none"/>
              </w:rPr>
              <w:t>投标人自2020年1月1日至投标截止日止（以获奖时间为准），获得的城市规划设计奖项（获奖项目名称须含有“总体规划”或“发展规划”等字样）。投标人每提供一个国家级奖项的，得20分；省级奖项的，得5分；市级奖项的，得3分；该项最多只能提供3个获奖项目，本小项最高得分60；</w:t>
            </w:r>
          </w:p>
          <w:p>
            <w:pPr>
              <w:pStyle w:val="a20"/>
              <w:widowControl w:val="0"/>
              <w:jc w:val="both"/>
              <w:rPr>
                <w:rFonts w:ascii="宋体" w:eastAsia="宋体" w:hAnsi="宋体" w:cs="宋体" w:hint="eastAsia"/>
                <w:color w:val="auto"/>
                <w:kern w:val="2"/>
                <w:sz w:val="21"/>
                <w:szCs w:val="21"/>
                <w:highlight w:val="none"/>
              </w:rPr>
            </w:pPr>
            <w:r>
              <w:rPr>
                <w:rFonts w:ascii="宋体" w:eastAsia="宋体" w:hAnsi="宋体" w:cs="宋体" w:hint="eastAsia"/>
                <w:color w:val="auto"/>
                <w:kern w:val="2"/>
                <w:sz w:val="21"/>
                <w:szCs w:val="21"/>
                <w:highlight w:val="none"/>
              </w:rPr>
              <w:t>2</w:t>
            </w:r>
            <w:r>
              <w:rPr>
                <w:rFonts w:ascii="宋体" w:eastAsia="宋体" w:hAnsi="宋体" w:cs="宋体" w:hint="eastAsia"/>
                <w:color w:val="auto"/>
                <w:sz w:val="21"/>
                <w:szCs w:val="21"/>
                <w:highlight w:val="none"/>
              </w:rPr>
              <w:t>、</w:t>
            </w:r>
            <w:r>
              <w:rPr>
                <w:rFonts w:ascii="宋体" w:eastAsia="宋体" w:hAnsi="宋体" w:cs="宋体" w:hint="eastAsia"/>
                <w:color w:val="auto"/>
                <w:kern w:val="2"/>
                <w:sz w:val="21"/>
                <w:szCs w:val="21"/>
                <w:highlight w:val="none"/>
              </w:rPr>
              <w:t>投标人自2020年1月1日至投标截止日止（以获奖时间为准，获得的科技类奖项（获奖项目名称须含有“存量规划”或“二次开发”等字样）。投标人每提供一个国家级奖项的，得</w:t>
            </w:r>
            <w:r>
              <w:rPr>
                <w:rFonts w:ascii="宋体" w:eastAsia="宋体" w:hAnsi="宋体" w:cs="宋体" w:hint="eastAsia"/>
                <w:color w:val="auto"/>
                <w:kern w:val="2"/>
                <w:sz w:val="21"/>
                <w:szCs w:val="21"/>
                <w:highlight w:val="none"/>
                <w:lang w:val="en-US" w:eastAsia="zh-CN"/>
              </w:rPr>
              <w:t>20</w:t>
            </w:r>
            <w:r>
              <w:rPr>
                <w:rFonts w:ascii="宋体" w:eastAsia="宋体" w:hAnsi="宋体" w:cs="宋体" w:hint="eastAsia"/>
                <w:color w:val="auto"/>
                <w:kern w:val="2"/>
                <w:sz w:val="21"/>
                <w:szCs w:val="21"/>
                <w:highlight w:val="none"/>
              </w:rPr>
              <w:t>分；省级奖项的，得5分；市级奖项的，得3分；该项最多只能提供</w:t>
            </w:r>
            <w:r>
              <w:rPr>
                <w:rFonts w:ascii="宋体" w:eastAsia="宋体" w:hAnsi="宋体" w:cs="宋体" w:hint="eastAsia"/>
                <w:color w:val="auto"/>
                <w:kern w:val="2"/>
                <w:sz w:val="21"/>
                <w:szCs w:val="21"/>
                <w:highlight w:val="none"/>
                <w:lang w:val="en-US" w:eastAsia="zh-CN"/>
              </w:rPr>
              <w:t>2</w:t>
            </w:r>
            <w:r>
              <w:rPr>
                <w:rFonts w:ascii="宋体" w:eastAsia="宋体" w:hAnsi="宋体" w:cs="宋体" w:hint="eastAsia"/>
                <w:color w:val="auto"/>
                <w:kern w:val="2"/>
                <w:sz w:val="21"/>
                <w:szCs w:val="21"/>
                <w:highlight w:val="none"/>
              </w:rPr>
              <w:t>个获奖项目，本小项最高得分40</w:t>
            </w:r>
            <w:r>
              <w:rPr>
                <w:rFonts w:ascii="宋体" w:eastAsia="宋体" w:hAnsi="宋体" w:cs="宋体" w:hint="eastAsia"/>
                <w:color w:val="auto"/>
                <w:kern w:val="2"/>
                <w:sz w:val="21"/>
                <w:szCs w:val="21"/>
                <w:highlight w:val="none"/>
                <w:lang w:val="en-US" w:eastAsia="zh-CN"/>
              </w:rPr>
              <w:t>分</w:t>
            </w:r>
            <w:r>
              <w:rPr>
                <w:rFonts w:ascii="宋体" w:eastAsia="宋体" w:hAnsi="宋体" w:cs="宋体" w:hint="eastAsia"/>
                <w:color w:val="auto"/>
                <w:kern w:val="2"/>
                <w:sz w:val="21"/>
                <w:szCs w:val="21"/>
                <w:highlight w:val="none"/>
              </w:rPr>
              <w:t>；</w:t>
            </w:r>
          </w:p>
          <w:p>
            <w:pPr>
              <w:pStyle w:val="a20"/>
              <w:widowControl w:val="0"/>
              <w:jc w:val="both"/>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注：同一项目不重复计分，该项得分项目与“拟安排的项目负责人情况”的得分项目不重复计分。</w:t>
            </w:r>
          </w:p>
          <w:p>
            <w:pPr>
              <w:pStyle w:val="a20"/>
              <w:widowControl w:val="0"/>
              <w:jc w:val="both"/>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 xml:space="preserve">（二）评分依据: </w:t>
            </w:r>
          </w:p>
          <w:p>
            <w:pPr>
              <w:pStyle w:val="a20"/>
              <w:widowControl w:val="0"/>
              <w:jc w:val="both"/>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1、要求提供奖项照片或获奖（荣誉）证书等证明材料作为得分依据。国家级荣誉要求颁发单位中央国家机关或事业单位或登记管理机关为</w:t>
            </w:r>
            <w:r>
              <w:rPr>
                <w:rFonts w:ascii="宋体" w:eastAsia="宋体" w:hAnsi="宋体" w:cs="宋体" w:hint="eastAsia"/>
                <w:color w:val="auto"/>
                <w:sz w:val="21"/>
                <w:szCs w:val="21"/>
                <w:highlight w:val="none"/>
                <w:lang w:val="en-US" w:eastAsia="zh-CN"/>
              </w:rPr>
              <w:t>国家民政部的</w:t>
            </w:r>
            <w:r>
              <w:rPr>
                <w:rFonts w:ascii="宋体" w:eastAsia="宋体" w:hAnsi="宋体" w:cs="宋体" w:hint="eastAsia"/>
                <w:color w:val="auto"/>
                <w:sz w:val="21"/>
                <w:szCs w:val="21"/>
                <w:highlight w:val="none"/>
              </w:rPr>
              <w:t>全国性行业协会（学会）；省级荣誉要求颁发单位为省级（自治区、直辖市）政府部门或事业单位或登记管理机关为省级民政部门的地方性行业协会（学会）；市级荣誉要求颁发单位为市级政府部门或事业单位或登记管理机关为市级民政部门的地方性行业协会（学会）；</w:t>
            </w:r>
          </w:p>
          <w:p>
            <w:pPr>
              <w:pStyle w:val="a20"/>
              <w:widowControl w:val="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2、若为行业协会颁发的证书，还需同时提供该行业协会在中国社会组织政务服务平台（全国社会组织信用信息公示平台）</w:t>
            </w:r>
            <w:r>
              <w:rPr>
                <w:rFonts w:ascii="宋体" w:eastAsia="宋体" w:hAnsi="宋体" w:cs="宋体" w:hint="eastAsia"/>
                <w:color w:val="auto"/>
                <w:sz w:val="20"/>
                <w:szCs w:val="20"/>
                <w:highlight w:val="none"/>
              </w:rPr>
              <w:t>（网址</w:t>
            </w:r>
            <w:r>
              <w:rPr>
                <w:rFonts w:ascii="宋体" w:eastAsia="宋体" w:hAnsi="宋体" w:cs="宋体" w:hint="eastAsia"/>
                <w:color w:val="auto"/>
                <w:sz w:val="21"/>
                <w:szCs w:val="21"/>
                <w:highlight w:val="none"/>
              </w:rPr>
              <w:t>：</w:t>
            </w:r>
            <w:r>
              <w:rPr>
                <w:rFonts w:ascii="宋体" w:eastAsia="宋体" w:hAnsi="宋体" w:cs="宋体" w:hint="eastAsia"/>
                <w:sz w:val="21"/>
                <w:szCs w:val="21"/>
              </w:rPr>
              <w:t>https://xxgs.chinanpo.mca.gov.cn/gsxt/newList</w:t>
            </w:r>
            <w:r>
              <w:rPr>
                <w:rFonts w:ascii="宋体" w:eastAsia="宋体" w:hAnsi="宋体" w:cs="宋体" w:hint="eastAsia"/>
                <w:color w:val="auto"/>
                <w:sz w:val="21"/>
                <w:szCs w:val="21"/>
                <w:highlight w:val="none"/>
              </w:rPr>
              <w:t>）的查询页面截图证明证书真实有效且为合法机构颁发；</w:t>
            </w:r>
          </w:p>
          <w:p>
            <w:pPr>
              <w:pStyle w:val="a20"/>
              <w:widowControl w:val="0"/>
              <w:jc w:val="both"/>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3、以上资料均要求提供扫描件，原件备查。评分中出现无证明资料或专家无法凭所提供资料判断是否得分的情况，一律作不得分处理。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hint="eastAsia"/>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sz w:val="21"/>
                <w:szCs w:val="21"/>
                <w:lang w:val="en-US" w:eastAsia="zh-CN"/>
              </w:rPr>
            </w:pPr>
            <w:r>
              <w:rPr>
                <w:rFonts w:ascii="宋体" w:hAnsi="宋体" w:cs="宋体" w:hint="eastAsia"/>
                <w:sz w:val="21"/>
                <w:szCs w:val="21"/>
                <w:lang w:val="en-US" w:eastAsia="zh-CN"/>
              </w:rPr>
              <w:t>9</w:t>
            </w:r>
          </w:p>
        </w:tc>
        <w:tc>
          <w:tcPr>
            <w:tcW w:w="2835" w:type="dxa"/>
            <w:tcBorders>
              <w:top w:val="single" w:sz="8" w:space="0" w:color="000000"/>
              <w:left w:val="single" w:sz="8" w:space="0" w:color="000000"/>
              <w:bottom w:val="single" w:sz="8" w:space="0" w:color="000000"/>
              <w:right w:val="single" w:sz="8" w:space="0" w:color="000000"/>
            </w:tcBorders>
            <w:vAlign w:val="center"/>
          </w:tcPr>
          <w:p>
            <w:pPr>
              <w:pStyle w:val="a20"/>
              <w:widowControl w:val="0"/>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便利化服务</w:t>
            </w:r>
          </w:p>
        </w:tc>
        <w:tc>
          <w:tcPr>
            <w:tcW w:w="681" w:type="dxa"/>
            <w:tcBorders>
              <w:top w:val="single" w:sz="8" w:space="0" w:color="000000"/>
              <w:left w:val="single" w:sz="8" w:space="0" w:color="000000"/>
              <w:bottom w:val="single" w:sz="8" w:space="0" w:color="000000"/>
              <w:right w:val="single" w:sz="8" w:space="0" w:color="000000"/>
            </w:tcBorders>
            <w:vAlign w:val="center"/>
          </w:tcPr>
          <w:p>
            <w:pPr>
              <w:pStyle w:val="a20"/>
              <w:widowControl w:val="0"/>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2</w:t>
            </w:r>
          </w:p>
        </w:tc>
        <w:tc>
          <w:tcPr>
            <w:tcW w:w="4196" w:type="dxa"/>
            <w:tcBorders>
              <w:top w:val="single" w:sz="8" w:space="0" w:color="000000"/>
              <w:left w:val="single" w:sz="8" w:space="0" w:color="000000"/>
              <w:bottom w:val="single" w:sz="8" w:space="0" w:color="000000"/>
              <w:right w:val="single" w:sz="8" w:space="0" w:color="000000"/>
            </w:tcBorders>
            <w:vAlign w:val="center"/>
          </w:tcPr>
          <w:p>
            <w:pPr>
              <w:pStyle w:val="a20"/>
              <w:widowControl w:val="0"/>
              <w:jc w:val="both"/>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（一）评分内容：</w:t>
            </w:r>
          </w:p>
          <w:p>
            <w:pPr>
              <w:pStyle w:val="a20"/>
              <w:widowControl w:val="0"/>
              <w:jc w:val="both"/>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供应商承诺中标后提供本地服务网点的得100分。</w:t>
            </w:r>
          </w:p>
          <w:p>
            <w:pPr>
              <w:pStyle w:val="a20"/>
              <w:widowControl w:val="0"/>
              <w:jc w:val="both"/>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 xml:space="preserve">（二）评分依据: </w:t>
            </w:r>
          </w:p>
          <w:p>
            <w:pPr>
              <w:pStyle w:val="a20"/>
              <w:widowControl w:val="0"/>
              <w:jc w:val="both"/>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要求提供承诺（格式自定）作为得分依据，未提供承诺或承诺内容不满足要求不得分。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hint="eastAsia"/>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default"/>
                <w:sz w:val="21"/>
                <w:szCs w:val="21"/>
                <w:lang w:val="en-US" w:eastAsia="zh-CN"/>
              </w:rPr>
            </w:pPr>
            <w:r>
              <w:rPr>
                <w:rFonts w:ascii="宋体" w:hAnsi="宋体" w:cs="宋体" w:hint="eastAsia"/>
                <w:sz w:val="21"/>
                <w:szCs w:val="21"/>
                <w:lang w:val="en-US" w:eastAsia="zh-CN"/>
              </w:rPr>
              <w:t>10</w:t>
            </w:r>
          </w:p>
        </w:tc>
        <w:tc>
          <w:tcPr>
            <w:tcW w:w="2835" w:type="dxa"/>
            <w:tcBorders>
              <w:top w:val="single" w:sz="8" w:space="0" w:color="000000"/>
              <w:left w:val="single" w:sz="8" w:space="0" w:color="000000"/>
              <w:bottom w:val="single" w:sz="8" w:space="0" w:color="000000"/>
              <w:right w:val="single" w:sz="8" w:space="0" w:color="000000"/>
            </w:tcBorders>
            <w:vAlign w:val="center"/>
          </w:tcPr>
          <w:p>
            <w:pPr>
              <w:pStyle w:val="a20"/>
              <w:widowControl w:val="0"/>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按时开展服务承诺</w:t>
            </w:r>
          </w:p>
        </w:tc>
        <w:tc>
          <w:tcPr>
            <w:tcW w:w="681" w:type="dxa"/>
            <w:tcBorders>
              <w:top w:val="single" w:sz="8" w:space="0" w:color="000000"/>
              <w:left w:val="single" w:sz="8" w:space="0" w:color="000000"/>
              <w:bottom w:val="single" w:sz="8" w:space="0" w:color="000000"/>
              <w:right w:val="single" w:sz="8" w:space="0" w:color="000000"/>
            </w:tcBorders>
            <w:vAlign w:val="center"/>
          </w:tcPr>
          <w:p>
            <w:pPr>
              <w:pStyle w:val="a20"/>
              <w:widowControl w:val="0"/>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2</w:t>
            </w:r>
          </w:p>
        </w:tc>
        <w:tc>
          <w:tcPr>
            <w:tcW w:w="4196" w:type="dxa"/>
            <w:tcBorders>
              <w:top w:val="single" w:sz="8" w:space="0" w:color="000000"/>
              <w:left w:val="single" w:sz="8" w:space="0" w:color="000000"/>
              <w:bottom w:val="single" w:sz="8" w:space="0" w:color="000000"/>
              <w:right w:val="single" w:sz="8" w:space="0" w:color="000000"/>
            </w:tcBorders>
            <w:vAlign w:val="center"/>
          </w:tcPr>
          <w:p>
            <w:pPr>
              <w:pStyle w:val="a20"/>
              <w:widowControl w:val="0"/>
              <w:jc w:val="both"/>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 xml:space="preserve">（一）评分内容: </w:t>
            </w:r>
          </w:p>
          <w:p>
            <w:pPr>
              <w:pStyle w:val="a20"/>
              <w:widowControl w:val="0"/>
              <w:jc w:val="both"/>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投标人承诺：需在合同签订之日10个工作日内，按时开展该合同服务。如未能按时开展，将视为根本违约，</w:t>
            </w:r>
            <w:r>
              <w:rPr>
                <w:rFonts w:ascii="宋体" w:eastAsia="宋体" w:hAnsi="宋体" w:cs="宋体" w:hint="eastAsia"/>
                <w:color w:val="auto"/>
                <w:sz w:val="21"/>
                <w:szCs w:val="21"/>
                <w:highlight w:val="none"/>
                <w:lang w:val="en-US" w:eastAsia="zh-CN"/>
              </w:rPr>
              <w:t>采购人</w:t>
            </w:r>
            <w:r>
              <w:rPr>
                <w:rFonts w:ascii="宋体" w:eastAsia="宋体" w:hAnsi="宋体" w:cs="宋体" w:hint="eastAsia"/>
                <w:color w:val="auto"/>
                <w:sz w:val="21"/>
                <w:szCs w:val="21"/>
                <w:highlight w:val="none"/>
              </w:rPr>
              <w:t>有权立即解除与其签订的采购合同。投标人提供书面承诺的得100</w:t>
            </w:r>
            <w:r>
              <w:rPr>
                <w:rFonts w:ascii="宋体" w:eastAsia="宋体" w:hAnsi="宋体" w:cs="宋体" w:hint="eastAsia"/>
                <w:color w:val="auto"/>
                <w:sz w:val="21"/>
                <w:szCs w:val="21"/>
                <w:highlight w:val="none"/>
                <w:lang w:val="en-US" w:eastAsia="zh-CN"/>
              </w:rPr>
              <w:t>分</w:t>
            </w:r>
            <w:r>
              <w:rPr>
                <w:rFonts w:ascii="宋体" w:eastAsia="宋体" w:hAnsi="宋体" w:cs="宋体" w:hint="eastAsia"/>
                <w:color w:val="auto"/>
                <w:sz w:val="21"/>
                <w:szCs w:val="21"/>
                <w:highlight w:val="none"/>
              </w:rPr>
              <w:t>。</w:t>
            </w:r>
          </w:p>
          <w:p>
            <w:pPr>
              <w:pStyle w:val="a20"/>
              <w:widowControl w:val="0"/>
              <w:jc w:val="both"/>
              <w:rPr>
                <w:rFonts w:ascii="宋体" w:eastAsia="宋体" w:hAnsi="宋体" w:cs="宋体" w:hint="eastAsia"/>
                <w:color w:val="auto"/>
                <w:sz w:val="21"/>
                <w:szCs w:val="21"/>
                <w:highlight w:val="none"/>
              </w:rPr>
            </w:pPr>
            <w:r>
              <w:rPr>
                <w:rFonts w:ascii="宋体" w:eastAsia="宋体" w:hAnsi="宋体" w:cs="宋体" w:hint="eastAsia"/>
                <w:b/>
                <w:bCs/>
                <w:color w:val="auto"/>
                <w:sz w:val="21"/>
                <w:szCs w:val="21"/>
                <w:highlight w:val="none"/>
              </w:rPr>
              <w:t>（二）评分依据：</w:t>
            </w:r>
            <w:r>
              <w:rPr>
                <w:rFonts w:ascii="宋体" w:eastAsia="宋体" w:hAnsi="宋体" w:cs="宋体" w:hint="eastAsia"/>
                <w:color w:val="auto"/>
                <w:sz w:val="21"/>
                <w:szCs w:val="21"/>
                <w:highlight w:val="none"/>
              </w:rPr>
              <w:t xml:space="preserve"> </w:t>
            </w:r>
          </w:p>
          <w:p>
            <w:pPr>
              <w:pStyle w:val="a20"/>
              <w:widowControl w:val="0"/>
              <w:jc w:val="both"/>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须提供违约承诺函（格式自定），未提供或提供不清晰导致专家无法判断的不得分。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4</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诚信情况</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5</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eastAsia="宋体" w:hAnsi="宋体" w:cs="宋体" w:hint="eastAsia"/>
                <w:b/>
                <w:bCs/>
                <w:color w:val="0000FF"/>
                <w:sz w:val="21"/>
                <w:szCs w:val="21"/>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hint="eastAsia"/>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sz w:val="21"/>
                <w:szCs w:val="21"/>
              </w:rPr>
            </w:pPr>
            <w:r>
              <w:rPr>
                <w:rFonts w:ascii="宋体" w:eastAsia="宋体" w:hAnsi="宋体" w:cs="宋体" w:hint="eastAsia"/>
                <w:sz w:val="21"/>
                <w:szCs w:val="21"/>
              </w:rPr>
              <w:t>1</w:t>
            </w:r>
          </w:p>
        </w:tc>
        <w:tc>
          <w:tcPr>
            <w:tcW w:w="2835" w:type="dxa"/>
            <w:tcBorders>
              <w:top w:val="single" w:sz="8" w:space="0" w:color="000000"/>
              <w:left w:val="single" w:sz="8" w:space="0" w:color="000000"/>
              <w:bottom w:val="single" w:sz="8" w:space="0" w:color="000000"/>
              <w:right w:val="single" w:sz="8" w:space="0" w:color="000000"/>
            </w:tcBorders>
          </w:tcPr>
          <w:p>
            <w:pPr>
              <w:wordWrap w:val="0"/>
              <w:rPr>
                <w:rFonts w:ascii="宋体" w:eastAsia="宋体" w:hAnsi="宋体" w:cs="宋体" w:hint="eastAsia"/>
                <w:sz w:val="21"/>
                <w:szCs w:val="21"/>
              </w:rPr>
            </w:pPr>
            <w:r>
              <w:rPr>
                <w:rFonts w:ascii="宋体" w:eastAsia="宋体" w:hAnsi="宋体" w:cs="宋体" w:hint="eastAsia"/>
                <w:sz w:val="21"/>
                <w:szCs w:val="21"/>
              </w:rPr>
              <w:t>诚信情况</w:t>
            </w:r>
          </w:p>
        </w:tc>
        <w:tc>
          <w:tcPr>
            <w:tcW w:w="681"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sz w:val="21"/>
                <w:szCs w:val="21"/>
              </w:rPr>
            </w:pPr>
            <w:r>
              <w:rPr>
                <w:rFonts w:ascii="宋体" w:eastAsia="宋体" w:hAnsi="宋体" w:cs="宋体" w:hint="eastAsia"/>
                <w:sz w:val="21"/>
                <w:szCs w:val="21"/>
              </w:rPr>
              <w:t>5</w:t>
            </w:r>
          </w:p>
        </w:tc>
        <w:tc>
          <w:tcPr>
            <w:tcW w:w="4196" w:type="dxa"/>
            <w:tcBorders>
              <w:top w:val="single" w:sz="8" w:space="0" w:color="000000"/>
              <w:left w:val="single" w:sz="8" w:space="0" w:color="000000"/>
              <w:bottom w:val="single" w:sz="8" w:space="0" w:color="000000"/>
              <w:right w:val="single" w:sz="8" w:space="0" w:color="000000"/>
            </w:tcBorders>
          </w:tcPr>
          <w:p>
            <w:pPr>
              <w:wordWrap w:val="0"/>
              <w:rPr>
                <w:rFonts w:ascii="宋体" w:eastAsia="宋体" w:hAnsi="宋体" w:cs="宋体" w:hint="eastAsia"/>
                <w:sz w:val="21"/>
                <w:szCs w:val="21"/>
              </w:rPr>
            </w:pPr>
            <w:r>
              <w:rPr>
                <w:rFonts w:ascii="宋体" w:eastAsia="宋体" w:hAnsi="宋体" w:cs="宋体" w:hint="eastAsia"/>
                <w:sz w:val="21"/>
                <w:szCs w:val="21"/>
              </w:rPr>
              <w:t>投标人在参与政府采购活动中存在诚信相关问题且在主管部门相关处理措施实施期限内的，本项不得分，否则得满分。投标人无需提供任何证明材料，由政府集中采购机构工作人员查询后向评审委员会提供相关信息。</w:t>
            </w:r>
          </w:p>
        </w:tc>
      </w:tr>
    </w:tbl>
    <w:p>
      <w:pPr>
        <w:rPr>
          <w:rFonts w:ascii="宋体" w:hAnsi="宋体"/>
          <w:sz w:val="24"/>
        </w:rPr>
      </w:pPr>
    </w:p>
    <w:p>
      <w:pPr>
        <w:sectPr>
          <w:footerReference w:type="even" r:id="rId4"/>
          <w:footerReference w:type="default" r:id="rId5"/>
          <w:headerReference w:type="first" r:id="rId6"/>
          <w:pgSz w:w="11907" w:h="16840"/>
          <w:pgMar w:top="1440" w:right="1417" w:bottom="1440" w:left="1417" w:header="851" w:footer="992" w:gutter="0"/>
          <w:cols w:num="1" w:space="425"/>
          <w:titlePg/>
          <w:docGrid w:linePitch="462" w:charSpace="0"/>
        </w:sect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（服务类）</w:t>
      </w:r>
    </w:p>
    <w:p/>
    <w:p/>
    <w:p/>
    <w:p/>
    <w:p/>
    <w:p/>
    <w:p/>
    <w:p/>
    <w:p/>
    <w:p/>
    <w:p/>
    <w:p/>
    <w:p/>
    <w:p/>
    <w:p/>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1" w:name="_Hlk71465316"/>
      <w:r>
        <w:rPr>
          <w:rFonts w:hint="eastAsia"/>
          <w:b/>
          <w:sz w:val="44"/>
          <w:szCs w:val="44"/>
        </w:rPr>
        <w:t>深圳公共资源交易中心</w:t>
      </w:r>
    </w:p>
    <w:p>
      <w:pPr>
        <w:jc w:val="center"/>
        <w:rPr>
          <w:sz w:val="28"/>
          <w:szCs w:val="28"/>
        </w:rPr>
      </w:pPr>
      <w:r>
        <w:rPr>
          <w:rFonts w:hint="eastAsia"/>
          <w:b/>
          <w:sz w:val="28"/>
          <w:szCs w:val="28"/>
        </w:rPr>
        <w:t>（</w:t>
      </w:r>
      <w:r>
        <w:rPr>
          <w:b/>
          <w:sz w:val="28"/>
          <w:szCs w:val="28"/>
        </w:rPr>
        <w:t>20</w:t>
      </w:r>
      <w:r>
        <w:rPr>
          <w:rFonts w:hint="eastAsia"/>
          <w:b/>
          <w:sz w:val="28"/>
          <w:szCs w:val="28"/>
        </w:rPr>
        <w:t>2</w:t>
      </w:r>
      <w:r>
        <w:rPr>
          <w:rFonts w:hint="eastAsia"/>
          <w:b/>
          <w:sz w:val="28"/>
          <w:szCs w:val="28"/>
          <w:lang w:val="en-US" w:eastAsia="zh-CN"/>
        </w:rPr>
        <w:t>3</w:t>
      </w:r>
      <w:r>
        <w:rPr>
          <w:rFonts w:hint="eastAsia"/>
          <w:b/>
          <w:sz w:val="28"/>
          <w:szCs w:val="28"/>
        </w:rPr>
        <w:t>）</w:t>
      </w:r>
      <w:bookmarkEnd w:id="1"/>
    </w:p>
    <w:p>
      <w:pPr>
        <w:ind w:firstLine="3150" w:firstLineChars="1500"/>
        <w:rPr>
          <w:rFonts w:ascii="宋体" w:hAnsi="宋体"/>
          <w:color w:val="FF0000"/>
          <w:szCs w:val="21"/>
        </w:rPr>
      </w:pPr>
      <w:r>
        <w:rPr>
          <w:rFonts w:hint="eastAsia"/>
        </w:rPr>
        <w:br w:type="page"/>
      </w:r>
      <w:r>
        <w:rPr>
          <w:rFonts w:ascii="宋体" w:eastAsia="黑体" w:hAnsi="宋体" w:hint="eastAsia"/>
          <w:b/>
          <w:bCs/>
          <w:color w:val="FF0000"/>
          <w:kern w:val="44"/>
          <w:sz w:val="28"/>
          <w:szCs w:val="44"/>
        </w:rPr>
        <w:t>警示条款</w:t>
      </w:r>
    </w:p>
    <w:p>
      <w:pP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pP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pP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pP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pPr>
        <w:ind w:firstLine="420" w:firstLineChars="200"/>
        <w:rPr>
          <w:rFonts w:ascii="宋体" w:hAnsi="宋体"/>
          <w:color w:val="FF0000"/>
          <w:sz w:val="20"/>
          <w:szCs w:val="20"/>
        </w:rPr>
      </w:pPr>
      <w:r>
        <w:rPr>
          <w:rFonts w:ascii="宋体" w:hAnsi="宋体" w:hint="eastAsia"/>
          <w:color w:val="FF0000"/>
          <w:sz w:val="20"/>
          <w:szCs w:val="20"/>
        </w:rPr>
        <w:t>（六）恶意投诉的；</w:t>
      </w:r>
    </w:p>
    <w:p>
      <w:pP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pP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pPr>
        <w:ind w:firstLine="420" w:firstLineChars="200"/>
        <w:rPr>
          <w:rFonts w:ascii="宋体" w:hAnsi="宋体"/>
          <w:color w:val="FF0000"/>
          <w:sz w:val="20"/>
          <w:szCs w:val="20"/>
        </w:rPr>
      </w:pPr>
      <w:r>
        <w:rPr>
          <w:rFonts w:ascii="宋体" w:hAnsi="宋体" w:hint="eastAsia"/>
          <w:b/>
          <w:bCs/>
          <w:color w:val="FF0000"/>
          <w:sz w:val="20"/>
          <w:szCs w:val="20"/>
        </w:rPr>
        <w:t>二、《深圳经济特区政府采购条例实施细则》第七十五条 </w:t>
      </w:r>
      <w:r>
        <w:rPr>
          <w:rFonts w:ascii="宋体" w:hAnsi="宋体" w:hint="eastAsia"/>
          <w:color w:val="FF0000"/>
          <w:sz w:val="20"/>
          <w:szCs w:val="20"/>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ind w:firstLine="420" w:firstLineChars="200"/>
        <w:rPr>
          <w:rFonts w:ascii="宋体" w:hAnsi="宋体"/>
          <w:color w:val="FF0000"/>
          <w:sz w:val="20"/>
          <w:szCs w:val="20"/>
        </w:rPr>
      </w:pPr>
      <w:r>
        <w:rPr>
          <w:rFonts w:ascii="宋体" w:hAnsi="宋体" w:hint="eastAsia"/>
          <w:b/>
          <w:bCs/>
          <w:color w:val="FF0000"/>
          <w:sz w:val="20"/>
          <w:szCs w:val="20"/>
        </w:rPr>
        <w:t>三、《深圳经济特区政府采购条例实施细则》第七十七条 </w:t>
      </w:r>
      <w:r>
        <w:rPr>
          <w:rFonts w:ascii="宋体" w:hAnsi="宋体" w:hint="eastAsia"/>
          <w:color w:val="FF0000"/>
          <w:sz w:val="20"/>
          <w:szCs w:val="20"/>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ind w:firstLine="420" w:firstLineChars="200"/>
        <w:rPr>
          <w:rFonts w:hint="eastAsia"/>
          <w:b/>
          <w:color w:val="FF0000"/>
          <w:sz w:val="20"/>
          <w:szCs w:val="20"/>
        </w:rPr>
      </w:pPr>
      <w:r>
        <w:rPr>
          <w:rFonts w:hint="eastAsia"/>
          <w:b/>
          <w:color w:val="FF0000"/>
          <w:sz w:val="20"/>
          <w:szCs w:val="20"/>
        </w:rPr>
        <w:t xml:space="preserve"> 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pPr>
        <w:ind w:firstLine="420" w:firstLineChars="200"/>
        <w:rPr>
          <w:rFonts w:hint="eastAsia"/>
          <w:b w:val="0"/>
          <w:bCs/>
          <w:color w:val="FF0000"/>
          <w:lang w:val="en-US" w:eastAsia="zh-CN"/>
        </w:rPr>
      </w:pPr>
      <w:r>
        <w:rPr>
          <w:rFonts w:hint="eastAsia"/>
          <w:b w:val="0"/>
          <w:bCs/>
          <w:color w:val="FF0000"/>
          <w:lang w:val="en-US" w:eastAsia="zh-CN"/>
        </w:rPr>
        <w:t>五、供应商在使用深圳政府采购智慧平台的投标文件制作工具创建投标文件时，该工具将自动在投标文件中记录文件创建标识码，同时提取投标文件制作电脑的网卡MAC地址、硬盘序列号、CPU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码一致表明不同供应商的投标文件为同一份文件，IP 地址一致表明上传投标文件时使用了相同的网络。</w:t>
      </w:r>
    </w:p>
    <w:p>
      <w:pPr>
        <w:ind w:firstLine="420" w:firstLineChars="200"/>
        <w:rPr>
          <w:rFonts w:hint="eastAsia"/>
          <w:b w:val="0"/>
          <w:bCs/>
          <w:color w:val="FF0000"/>
          <w:lang w:val="en-US" w:eastAsia="zh-CN"/>
        </w:rPr>
      </w:pPr>
      <w:r>
        <w:rPr>
          <w:rFonts w:hint="eastAsia"/>
          <w:b w:val="0"/>
          <w:bCs/>
          <w:color w:val="FF0000"/>
          <w:lang w:val="en-US" w:eastAsia="zh-CN"/>
        </w:rPr>
        <w:t>为避免出现不同供应商投标文件的文件制作机器码、文件创建标识码、IP 地址一致的异常情况，建议各供应商编制、上传投标文件时不要使用公共电脑设备或公共网络。</w:t>
      </w:r>
    </w:p>
    <w:p>
      <w:pPr>
        <w:ind w:firstLine="420" w:firstLineChars="200"/>
        <w:rPr>
          <w:rFonts w:ascii="宋体" w:hAnsi="宋体"/>
          <w:color w:val="FF0000"/>
          <w:sz w:val="20"/>
          <w:szCs w:val="20"/>
        </w:rPr>
      </w:pPr>
      <w:r>
        <w:rPr>
          <w:rFonts w:hint="eastAsia"/>
          <w:b w:val="0"/>
          <w:bCs/>
          <w:color w:val="FF000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商独立编制、上传投标文件，妥善保管和使用电子秘钥。</w:t>
      </w:r>
      <w:r>
        <w:rPr>
          <w:rFonts w:hint="eastAsia"/>
        </w:rPr>
        <w:br w:type="page"/>
      </w:r>
    </w:p>
    <w:p>
      <w:pPr>
        <w:pStyle w:val="Heading1"/>
      </w:pPr>
      <w:r>
        <w:rPr>
          <w:rFonts w:hint="eastAsia"/>
        </w:rPr>
        <w:t>目   录</w:t>
      </w:r>
    </w:p>
    <w:p>
      <w:pPr>
        <w:outlineLvl w:val="0"/>
        <w:rPr>
          <w:b/>
          <w:sz w:val="24"/>
        </w:rPr>
      </w:pPr>
      <w:r>
        <w:rPr>
          <w:rFonts w:hint="eastAsia"/>
          <w:b/>
          <w:sz w:val="24"/>
        </w:rPr>
        <w:t>第一册  专用条款</w:t>
      </w:r>
    </w:p>
    <w:p>
      <w:pPr>
        <w:rPr>
          <w:sz w:val="24"/>
        </w:rPr>
      </w:pPr>
      <w:r>
        <w:rPr>
          <w:rFonts w:hint="eastAsia"/>
          <w:sz w:val="24"/>
        </w:rPr>
        <w:t xml:space="preserve">          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2" w:name="_Hlk71994379"/>
      <w:r>
        <w:rPr>
          <w:rFonts w:ascii="宋体" w:hAnsi="宋体" w:hint="eastAsia"/>
          <w:szCs w:val="21"/>
        </w:rPr>
        <w:t>对通用条款的补充内容及其他关键信息</w:t>
      </w:r>
      <w:bookmarkEnd w:id="2"/>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outlineLvl w:val="0"/>
        <w:rPr>
          <w:b/>
          <w:sz w:val="24"/>
        </w:rPr>
      </w:pPr>
      <w:r>
        <w:rPr>
          <w:rFonts w:ascii="宋体" w:hAnsi="宋体" w:hint="eastAsia"/>
          <w:szCs w:val="21"/>
        </w:rPr>
        <w:t>第十一章  质疑处理</w:t>
      </w:r>
    </w:p>
    <w:p>
      <w:pPr>
        <w:spacing w:line="360" w:lineRule="auto"/>
        <w:ind w:firstLine="420" w:firstLineChars="200"/>
        <w:jc w:val="left"/>
        <w:rPr>
          <w:rFonts w:ascii="宋体" w:hAnsi="宋体"/>
          <w:szCs w:val="21"/>
        </w:rPr>
      </w:pPr>
    </w:p>
    <w:p>
      <w:pPr>
        <w:pStyle w:val="Heading1"/>
        <w:rPr>
          <w:sz w:val="24"/>
        </w:rPr>
      </w:pPr>
      <w:r>
        <w:br w:type="page"/>
      </w:r>
      <w:bookmarkStart w:id="3" w:name="bt其他资料2"/>
      <w:bookmarkEnd w:id="3"/>
      <w:bookmarkStart w:id="4" w:name="bt项目管理班子配备情况"/>
      <w:bookmarkEnd w:id="4"/>
      <w:bookmarkStart w:id="5" w:name="bt说明"/>
      <w:bookmarkEnd w:id="5"/>
      <w:bookmarkStart w:id="6" w:name="bt投标人情况介绍"/>
      <w:bookmarkEnd w:id="6"/>
      <w:bookmarkStart w:id="7" w:name="bt其他资料由投标人自定"/>
      <w:bookmarkEnd w:id="7"/>
      <w:bookmarkStart w:id="8" w:name="bt本工程承诺书"/>
      <w:bookmarkEnd w:id="8"/>
      <w:bookmarkStart w:id="9" w:name="bt投标报价汇总表"/>
      <w:bookmarkEnd w:id="9"/>
      <w:bookmarkStart w:id="10" w:name="bt投标函"/>
      <w:bookmarkEnd w:id="10"/>
      <w:bookmarkStart w:id="11" w:name="bt开标一览表"/>
      <w:bookmarkEnd w:id="11"/>
      <w:bookmarkStart w:id="12" w:name="bt合同条款及格式"/>
      <w:bookmarkEnd w:id="12"/>
      <w:bookmarkStart w:id="13" w:name="bt投标人须知"/>
      <w:bookmarkEnd w:id="13"/>
      <w:bookmarkStart w:id="14" w:name="bt投标文件签署授权委托书"/>
      <w:bookmarkEnd w:id="14"/>
      <w:bookmarkStart w:id="15" w:name="bt商务标投标文件格式"/>
      <w:bookmarkEnd w:id="15"/>
      <w:bookmarkStart w:id="16" w:name="bt合同条款"/>
      <w:bookmarkEnd w:id="16"/>
      <w:bookmarkStart w:id="17" w:name="bt合同格式"/>
      <w:bookmarkEnd w:id="17"/>
      <w:bookmarkStart w:id="18" w:name="合同格式"/>
      <w:bookmarkEnd w:id="18"/>
      <w:bookmarkStart w:id="19" w:name="bt技术标投标文件格式"/>
      <w:bookmarkEnd w:id="19"/>
      <w:r>
        <w:rPr>
          <w:rFonts w:hint="eastAsia"/>
        </w:rPr>
        <w:t>第一册专用条款</w:t>
      </w:r>
    </w:p>
    <w:p>
      <w:pPr>
        <w:pStyle w:val="Heading2"/>
      </w:pPr>
      <w:r>
        <w:rPr>
          <w:rFonts w:hint="eastAsia"/>
        </w:rPr>
        <w:t xml:space="preserve">第一章  招标公告  </w:t>
      </w:r>
    </w:p>
    <w:tbl>
      <w:tblPr>
        <w:tblStyle w:val="TableNormal"/>
        <w:tblW w:w="8147" w:type="dxa"/>
        <w:jc w:val="center"/>
        <w:tblCellSpacing w:w="0" w:type="dxa"/>
        <w:tblLayout w:type="fixed"/>
        <w:tblCellMar>
          <w:top w:w="0" w:type="dxa"/>
          <w:left w:w="0" w:type="dxa"/>
          <w:bottom w:w="0" w:type="dxa"/>
          <w:right w:w="0" w:type="dxa"/>
        </w:tblCellMar>
      </w:tblPr>
      <w:tblGrid>
        <w:gridCol w:w="8147"/>
      </w:tblGrid>
      <w:tr>
        <w:tblPrEx>
          <w:tblW w:w="8147" w:type="dxa"/>
          <w:jc w:val="center"/>
          <w:tblCellSpacing w:w="0" w:type="dxa"/>
          <w:tblLayout w:type="fixed"/>
          <w:tblCellMar>
            <w:top w:w="0" w:type="dxa"/>
            <w:left w:w="0" w:type="dxa"/>
            <w:bottom w:w="0" w:type="dxa"/>
            <w:right w:w="0" w:type="dxa"/>
          </w:tblCellMar>
        </w:tblPrEx>
        <w:trPr>
          <w:tblCellSpacing w:w="0" w:type="dxa"/>
          <w:jc w:val="center"/>
        </w:trPr>
        <w:tc>
          <w:tcPr>
            <w:tcW w:w="8147" w:type="dxa"/>
            <w:vAlign w:val="center"/>
          </w:tcPr>
          <w:tbl>
            <w:tblPr>
              <w:tblStyle w:val="TableNormal"/>
              <w:tblW w:w="8147" w:type="dxa"/>
              <w:jc w:val="center"/>
              <w:tblCellSpacing w:w="0" w:type="dxa"/>
              <w:tblLayout w:type="fixed"/>
              <w:tblCellMar>
                <w:top w:w="30" w:type="dxa"/>
                <w:left w:w="30" w:type="dxa"/>
                <w:bottom w:w="30" w:type="dxa"/>
                <w:right w:w="30" w:type="dxa"/>
              </w:tblCellMar>
            </w:tblPr>
            <w:tblGrid>
              <w:gridCol w:w="8147"/>
            </w:tblGrid>
            <w:tr>
              <w:tblPrEx>
                <w:tblW w:w="8147" w:type="dxa"/>
                <w:jc w:val="center"/>
                <w:tblCellSpacing w:w="0" w:type="dxa"/>
                <w:tblLayout w:type="fixed"/>
                <w:tblCellMar>
                  <w:top w:w="30" w:type="dxa"/>
                  <w:left w:w="30" w:type="dxa"/>
                  <w:bottom w:w="30" w:type="dxa"/>
                  <w:right w:w="30" w:type="dxa"/>
                </w:tblCellMar>
              </w:tblPrEx>
              <w:trPr>
                <w:tblCellSpacing w:w="0" w:type="dxa"/>
                <w:jc w:val="center"/>
              </w:trPr>
              <w:tc>
                <w:tcPr>
                  <w:tcW w:w="8147" w:type="dxa"/>
                </w:tcPr>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kern w:val="0"/>
                      <w:sz w:val="21"/>
                      <w:szCs w:val="21"/>
                    </w:rPr>
                  </w:pPr>
                  <w:r>
                    <w:rPr>
                      <w:rFonts w:ascii="宋体" w:eastAsia="宋体" w:hAnsi="宋体" w:cs="宋体" w:hint="eastAsia"/>
                      <w:kern w:val="0"/>
                      <w:sz w:val="21"/>
                      <w:szCs w:val="21"/>
                    </w:rPr>
                    <w:t>1.</w:t>
                  </w:r>
                  <w:bookmarkStart w:id="20" w:name="_Hlk72162904"/>
                  <w:r>
                    <w:rPr>
                      <w:rFonts w:ascii="宋体" w:eastAsia="宋体" w:hAnsi="宋体" w:cs="宋体" w:hint="eastAsia"/>
                      <w:kern w:val="0"/>
                      <w:sz w:val="21"/>
                      <w:szCs w:val="21"/>
                    </w:rPr>
                    <w:t>具有独立法人资格或是具有独立承担民事责任能力的其它组织（提供营业执照或事业单位法人证书等证明资料扫描件，原件备查）；</w:t>
                  </w:r>
                  <w:bookmarkEnd w:id="20"/>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kern w:val="0"/>
                      <w:sz w:val="21"/>
                      <w:szCs w:val="21"/>
                    </w:rPr>
                  </w:pPr>
                  <w:r>
                    <w:rPr>
                      <w:rFonts w:ascii="宋体" w:eastAsia="宋体" w:hAnsi="宋体" w:cs="宋体" w:hint="eastAsia"/>
                      <w:kern w:val="0"/>
                      <w:sz w:val="21"/>
                      <w:szCs w:val="21"/>
                    </w:rPr>
                    <w:t>2.本项目接受联合体投标（如联合体投标，投标人还必须提供《联合体投标协议》（格式自拟），《联合体投标协议》须明确牵头人，并载明联合体各方承担的工作和义务，且须加盖联合体各方的公章，但联合体成员单位不得超过两家），不允许分包；</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kern w:val="0"/>
                      <w:sz w:val="21"/>
                      <w:szCs w:val="21"/>
                    </w:rPr>
                  </w:pPr>
                  <w:r>
                    <w:rPr>
                      <w:rFonts w:ascii="宋体" w:eastAsia="宋体" w:hAnsi="宋体" w:cs="宋体" w:hint="eastAsia"/>
                      <w:kern w:val="0"/>
                      <w:sz w:val="21"/>
                      <w:szCs w:val="21"/>
                    </w:rPr>
                    <w:t>3.参与本项目政府采购活动时不存在被有关部门禁止参与政府采购活动且在有效期内的情况（由供应商在《政府采购投标及履约承诺函》中作出声明）；</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kern w:val="0"/>
                      <w:sz w:val="21"/>
                      <w:szCs w:val="21"/>
                    </w:rPr>
                  </w:pPr>
                  <w:r>
                    <w:rPr>
                      <w:rFonts w:ascii="宋体" w:hAnsi="宋体" w:cs="宋体" w:hint="eastAsia"/>
                      <w:kern w:val="0"/>
                      <w:sz w:val="21"/>
                      <w:szCs w:val="21"/>
                      <w:lang w:val="en-US" w:eastAsia="zh-CN"/>
                    </w:rPr>
                    <w:t>4</w:t>
                  </w:r>
                  <w:r>
                    <w:rPr>
                      <w:rFonts w:ascii="宋体" w:eastAsia="宋体" w:hAnsi="宋体" w:cs="宋体" w:hint="eastAsia"/>
                      <w:kern w:val="0"/>
                      <w:sz w:val="21"/>
                      <w:szCs w:val="21"/>
                    </w:rPr>
                    <w:t>.具备《中华人民共和国政府采购法》第二十二条第一款的条件（由供应商在《政府采购投标及履约承诺函》中作出声明）；</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kern w:val="0"/>
                      <w:sz w:val="21"/>
                      <w:szCs w:val="21"/>
                    </w:rPr>
                  </w:pPr>
                  <w:r>
                    <w:rPr>
                      <w:rFonts w:ascii="宋体" w:hAnsi="宋体" w:cs="宋体" w:hint="eastAsia"/>
                      <w:kern w:val="0"/>
                      <w:sz w:val="21"/>
                      <w:szCs w:val="21"/>
                      <w:lang w:val="en-US" w:eastAsia="zh-CN"/>
                    </w:rPr>
                    <w:t>5</w:t>
                  </w:r>
                  <w:r>
                    <w:rPr>
                      <w:rFonts w:ascii="宋体" w:eastAsia="宋体" w:hAnsi="宋体" w:cs="宋体" w:hint="eastAsia"/>
                      <w:kern w:val="0"/>
                      <w:sz w:val="21"/>
                      <w:szCs w:val="21"/>
                    </w:rPr>
                    <w:t>.未被列入失信被执行人、重大税收违法案件当事人名单、政府采购严重违法失信行为记录名单（由供应商在《政府采购投标及履约承诺函》中作出声明）；</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kern w:val="0"/>
                      <w:sz w:val="21"/>
                      <w:szCs w:val="21"/>
                      <w:lang w:eastAsia="zh-CN"/>
                    </w:rPr>
                  </w:pPr>
                  <w:r>
                    <w:rPr>
                      <w:rFonts w:ascii="宋体" w:hAnsi="宋体" w:cs="宋体" w:hint="eastAsia"/>
                      <w:kern w:val="0"/>
                      <w:sz w:val="21"/>
                      <w:szCs w:val="21"/>
                      <w:lang w:val="en-US" w:eastAsia="zh-CN"/>
                    </w:rPr>
                    <w:t>6</w:t>
                  </w:r>
                  <w:r>
                    <w:rPr>
                      <w:rFonts w:ascii="宋体" w:eastAsia="宋体" w:hAnsi="宋体" w:cs="宋体" w:hint="eastAsia"/>
                      <w:kern w:val="0"/>
                      <w:sz w:val="21"/>
                      <w:szCs w:val="21"/>
                    </w:rPr>
                    <w:t>.单位负责人为同一人或者存在直接控股、管理关系的不同供应商，不得参加同一合同项下的政府采购活动；为采购项目提供整体设计、规范编制或者项目管理、监理、检测等服务的供应商，不得再参加该采购项目的其他采购活动（在《政府采购投标及履约承诺函》中作出声明）</w:t>
                  </w:r>
                  <w:r>
                    <w:rPr>
                      <w:rFonts w:ascii="宋体" w:eastAsia="宋体" w:hAnsi="宋体" w:cs="宋体" w:hint="eastAsia"/>
                      <w:kern w:val="0"/>
                      <w:sz w:val="21"/>
                      <w:szCs w:val="21"/>
                      <w:lang w:val="en-US" w:eastAsia="zh-CN"/>
                    </w:rPr>
                    <w: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sz w:val="21"/>
                      <w:szCs w:val="21"/>
                    </w:rPr>
                  </w:pPr>
                  <w:r>
                    <w:rPr>
                      <w:rFonts w:ascii="宋体" w:hAnsi="宋体" w:cs="宋体" w:hint="eastAsia"/>
                      <w:kern w:val="0"/>
                      <w:sz w:val="21"/>
                      <w:szCs w:val="21"/>
                      <w:lang w:val="en-US" w:eastAsia="zh-CN"/>
                    </w:rPr>
                    <w:t>7</w:t>
                  </w:r>
                  <w:r>
                    <w:rPr>
                      <w:rFonts w:ascii="宋体" w:eastAsia="宋体" w:hAnsi="宋体" w:cs="宋体" w:hint="eastAsia"/>
                      <w:kern w:val="0"/>
                      <w:sz w:val="21"/>
                      <w:szCs w:val="21"/>
                    </w:rPr>
                    <w:t>.本项目</w:t>
                  </w:r>
                  <w:r>
                    <w:rPr>
                      <w:rFonts w:ascii="宋体" w:hAnsi="宋体" w:cs="宋体" w:hint="eastAsia"/>
                      <w:kern w:val="0"/>
                      <w:sz w:val="21"/>
                      <w:szCs w:val="21"/>
                      <w:lang w:val="en-US" w:eastAsia="zh-CN"/>
                    </w:rPr>
                    <w:t>非</w:t>
                  </w:r>
                  <w:r>
                    <w:rPr>
                      <w:rFonts w:ascii="宋体" w:eastAsia="宋体" w:hAnsi="宋体" w:cs="宋体" w:hint="eastAsia"/>
                      <w:kern w:val="0"/>
                      <w:sz w:val="21"/>
                      <w:szCs w:val="21"/>
                    </w:rPr>
                    <w:t>专门面向中小企业采购。</w:t>
                  </w:r>
                </w:p>
                <w:p>
                  <w:pPr>
                    <w:ind w:firstLine="420" w:firstLineChars="200"/>
                    <w:rPr>
                      <w:rFonts w:ascii="宋体" w:hAnsi="宋体" w:cs="宋体"/>
                      <w:kern w:val="0"/>
                      <w:szCs w:val="21"/>
                    </w:rPr>
                  </w:pPr>
                  <w:r>
                    <w:rPr>
                      <w:rFonts w:ascii="宋体" w:hAnsi="宋体" w:cs="宋体" w:hint="eastAsia"/>
                      <w:kern w:val="0"/>
                      <w:szCs w:val="21"/>
                    </w:rPr>
                    <w:t>注：（1）“信用中国”</w:t>
                  </w:r>
                  <w:r>
                    <w:rPr>
                      <w:rFonts w:ascii="宋体" w:eastAsia="宋体" w:hAnsi="宋体" w:cs="宋体"/>
                      <w:sz w:val="21"/>
                      <w:szCs w:val="21"/>
                    </w:rPr>
                    <w:t>中“信用服务”栏的“重大税收违法案件当事人名单”“失信被执行人”</w:t>
                  </w:r>
                  <w:r>
                    <w:rPr>
                      <w:rFonts w:ascii="宋体" w:hAnsi="宋体" w:cs="宋体" w:hint="eastAsia"/>
                      <w:kern w:val="0"/>
                      <w:szCs w:val="21"/>
                      <w:lang w:eastAsia="zh-CN"/>
                    </w:rPr>
                    <w:t>，</w:t>
                  </w:r>
                  <w:r>
                    <w:rPr>
                      <w:rFonts w:ascii="宋体" w:hAnsi="宋体" w:cs="宋体" w:hint="eastAsia"/>
                      <w:kern w:val="0"/>
                      <w:szCs w:val="21"/>
                    </w:rPr>
                    <w:t>“中国政府采购网”</w:t>
                  </w:r>
                  <w:r>
                    <w:rPr>
                      <w:rFonts w:ascii="宋体" w:eastAsia="宋体" w:hAnsi="宋体" w:cs="宋体"/>
                      <w:sz w:val="21"/>
                      <w:szCs w:val="21"/>
                    </w:rPr>
                    <w:t>中的“政府采购严重违法失信行为记录名单”</w:t>
                  </w:r>
                  <w:r>
                    <w:rPr>
                      <w:rFonts w:ascii="宋体" w:hAnsi="宋体" w:cs="宋体" w:hint="eastAsia"/>
                      <w:kern w:val="0"/>
                      <w:szCs w:val="21"/>
                      <w:lang w:eastAsia="zh-CN"/>
                    </w:rPr>
                    <w:t>，</w:t>
                  </w:r>
                  <w:r>
                    <w:rPr>
                      <w:rFonts w:ascii="宋体" w:hAnsi="宋体" w:cs="宋体" w:hint="eastAsia"/>
                      <w:kern w:val="0"/>
                      <w:szCs w:val="21"/>
                    </w:rPr>
                    <w:t>“深圳信用网”以及“深圳市政府采购监管网”为供应商信用信息的查询渠道，相关信息以开标当日的查询结果为准；</w:t>
                  </w:r>
                </w:p>
                <w:p>
                  <w:pPr>
                    <w:ind w:firstLine="420" w:firstLineChars="200"/>
                    <w:rPr>
                      <w:rFonts w:ascii="宋体" w:hAnsi="宋体" w:cs="宋体"/>
                      <w:kern w:val="0"/>
                      <w:szCs w:val="21"/>
                    </w:rPr>
                  </w:pPr>
                  <w:r>
                    <w:rPr>
                      <w:rFonts w:ascii="宋体" w:hAnsi="宋体" w:hint="eastAsia"/>
                    </w:rPr>
                    <w:t>（2）供应商</w:t>
                  </w:r>
                  <w:bookmarkStart w:id="21" w:name="_Hlk72353022"/>
                  <w:r>
                    <w:rPr>
                      <w:rFonts w:ascii="宋体" w:hAnsi="宋体" w:hint="eastAsia"/>
                    </w:rPr>
                    <w:t>投标（上传投标文件）</w:t>
                  </w:r>
                  <w:bookmarkEnd w:id="21"/>
                  <w:r>
                    <w:rPr>
                      <w:rFonts w:ascii="宋体" w:hAnsi="宋体" w:hint="eastAsia"/>
                    </w:rPr>
                    <w:t>必须先行办理注册手续，具体请按照本公告“六、其他补充事宜</w:t>
                  </w:r>
                  <w:r>
                    <w:rPr>
                      <w:rFonts w:ascii="宋体" w:hAnsi="宋体"/>
                    </w:rPr>
                    <w:t>”</w:t>
                  </w:r>
                  <w:r>
                    <w:rPr>
                      <w:rFonts w:ascii="宋体" w:hAnsi="宋体" w:hint="eastAsia"/>
                    </w:rPr>
                    <w:t>相关内容指引办理。</w:t>
                  </w:r>
                </w:p>
                <w:p>
                  <w:pPr>
                    <w:spacing w:beforeAutospacing="1" w:afterAutospacing="1"/>
                    <w:ind w:firstLine="420" w:firstLineChars="200"/>
                    <w:rPr>
                      <w:rFonts w:ascii="宋体" w:hAnsi="宋体" w:cs="宋体"/>
                      <w:sz w:val="24"/>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tc>
            </w:tr>
          </w:tbl>
          <w:p>
            <w:pPr>
              <w:rPr>
                <w:rFonts w:ascii="宋体" w:hAnsi="宋体" w:cs="宋体"/>
                <w:sz w:val="24"/>
              </w:rPr>
            </w:pPr>
          </w:p>
        </w:tc>
      </w:tr>
    </w:tbl>
    <w:p>
      <w:r>
        <w:rPr>
          <w:rFonts w:hint="eastAsia"/>
        </w:rPr>
        <w:br w:type="page"/>
      </w:r>
    </w:p>
    <w:p>
      <w:pPr>
        <w:pStyle w:val="Heading2"/>
        <w:rPr>
          <w:sz w:val="28"/>
          <w:szCs w:val="28"/>
        </w:rPr>
      </w:pPr>
      <w:r>
        <w:rPr>
          <w:rFonts w:hint="eastAsia"/>
          <w:sz w:val="28"/>
          <w:szCs w:val="28"/>
        </w:rPr>
        <w:t>第二章 对通用条款的补充内容及其他关键信息</w:t>
      </w:r>
    </w:p>
    <w:p>
      <w:pPr>
        <w:pStyle w:val="Heading2"/>
        <w:spacing w:before="120" w:beforeLines="50" w:after="120" w:afterLines="50"/>
        <w:rPr>
          <w:sz w:val="28"/>
          <w:szCs w:val="28"/>
        </w:rPr>
      </w:pPr>
      <w:bookmarkStart w:id="22" w:name="_Toc60560625"/>
      <w:bookmarkStart w:id="23" w:name="_Toc73518117"/>
      <w:bookmarkStart w:id="24" w:name="_Toc73517639"/>
      <w:bookmarkStart w:id="25" w:name="_Toc73521547"/>
      <w:bookmarkStart w:id="26" w:name="_Toc101074876"/>
      <w:bookmarkStart w:id="27" w:name="_Toc73521635"/>
      <w:bookmarkStart w:id="28" w:name="_Toc100052364"/>
      <w:bookmarkStart w:id="29" w:name="_Toc60631620"/>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bookmarkEnd w:id="22"/>
            <w:bookmarkEnd w:id="23"/>
            <w:bookmarkEnd w:id="24"/>
            <w:bookmarkEnd w:id="25"/>
            <w:bookmarkEnd w:id="26"/>
            <w:bookmarkEnd w:id="27"/>
            <w:bookmarkEnd w:id="28"/>
            <w:bookmarkEnd w:id="29"/>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rPr>
            </w:pPr>
            <w:r>
              <w:rPr>
                <w:rFonts w:ascii="宋体" w:hAnsi="宋体" w:hint="default"/>
                <w:lang w:val="en-US" w:eastAsia="zh-CN"/>
              </w:rPr>
              <w:t>深圳市坪山区重点片区建设发展中心</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rPr>
                <w:rFonts w:ascii="宋体" w:hAnsi="宋体"/>
              </w:rPr>
            </w:pPr>
            <w:r>
              <w:rPr>
                <w:rFonts w:ascii="宋体" w:hAnsi="宋体" w:cs="宋体" w:hint="eastAsia"/>
                <w:sz w:val="24"/>
              </w:rPr>
              <w:t>深圳公共资源交易中心（深圳交易集团有限公司</w:t>
            </w:r>
            <w:r>
              <w:rPr>
                <w:rFonts w:ascii="宋体" w:hAnsi="宋体" w:cs="宋体" w:hint="eastAsia"/>
                <w:kern w:val="0"/>
                <w:sz w:val="24"/>
              </w:rPr>
              <w:t>坪山</w:t>
            </w:r>
            <w:r>
              <w:rPr>
                <w:rFonts w:ascii="宋体" w:hAnsi="宋体" w:cs="宋体" w:hint="eastAsia"/>
                <w:sz w:val="24"/>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5</w:t>
            </w:r>
            <w:r>
              <w:rPr>
                <w:rFonts w:ascii="宋体" w:hAnsi="宋体"/>
              </w:rPr>
              <w:t>.3</w:t>
            </w:r>
          </w:p>
        </w:tc>
        <w:tc>
          <w:tcPr>
            <w:tcW w:w="2409" w:type="dxa"/>
            <w:vAlign w:val="center"/>
          </w:tcPr>
          <w:p>
            <w:pPr>
              <w:jc w:val="center"/>
              <w:rPr>
                <w:rFonts w:ascii="宋体" w:hAnsi="宋体"/>
              </w:rPr>
            </w:pPr>
            <w:r>
              <w:rPr>
                <w:rFonts w:ascii="宋体" w:hAnsi="宋体" w:hint="eastAsia"/>
              </w:rPr>
              <w:t>联合体投标</w:t>
            </w:r>
          </w:p>
        </w:tc>
        <w:tc>
          <w:tcPr>
            <w:tcW w:w="4980" w:type="dxa"/>
            <w:vAlign w:val="center"/>
          </w:tcPr>
          <w:p>
            <w:pPr>
              <w:jc w:val="center"/>
              <w:rPr>
                <w:rFonts w:ascii="宋体" w:eastAsia="宋体" w:hAnsi="宋体" w:cs="宋体"/>
                <w:kern w:val="2"/>
                <w:sz w:val="24"/>
                <w:szCs w:val="24"/>
                <w:highlight w:val="none"/>
                <w:lang w:val="en-US" w:eastAsia="zh-CN" w:bidi="ar-SA"/>
              </w:rPr>
            </w:pPr>
            <w:r>
              <w:rPr>
                <w:rFonts w:ascii="宋体" w:hAnsi="宋体" w:cs="宋体" w:hint="eastAsia"/>
                <w:sz w:val="24"/>
                <w:highlight w:val="none"/>
              </w:rPr>
              <w:t>接受，</w:t>
            </w:r>
            <w:r>
              <w:rPr>
                <w:rFonts w:ascii="宋体" w:hAnsi="宋体" w:cs="宋体" w:hint="eastAsia"/>
                <w:sz w:val="24"/>
                <w:highlight w:val="none"/>
                <w:lang w:val="en-US" w:eastAsia="zh-CN"/>
              </w:rPr>
              <w:t>具体见招标公告要求</w:t>
            </w:r>
          </w:p>
        </w:tc>
      </w:tr>
      <w:tr>
        <w:tblPrEx>
          <w:tblW w:w="8367" w:type="dxa"/>
          <w:jc w:val="center"/>
          <w:tblLayout w:type="fixed"/>
          <w:tblCellMar>
            <w:top w:w="0" w:type="dxa"/>
            <w:left w:w="108" w:type="dxa"/>
            <w:bottom w:w="0" w:type="dxa"/>
            <w:right w:w="108" w:type="dxa"/>
          </w:tblCellMar>
        </w:tblPrEx>
        <w:trPr>
          <w:cantSplit/>
          <w:trHeight w:val="9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eastAsia="宋体" w:hAnsi="宋体" w:cs="宋体"/>
                <w:kern w:val="2"/>
                <w:sz w:val="24"/>
                <w:szCs w:val="24"/>
                <w:highlight w:val="none"/>
                <w:lang w:val="en-US" w:eastAsia="zh-CN" w:bidi="ar-SA"/>
              </w:rPr>
            </w:pPr>
            <w:r>
              <w:rPr>
                <w:rFonts w:ascii="宋体" w:hAnsi="宋体" w:cs="宋体" w:hint="eastAsia"/>
                <w:sz w:val="24"/>
                <w:highlight w:val="none"/>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eastAsia="宋体" w:hAnsi="宋体" w:cs="宋体"/>
                <w:kern w:val="2"/>
                <w:sz w:val="24"/>
                <w:szCs w:val="24"/>
                <w:lang w:val="en-US" w:eastAsia="zh-CN" w:bidi="ar-SA"/>
              </w:rPr>
            </w:pPr>
            <w:r>
              <w:rPr>
                <w:rFonts w:ascii="宋体" w:hAnsi="宋体" w:cs="宋体" w:hint="eastAsia"/>
                <w:sz w:val="24"/>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vAlign w:val="center"/>
          </w:tcPr>
          <w:p>
            <w:pPr>
              <w:jc w:val="center"/>
              <w:rPr>
                <w:rFonts w:ascii="宋体" w:eastAsia="宋体" w:hAnsi="宋体" w:cs="宋体"/>
                <w:kern w:val="2"/>
                <w:sz w:val="24"/>
                <w:szCs w:val="24"/>
                <w:lang w:val="en-US" w:eastAsia="zh-CN" w:bidi="ar-SA"/>
              </w:rPr>
            </w:pPr>
            <w:r>
              <w:rPr>
                <w:rFonts w:ascii="宋体" w:hAnsi="宋体" w:cs="宋体" w:hint="eastAsia"/>
                <w:sz w:val="24"/>
              </w:rPr>
              <w:t>不晚于投标截止日三日前，投标人有义务在招标期间在政府集中采购机构网站浏览与本项目有关的澄清和修改信息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vAlign w:val="center"/>
          </w:tcPr>
          <w:p>
            <w:pPr>
              <w:jc w:val="center"/>
              <w:rPr>
                <w:rFonts w:ascii="宋体" w:eastAsia="宋体" w:hAnsi="宋体" w:cs="宋体"/>
                <w:kern w:val="2"/>
                <w:sz w:val="24"/>
                <w:szCs w:val="24"/>
                <w:lang w:val="en-US" w:eastAsia="zh-CN" w:bidi="ar-SA"/>
              </w:rPr>
            </w:pPr>
            <w:r>
              <w:rPr>
                <w:rFonts w:ascii="宋体" w:hAnsi="宋体" w:cs="宋体" w:hint="eastAsia"/>
                <w:sz w:val="24"/>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vAlign w:val="center"/>
          </w:tcPr>
          <w:p>
            <w:pPr>
              <w:jc w:val="center"/>
              <w:rPr>
                <w:rFonts w:ascii="宋体" w:eastAsia="宋体" w:hAnsi="宋体" w:cs="宋体"/>
                <w:kern w:val="2"/>
                <w:sz w:val="24"/>
                <w:szCs w:val="24"/>
                <w:lang w:val="en-US" w:eastAsia="zh-CN" w:bidi="ar-SA"/>
              </w:rPr>
            </w:pPr>
            <w:r>
              <w:rPr>
                <w:rFonts w:ascii="宋体" w:hAnsi="宋体" w:cs="宋体" w:hint="eastAsia"/>
                <w:sz w:val="24"/>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vAlign w:val="center"/>
          </w:tcPr>
          <w:p>
            <w:pPr>
              <w:jc w:val="center"/>
              <w:rPr>
                <w:rFonts w:ascii="宋体" w:eastAsia="宋体" w:hAnsi="宋体" w:cs="宋体"/>
                <w:kern w:val="2"/>
                <w:sz w:val="24"/>
                <w:szCs w:val="24"/>
                <w:lang w:val="en-US" w:eastAsia="zh-CN" w:bidi="ar-SA"/>
              </w:rPr>
            </w:pPr>
            <w:r>
              <w:rPr>
                <w:rFonts w:ascii="宋体" w:hAnsi="宋体" w:cs="宋体" w:hint="eastAsia"/>
                <w:sz w:val="24"/>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30" w:name="_Hlk71664860"/>
            <w:r>
              <w:rPr>
                <w:rFonts w:ascii="宋体" w:hAnsi="宋体" w:hint="eastAsia"/>
              </w:rPr>
              <w:t>样品、现场演示、方案讲解</w:t>
            </w:r>
            <w:bookmarkEnd w:id="30"/>
          </w:p>
        </w:tc>
        <w:tc>
          <w:tcPr>
            <w:tcW w:w="4980" w:type="dxa"/>
            <w:vAlign w:val="center"/>
          </w:tcPr>
          <w:p>
            <w:pPr>
              <w:jc w:val="center"/>
              <w:rPr>
                <w:rFonts w:ascii="宋体" w:eastAsia="宋体" w:hAnsi="宋体" w:cs="宋体"/>
                <w:kern w:val="2"/>
                <w:sz w:val="24"/>
                <w:szCs w:val="24"/>
                <w:highlight w:val="none"/>
                <w:lang w:val="en-US" w:eastAsia="zh-CN" w:bidi="ar-SA"/>
              </w:rPr>
            </w:pPr>
            <w:r>
              <w:rPr>
                <w:rFonts w:ascii="宋体" w:hAnsi="宋体" w:cs="宋体" w:hint="eastAsia"/>
                <w:sz w:val="24"/>
                <w:highlight w:val="none"/>
              </w:rPr>
              <w:t>无</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eastAsia="宋体" w:hAnsi="宋体" w:cs="宋体"/>
                <w:kern w:val="2"/>
                <w:sz w:val="24"/>
                <w:szCs w:val="24"/>
                <w:lang w:val="en-US" w:eastAsia="zh-CN" w:bidi="ar-SA"/>
              </w:rPr>
            </w:pPr>
            <w:r>
              <w:rPr>
                <w:rFonts w:ascii="宋体" w:hAnsi="宋体" w:cs="宋体" w:hint="eastAsia"/>
                <w:sz w:val="24"/>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eastAsia="宋体" w:hAnsi="宋体" w:cs="宋体"/>
                <w:kern w:val="2"/>
                <w:sz w:val="24"/>
                <w:szCs w:val="24"/>
                <w:highlight w:val="none"/>
                <w:lang w:val="en-US" w:eastAsia="zh-CN" w:bidi="ar-SA"/>
              </w:rPr>
            </w:pPr>
            <w:r>
              <w:rPr>
                <w:rFonts w:ascii="宋体" w:hAnsi="宋体" w:cs="宋体" w:hint="eastAsia"/>
                <w:sz w:val="24"/>
                <w:highlight w:val="none"/>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eastAsia="宋体" w:hAnsi="宋体" w:hint="eastAsia"/>
                <w:lang w:eastAsia="zh-CN"/>
              </w:rPr>
            </w:pPr>
            <w:r>
              <w:rPr>
                <w:rFonts w:ascii="宋体" w:hAnsi="宋体" w:hint="eastAsia"/>
                <w:lang w:val="en-US" w:eastAsia="zh-CN"/>
              </w:rPr>
              <w:t>无</w:t>
            </w:r>
          </w:p>
        </w:tc>
      </w:tr>
    </w:tbl>
    <w:p>
      <w:pPr>
        <w:rPr>
          <w:b/>
        </w:rPr>
      </w:pPr>
      <w:r>
        <w:rPr>
          <w:rFonts w:hint="eastAsia"/>
          <w:szCs w:val="21"/>
        </w:rPr>
        <w:t>备注：本表是通用条款相关条款的补充和明确，如与通用条款内容相冲突的，以本表为准。</w:t>
      </w:r>
    </w:p>
    <w:p>
      <w:pPr>
        <w:rPr>
          <w:b/>
        </w:rPr>
      </w:pPr>
    </w:p>
    <w:p>
      <w:pPr>
        <w:pStyle w:val="Heading2"/>
        <w:spacing w:before="120" w:beforeLines="50" w:after="120" w:afterLines="50"/>
        <w:rPr>
          <w:szCs w:val="24"/>
        </w:rPr>
      </w:pPr>
      <w:r>
        <w:rPr>
          <w:rFonts w:hint="eastAsia"/>
          <w:szCs w:val="24"/>
        </w:rPr>
        <w:t>二、其他关键信息</w:t>
      </w:r>
    </w:p>
    <w:p>
      <w:pPr>
        <w:ind w:firstLine="420" w:firstLineChars="200"/>
        <w:rPr>
          <w:b/>
          <w:bCs/>
        </w:rPr>
      </w:pPr>
      <w:r>
        <w:rPr>
          <w:rFonts w:hint="eastAsia"/>
          <w:b/>
          <w:bCs/>
        </w:rPr>
        <w:t>（一）与“对通用条款的补充内容”章节相关的事项</w:t>
      </w:r>
    </w:p>
    <w:p>
      <w:pPr>
        <w:spacing w:line="276" w:lineRule="auto"/>
        <w:ind w:firstLine="420" w:firstLineChars="200"/>
        <w:jc w:val="left"/>
        <w:rPr>
          <w:rFonts w:asciiTheme="minorEastAsia" w:eastAsiaTheme="minorEastAsia" w:hAnsiTheme="minorEastAsia"/>
          <w:b/>
          <w:kern w:val="0"/>
          <w:szCs w:val="20"/>
        </w:rPr>
      </w:pPr>
      <w:bookmarkStart w:id="31" w:name="_Hlk72579465"/>
      <w:r>
        <w:rPr>
          <w:rFonts w:asciiTheme="minorEastAsia" w:eastAsiaTheme="minorEastAsia" w:hAnsiTheme="minorEastAsia" w:hint="eastAsia"/>
          <w:b/>
          <w:kern w:val="0"/>
          <w:szCs w:val="20"/>
        </w:rPr>
        <w:t>1、评标定标信息</w:t>
      </w:r>
    </w:p>
    <w:p>
      <w:pPr>
        <w:jc w:val="center"/>
      </w:pPr>
      <w:r>
        <w:rPr>
          <w:rFonts w:hint="eastAsia"/>
          <w:b/>
        </w:rPr>
        <w:t>非评定分离项目</w:t>
      </w:r>
    </w:p>
    <w:tbl>
      <w:tblPr>
        <w:tblStyle w:val="TableGrid"/>
        <w:tblW w:w="8329" w:type="dxa"/>
        <w:tblInd w:w="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178"/>
        <w:gridCol w:w="4151"/>
      </w:tblGrid>
      <w:tr>
        <w:tblPrEx>
          <w:tblW w:w="8329" w:type="dxa"/>
          <w:tblInd w:w="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178" w:type="dxa"/>
          </w:tcPr>
          <w:p>
            <w:pPr>
              <w:jc w:val="center"/>
            </w:pPr>
            <w:bookmarkStart w:id="32" w:name="_Hlk74239733"/>
            <w:r>
              <w:rPr>
                <w:rFonts w:hint="eastAsia"/>
              </w:rPr>
              <w:t>评标方法</w:t>
            </w:r>
          </w:p>
        </w:tc>
        <w:tc>
          <w:tcPr>
            <w:tcW w:w="4151" w:type="dxa"/>
          </w:tcPr>
          <w:p>
            <w:pPr>
              <w:jc w:val="center"/>
            </w:pPr>
            <w:r>
              <w:rPr>
                <w:rFonts w:hint="eastAsia"/>
              </w:rPr>
              <w:t>综合评分法</w:t>
            </w:r>
          </w:p>
        </w:tc>
      </w:tr>
      <w:tr>
        <w:tblPrEx>
          <w:tblW w:w="8329" w:type="dxa"/>
          <w:tblInd w:w="86" w:type="dxa"/>
          <w:tblLayout w:type="fixed"/>
          <w:tblCellMar>
            <w:top w:w="0" w:type="dxa"/>
            <w:left w:w="108" w:type="dxa"/>
            <w:bottom w:w="0" w:type="dxa"/>
            <w:right w:w="108" w:type="dxa"/>
          </w:tblCellMar>
        </w:tblPrEx>
        <w:tc>
          <w:tcPr>
            <w:tcW w:w="4178" w:type="dxa"/>
          </w:tcPr>
          <w:p>
            <w:pPr>
              <w:jc w:val="center"/>
            </w:pPr>
            <w:r>
              <w:rPr>
                <w:rFonts w:hint="eastAsia"/>
              </w:rPr>
              <w:t>候选中标供应商家数</w:t>
            </w:r>
          </w:p>
        </w:tc>
        <w:tc>
          <w:tcPr>
            <w:tcW w:w="4151" w:type="dxa"/>
          </w:tcPr>
          <w:p>
            <w:pPr>
              <w:jc w:val="center"/>
            </w:pPr>
            <w:r>
              <w:rPr>
                <w:rFonts w:hint="eastAsia"/>
              </w:rPr>
              <w:t>3</w:t>
            </w:r>
          </w:p>
        </w:tc>
      </w:tr>
      <w:tr>
        <w:tblPrEx>
          <w:tblW w:w="8329" w:type="dxa"/>
          <w:tblInd w:w="86" w:type="dxa"/>
          <w:tblLayout w:type="fixed"/>
          <w:tblCellMar>
            <w:top w:w="0" w:type="dxa"/>
            <w:left w:w="108" w:type="dxa"/>
            <w:bottom w:w="0" w:type="dxa"/>
            <w:right w:w="108" w:type="dxa"/>
          </w:tblCellMar>
        </w:tblPrEx>
        <w:tc>
          <w:tcPr>
            <w:tcW w:w="4178" w:type="dxa"/>
          </w:tcPr>
          <w:p>
            <w:pPr>
              <w:jc w:val="center"/>
            </w:pPr>
            <w:r>
              <w:rPr>
                <w:rFonts w:hint="eastAsia"/>
              </w:rPr>
              <w:t>中标供应商家数</w:t>
            </w:r>
          </w:p>
        </w:tc>
        <w:tc>
          <w:tcPr>
            <w:tcW w:w="4151" w:type="dxa"/>
          </w:tcPr>
          <w:p>
            <w:pPr>
              <w:jc w:val="center"/>
            </w:pPr>
            <w:r>
              <w:rPr>
                <w:rFonts w:hint="eastAsia"/>
              </w:rPr>
              <w:t>1</w:t>
            </w:r>
          </w:p>
        </w:tc>
      </w:tr>
    </w:tbl>
    <w:p>
      <w:pPr>
        <w:ind w:firstLine="420" w:firstLineChars="200"/>
        <w:rPr>
          <w:rFonts w:hint="eastAsia"/>
          <w:b/>
        </w:rPr>
      </w:pPr>
      <w:bookmarkEnd w:id="31"/>
      <w:bookmarkEnd w:id="32"/>
      <w:r>
        <w:rPr>
          <w:rFonts w:hint="eastAsia"/>
          <w:b/>
        </w:rPr>
        <w:t>（二）其他事项</w:t>
      </w:r>
    </w:p>
    <w:p>
      <w:pPr>
        <w:ind w:firstLine="420" w:firstLineChars="200"/>
      </w:pPr>
      <w:r>
        <w:t>1</w:t>
      </w:r>
      <w:r>
        <w:rPr>
          <w:rFonts w:hint="eastAsia"/>
        </w:rPr>
        <w:t>、关于享受优惠政策的主体及价格扣除比例</w:t>
      </w:r>
    </w:p>
    <w:p>
      <w:pPr>
        <w:ind w:firstLine="420" w:firstLineChars="200"/>
      </w:pPr>
      <w:r>
        <w:rPr>
          <w:rFonts w:hint="eastAsia"/>
        </w:rPr>
        <w:t>（1）投标人提供的服务全部均由优惠主体承接，则对其投标总价给予</w:t>
      </w:r>
      <w:r>
        <w:rPr>
          <w:rFonts w:hint="eastAsia"/>
          <w:color w:val="FF0000"/>
          <w:u w:val="single"/>
          <w:lang w:val="en-US" w:eastAsia="zh-CN"/>
        </w:rPr>
        <w:t>10</w:t>
      </w:r>
      <w:r>
        <w:rPr>
          <w:color w:val="FF0000"/>
          <w:u w:val="single"/>
        </w:rPr>
        <w:t xml:space="preserve"> %</w:t>
      </w:r>
      <w:r>
        <w:rPr>
          <w:rFonts w:hint="eastAsia"/>
        </w:rPr>
        <w:t>的扣除，用扣除后的价格参与评审。满足多项优惠政策的企业，不重复享受多项价格扣除政策。</w:t>
      </w:r>
    </w:p>
    <w:p>
      <w:pPr>
        <w:ind w:firstLine="420" w:firstLineChars="200"/>
        <w:rPr>
          <w:rFonts w:eastAsia="宋体" w:hint="eastAsia"/>
        </w:rPr>
      </w:pPr>
      <w:r>
        <w:rPr>
          <w:rFonts w:hint="eastAsia"/>
        </w:rPr>
        <w:t>备注：（a）优惠主体包括小型企业、微型企业、监狱企业、残疾人福利性单位；中小企业是指在中华人民共和国境内依法设立，依据国务院批准的中小企业划分标准确定的中型企业、小</w:t>
      </w:r>
      <w:r>
        <w:rPr>
          <w:rFonts w:eastAsia="宋体" w:hint="eastAsia"/>
        </w:rPr>
        <w:t>型企业、微型企业，但与大企业的负责人为同一人，或者与大企业存在直接控股、管理关系的除外；符合中小企业划分标准的个体工商户，在政府采购活动中视同中小企业；(b)优惠主体承接是指提供服务的人员为中小企业依照《中华人民共和国劳动合同法》订立劳动合同的从业人员。</w:t>
      </w:r>
    </w:p>
    <w:p>
      <w:pPr>
        <w:ind w:firstLine="420" w:firstLineChars="200"/>
      </w:pPr>
      <w:r>
        <w:rPr>
          <w:rFonts w:eastAsia="宋体" w:hint="eastAsia"/>
        </w:rPr>
        <w:t>（2）根据《工业和信息化部、国家统计局、国家发展和改革委员会、财政部关于印发中小企业划型标准规定的通知》（工信部联企业〔2011〕300 号）、《统计上大中小微型企业划分办法（2017）》（国统字〔2017〕213 号）</w:t>
      </w:r>
      <w:r>
        <w:rPr>
          <w:rFonts w:eastAsia="宋体" w:hint="eastAsia"/>
          <w:lang w:eastAsia="zh-CN"/>
        </w:rPr>
        <w:t>、</w:t>
      </w:r>
      <w:r>
        <w:rPr>
          <w:rFonts w:eastAsia="宋体" w:hint="eastAsia"/>
        </w:rPr>
        <w:t>《金融业企业划型标准规定》</w:t>
      </w:r>
      <w:r>
        <w:rPr>
          <w:rFonts w:eastAsia="宋体" w:hint="eastAsia"/>
          <w:lang w:eastAsia="zh-CN"/>
        </w:rPr>
        <w:t>（</w:t>
      </w:r>
      <w:r>
        <w:rPr>
          <w:rFonts w:eastAsia="宋体" w:hint="eastAsia"/>
        </w:rPr>
        <w:t>银</w:t>
      </w:r>
      <w:r>
        <w:rPr>
          <w:rFonts w:ascii="宋体" w:eastAsia="宋体" w:hAnsi="宋体" w:cs="宋体" w:hint="eastAsia"/>
          <w:kern w:val="0"/>
          <w:sz w:val="24"/>
          <w:szCs w:val="24"/>
        </w:rPr>
        <w:t>发〔2015〕309号</w:t>
      </w:r>
      <w:r>
        <w:rPr>
          <w:rFonts w:ascii="宋体" w:eastAsia="宋体" w:hAnsi="宋体" w:cs="宋体" w:hint="eastAsia"/>
          <w:kern w:val="0"/>
          <w:sz w:val="24"/>
          <w:szCs w:val="24"/>
          <w:lang w:eastAsia="zh-CN"/>
        </w:rPr>
        <w:t>）</w:t>
      </w:r>
      <w:r>
        <w:rPr>
          <w:rFonts w:ascii="宋体" w:hAnsi="宋体" w:hint="eastAsia"/>
          <w:bCs/>
        </w:rPr>
        <w:t>或国务院批准的其他中小企业划分标准文件</w:t>
      </w:r>
      <w:r>
        <w:rPr>
          <w:rFonts w:hint="eastAsia"/>
        </w:rPr>
        <w:t>，</w:t>
      </w:r>
      <w:bookmarkStart w:id="33" w:name="_Hlk71970739"/>
      <w:r>
        <w:rPr>
          <w:rFonts w:hint="eastAsia"/>
        </w:rPr>
        <w:t>本项目</w:t>
      </w:r>
      <w:bookmarkStart w:id="34" w:name="_Hlk71924718"/>
      <w:r>
        <w:rPr>
          <w:rFonts w:hint="eastAsia"/>
        </w:rPr>
        <w:t>采购标的（</w:t>
      </w:r>
      <w:r>
        <w:rPr>
          <w:rFonts w:asciiTheme="minorEastAsia" w:eastAsiaTheme="minorEastAsia" w:hAnsiTheme="minorEastAsia" w:cstheme="minorEastAsia" w:hint="eastAsia"/>
          <w:b/>
          <w:bCs/>
          <w:sz w:val="21"/>
          <w:szCs w:val="21"/>
          <w:lang w:val="en-US" w:eastAsia="zh-CN"/>
        </w:rPr>
        <w:t>深圳市坪山中心片区规划及核心区城市设计国际咨询成果整合项目</w:t>
      </w:r>
      <w:r>
        <w:rPr>
          <w:rFonts w:hint="eastAsia"/>
        </w:rPr>
        <w:t>）对应的中小企业划分标准所属行业</w:t>
      </w:r>
      <w:bookmarkEnd w:id="34"/>
      <w:r>
        <w:rPr>
          <w:rFonts w:hint="eastAsia"/>
        </w:rPr>
        <w:t>为</w:t>
      </w:r>
      <w:r>
        <w:rPr>
          <w:rFonts w:hint="eastAsia"/>
          <w:color w:val="FF0000"/>
          <w:u w:val="single"/>
        </w:rPr>
        <w:t>其他未列明行</w:t>
      </w:r>
      <w:r>
        <w:rPr>
          <w:rFonts w:hint="eastAsia"/>
        </w:rPr>
        <w:t>业。</w:t>
      </w:r>
      <w:bookmarkEnd w:id="33"/>
    </w:p>
    <w:p>
      <w:pPr>
        <w:ind w:firstLine="420" w:firstLineChars="200"/>
      </w:pPr>
      <w:r>
        <w:rPr>
          <w:rFonts w:hint="eastAsia"/>
        </w:rPr>
        <w:t>（3）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介绍”章节提供的格式）。</w:t>
      </w:r>
    </w:p>
    <w:p>
      <w:pPr>
        <w:ind w:firstLine="420" w:firstLineChars="200"/>
      </w:pPr>
      <w:r>
        <w:rPr>
          <w:rFonts w:hint="eastAsia"/>
        </w:rPr>
        <w:t>（4）享受价格扣除获得政府采购合同的，小微企业不得将合同分包给大中型企业。</w:t>
      </w:r>
    </w:p>
    <w:p>
      <w:pPr>
        <w:ind w:firstLine="420" w:firstLineChars="200"/>
      </w:pPr>
      <w:r>
        <w:rPr>
          <w:rFonts w:hint="eastAsia"/>
        </w:rPr>
        <w:t>（5）联合体投标的情况下：1、联合体各方均为优惠主体的，该联合体视同为优惠主体享受同比例价格扣除；2、联合体共同投标协议中明确注明约定优惠主体的协议合同金额占到联合体协议总金额</w:t>
      </w:r>
      <w:r>
        <w:rPr>
          <w:rFonts w:hint="eastAsia"/>
          <w:color w:val="FF0000"/>
          <w:u w:val="single"/>
        </w:rPr>
        <w:t>30%</w:t>
      </w:r>
      <w:r>
        <w:rPr>
          <w:rFonts w:hint="eastAsia"/>
        </w:rPr>
        <w:t>以上的，对该联合体的投标总价给予</w:t>
      </w:r>
      <w:r>
        <w:rPr>
          <w:rFonts w:hint="eastAsia"/>
          <w:color w:val="FF0000"/>
          <w:u w:val="single"/>
          <w:lang w:val="en-US" w:eastAsia="zh-CN"/>
        </w:rPr>
        <w:t>4</w:t>
      </w:r>
      <w:r>
        <w:rPr>
          <w:rFonts w:ascii="宋体" w:hAnsi="宋体"/>
          <w:color w:val="FF0000"/>
          <w:u w:val="single"/>
        </w:rPr>
        <w:t>%</w:t>
      </w:r>
      <w:r>
        <w:rPr>
          <w:rFonts w:hint="eastAsia"/>
        </w:rPr>
        <w:t>的扣除，用扣除后的价格参与评审。</w:t>
      </w:r>
    </w:p>
    <w:p>
      <w:pPr>
        <w:spacing w:line="360" w:lineRule="auto"/>
        <w:ind w:firstLine="420" w:firstLineChars="200"/>
        <w:rPr>
          <w:rFonts w:ascii="宋体" w:hAnsi="宋体" w:cs="宋体"/>
          <w:b/>
          <w:bCs/>
        </w:rPr>
      </w:pPr>
      <w:r>
        <w:rPr>
          <w:rFonts w:ascii="宋体" w:hAnsi="宋体" w:cs="宋体" w:hint="eastAsia"/>
          <w:b/>
          <w:bCs/>
        </w:rPr>
        <w:t>2.关于政府采购订单融资政策</w:t>
      </w:r>
    </w:p>
    <w:p>
      <w:pPr>
        <w:ind w:firstLine="420" w:firstLineChars="200"/>
        <w:rPr>
          <w:rFonts w:ascii="宋体" w:hAnsi="宋体"/>
          <w:b/>
        </w:rPr>
      </w:pPr>
      <w:r>
        <w:rPr>
          <w:rFonts w:hint="eastAsia"/>
          <w:color w:val="FF000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交易集团金融服务平台（http://zfcg.szggzy.com:8081/financeplatform/），相关政策法规参阅深圳市政府采购监管网（http://zfcg.sz.gov.cn/）信息公开栏目。</w:t>
      </w:r>
    </w:p>
    <w:p>
      <w:pPr>
        <w:spacing w:line="540" w:lineRule="exact"/>
        <w:ind w:firstLine="420" w:firstLineChars="200"/>
        <w:rPr>
          <w:rFonts w:ascii="仿宋_GB2312" w:hAnsi="仿宋_GB2312" w:cs="仿宋_GB2312"/>
          <w:b/>
          <w:bCs/>
          <w:color w:val="FF0000"/>
          <w:sz w:val="32"/>
          <w:szCs w:val="32"/>
        </w:rPr>
      </w:pPr>
      <w:r>
        <w:rPr>
          <w:rFonts w:hint="eastAsia"/>
          <w:b/>
          <w:bCs/>
          <w:color w:val="FF0000"/>
        </w:rPr>
        <w:t>3、</w:t>
      </w:r>
      <w:bookmarkStart w:id="35" w:name="_Hlk76855768"/>
      <w:bookmarkStart w:id="36" w:name="_Hlk72594729"/>
      <w:r>
        <w:rPr>
          <w:rFonts w:ascii="宋体" w:hAnsi="宋体"/>
          <w:b/>
          <w:bCs/>
          <w:color w:val="FF0000"/>
        </w:rPr>
        <w:t>本项目为代理服务项目，将向中标供应商收取代理服务费</w:t>
      </w:r>
    </w:p>
    <w:p>
      <w:pPr>
        <w:ind w:firstLine="420" w:firstLineChars="200"/>
      </w:pPr>
      <w:bookmarkEnd w:id="35"/>
      <w:bookmarkEnd w:id="36"/>
      <w:r>
        <w:rPr>
          <w:rFonts w:hint="eastAsia"/>
        </w:rPr>
        <w:t>中标供应商在领取《中标通知书》之前须向深圳公共资源交易中心（深圳交易集团有限公司</w:t>
      </w:r>
      <w:r>
        <w:rPr>
          <w:rFonts w:hint="eastAsia"/>
          <w:lang w:val="en-US" w:eastAsia="zh-CN"/>
        </w:rPr>
        <w:t>坪山</w:t>
      </w:r>
      <w:r>
        <w:rPr>
          <w:rFonts w:hint="eastAsia"/>
        </w:rPr>
        <w:t>分公司）交纳代理服务费。若因中标供应商交纳代理服务费所产生的时间影响到合同签订的，由中标供应商自行承担责任。代理服务费标准参照</w:t>
      </w:r>
      <w:r>
        <w:rPr>
          <w:rFonts w:hint="eastAsia"/>
          <w:lang w:val="en-US" w:eastAsia="zh-CN"/>
        </w:rPr>
        <w:t>下列</w:t>
      </w:r>
      <w:r>
        <w:rPr>
          <w:rFonts w:hint="eastAsia"/>
        </w:rPr>
        <w:t>标准收取。本项目类型为</w:t>
      </w:r>
      <w:r>
        <w:rPr>
          <w:rFonts w:hint="eastAsia"/>
          <w:b/>
          <w:lang w:val="en-US" w:eastAsia="zh-CN"/>
        </w:rPr>
        <w:t>服务</w:t>
      </w:r>
      <w:r>
        <w:rPr>
          <w:rFonts w:hint="eastAsia"/>
          <w:b/>
        </w:rPr>
        <w:t>采购</w:t>
      </w:r>
      <w:r>
        <w:rPr>
          <w:rFonts w:hint="eastAsia"/>
        </w:rPr>
        <w:t>：</w:t>
      </w:r>
    </w:p>
    <w:p>
      <w:pPr>
        <w:ind w:firstLine="420" w:firstLineChars="200"/>
      </w:pPr>
      <w:r>
        <w:rPr>
          <w:rFonts w:hint="eastAsia"/>
        </w:rPr>
        <w:t>（一）代理服务费以《中标通知书》确定的成交金额作为计算基数，按差额定率累进法计算。</w:t>
      </w:r>
    </w:p>
    <w:p>
      <w:pPr>
        <w:ind w:firstLine="420" w:firstLineChars="200"/>
      </w:pPr>
      <w:r>
        <w:rPr>
          <w:rFonts w:hint="eastAsia"/>
        </w:rPr>
        <w:t>（二）中标金额的各部分费率如下表：</w:t>
      </w:r>
    </w:p>
    <w:tbl>
      <w:tblPr>
        <w:tblStyle w:val="TableNormal"/>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125"/>
        <w:gridCol w:w="1799"/>
        <w:gridCol w:w="1799"/>
        <w:gridCol w:w="1799"/>
      </w:tblGrid>
      <w:tr>
        <w:tblPrEx>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01"/>
          <w:jc w:val="center"/>
        </w:trPr>
        <w:tc>
          <w:tcPr>
            <w:tcW w:w="3125" w:type="dxa"/>
            <w:vAlign w:val="center"/>
          </w:tcPr>
          <w:p>
            <w:pPr>
              <w:widowControl/>
              <w:spacing w:line="360" w:lineRule="auto"/>
              <w:jc w:val="center"/>
            </w:pPr>
            <w:r>
              <w:rPr>
                <w:rFonts w:hint="eastAsia"/>
              </w:rPr>
              <w:t>成交金额</w:t>
            </w:r>
          </w:p>
        </w:tc>
        <w:tc>
          <w:tcPr>
            <w:tcW w:w="1799" w:type="dxa"/>
            <w:vAlign w:val="center"/>
          </w:tcPr>
          <w:p>
            <w:pPr>
              <w:widowControl/>
              <w:spacing w:line="360" w:lineRule="auto"/>
              <w:jc w:val="center"/>
            </w:pPr>
            <w:r>
              <w:rPr>
                <w:rFonts w:hint="eastAsia"/>
              </w:rPr>
              <w:t>货物采购</w:t>
            </w:r>
          </w:p>
        </w:tc>
        <w:tc>
          <w:tcPr>
            <w:tcW w:w="1799" w:type="dxa"/>
            <w:vAlign w:val="center"/>
          </w:tcPr>
          <w:p>
            <w:pPr>
              <w:widowControl/>
              <w:spacing w:line="360" w:lineRule="auto"/>
              <w:jc w:val="center"/>
            </w:pPr>
            <w:r>
              <w:rPr>
                <w:rFonts w:hint="eastAsia"/>
              </w:rPr>
              <w:t>服务采购</w:t>
            </w:r>
          </w:p>
        </w:tc>
        <w:tc>
          <w:tcPr>
            <w:tcW w:w="1799" w:type="dxa"/>
            <w:vAlign w:val="center"/>
          </w:tcPr>
          <w:p>
            <w:pPr>
              <w:widowControl/>
              <w:spacing w:line="360" w:lineRule="auto"/>
              <w:jc w:val="center"/>
            </w:pPr>
            <w:r>
              <w:rPr>
                <w:rFonts w:hint="eastAsia"/>
              </w:rPr>
              <w:t>工程采购</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100万元以下</w:t>
            </w:r>
          </w:p>
        </w:tc>
        <w:tc>
          <w:tcPr>
            <w:tcW w:w="1799" w:type="dxa"/>
            <w:vAlign w:val="center"/>
          </w:tcPr>
          <w:p>
            <w:pPr>
              <w:widowControl/>
              <w:spacing w:line="360" w:lineRule="auto"/>
              <w:jc w:val="center"/>
            </w:pPr>
            <w:r>
              <w:rPr>
                <w:rFonts w:hint="eastAsia"/>
              </w:rPr>
              <w:t>1.5%</w:t>
            </w:r>
          </w:p>
        </w:tc>
        <w:tc>
          <w:tcPr>
            <w:tcW w:w="1799" w:type="dxa"/>
            <w:vAlign w:val="center"/>
          </w:tcPr>
          <w:p>
            <w:pPr>
              <w:widowControl/>
              <w:spacing w:line="360" w:lineRule="auto"/>
              <w:jc w:val="center"/>
            </w:pPr>
            <w:r>
              <w:rPr>
                <w:rFonts w:hint="eastAsia"/>
              </w:rPr>
              <w:t>1.5%</w:t>
            </w:r>
          </w:p>
        </w:tc>
        <w:tc>
          <w:tcPr>
            <w:tcW w:w="1799" w:type="dxa"/>
            <w:vAlign w:val="center"/>
          </w:tcPr>
          <w:p>
            <w:pPr>
              <w:widowControl/>
              <w:spacing w:line="360" w:lineRule="auto"/>
              <w:jc w:val="center"/>
            </w:pPr>
            <w:r>
              <w:rPr>
                <w:rFonts w:hint="eastAsia"/>
              </w:rPr>
              <w:t>1.0%</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100万元（含）-500万元</w:t>
            </w:r>
          </w:p>
        </w:tc>
        <w:tc>
          <w:tcPr>
            <w:tcW w:w="1799" w:type="dxa"/>
            <w:vAlign w:val="center"/>
          </w:tcPr>
          <w:p>
            <w:pPr>
              <w:widowControl/>
              <w:spacing w:line="360" w:lineRule="auto"/>
              <w:jc w:val="center"/>
            </w:pPr>
            <w:r>
              <w:rPr>
                <w:rFonts w:hint="eastAsia"/>
              </w:rPr>
              <w:t>1.1%</w:t>
            </w:r>
          </w:p>
        </w:tc>
        <w:tc>
          <w:tcPr>
            <w:tcW w:w="1799" w:type="dxa"/>
            <w:vAlign w:val="center"/>
          </w:tcPr>
          <w:p>
            <w:pPr>
              <w:widowControl/>
              <w:spacing w:line="360" w:lineRule="auto"/>
              <w:jc w:val="center"/>
            </w:pPr>
            <w:r>
              <w:rPr>
                <w:rFonts w:hint="eastAsia"/>
              </w:rPr>
              <w:t>0.8%</w:t>
            </w:r>
          </w:p>
        </w:tc>
        <w:tc>
          <w:tcPr>
            <w:tcW w:w="1799" w:type="dxa"/>
            <w:vAlign w:val="center"/>
          </w:tcPr>
          <w:p>
            <w:pPr>
              <w:widowControl/>
              <w:spacing w:line="360" w:lineRule="auto"/>
              <w:jc w:val="center"/>
            </w:pPr>
            <w:r>
              <w:rPr>
                <w:rFonts w:hint="eastAsia"/>
              </w:rPr>
              <w:t>0.7%</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500万元（含）-1000万元</w:t>
            </w:r>
          </w:p>
        </w:tc>
        <w:tc>
          <w:tcPr>
            <w:tcW w:w="1799" w:type="dxa"/>
            <w:vAlign w:val="center"/>
          </w:tcPr>
          <w:p>
            <w:pPr>
              <w:widowControl/>
              <w:spacing w:line="360" w:lineRule="auto"/>
              <w:jc w:val="center"/>
            </w:pPr>
            <w:r>
              <w:rPr>
                <w:rFonts w:hint="eastAsia"/>
              </w:rPr>
              <w:t>0.8%</w:t>
            </w:r>
          </w:p>
        </w:tc>
        <w:tc>
          <w:tcPr>
            <w:tcW w:w="1799" w:type="dxa"/>
            <w:vAlign w:val="center"/>
          </w:tcPr>
          <w:p>
            <w:pPr>
              <w:widowControl/>
              <w:spacing w:line="360" w:lineRule="auto"/>
              <w:jc w:val="center"/>
            </w:pPr>
            <w:r>
              <w:rPr>
                <w:rFonts w:hint="eastAsia"/>
              </w:rPr>
              <w:t>0.45%</w:t>
            </w:r>
          </w:p>
        </w:tc>
        <w:tc>
          <w:tcPr>
            <w:tcW w:w="1799" w:type="dxa"/>
            <w:vAlign w:val="center"/>
          </w:tcPr>
          <w:p>
            <w:pPr>
              <w:widowControl/>
              <w:spacing w:line="360" w:lineRule="auto"/>
              <w:jc w:val="center"/>
            </w:pPr>
            <w:r>
              <w:rPr>
                <w:rFonts w:hint="eastAsia"/>
              </w:rPr>
              <w:t>0.55%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1000万元（含）-5000万元</w:t>
            </w:r>
          </w:p>
        </w:tc>
        <w:tc>
          <w:tcPr>
            <w:tcW w:w="1799" w:type="dxa"/>
            <w:vAlign w:val="center"/>
          </w:tcPr>
          <w:p>
            <w:pPr>
              <w:widowControl/>
              <w:spacing w:line="360" w:lineRule="auto"/>
              <w:jc w:val="center"/>
            </w:pPr>
            <w:r>
              <w:rPr>
                <w:rFonts w:hint="eastAsia"/>
              </w:rPr>
              <w:t>0.5%</w:t>
            </w:r>
          </w:p>
        </w:tc>
        <w:tc>
          <w:tcPr>
            <w:tcW w:w="1799" w:type="dxa"/>
            <w:vAlign w:val="center"/>
          </w:tcPr>
          <w:p>
            <w:pPr>
              <w:widowControl/>
              <w:spacing w:line="360" w:lineRule="auto"/>
              <w:jc w:val="center"/>
            </w:pPr>
            <w:r>
              <w:rPr>
                <w:rFonts w:hint="eastAsia"/>
              </w:rPr>
              <w:t>0.25%</w:t>
            </w:r>
          </w:p>
        </w:tc>
        <w:tc>
          <w:tcPr>
            <w:tcW w:w="1799" w:type="dxa"/>
            <w:vAlign w:val="center"/>
          </w:tcPr>
          <w:p>
            <w:pPr>
              <w:widowControl/>
              <w:spacing w:line="360" w:lineRule="auto"/>
              <w:jc w:val="center"/>
            </w:pPr>
            <w:r>
              <w:rPr>
                <w:rFonts w:hint="eastAsia"/>
              </w:rPr>
              <w:t>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5000万元（含）-1亿元</w:t>
            </w:r>
          </w:p>
        </w:tc>
        <w:tc>
          <w:tcPr>
            <w:tcW w:w="1799" w:type="dxa"/>
            <w:vAlign w:val="center"/>
          </w:tcPr>
          <w:p>
            <w:pPr>
              <w:widowControl/>
              <w:spacing w:line="360" w:lineRule="auto"/>
              <w:jc w:val="center"/>
            </w:pPr>
            <w:r>
              <w:rPr>
                <w:rFonts w:hint="eastAsia"/>
              </w:rPr>
              <w:t>0.25%</w:t>
            </w:r>
          </w:p>
        </w:tc>
        <w:tc>
          <w:tcPr>
            <w:tcW w:w="1799" w:type="dxa"/>
            <w:vAlign w:val="center"/>
          </w:tcPr>
          <w:p>
            <w:pPr>
              <w:widowControl/>
              <w:spacing w:line="360" w:lineRule="auto"/>
              <w:jc w:val="center"/>
            </w:pPr>
            <w:r>
              <w:rPr>
                <w:rFonts w:hint="eastAsia"/>
              </w:rPr>
              <w:t>0.1%</w:t>
            </w:r>
          </w:p>
        </w:tc>
        <w:tc>
          <w:tcPr>
            <w:tcW w:w="1799" w:type="dxa"/>
            <w:vAlign w:val="center"/>
          </w:tcPr>
          <w:p>
            <w:pPr>
              <w:widowControl/>
              <w:spacing w:line="360" w:lineRule="auto"/>
              <w:jc w:val="center"/>
            </w:pPr>
            <w:r>
              <w:rPr>
                <w:rFonts w:hint="eastAsia"/>
              </w:rPr>
              <w:t>0.2%</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1亿元（含）-5亿元</w:t>
            </w:r>
          </w:p>
        </w:tc>
        <w:tc>
          <w:tcPr>
            <w:tcW w:w="1799" w:type="dxa"/>
            <w:vAlign w:val="center"/>
          </w:tcPr>
          <w:p>
            <w:pPr>
              <w:widowControl/>
              <w:spacing w:line="360" w:lineRule="auto"/>
              <w:jc w:val="center"/>
            </w:pPr>
            <w:r>
              <w:rPr>
                <w:rFonts w:hint="eastAsia"/>
              </w:rPr>
              <w:t>0.05%</w:t>
            </w:r>
          </w:p>
        </w:tc>
        <w:tc>
          <w:tcPr>
            <w:tcW w:w="1799" w:type="dxa"/>
            <w:vAlign w:val="center"/>
          </w:tcPr>
          <w:p>
            <w:pPr>
              <w:widowControl/>
              <w:spacing w:line="360" w:lineRule="auto"/>
              <w:jc w:val="center"/>
            </w:pPr>
            <w:r>
              <w:rPr>
                <w:rFonts w:hint="eastAsia"/>
              </w:rPr>
              <w:t>0.05%</w:t>
            </w:r>
          </w:p>
        </w:tc>
        <w:tc>
          <w:tcPr>
            <w:tcW w:w="1799" w:type="dxa"/>
            <w:vAlign w:val="center"/>
          </w:tcPr>
          <w:p>
            <w:pPr>
              <w:widowControl/>
              <w:spacing w:line="360" w:lineRule="auto"/>
              <w:jc w:val="center"/>
            </w:pPr>
            <w:r>
              <w:rPr>
                <w:rFonts w:hint="eastAsia"/>
              </w:rPr>
              <w:t>0.05%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5亿元（含）-10亿元</w:t>
            </w:r>
          </w:p>
        </w:tc>
        <w:tc>
          <w:tcPr>
            <w:tcW w:w="1799" w:type="dxa"/>
            <w:vAlign w:val="center"/>
          </w:tcPr>
          <w:p>
            <w:pPr>
              <w:widowControl/>
              <w:spacing w:line="360" w:lineRule="auto"/>
              <w:jc w:val="center"/>
            </w:pPr>
            <w:r>
              <w:rPr>
                <w:rFonts w:hint="eastAsia"/>
              </w:rPr>
              <w:t>0.035%</w:t>
            </w:r>
          </w:p>
        </w:tc>
        <w:tc>
          <w:tcPr>
            <w:tcW w:w="1799" w:type="dxa"/>
            <w:vAlign w:val="center"/>
          </w:tcPr>
          <w:p>
            <w:pPr>
              <w:widowControl/>
              <w:spacing w:line="360" w:lineRule="auto"/>
              <w:jc w:val="center"/>
            </w:pPr>
            <w:r>
              <w:rPr>
                <w:rFonts w:hint="eastAsia"/>
              </w:rPr>
              <w:t>0.035%</w:t>
            </w:r>
          </w:p>
        </w:tc>
        <w:tc>
          <w:tcPr>
            <w:tcW w:w="1799" w:type="dxa"/>
            <w:vAlign w:val="center"/>
          </w:tcPr>
          <w:p>
            <w:pPr>
              <w:widowControl/>
              <w:spacing w:line="360" w:lineRule="auto"/>
              <w:jc w:val="center"/>
            </w:pPr>
            <w:r>
              <w:rPr>
                <w:rFonts w:hint="eastAsia"/>
              </w:rPr>
              <w:t>0.035%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10亿元（含）-50亿元</w:t>
            </w:r>
          </w:p>
        </w:tc>
        <w:tc>
          <w:tcPr>
            <w:tcW w:w="1799" w:type="dxa"/>
            <w:vAlign w:val="center"/>
          </w:tcPr>
          <w:p>
            <w:pPr>
              <w:widowControl/>
              <w:spacing w:line="360" w:lineRule="auto"/>
              <w:jc w:val="center"/>
            </w:pPr>
            <w:r>
              <w:rPr>
                <w:rFonts w:hint="eastAsia"/>
              </w:rPr>
              <w:t>0.008%</w:t>
            </w:r>
          </w:p>
        </w:tc>
        <w:tc>
          <w:tcPr>
            <w:tcW w:w="1799" w:type="dxa"/>
            <w:vAlign w:val="center"/>
          </w:tcPr>
          <w:p>
            <w:pPr>
              <w:widowControl/>
              <w:spacing w:line="360" w:lineRule="auto"/>
              <w:jc w:val="center"/>
            </w:pPr>
            <w:r>
              <w:rPr>
                <w:rFonts w:hint="eastAsia"/>
              </w:rPr>
              <w:t>0.008%</w:t>
            </w:r>
          </w:p>
        </w:tc>
        <w:tc>
          <w:tcPr>
            <w:tcW w:w="1799" w:type="dxa"/>
            <w:vAlign w:val="center"/>
          </w:tcPr>
          <w:p>
            <w:pPr>
              <w:widowControl/>
              <w:spacing w:line="360" w:lineRule="auto"/>
              <w:jc w:val="center"/>
            </w:pPr>
            <w:r>
              <w:rPr>
                <w:rFonts w:hint="eastAsia"/>
              </w:rPr>
              <w:t>0.008%</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50亿元（含）-100亿元</w:t>
            </w:r>
          </w:p>
        </w:tc>
        <w:tc>
          <w:tcPr>
            <w:tcW w:w="1799" w:type="dxa"/>
            <w:vAlign w:val="center"/>
          </w:tcPr>
          <w:p>
            <w:pPr>
              <w:widowControl/>
              <w:spacing w:line="360" w:lineRule="auto"/>
              <w:jc w:val="center"/>
            </w:pPr>
            <w:r>
              <w:rPr>
                <w:rFonts w:hint="eastAsia"/>
              </w:rPr>
              <w:t>0.006%</w:t>
            </w:r>
          </w:p>
        </w:tc>
        <w:tc>
          <w:tcPr>
            <w:tcW w:w="1799" w:type="dxa"/>
            <w:vAlign w:val="center"/>
          </w:tcPr>
          <w:p>
            <w:pPr>
              <w:widowControl/>
              <w:spacing w:line="360" w:lineRule="auto"/>
              <w:jc w:val="center"/>
            </w:pPr>
            <w:r>
              <w:rPr>
                <w:rFonts w:hint="eastAsia"/>
              </w:rPr>
              <w:t>0.006%</w:t>
            </w:r>
          </w:p>
        </w:tc>
        <w:tc>
          <w:tcPr>
            <w:tcW w:w="1799" w:type="dxa"/>
            <w:vAlign w:val="center"/>
          </w:tcPr>
          <w:p>
            <w:pPr>
              <w:widowControl/>
              <w:spacing w:line="360" w:lineRule="auto"/>
              <w:jc w:val="center"/>
            </w:pPr>
            <w:r>
              <w:rPr>
                <w:rFonts w:hint="eastAsia"/>
              </w:rPr>
              <w:t>0.006%</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100亿元（含）以上</w:t>
            </w:r>
          </w:p>
        </w:tc>
        <w:tc>
          <w:tcPr>
            <w:tcW w:w="1799" w:type="dxa"/>
            <w:vAlign w:val="center"/>
          </w:tcPr>
          <w:p>
            <w:pPr>
              <w:widowControl/>
              <w:spacing w:line="360" w:lineRule="auto"/>
              <w:jc w:val="center"/>
            </w:pPr>
            <w:r>
              <w:rPr>
                <w:rFonts w:hint="eastAsia"/>
              </w:rPr>
              <w:t>0.004%</w:t>
            </w:r>
          </w:p>
        </w:tc>
        <w:tc>
          <w:tcPr>
            <w:tcW w:w="1799" w:type="dxa"/>
            <w:vAlign w:val="center"/>
          </w:tcPr>
          <w:p>
            <w:pPr>
              <w:widowControl/>
              <w:spacing w:line="360" w:lineRule="auto"/>
              <w:jc w:val="center"/>
            </w:pPr>
            <w:r>
              <w:rPr>
                <w:rFonts w:hint="eastAsia"/>
              </w:rPr>
              <w:t>0.004%</w:t>
            </w:r>
          </w:p>
        </w:tc>
        <w:tc>
          <w:tcPr>
            <w:tcW w:w="1799" w:type="dxa"/>
            <w:vAlign w:val="center"/>
          </w:tcPr>
          <w:p>
            <w:pPr>
              <w:widowControl/>
              <w:spacing w:line="360" w:lineRule="auto"/>
              <w:jc w:val="center"/>
            </w:pPr>
            <w:r>
              <w:rPr>
                <w:rFonts w:hint="eastAsia"/>
              </w:rPr>
              <w:t>0.004%</w:t>
            </w:r>
          </w:p>
        </w:tc>
      </w:tr>
    </w:tbl>
    <w:p>
      <w:pPr>
        <w:ind w:firstLine="420" w:firstLineChars="200"/>
      </w:pPr>
      <w:r>
        <w:rPr>
          <w:rFonts w:hint="eastAsia"/>
        </w:rPr>
        <w:t xml:space="preserve">备注：1.每宗交易代理服务费不低于 </w:t>
      </w:r>
      <w:r>
        <w:rPr>
          <w:rFonts w:hint="eastAsia"/>
          <w:lang w:val="en-US" w:eastAsia="zh-CN"/>
        </w:rPr>
        <w:t>5</w:t>
      </w:r>
      <w:r>
        <w:rPr>
          <w:rFonts w:hint="eastAsia"/>
        </w:rPr>
        <w:t>000 元；</w:t>
      </w:r>
    </w:p>
    <w:p>
      <w:pPr>
        <w:ind w:firstLine="420" w:firstLineChars="200"/>
      </w:pPr>
      <w:r>
        <w:rPr>
          <w:rFonts w:hint="eastAsia"/>
        </w:rPr>
        <w:t>2.对于报总价的采购类项目，成交价为成交金额；对于报单价或折扣或费</w:t>
      </w:r>
    </w:p>
    <w:p>
      <w:pPr>
        <w:ind w:firstLine="420" w:firstLineChars="200"/>
      </w:pPr>
      <w:r>
        <w:rPr>
          <w:rFonts w:hint="eastAsia"/>
        </w:rPr>
        <w:t>率的采购类项目，成交价为预算上限金额或经委托方与代理方确定的支付上限金额。</w:t>
      </w:r>
    </w:p>
    <w:p>
      <w:pPr>
        <w:ind w:firstLine="420" w:firstLineChars="200"/>
      </w:pPr>
      <w:r>
        <w:rPr>
          <w:rFonts w:hint="eastAsia"/>
        </w:rPr>
        <w:t>如某货物采购项目，成交金额为600万元，总共交纳的代理服务费的具体计算过程如下：</w:t>
      </w:r>
    </w:p>
    <w:p>
      <w:pPr>
        <w:ind w:firstLine="420" w:firstLineChars="200"/>
      </w:pPr>
      <w:r>
        <w:rPr>
          <w:rFonts w:hint="eastAsia"/>
        </w:rPr>
        <w:t>标准代理服务费＝（100万以下部分的代理服务费）+（100万～500万部分的代理服务费）+（500万～600万部分的代理服务费）＝100万元×1.5%+（500-100）万元×1.1%+（600-500）万元×0.8%=1.5万元+4.4万元+0.8万元＝6.7万元</w:t>
      </w:r>
    </w:p>
    <w:p>
      <w:pPr>
        <w:ind w:firstLine="420" w:firstLineChars="200"/>
      </w:pPr>
      <w:r>
        <w:rPr>
          <w:rFonts w:hint="eastAsia"/>
        </w:rPr>
        <w:t>（三）成交供应商成交后，必须按规定采用银行对公转账方式向深圳交易集团有限公司直接交纳代理服务费，交纳信息及要求按以下规定执行：</w:t>
      </w:r>
    </w:p>
    <w:p>
      <w:pPr>
        <w:ind w:firstLine="420" w:firstLineChars="200"/>
      </w:pPr>
      <w:r>
        <w:rPr>
          <w:rFonts w:hint="eastAsia"/>
        </w:rPr>
        <w:t>经营性账户信息如下：</w:t>
      </w:r>
    </w:p>
    <w:p>
      <w:pPr>
        <w:pStyle w:val="BodyText"/>
        <w:spacing w:line="240" w:lineRule="auto"/>
        <w:ind w:firstLine="420" w:firstLineChars="200"/>
        <w:rPr>
          <w:rFonts w:ascii="宋体" w:hAnsi="宋体" w:cs="宋体"/>
          <w:sz w:val="21"/>
          <w:szCs w:val="21"/>
        </w:rPr>
      </w:pPr>
      <w:r>
        <w:rPr>
          <w:rFonts w:ascii="宋体" w:hAnsi="宋体" w:cs="宋体" w:hint="eastAsia"/>
          <w:sz w:val="21"/>
          <w:szCs w:val="21"/>
        </w:rPr>
        <w:t>账户名称：深圳交易集团有限公司</w:t>
      </w:r>
    </w:p>
    <w:p>
      <w:pPr>
        <w:pStyle w:val="BodyText"/>
        <w:spacing w:line="240" w:lineRule="auto"/>
        <w:ind w:firstLine="420" w:firstLineChars="200"/>
        <w:rPr>
          <w:rFonts w:ascii="宋体" w:hAnsi="宋体" w:cs="宋体"/>
          <w:sz w:val="21"/>
          <w:szCs w:val="21"/>
        </w:rPr>
      </w:pPr>
      <w:r>
        <w:rPr>
          <w:rFonts w:ascii="宋体" w:hAnsi="宋体" w:cs="宋体" w:hint="eastAsia"/>
          <w:sz w:val="21"/>
          <w:szCs w:val="21"/>
        </w:rPr>
        <w:t>银行名称：中国民生银行</w:t>
      </w:r>
    </w:p>
    <w:p>
      <w:pPr>
        <w:pStyle w:val="BodyText"/>
        <w:spacing w:line="240" w:lineRule="auto"/>
        <w:ind w:firstLine="420" w:firstLineChars="200"/>
        <w:rPr>
          <w:rFonts w:ascii="宋体" w:hAnsi="宋体" w:cs="宋体"/>
          <w:sz w:val="21"/>
          <w:szCs w:val="21"/>
        </w:rPr>
      </w:pPr>
      <w:r>
        <w:rPr>
          <w:rFonts w:ascii="宋体" w:hAnsi="宋体" w:cs="宋体" w:hint="eastAsia"/>
          <w:sz w:val="21"/>
          <w:szCs w:val="21"/>
        </w:rPr>
        <w:t>开户行：民生银行深圳五洲支行</w:t>
      </w:r>
    </w:p>
    <w:p>
      <w:pPr>
        <w:pStyle w:val="BodyText"/>
        <w:spacing w:line="240" w:lineRule="auto"/>
        <w:ind w:firstLine="420" w:firstLineChars="200"/>
        <w:rPr>
          <w:rFonts w:ascii="宋体" w:hAnsi="宋体" w:cs="宋体"/>
          <w:sz w:val="21"/>
          <w:szCs w:val="21"/>
          <w:highlight w:val="none"/>
        </w:rPr>
      </w:pPr>
      <w:r>
        <w:rPr>
          <w:rFonts w:ascii="宋体" w:hAnsi="宋体" w:cs="宋体" w:hint="eastAsia"/>
          <w:sz w:val="21"/>
          <w:szCs w:val="21"/>
          <w:highlight w:val="none"/>
        </w:rPr>
        <w:t>银行账号：632766208</w:t>
      </w:r>
    </w:p>
    <w:p>
      <w:pPr>
        <w:pStyle w:val="BodyText"/>
        <w:spacing w:line="240" w:lineRule="auto"/>
        <w:ind w:firstLine="420"/>
        <w:rPr>
          <w:rFonts w:ascii="宋体" w:hAnsi="宋体" w:cs="宋体"/>
          <w:sz w:val="21"/>
          <w:szCs w:val="21"/>
        </w:rPr>
      </w:pPr>
      <w:r>
        <w:rPr>
          <w:rFonts w:ascii="宋体" w:hAnsi="宋体" w:cs="宋体" w:hint="eastAsia"/>
          <w:sz w:val="21"/>
          <w:szCs w:val="21"/>
        </w:rPr>
        <w:t>备注：项目编号+项目名称+中标金额+中标供应商名称。</w:t>
      </w:r>
    </w:p>
    <w:p>
      <w:pPr>
        <w:pStyle w:val="BodyText"/>
      </w:pPr>
    </w:p>
    <w:p>
      <w:pPr>
        <w:rPr>
          <w:b/>
        </w:rPr>
      </w:pPr>
    </w:p>
    <w:p>
      <w:pPr>
        <w:rPr>
          <w:b/>
        </w:rPr>
      </w:pPr>
    </w:p>
    <w:p>
      <w:pPr>
        <w:rPr>
          <w:b/>
        </w:rPr>
      </w:pPr>
    </w:p>
    <w:p>
      <w:pPr>
        <w:rPr>
          <w:rFonts w:hint="eastAsia"/>
          <w:sz w:val="28"/>
          <w:szCs w:val="28"/>
        </w:rPr>
      </w:pPr>
      <w:bookmarkStart w:id="37" w:name="_Toc128884461"/>
      <w:r>
        <w:rPr>
          <w:rFonts w:hint="eastAsia"/>
          <w:sz w:val="28"/>
          <w:szCs w:val="28"/>
        </w:rPr>
        <w:br w:type="page"/>
      </w:r>
    </w:p>
    <w:p>
      <w:pPr>
        <w:pStyle w:val="Heading2"/>
        <w:rPr>
          <w:sz w:val="28"/>
          <w:szCs w:val="28"/>
        </w:rPr>
      </w:pPr>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p>
      <w:pPr>
        <w:rPr>
          <w:rFonts w:ascii="宋体" w:hAnsi="宋体"/>
          <w:b/>
          <w:color w:val="FF0000"/>
          <w:szCs w:val="21"/>
        </w:rPr>
      </w:pPr>
    </w:p>
    <w:tbl>
      <w:tblPr>
        <w:tblStyle w:val="TableNormal"/>
        <w:tblpPr w:leftFromText="180" w:rightFromText="180" w:vertAnchor="text" w:horzAnchor="margin" w:tblpY="173"/>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26"/>
        <w:gridCol w:w="3576"/>
        <w:gridCol w:w="2664"/>
        <w:gridCol w:w="1860"/>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554"/>
        </w:trPr>
        <w:tc>
          <w:tcPr>
            <w:tcW w:w="249" w:type="pct"/>
            <w:vAlign w:val="center"/>
          </w:tcPr>
          <w:p>
            <w:pPr>
              <w:pageBreakBefore w:val="0"/>
              <w:widowControl w:val="0"/>
              <w:kinsoku/>
              <w:wordWrap/>
              <w:overflowPunct/>
              <w:topLinePunct w:val="0"/>
              <w:autoSpaceDE/>
              <w:autoSpaceDN/>
              <w:bidi w:val="0"/>
              <w:spacing w:line="360" w:lineRule="auto"/>
              <w:jc w:val="center"/>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bCs/>
                <w:sz w:val="21"/>
                <w:szCs w:val="21"/>
              </w:rPr>
              <w:t>序号</w:t>
            </w:r>
          </w:p>
        </w:tc>
        <w:tc>
          <w:tcPr>
            <w:tcW w:w="2090" w:type="pct"/>
            <w:vAlign w:val="center"/>
          </w:tcPr>
          <w:p>
            <w:pPr>
              <w:pageBreakBefore w:val="0"/>
              <w:widowControl w:val="0"/>
              <w:kinsoku/>
              <w:wordWrap/>
              <w:overflowPunct/>
              <w:topLinePunct w:val="0"/>
              <w:autoSpaceDE/>
              <w:autoSpaceDN/>
              <w:bidi w:val="0"/>
              <w:spacing w:line="360" w:lineRule="auto"/>
              <w:jc w:val="center"/>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采购计划编号</w:t>
            </w:r>
          </w:p>
        </w:tc>
        <w:tc>
          <w:tcPr>
            <w:tcW w:w="1565" w:type="pct"/>
            <w:vAlign w:val="center"/>
          </w:tcPr>
          <w:p>
            <w:pPr>
              <w:pageBreakBefore w:val="0"/>
              <w:widowControl w:val="0"/>
              <w:kinsoku/>
              <w:wordWrap/>
              <w:overflowPunct/>
              <w:topLinePunct w:val="0"/>
              <w:autoSpaceDE/>
              <w:autoSpaceDN/>
              <w:bidi w:val="0"/>
              <w:spacing w:line="360" w:lineRule="auto"/>
              <w:jc w:val="center"/>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bCs/>
                <w:sz w:val="21"/>
                <w:szCs w:val="21"/>
              </w:rPr>
              <w:t>采购项目名称</w:t>
            </w:r>
          </w:p>
        </w:tc>
        <w:tc>
          <w:tcPr>
            <w:tcW w:w="1094" w:type="pct"/>
            <w:vAlign w:val="center"/>
          </w:tcPr>
          <w:p>
            <w:pPr>
              <w:pageBreakBefore w:val="0"/>
              <w:widowControl w:val="0"/>
              <w:kinsoku/>
              <w:wordWrap/>
              <w:overflowPunct/>
              <w:topLinePunct w:val="0"/>
              <w:autoSpaceDE/>
              <w:autoSpaceDN/>
              <w:bidi w:val="0"/>
              <w:spacing w:line="360" w:lineRule="auto"/>
              <w:jc w:val="center"/>
              <w:rPr>
                <w:rFonts w:asciiTheme="minorEastAsia" w:eastAsiaTheme="minorEastAsia" w:hAnsiTheme="minorEastAsia" w:cstheme="minorEastAsia" w:hint="eastAsia"/>
                <w:b/>
                <w:bCs/>
                <w:color w:val="FF0000"/>
                <w:sz w:val="21"/>
                <w:szCs w:val="21"/>
              </w:rPr>
            </w:pPr>
            <w:r>
              <w:rPr>
                <w:rFonts w:asciiTheme="minorEastAsia" w:eastAsiaTheme="minorEastAsia" w:hAnsiTheme="minorEastAsia" w:cstheme="minorEastAsia" w:hint="eastAsia"/>
                <w:bCs/>
                <w:sz w:val="21"/>
                <w:szCs w:val="21"/>
              </w:rPr>
              <w:t>财政预算限额（元）</w:t>
            </w:r>
          </w:p>
        </w:tc>
      </w:tr>
      <w:tr>
        <w:tblPrEx>
          <w:tblW w:w="4998" w:type="pct"/>
          <w:tblInd w:w="0" w:type="dxa"/>
          <w:tblCellMar>
            <w:top w:w="0" w:type="dxa"/>
            <w:left w:w="108" w:type="dxa"/>
            <w:bottom w:w="0" w:type="dxa"/>
            <w:right w:w="108" w:type="dxa"/>
          </w:tblCellMar>
        </w:tblPrEx>
        <w:trPr>
          <w:trHeight w:val="628"/>
        </w:trPr>
        <w:tc>
          <w:tcPr>
            <w:tcW w:w="249" w:type="pct"/>
            <w:vAlign w:val="center"/>
          </w:tcPr>
          <w:p>
            <w:pPr>
              <w:pageBreakBefore w:val="0"/>
              <w:widowControl w:val="0"/>
              <w:kinsoku/>
              <w:wordWrap/>
              <w:overflowPunct/>
              <w:topLinePunct w:val="0"/>
              <w:autoSpaceDE/>
              <w:autoSpaceDN/>
              <w:bidi w:val="0"/>
              <w:spacing w:line="360" w:lineRule="auto"/>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w:t>
            </w:r>
          </w:p>
        </w:tc>
        <w:tc>
          <w:tcPr>
            <w:tcW w:w="2090" w:type="pct"/>
            <w:vAlign w:val="center"/>
          </w:tcPr>
          <w:p>
            <w:pPr>
              <w:pageBreakBefore w:val="0"/>
              <w:widowControl w:val="0"/>
              <w:kinsoku/>
              <w:wordWrap/>
              <w:overflowPunct/>
              <w:topLinePunct w:val="0"/>
              <w:autoSpaceDE/>
              <w:autoSpaceDN/>
              <w:bidi w:val="0"/>
              <w:spacing w:line="360" w:lineRule="auto"/>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PLAN-2023-440310000-808001-04460</w:t>
            </w:r>
          </w:p>
        </w:tc>
        <w:tc>
          <w:tcPr>
            <w:tcW w:w="1565" w:type="pct"/>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heme="minorEastAsia" w:eastAsiaTheme="minorEastAsia" w:hAnsiTheme="minorEastAsia" w:cstheme="minorEastAsia" w:hint="eastAsia"/>
                <w:b/>
                <w:bCs/>
                <w:color w:val="FF0000"/>
                <w:sz w:val="21"/>
                <w:szCs w:val="21"/>
              </w:rPr>
            </w:pPr>
            <w:r>
              <w:rPr>
                <w:rFonts w:asciiTheme="minorEastAsia" w:eastAsiaTheme="minorEastAsia" w:hAnsiTheme="minorEastAsia" w:cstheme="minorEastAsia" w:hint="eastAsia"/>
                <w:bCs/>
                <w:sz w:val="21"/>
                <w:szCs w:val="21"/>
                <w:lang w:val="en-US" w:eastAsia="zh-CN"/>
              </w:rPr>
              <w:t>深圳市坪山中心片区规划及核心区城市设计国际咨询成果整合</w:t>
            </w:r>
          </w:p>
        </w:tc>
        <w:tc>
          <w:tcPr>
            <w:tcW w:w="1094" w:type="pct"/>
            <w:vMerge w:val="restart"/>
            <w:vAlign w:val="center"/>
          </w:tcPr>
          <w:p>
            <w:pPr>
              <w:pageBreakBefore w:val="0"/>
              <w:widowControl w:val="0"/>
              <w:kinsoku/>
              <w:wordWrap/>
              <w:overflowPunct/>
              <w:topLinePunct w:val="0"/>
              <w:autoSpaceDE/>
              <w:autoSpaceDN/>
              <w:bidi w:val="0"/>
              <w:spacing w:line="360" w:lineRule="auto"/>
              <w:jc w:val="center"/>
              <w:rPr>
                <w:rFonts w:asciiTheme="minorEastAsia" w:eastAsiaTheme="minorEastAsia" w:hAnsiTheme="minorEastAsia" w:cstheme="minorEastAsia" w:hint="eastAsia"/>
                <w:bCs/>
                <w:color w:val="FF0000"/>
                <w:sz w:val="21"/>
                <w:szCs w:val="21"/>
                <w:lang w:val="en-US" w:eastAsia="zh-CN"/>
              </w:rPr>
            </w:pPr>
            <w:r>
              <w:rPr>
                <w:rFonts w:asciiTheme="minorEastAsia" w:eastAsiaTheme="minorEastAsia" w:hAnsiTheme="minorEastAsia" w:cstheme="minorEastAsia" w:hint="eastAsia"/>
                <w:color w:val="5C5C5C"/>
                <w:sz w:val="21"/>
                <w:szCs w:val="21"/>
              </w:rPr>
              <w:t>4</w:t>
            </w:r>
            <w:r>
              <w:rPr>
                <w:rFonts w:asciiTheme="minorEastAsia" w:eastAsiaTheme="minorEastAsia" w:hAnsiTheme="minorEastAsia" w:cstheme="minorEastAsia" w:hint="eastAsia"/>
                <w:color w:val="5C5C5C"/>
                <w:sz w:val="21"/>
                <w:szCs w:val="21"/>
                <w:lang w:val="en-US" w:eastAsia="zh-CN"/>
              </w:rPr>
              <w:t>,</w:t>
            </w:r>
            <w:r>
              <w:rPr>
                <w:rFonts w:asciiTheme="minorEastAsia" w:eastAsiaTheme="minorEastAsia" w:hAnsiTheme="minorEastAsia" w:cstheme="minorEastAsia" w:hint="eastAsia"/>
                <w:color w:val="5C5C5C"/>
                <w:sz w:val="21"/>
                <w:szCs w:val="21"/>
              </w:rPr>
              <w:t>400</w:t>
            </w:r>
            <w:r>
              <w:rPr>
                <w:rFonts w:asciiTheme="minorEastAsia" w:eastAsiaTheme="minorEastAsia" w:hAnsiTheme="minorEastAsia" w:cstheme="minorEastAsia" w:hint="eastAsia"/>
                <w:color w:val="5C5C5C"/>
                <w:sz w:val="21"/>
                <w:szCs w:val="21"/>
                <w:lang w:val="en-US" w:eastAsia="zh-CN"/>
              </w:rPr>
              <w:t>,</w:t>
            </w:r>
            <w:r>
              <w:rPr>
                <w:rFonts w:asciiTheme="minorEastAsia" w:eastAsiaTheme="minorEastAsia" w:hAnsiTheme="minorEastAsia" w:cstheme="minorEastAsia" w:hint="eastAsia"/>
                <w:color w:val="5C5C5C"/>
                <w:sz w:val="21"/>
                <w:szCs w:val="21"/>
              </w:rPr>
              <w:t>000</w:t>
            </w:r>
            <w:r>
              <w:rPr>
                <w:rFonts w:asciiTheme="minorEastAsia" w:eastAsiaTheme="minorEastAsia" w:hAnsiTheme="minorEastAsia" w:cstheme="minorEastAsia" w:hint="eastAsia"/>
                <w:color w:val="5C5C5C"/>
                <w:sz w:val="21"/>
                <w:szCs w:val="21"/>
                <w:lang w:val="en-US" w:eastAsia="zh-CN"/>
              </w:rPr>
              <w:t>.00</w:t>
            </w:r>
          </w:p>
        </w:tc>
      </w:tr>
      <w:tr>
        <w:tblPrEx>
          <w:tblW w:w="4998" w:type="pct"/>
          <w:tblInd w:w="0" w:type="dxa"/>
          <w:tblCellMar>
            <w:top w:w="0" w:type="dxa"/>
            <w:left w:w="108" w:type="dxa"/>
            <w:bottom w:w="0" w:type="dxa"/>
            <w:right w:w="108" w:type="dxa"/>
          </w:tblCellMar>
        </w:tblPrEx>
        <w:trPr>
          <w:trHeight w:val="290"/>
        </w:trPr>
        <w:tc>
          <w:tcPr>
            <w:tcW w:w="249" w:type="pct"/>
            <w:vAlign w:val="center"/>
          </w:tcPr>
          <w:p>
            <w:pPr>
              <w:pageBreakBefore w:val="0"/>
              <w:widowControl w:val="0"/>
              <w:kinsoku/>
              <w:wordWrap/>
              <w:overflowPunct/>
              <w:topLinePunct w:val="0"/>
              <w:autoSpaceDE/>
              <w:autoSpaceDN/>
              <w:bidi w:val="0"/>
              <w:spacing w:line="360" w:lineRule="auto"/>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w:t>
            </w:r>
          </w:p>
        </w:tc>
        <w:tc>
          <w:tcPr>
            <w:tcW w:w="2090" w:type="pct"/>
            <w:vAlign w:val="center"/>
          </w:tcPr>
          <w:p>
            <w:pPr>
              <w:pageBreakBefore w:val="0"/>
              <w:widowControl w:val="0"/>
              <w:kinsoku/>
              <w:wordWrap/>
              <w:overflowPunct/>
              <w:topLinePunct w:val="0"/>
              <w:autoSpaceDE/>
              <w:autoSpaceDN/>
              <w:bidi w:val="0"/>
              <w:spacing w:line="360" w:lineRule="auto"/>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PLAN-2023-440310000-808001-04461</w:t>
            </w:r>
          </w:p>
        </w:tc>
        <w:tc>
          <w:tcPr>
            <w:tcW w:w="1565" w:type="pct"/>
            <w:vMerge/>
            <w:vAlign w:val="center"/>
          </w:tcPr>
          <w:p>
            <w:pPr>
              <w:pageBreakBefore w:val="0"/>
              <w:widowControl w:val="0"/>
              <w:kinsoku/>
              <w:wordWrap/>
              <w:overflowPunct/>
              <w:topLinePunct w:val="0"/>
              <w:autoSpaceDE/>
              <w:autoSpaceDN/>
              <w:bidi w:val="0"/>
              <w:spacing w:line="360" w:lineRule="auto"/>
              <w:jc w:val="center"/>
              <w:rPr>
                <w:rFonts w:asciiTheme="minorEastAsia" w:eastAsiaTheme="minorEastAsia" w:hAnsiTheme="minorEastAsia" w:cstheme="minorEastAsia" w:hint="eastAsia"/>
                <w:b/>
                <w:bCs/>
                <w:color w:val="FF0000"/>
                <w:sz w:val="21"/>
                <w:szCs w:val="21"/>
              </w:rPr>
            </w:pPr>
          </w:p>
        </w:tc>
        <w:tc>
          <w:tcPr>
            <w:tcW w:w="1094" w:type="pct"/>
            <w:vMerge/>
            <w:vAlign w:val="center"/>
          </w:tcPr>
          <w:p>
            <w:pPr>
              <w:pageBreakBefore w:val="0"/>
              <w:widowControl w:val="0"/>
              <w:kinsoku/>
              <w:wordWrap/>
              <w:overflowPunct/>
              <w:topLinePunct w:val="0"/>
              <w:autoSpaceDE/>
              <w:autoSpaceDN/>
              <w:bidi w:val="0"/>
              <w:spacing w:line="360" w:lineRule="auto"/>
              <w:jc w:val="center"/>
              <w:rPr>
                <w:rFonts w:asciiTheme="minorEastAsia" w:eastAsiaTheme="minorEastAsia" w:hAnsiTheme="minorEastAsia" w:cstheme="minorEastAsia" w:hint="eastAsia"/>
                <w:bCs/>
                <w:color w:val="FF0000"/>
                <w:sz w:val="21"/>
                <w:szCs w:val="21"/>
              </w:rPr>
            </w:pPr>
          </w:p>
        </w:tc>
      </w:tr>
    </w:tbl>
    <w:p>
      <w:pPr>
        <w:pStyle w:val="Heading2"/>
        <w:pageBreakBefore w:val="0"/>
        <w:widowControl w:val="0"/>
        <w:kinsoku/>
        <w:wordWrap/>
        <w:overflowPunct/>
        <w:topLinePunct w:val="0"/>
        <w:autoSpaceDE/>
        <w:autoSpaceDN/>
        <w:bidi w:val="0"/>
        <w:spacing w:before="0" w:after="0" w:line="36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二</w:t>
      </w:r>
      <w:r>
        <w:rPr>
          <w:rFonts w:asciiTheme="minorEastAsia" w:eastAsiaTheme="minorEastAsia" w:hAnsiTheme="minorEastAsia" w:cstheme="minorEastAsia" w:hint="eastAsia"/>
          <w:sz w:val="21"/>
          <w:szCs w:val="21"/>
        </w:rPr>
        <w:t>、服务需求明细</w:t>
      </w:r>
    </w:p>
    <w:tbl>
      <w:tblPr>
        <w:tblStyle w:val="TableNormal"/>
        <w:tblpPr w:leftFromText="180" w:rightFromText="180" w:vertAnchor="text" w:horzAnchor="margin" w:tblpY="173"/>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26"/>
        <w:gridCol w:w="3576"/>
        <w:gridCol w:w="2867"/>
        <w:gridCol w:w="527"/>
        <w:gridCol w:w="1130"/>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70"/>
        </w:trPr>
        <w:tc>
          <w:tcPr>
            <w:tcW w:w="249" w:type="pct"/>
            <w:vAlign w:val="center"/>
          </w:tcPr>
          <w:p>
            <w:pPr>
              <w:pageBreakBefore w:val="0"/>
              <w:widowControl w:val="0"/>
              <w:kinsoku/>
              <w:wordWrap/>
              <w:overflowPunct/>
              <w:topLinePunct w:val="0"/>
              <w:autoSpaceDE/>
              <w:autoSpaceDN/>
              <w:bidi w:val="0"/>
              <w:spacing w:line="360" w:lineRule="auto"/>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序号</w:t>
            </w:r>
          </w:p>
        </w:tc>
        <w:tc>
          <w:tcPr>
            <w:tcW w:w="2090" w:type="pct"/>
            <w:vAlign w:val="center"/>
          </w:tcPr>
          <w:p>
            <w:pPr>
              <w:pageBreakBefore w:val="0"/>
              <w:widowControl w:val="0"/>
              <w:kinsoku/>
              <w:wordWrap/>
              <w:overflowPunct/>
              <w:topLinePunct w:val="0"/>
              <w:autoSpaceDE/>
              <w:autoSpaceDN/>
              <w:bidi w:val="0"/>
              <w:spacing w:line="360" w:lineRule="auto"/>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采购计划编号</w:t>
            </w:r>
          </w:p>
        </w:tc>
        <w:tc>
          <w:tcPr>
            <w:tcW w:w="1683" w:type="pct"/>
            <w:vAlign w:val="center"/>
          </w:tcPr>
          <w:p>
            <w:pPr>
              <w:pageBreakBefore w:val="0"/>
              <w:widowControl w:val="0"/>
              <w:kinsoku/>
              <w:wordWrap/>
              <w:overflowPunct/>
              <w:topLinePunct w:val="0"/>
              <w:autoSpaceDE/>
              <w:autoSpaceDN/>
              <w:bidi w:val="0"/>
              <w:spacing w:line="360" w:lineRule="auto"/>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服务需求名称（标的名称）</w:t>
            </w:r>
          </w:p>
        </w:tc>
        <w:tc>
          <w:tcPr>
            <w:tcW w:w="311" w:type="pct"/>
            <w:vAlign w:val="center"/>
          </w:tcPr>
          <w:p>
            <w:pPr>
              <w:pageBreakBefore w:val="0"/>
              <w:widowControl w:val="0"/>
              <w:kinsoku/>
              <w:wordWrap/>
              <w:overflowPunct/>
              <w:topLinePunct w:val="0"/>
              <w:autoSpaceDE/>
              <w:autoSpaceDN/>
              <w:bidi w:val="0"/>
              <w:spacing w:line="360" w:lineRule="auto"/>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数量</w:t>
            </w:r>
          </w:p>
        </w:tc>
        <w:tc>
          <w:tcPr>
            <w:tcW w:w="665" w:type="pct"/>
            <w:vAlign w:val="center"/>
          </w:tcPr>
          <w:p>
            <w:pPr>
              <w:pageBreakBefore w:val="0"/>
              <w:widowControl w:val="0"/>
              <w:kinsoku/>
              <w:wordWrap/>
              <w:overflowPunct/>
              <w:topLinePunct w:val="0"/>
              <w:autoSpaceDE/>
              <w:autoSpaceDN/>
              <w:bidi w:val="0"/>
              <w:spacing w:line="360" w:lineRule="auto"/>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单位</w:t>
            </w:r>
          </w:p>
        </w:tc>
      </w:tr>
      <w:tr>
        <w:tblPrEx>
          <w:tblW w:w="4998" w:type="pct"/>
          <w:tblInd w:w="0" w:type="dxa"/>
          <w:tblCellMar>
            <w:top w:w="0" w:type="dxa"/>
            <w:left w:w="108" w:type="dxa"/>
            <w:bottom w:w="0" w:type="dxa"/>
            <w:right w:w="108" w:type="dxa"/>
          </w:tblCellMar>
        </w:tblPrEx>
        <w:trPr>
          <w:trHeight w:val="450"/>
        </w:trPr>
        <w:tc>
          <w:tcPr>
            <w:tcW w:w="249" w:type="pct"/>
            <w:vAlign w:val="center"/>
          </w:tcPr>
          <w:p>
            <w:pPr>
              <w:pageBreakBefore w:val="0"/>
              <w:widowControl w:val="0"/>
              <w:kinsoku/>
              <w:wordWrap/>
              <w:overflowPunct/>
              <w:topLinePunct w:val="0"/>
              <w:autoSpaceDE/>
              <w:autoSpaceDN/>
              <w:bidi w:val="0"/>
              <w:spacing w:line="360" w:lineRule="auto"/>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w:t>
            </w:r>
          </w:p>
        </w:tc>
        <w:tc>
          <w:tcPr>
            <w:tcW w:w="2090" w:type="pct"/>
            <w:vAlign w:val="center"/>
          </w:tcPr>
          <w:p>
            <w:pPr>
              <w:pageBreakBefore w:val="0"/>
              <w:widowControl w:val="0"/>
              <w:kinsoku/>
              <w:wordWrap/>
              <w:overflowPunct/>
              <w:topLinePunct w:val="0"/>
              <w:autoSpaceDE/>
              <w:autoSpaceDN/>
              <w:bidi w:val="0"/>
              <w:spacing w:line="360" w:lineRule="auto"/>
              <w:jc w:val="center"/>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sz w:val="21"/>
                <w:szCs w:val="21"/>
              </w:rPr>
              <w:t>PLAN-2023-440310000-808001-04460</w:t>
            </w:r>
          </w:p>
        </w:tc>
        <w:tc>
          <w:tcPr>
            <w:tcW w:w="1683" w:type="pct"/>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sz w:val="21"/>
                <w:szCs w:val="21"/>
                <w:lang w:val="en-US" w:eastAsia="zh-CN"/>
              </w:rPr>
              <w:t>深圳市坪山中心片区规划及核心区城市设计国际咨询成果整合</w:t>
            </w:r>
          </w:p>
        </w:tc>
        <w:tc>
          <w:tcPr>
            <w:tcW w:w="311" w:type="pct"/>
            <w:vMerge w:val="restart"/>
            <w:vAlign w:val="center"/>
          </w:tcPr>
          <w:p>
            <w:pPr>
              <w:pageBreakBefore w:val="0"/>
              <w:widowControl w:val="0"/>
              <w:kinsoku/>
              <w:wordWrap/>
              <w:overflowPunct/>
              <w:topLinePunct w:val="0"/>
              <w:autoSpaceDE/>
              <w:autoSpaceDN/>
              <w:bidi w:val="0"/>
              <w:spacing w:line="360" w:lineRule="auto"/>
              <w:jc w:val="center"/>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sz w:val="21"/>
                <w:szCs w:val="21"/>
                <w:lang w:val="en-US" w:eastAsia="zh-CN"/>
              </w:rPr>
              <w:t>1</w:t>
            </w:r>
          </w:p>
        </w:tc>
        <w:tc>
          <w:tcPr>
            <w:tcW w:w="665" w:type="pct"/>
            <w:vMerge w:val="restart"/>
            <w:vAlign w:val="center"/>
          </w:tcPr>
          <w:p>
            <w:pPr>
              <w:pageBreakBefore w:val="0"/>
              <w:widowControl w:val="0"/>
              <w:kinsoku/>
              <w:wordWrap/>
              <w:overflowPunct/>
              <w:topLinePunct w:val="0"/>
              <w:autoSpaceDE/>
              <w:autoSpaceDN/>
              <w:bidi w:val="0"/>
              <w:spacing w:line="360" w:lineRule="auto"/>
              <w:jc w:val="center"/>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sz w:val="21"/>
                <w:szCs w:val="21"/>
                <w:lang w:val="en-US" w:eastAsia="zh-CN"/>
              </w:rPr>
              <w:t>项</w:t>
            </w:r>
          </w:p>
        </w:tc>
      </w:tr>
      <w:tr>
        <w:tblPrEx>
          <w:tblW w:w="4998" w:type="pct"/>
          <w:tblInd w:w="0" w:type="dxa"/>
          <w:tblCellMar>
            <w:top w:w="0" w:type="dxa"/>
            <w:left w:w="108" w:type="dxa"/>
            <w:bottom w:w="0" w:type="dxa"/>
            <w:right w:w="108" w:type="dxa"/>
          </w:tblCellMar>
        </w:tblPrEx>
        <w:trPr>
          <w:trHeight w:val="170"/>
        </w:trPr>
        <w:tc>
          <w:tcPr>
            <w:tcW w:w="249" w:type="pct"/>
            <w:vAlign w:val="center"/>
          </w:tcPr>
          <w:p>
            <w:pPr>
              <w:pageBreakBefore w:val="0"/>
              <w:widowControl w:val="0"/>
              <w:kinsoku/>
              <w:wordWrap/>
              <w:overflowPunct/>
              <w:topLinePunct w:val="0"/>
              <w:autoSpaceDE/>
              <w:autoSpaceDN/>
              <w:bidi w:val="0"/>
              <w:spacing w:line="360" w:lineRule="auto"/>
              <w:jc w:val="center"/>
              <w:rPr>
                <w:rFonts w:asciiTheme="minorEastAsia" w:eastAsiaTheme="minorEastAsia" w:hAnsiTheme="minorEastAsia" w:cstheme="minorEastAsia" w:hint="eastAsia"/>
                <w:bCs/>
                <w:sz w:val="21"/>
                <w:szCs w:val="21"/>
                <w:lang w:val="en-US" w:eastAsia="zh-CN"/>
              </w:rPr>
            </w:pPr>
            <w:r>
              <w:rPr>
                <w:rFonts w:asciiTheme="minorEastAsia" w:eastAsiaTheme="minorEastAsia" w:hAnsiTheme="minorEastAsia" w:cstheme="minorEastAsia" w:hint="eastAsia"/>
                <w:bCs/>
                <w:sz w:val="21"/>
                <w:szCs w:val="21"/>
                <w:lang w:val="en-US" w:eastAsia="zh-CN"/>
              </w:rPr>
              <w:t>2</w:t>
            </w:r>
          </w:p>
        </w:tc>
        <w:tc>
          <w:tcPr>
            <w:tcW w:w="2090" w:type="pct"/>
            <w:vAlign w:val="center"/>
          </w:tcPr>
          <w:p>
            <w:pPr>
              <w:pageBreakBefore w:val="0"/>
              <w:widowControl w:val="0"/>
              <w:kinsoku/>
              <w:wordWrap/>
              <w:overflowPunct/>
              <w:topLinePunct w:val="0"/>
              <w:autoSpaceDE/>
              <w:autoSpaceDN/>
              <w:bidi w:val="0"/>
              <w:spacing w:line="360" w:lineRule="auto"/>
              <w:jc w:val="center"/>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sz w:val="21"/>
                <w:szCs w:val="21"/>
              </w:rPr>
              <w:t>PLAN-2023-440310000-808001-04461</w:t>
            </w:r>
          </w:p>
        </w:tc>
        <w:tc>
          <w:tcPr>
            <w:tcW w:w="1683" w:type="pct"/>
            <w:vMerge/>
            <w:vAlign w:val="center"/>
          </w:tcPr>
          <w:p>
            <w:pPr>
              <w:pageBreakBefore w:val="0"/>
              <w:widowControl w:val="0"/>
              <w:kinsoku/>
              <w:wordWrap/>
              <w:overflowPunct/>
              <w:topLinePunct w:val="0"/>
              <w:autoSpaceDE/>
              <w:autoSpaceDN/>
              <w:bidi w:val="0"/>
              <w:spacing w:line="360" w:lineRule="auto"/>
              <w:jc w:val="center"/>
              <w:rPr>
                <w:rFonts w:asciiTheme="minorEastAsia" w:eastAsiaTheme="minorEastAsia" w:hAnsiTheme="minorEastAsia" w:cstheme="minorEastAsia" w:hint="eastAsia"/>
                <w:bCs/>
                <w:sz w:val="21"/>
                <w:szCs w:val="21"/>
              </w:rPr>
            </w:pPr>
          </w:p>
        </w:tc>
        <w:tc>
          <w:tcPr>
            <w:tcW w:w="311" w:type="pct"/>
            <w:vMerge/>
            <w:vAlign w:val="center"/>
          </w:tcPr>
          <w:p>
            <w:pPr>
              <w:pageBreakBefore w:val="0"/>
              <w:widowControl w:val="0"/>
              <w:kinsoku/>
              <w:wordWrap/>
              <w:overflowPunct/>
              <w:topLinePunct w:val="0"/>
              <w:autoSpaceDE/>
              <w:autoSpaceDN/>
              <w:bidi w:val="0"/>
              <w:spacing w:line="360" w:lineRule="auto"/>
              <w:jc w:val="center"/>
              <w:rPr>
                <w:rFonts w:asciiTheme="minorEastAsia" w:eastAsiaTheme="minorEastAsia" w:hAnsiTheme="minorEastAsia" w:cstheme="minorEastAsia" w:hint="eastAsia"/>
                <w:sz w:val="21"/>
                <w:szCs w:val="21"/>
              </w:rPr>
            </w:pPr>
          </w:p>
        </w:tc>
        <w:tc>
          <w:tcPr>
            <w:tcW w:w="665" w:type="pct"/>
            <w:vMerge/>
            <w:vAlign w:val="center"/>
          </w:tcPr>
          <w:p>
            <w:pPr>
              <w:pageBreakBefore w:val="0"/>
              <w:widowControl w:val="0"/>
              <w:kinsoku/>
              <w:wordWrap/>
              <w:overflowPunct/>
              <w:topLinePunct w:val="0"/>
              <w:autoSpaceDE/>
              <w:autoSpaceDN/>
              <w:bidi w:val="0"/>
              <w:spacing w:line="360" w:lineRule="auto"/>
              <w:jc w:val="center"/>
              <w:rPr>
                <w:rFonts w:asciiTheme="minorEastAsia" w:eastAsiaTheme="minorEastAsia" w:hAnsiTheme="minorEastAsia" w:cstheme="minorEastAsia" w:hint="eastAsia"/>
                <w:bCs/>
                <w:sz w:val="21"/>
                <w:szCs w:val="21"/>
              </w:rPr>
            </w:pPr>
          </w:p>
        </w:tc>
      </w:tr>
    </w:tbl>
    <w:p>
      <w:pPr>
        <w:pStyle w:val="Heading2"/>
        <w:pageBreakBefore w:val="0"/>
        <w:widowControl w:val="0"/>
        <w:kinsoku/>
        <w:wordWrap/>
        <w:overflowPunct/>
        <w:topLinePunct w:val="0"/>
        <w:autoSpaceDE/>
        <w:autoSpaceDN/>
        <w:bidi w:val="0"/>
        <w:spacing w:before="0" w:after="0" w:line="36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三</w:t>
      </w:r>
      <w:r>
        <w:rPr>
          <w:rFonts w:asciiTheme="minorEastAsia" w:eastAsiaTheme="minorEastAsia" w:hAnsiTheme="minorEastAsia" w:cstheme="minorEastAsia" w:hint="eastAsia"/>
          <w:sz w:val="21"/>
          <w:szCs w:val="21"/>
        </w:rPr>
        <w:t>、实质性条款</w:t>
      </w:r>
    </w:p>
    <w:tbl>
      <w:tblPr>
        <w:tblStyle w:val="TableNormal"/>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72"/>
        <w:gridCol w:w="7854"/>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394" w:type="pct"/>
          </w:tcPr>
          <w:p>
            <w:pPr>
              <w:pageBreakBefore w:val="0"/>
              <w:widowControl w:val="0"/>
              <w:kinsoku/>
              <w:wordWrap/>
              <w:overflowPunct/>
              <w:topLinePunct w:val="0"/>
              <w:autoSpaceDE/>
              <w:autoSpaceDN/>
              <w:bidi w:val="0"/>
              <w:adjustRightInd w:val="0"/>
              <w:snapToGrid w:val="0"/>
              <w:spacing w:line="360" w:lineRule="auto"/>
              <w:jc w:val="center"/>
              <w:rPr>
                <w:rFonts w:asciiTheme="minorEastAsia" w:eastAsiaTheme="minorEastAsia" w:hAnsiTheme="minorEastAsia" w:cstheme="minorEastAsia" w:hint="eastAsia"/>
                <w:kern w:val="0"/>
                <w:sz w:val="21"/>
                <w:szCs w:val="21"/>
              </w:rPr>
            </w:pPr>
            <w:r>
              <w:rPr>
                <w:rFonts w:asciiTheme="minorEastAsia" w:eastAsiaTheme="minorEastAsia" w:hAnsiTheme="minorEastAsia" w:cstheme="minorEastAsia" w:hint="eastAsia"/>
                <w:kern w:val="0"/>
                <w:sz w:val="21"/>
                <w:szCs w:val="21"/>
              </w:rPr>
              <w:t>序号</w:t>
            </w:r>
          </w:p>
        </w:tc>
        <w:tc>
          <w:tcPr>
            <w:tcW w:w="4605" w:type="pct"/>
          </w:tcPr>
          <w:p>
            <w:pPr>
              <w:pageBreakBefore w:val="0"/>
              <w:widowControl w:val="0"/>
              <w:kinsoku/>
              <w:wordWrap/>
              <w:overflowPunct/>
              <w:topLinePunct w:val="0"/>
              <w:autoSpaceDE/>
              <w:autoSpaceDN/>
              <w:bidi w:val="0"/>
              <w:adjustRightInd w:val="0"/>
              <w:snapToGrid w:val="0"/>
              <w:spacing w:line="360" w:lineRule="auto"/>
              <w:jc w:val="center"/>
              <w:rPr>
                <w:rFonts w:asciiTheme="minorEastAsia" w:eastAsiaTheme="minorEastAsia" w:hAnsiTheme="minorEastAsia" w:cstheme="minorEastAsia" w:hint="eastAsia"/>
                <w:kern w:val="0"/>
                <w:sz w:val="21"/>
                <w:szCs w:val="21"/>
              </w:rPr>
            </w:pPr>
            <w:r>
              <w:rPr>
                <w:rFonts w:asciiTheme="minorEastAsia" w:eastAsiaTheme="minorEastAsia" w:hAnsiTheme="minorEastAsia" w:cstheme="minorEastAsia" w:hint="eastAsia"/>
                <w:kern w:val="0"/>
                <w:sz w:val="21"/>
                <w:szCs w:val="21"/>
              </w:rPr>
              <w:t>实质性条款具体内容</w:t>
            </w:r>
          </w:p>
        </w:tc>
      </w:tr>
      <w:tr>
        <w:tblPrEx>
          <w:tblW w:w="4998" w:type="pct"/>
          <w:tblInd w:w="0" w:type="dxa"/>
          <w:tblCellMar>
            <w:top w:w="0" w:type="dxa"/>
            <w:left w:w="108" w:type="dxa"/>
            <w:bottom w:w="0" w:type="dxa"/>
            <w:right w:w="108" w:type="dxa"/>
          </w:tblCellMar>
        </w:tblPrEx>
        <w:tc>
          <w:tcPr>
            <w:tcW w:w="394" w:type="pct"/>
            <w:vAlign w:val="center"/>
          </w:tcPr>
          <w:p>
            <w:pPr>
              <w:pageBreakBefore w:val="0"/>
              <w:widowControl w:val="0"/>
              <w:kinsoku/>
              <w:wordWrap/>
              <w:overflowPunct/>
              <w:topLinePunct w:val="0"/>
              <w:autoSpaceDE/>
              <w:autoSpaceDN/>
              <w:bidi w:val="0"/>
              <w:adjustRightInd w:val="0"/>
              <w:snapToGrid w:val="0"/>
              <w:spacing w:line="360" w:lineRule="auto"/>
              <w:jc w:val="center"/>
              <w:rPr>
                <w:rFonts w:asciiTheme="minorEastAsia" w:eastAsiaTheme="minorEastAsia" w:hAnsiTheme="minorEastAsia" w:cstheme="minorEastAsia" w:hint="eastAsia"/>
                <w:kern w:val="0"/>
                <w:sz w:val="21"/>
                <w:szCs w:val="21"/>
              </w:rPr>
            </w:pPr>
            <w:r>
              <w:rPr>
                <w:rFonts w:asciiTheme="minorEastAsia" w:eastAsiaTheme="minorEastAsia" w:hAnsiTheme="minorEastAsia" w:cstheme="minorEastAsia" w:hint="eastAsia"/>
                <w:kern w:val="0"/>
                <w:sz w:val="21"/>
                <w:szCs w:val="21"/>
              </w:rPr>
              <w:t>1</w:t>
            </w:r>
          </w:p>
        </w:tc>
        <w:tc>
          <w:tcPr>
            <w:tcW w:w="4605" w:type="pct"/>
          </w:tcPr>
          <w:p>
            <w:pPr>
              <w:pageBreakBefore w:val="0"/>
              <w:widowControl w:val="0"/>
              <w:kinsoku/>
              <w:wordWrap/>
              <w:overflowPunct/>
              <w:topLinePunct w:val="0"/>
              <w:autoSpaceDE/>
              <w:autoSpaceDN/>
              <w:bidi w:val="0"/>
              <w:spacing w:line="360" w:lineRule="auto"/>
              <w:rPr>
                <w:rFonts w:asciiTheme="minorEastAsia" w:eastAsiaTheme="minorEastAsia" w:hAnsiTheme="minorEastAsia" w:cstheme="minorEastAsia" w:hint="eastAsia"/>
                <w:kern w:val="0"/>
                <w:sz w:val="21"/>
                <w:szCs w:val="21"/>
              </w:rPr>
            </w:pPr>
            <w:r>
              <w:rPr>
                <w:rFonts w:asciiTheme="minorEastAsia" w:eastAsiaTheme="minorEastAsia" w:hAnsiTheme="minorEastAsia" w:cstheme="minorEastAsia" w:hint="eastAsia"/>
                <w:sz w:val="21"/>
                <w:szCs w:val="21"/>
              </w:rPr>
              <w:t>项目人员需求一览表★人员类别★数量</w:t>
            </w:r>
          </w:p>
        </w:tc>
      </w:tr>
      <w:tr>
        <w:tblPrEx>
          <w:tblW w:w="4998" w:type="pct"/>
          <w:tblInd w:w="0" w:type="dxa"/>
          <w:tblCellMar>
            <w:top w:w="0" w:type="dxa"/>
            <w:left w:w="108" w:type="dxa"/>
            <w:bottom w:w="0" w:type="dxa"/>
            <w:right w:w="108" w:type="dxa"/>
          </w:tblCellMar>
        </w:tblPrEx>
        <w:tc>
          <w:tcPr>
            <w:tcW w:w="394" w:type="pct"/>
            <w:vAlign w:val="center"/>
          </w:tcPr>
          <w:p>
            <w:pPr>
              <w:pageBreakBefore w:val="0"/>
              <w:widowControl w:val="0"/>
              <w:kinsoku/>
              <w:wordWrap/>
              <w:overflowPunct/>
              <w:topLinePunct w:val="0"/>
              <w:autoSpaceDE/>
              <w:autoSpaceDN/>
              <w:bidi w:val="0"/>
              <w:adjustRightInd w:val="0"/>
              <w:snapToGrid w:val="0"/>
              <w:spacing w:line="360" w:lineRule="auto"/>
              <w:jc w:val="center"/>
              <w:rPr>
                <w:rFonts w:asciiTheme="minorEastAsia" w:eastAsiaTheme="minorEastAsia" w:hAnsiTheme="minorEastAsia" w:cstheme="minorEastAsia" w:hint="eastAsia"/>
                <w:kern w:val="0"/>
                <w:sz w:val="21"/>
                <w:szCs w:val="21"/>
              </w:rPr>
            </w:pPr>
            <w:r>
              <w:rPr>
                <w:rFonts w:asciiTheme="minorEastAsia" w:eastAsiaTheme="minorEastAsia" w:hAnsiTheme="minorEastAsia" w:cstheme="minorEastAsia" w:hint="eastAsia"/>
                <w:kern w:val="0"/>
                <w:sz w:val="21"/>
                <w:szCs w:val="21"/>
              </w:rPr>
              <w:t>2</w:t>
            </w:r>
          </w:p>
        </w:tc>
        <w:tc>
          <w:tcPr>
            <w:tcW w:w="4605" w:type="pct"/>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w:t>
            </w:r>
            <w:r>
              <w:rPr>
                <w:rFonts w:asciiTheme="minorEastAsia" w:eastAsiaTheme="minorEastAsia" w:hAnsiTheme="minorEastAsia" w:cstheme="minorEastAsia" w:hint="eastAsia"/>
                <w:sz w:val="21"/>
                <w:szCs w:val="21"/>
                <w:lang w:val="sq-AL"/>
              </w:rPr>
              <w:t>项目服务期限自合同签订之日起18个月以内。中标</w:t>
            </w:r>
            <w:r>
              <w:rPr>
                <w:rFonts w:asciiTheme="minorEastAsia" w:eastAsiaTheme="minorEastAsia" w:hAnsiTheme="minorEastAsia" w:cstheme="minorEastAsia" w:hint="eastAsia"/>
                <w:sz w:val="21"/>
                <w:szCs w:val="21"/>
                <w:lang w:val="sq-AL" w:eastAsia="zh-CN"/>
              </w:rPr>
              <w:t>人</w:t>
            </w:r>
            <w:r>
              <w:rPr>
                <w:rFonts w:asciiTheme="minorEastAsia" w:eastAsiaTheme="minorEastAsia" w:hAnsiTheme="minorEastAsia" w:cstheme="minorEastAsia" w:hint="eastAsia"/>
                <w:sz w:val="21"/>
                <w:szCs w:val="21"/>
                <w:lang w:val="sq-AL"/>
              </w:rPr>
              <w:t>在项目服务期限内完成该项目的编制、汇报等工作，且须与采购</w:t>
            </w:r>
            <w:r>
              <w:rPr>
                <w:rFonts w:asciiTheme="minorEastAsia" w:eastAsiaTheme="minorEastAsia" w:hAnsiTheme="minorEastAsia" w:cstheme="minorEastAsia" w:hint="eastAsia"/>
                <w:sz w:val="21"/>
                <w:szCs w:val="21"/>
                <w:lang w:val="sq-AL" w:eastAsia="zh-CN"/>
              </w:rPr>
              <w:t>人</w:t>
            </w:r>
            <w:r>
              <w:rPr>
                <w:rFonts w:asciiTheme="minorEastAsia" w:eastAsiaTheme="minorEastAsia" w:hAnsiTheme="minorEastAsia" w:cstheme="minorEastAsia" w:hint="eastAsia"/>
                <w:sz w:val="21"/>
                <w:szCs w:val="21"/>
                <w:lang w:val="sq-AL"/>
              </w:rPr>
              <w:t>保持全面沟通，随时跟进采购</w:t>
            </w:r>
            <w:r>
              <w:rPr>
                <w:rFonts w:asciiTheme="minorEastAsia" w:eastAsiaTheme="minorEastAsia" w:hAnsiTheme="minorEastAsia" w:cstheme="minorEastAsia" w:hint="eastAsia"/>
                <w:sz w:val="21"/>
                <w:szCs w:val="21"/>
                <w:lang w:val="sq-AL" w:eastAsia="zh-CN"/>
              </w:rPr>
              <w:t>人</w:t>
            </w:r>
            <w:r>
              <w:rPr>
                <w:rFonts w:asciiTheme="minorEastAsia" w:eastAsiaTheme="minorEastAsia" w:hAnsiTheme="minorEastAsia" w:cstheme="minorEastAsia" w:hint="eastAsia"/>
                <w:sz w:val="21"/>
                <w:szCs w:val="21"/>
                <w:lang w:val="sq-AL"/>
              </w:rPr>
              <w:t>的阶段进度要求。遇有特殊情况，经双方协商后服务期限可适当延长。</w:t>
            </w:r>
            <w:r>
              <w:rPr>
                <w:rFonts w:asciiTheme="minorEastAsia" w:eastAsiaTheme="minorEastAsia" w:hAnsiTheme="minorEastAsia" w:cstheme="minorEastAsia" w:hint="eastAsia"/>
                <w:sz w:val="21"/>
                <w:szCs w:val="21"/>
                <w:lang w:val="sq-AL" w:eastAsia="zh-CN"/>
              </w:rPr>
              <w:t>后续</w:t>
            </w:r>
            <w:r>
              <w:rPr>
                <w:rFonts w:asciiTheme="minorEastAsia" w:eastAsiaTheme="minorEastAsia" w:hAnsiTheme="minorEastAsia" w:cstheme="minorEastAsia" w:hint="eastAsia"/>
                <w:sz w:val="21"/>
                <w:szCs w:val="21"/>
                <w:lang w:val="sq-AL"/>
              </w:rPr>
              <w:t>服务期限从项目结题之日起1年。</w:t>
            </w:r>
          </w:p>
        </w:tc>
      </w:tr>
    </w:tbl>
    <w:p>
      <w:pPr>
        <w:pageBreakBefore w:val="0"/>
        <w:widowControl w:val="0"/>
        <w:kinsoku/>
        <w:wordWrap/>
        <w:overflowPunct/>
        <w:topLinePunct w:val="0"/>
        <w:autoSpaceDE/>
        <w:autoSpaceDN/>
        <w:bidi w:val="0"/>
        <w:spacing w:line="360" w:lineRule="auto"/>
        <w:outlineLvl w:val="9"/>
        <w:rPr>
          <w:rFonts w:hint="eastAsia"/>
          <w:szCs w:val="24"/>
        </w:rPr>
      </w:pPr>
      <w:r>
        <w:rPr>
          <w:rFonts w:asciiTheme="minorEastAsia" w:eastAsiaTheme="minorEastAsia" w:hAnsiTheme="minorEastAsia" w:cstheme="minorEastAsia" w:hint="eastAsia"/>
          <w:b w:val="0"/>
          <w:kern w:val="0"/>
          <w:sz w:val="21"/>
          <w:szCs w:val="21"/>
        </w:rPr>
        <w:t>注：上表所列内容为不可负偏离条款，负偏离将视为未实质性满足招标文件要求作投标无效处理。</w:t>
      </w:r>
    </w:p>
    <w:p>
      <w:pPr>
        <w:pStyle w:val="Heading2"/>
        <w:pageBreakBefore w:val="0"/>
        <w:widowControl w:val="0"/>
        <w:kinsoku/>
        <w:wordWrap/>
        <w:overflowPunct/>
        <w:topLinePunct w:val="0"/>
        <w:autoSpaceDE/>
        <w:autoSpaceDN/>
        <w:bidi w:val="0"/>
        <w:snapToGrid/>
        <w:spacing w:before="0" w:after="0" w:line="36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四</w:t>
      </w:r>
      <w:r>
        <w:rPr>
          <w:rFonts w:asciiTheme="minorEastAsia" w:eastAsiaTheme="minorEastAsia" w:hAnsiTheme="minorEastAsia" w:cstheme="minorEastAsia" w:hint="eastAsia"/>
          <w:sz w:val="21"/>
          <w:szCs w:val="21"/>
        </w:rPr>
        <w:t>、项目概况</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420" w:leftChars="0" w:firstLineChars="0"/>
        <w:jc w:val="both"/>
        <w:textAlignment w:val="auto"/>
        <w:outlineLvl w:val="1"/>
        <w:rPr>
          <w:rFonts w:asciiTheme="minorEastAsia" w:eastAsiaTheme="minorEastAsia" w:hAnsiTheme="minorEastAsia" w:cstheme="minorEastAsia" w:hint="eastAsia"/>
          <w:b/>
          <w:bCs/>
          <w:color w:val="auto"/>
          <w:sz w:val="21"/>
          <w:szCs w:val="21"/>
          <w:lang w:val="sq-AL" w:eastAsia="zh-CN"/>
        </w:rPr>
      </w:pPr>
      <w:r>
        <w:rPr>
          <w:rFonts w:asciiTheme="minorEastAsia" w:eastAsiaTheme="minorEastAsia" w:hAnsiTheme="minorEastAsia" w:cstheme="minorEastAsia" w:hint="eastAsia"/>
          <w:b/>
          <w:bCs/>
          <w:color w:val="auto"/>
          <w:kern w:val="2"/>
          <w:sz w:val="21"/>
          <w:szCs w:val="21"/>
          <w:lang w:val="sq-AL" w:eastAsia="zh-CN" w:bidi="ar-SA"/>
        </w:rPr>
        <w:t>（一）</w:t>
      </w:r>
      <w:r>
        <w:rPr>
          <w:rFonts w:asciiTheme="minorEastAsia" w:eastAsiaTheme="minorEastAsia" w:hAnsiTheme="minorEastAsia" w:cstheme="minorEastAsia" w:hint="eastAsia"/>
          <w:b/>
          <w:bCs/>
          <w:color w:val="auto"/>
          <w:sz w:val="21"/>
          <w:szCs w:val="21"/>
          <w:lang w:val="sq-AL" w:eastAsia="zh-CN"/>
        </w:rPr>
        <w:t>项目背景</w:t>
      </w:r>
    </w:p>
    <w:p>
      <w:pPr>
        <w:keepNext w:val="0"/>
        <w:keepLines w:val="0"/>
        <w:pageBreakBefore w:val="0"/>
        <w:widowControl w:val="0"/>
        <w:kinsoku/>
        <w:wordWrap/>
        <w:overflowPunct/>
        <w:topLinePunct w:val="0"/>
        <w:autoSpaceDE/>
        <w:autoSpaceDN/>
        <w:bidi w:val="0"/>
        <w:adjustRightInd/>
        <w:snapToGrid/>
        <w:spacing w:line="360" w:lineRule="auto"/>
        <w:ind w:left="0" w:firstLine="560" w:leftChars="0" w:firstLineChars="0"/>
        <w:jc w:val="left"/>
        <w:textAlignment w:val="auto"/>
        <w:rPr>
          <w:rFonts w:asciiTheme="minorEastAsia" w:eastAsiaTheme="minorEastAsia" w:hAnsiTheme="minorEastAsia" w:cstheme="minorEastAsia" w:hint="eastAsia"/>
          <w:color w:val="auto"/>
          <w:kern w:val="2"/>
          <w:sz w:val="21"/>
          <w:szCs w:val="21"/>
          <w:highlight w:val="none"/>
          <w:lang w:val="sq-AL" w:eastAsia="zh-CN" w:bidi="ar-SA"/>
        </w:rPr>
      </w:pPr>
      <w:r>
        <w:rPr>
          <w:rFonts w:asciiTheme="minorEastAsia" w:eastAsiaTheme="minorEastAsia" w:hAnsiTheme="minorEastAsia" w:cstheme="minorEastAsia" w:hint="eastAsia"/>
          <w:sz w:val="21"/>
          <w:szCs w:val="21"/>
          <w:highlight w:val="none"/>
        </w:rPr>
        <w:t>为进一步提升坪山中心片区发展能级</w:t>
      </w:r>
      <w:r>
        <w:rPr>
          <w:rFonts w:asciiTheme="minorEastAsia" w:eastAsiaTheme="minorEastAsia" w:hAnsiTheme="minorEastAsia" w:cstheme="minorEastAsia" w:hint="eastAsia"/>
          <w:sz w:val="21"/>
          <w:szCs w:val="21"/>
          <w:highlight w:val="none"/>
          <w:lang w:val="sq-AL"/>
        </w:rPr>
        <w:t>，加快打造辐射带动深圳都市圈及周边地区的区域性城市中心，建设“创新坪山、未来之城”</w:t>
      </w:r>
      <w:r>
        <w:rPr>
          <w:rFonts w:asciiTheme="minorEastAsia" w:eastAsiaTheme="minorEastAsia" w:hAnsiTheme="minorEastAsia" w:cstheme="minorEastAsia" w:hint="eastAsia"/>
          <w:sz w:val="21"/>
          <w:szCs w:val="21"/>
          <w:highlight w:val="none"/>
          <w:lang w:val="en-US" w:eastAsia="zh-CN"/>
        </w:rPr>
        <w:t>，</w:t>
      </w:r>
      <w:r>
        <w:rPr>
          <w:rFonts w:asciiTheme="minorEastAsia" w:eastAsiaTheme="minorEastAsia" w:hAnsiTheme="minorEastAsia" w:cstheme="minorEastAsia" w:hint="eastAsia"/>
          <w:sz w:val="21"/>
          <w:szCs w:val="21"/>
          <w:highlight w:val="none"/>
        </w:rPr>
        <w:t>按照市区领导对坪山中心片区规划设计工作相关部署要求，</w:t>
      </w:r>
      <w:r>
        <w:rPr>
          <w:rFonts w:asciiTheme="minorEastAsia" w:eastAsiaTheme="minorEastAsia" w:hAnsiTheme="minorEastAsia" w:cstheme="minorEastAsia" w:hint="eastAsia"/>
          <w:sz w:val="21"/>
          <w:szCs w:val="21"/>
          <w:highlight w:val="none"/>
          <w:lang w:val="sq-AL"/>
        </w:rPr>
        <w:t>坪山中心片区</w:t>
      </w:r>
      <w:r>
        <w:rPr>
          <w:rFonts w:asciiTheme="minorEastAsia" w:eastAsiaTheme="minorEastAsia" w:hAnsiTheme="minorEastAsia" w:cstheme="minorEastAsia" w:hint="eastAsia"/>
          <w:sz w:val="21"/>
          <w:szCs w:val="21"/>
          <w:highlight w:val="none"/>
          <w:lang w:val="sq-AL" w:eastAsia="zh-CN"/>
        </w:rPr>
        <w:t>构建</w:t>
      </w:r>
      <w:r>
        <w:rPr>
          <w:rFonts w:asciiTheme="minorEastAsia" w:eastAsiaTheme="minorEastAsia" w:hAnsiTheme="minorEastAsia" w:cstheme="minorEastAsia" w:hint="eastAsia"/>
          <w:sz w:val="21"/>
          <w:szCs w:val="21"/>
          <w:highlight w:val="none"/>
          <w:lang w:val="sq-AL"/>
        </w:rPr>
        <w:t>“1＋N”规划设计技术体系</w:t>
      </w:r>
      <w:r>
        <w:rPr>
          <w:rFonts w:asciiTheme="minorEastAsia" w:eastAsiaTheme="minorEastAsia" w:hAnsiTheme="minorEastAsia" w:cstheme="minorEastAsia" w:hint="eastAsia"/>
          <w:sz w:val="21"/>
          <w:szCs w:val="21"/>
          <w:highlight w:val="none"/>
          <w:lang w:val="sq-AL" w:eastAsia="zh-CN"/>
        </w:rPr>
        <w:t>，</w:t>
      </w:r>
      <w:r>
        <w:rPr>
          <w:rFonts w:asciiTheme="minorEastAsia" w:eastAsiaTheme="minorEastAsia" w:hAnsiTheme="minorEastAsia" w:cstheme="minorEastAsia" w:hint="eastAsia"/>
          <w:sz w:val="21"/>
          <w:szCs w:val="21"/>
          <w:highlight w:val="none"/>
        </w:rPr>
        <w:t>2023年8月，</w:t>
      </w:r>
      <w:r>
        <w:rPr>
          <w:rFonts w:asciiTheme="minorEastAsia" w:eastAsiaTheme="minorEastAsia" w:hAnsiTheme="minorEastAsia" w:cstheme="minorEastAsia" w:hint="eastAsia"/>
          <w:sz w:val="21"/>
          <w:szCs w:val="21"/>
          <w:highlight w:val="none"/>
          <w:lang w:val="sq-AL"/>
        </w:rPr>
        <w:t>“1”规划</w:t>
      </w:r>
      <w:r>
        <w:rPr>
          <w:rFonts w:asciiTheme="minorEastAsia" w:eastAsiaTheme="minorEastAsia" w:hAnsiTheme="minorEastAsia" w:cstheme="minorEastAsia" w:hint="eastAsia"/>
          <w:sz w:val="21"/>
          <w:szCs w:val="21"/>
          <w:highlight w:val="none"/>
        </w:rPr>
        <w:t>即深圳市坪山中心片区规划与核心区城市设计采用国际咨询方式开展，通过国际化的视野、前瞻性的思维、创造性的设计，推动坪山中心片区形成兼具未来与现实可行性的空间发展蓝图。</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420" w:leftChars="0" w:firstLineChars="0"/>
        <w:jc w:val="both"/>
        <w:textAlignment w:val="auto"/>
        <w:outlineLvl w:val="1"/>
        <w:rPr>
          <w:rFonts w:asciiTheme="minorEastAsia" w:eastAsiaTheme="minorEastAsia" w:hAnsiTheme="minorEastAsia" w:cstheme="minorEastAsia" w:hint="eastAsia"/>
          <w:b/>
          <w:bCs/>
          <w:color w:val="auto"/>
          <w:sz w:val="21"/>
          <w:szCs w:val="21"/>
          <w:lang w:val="sq-AL" w:eastAsia="zh-CN"/>
        </w:rPr>
      </w:pPr>
      <w:r>
        <w:rPr>
          <w:rFonts w:asciiTheme="minorEastAsia" w:eastAsiaTheme="minorEastAsia" w:hAnsiTheme="minorEastAsia" w:cstheme="minorEastAsia" w:hint="eastAsia"/>
          <w:b/>
          <w:bCs/>
          <w:color w:val="auto"/>
          <w:kern w:val="2"/>
          <w:sz w:val="21"/>
          <w:szCs w:val="21"/>
          <w:lang w:val="sq-AL" w:eastAsia="zh-CN" w:bidi="ar-SA"/>
        </w:rPr>
        <w:t>（二）</w:t>
      </w:r>
      <w:r>
        <w:rPr>
          <w:rFonts w:asciiTheme="minorEastAsia" w:eastAsiaTheme="minorEastAsia" w:hAnsiTheme="minorEastAsia" w:cstheme="minorEastAsia" w:hint="eastAsia"/>
          <w:b/>
          <w:bCs/>
          <w:color w:val="auto"/>
          <w:sz w:val="21"/>
          <w:szCs w:val="21"/>
          <w:lang w:val="sq-AL" w:eastAsia="zh-CN"/>
        </w:rPr>
        <w:t>项目目的</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heme="minorEastAsia" w:eastAsiaTheme="minorEastAsia" w:hAnsiTheme="minorEastAsia" w:cstheme="minorEastAsia" w:hint="eastAsia"/>
          <w:color w:val="auto"/>
          <w:sz w:val="21"/>
          <w:szCs w:val="21"/>
          <w:highlight w:val="none"/>
          <w:lang w:val="sq-AL" w:eastAsia="zh-CN"/>
        </w:rPr>
      </w:pPr>
      <w:r>
        <w:rPr>
          <w:rFonts w:asciiTheme="minorEastAsia" w:eastAsiaTheme="minorEastAsia" w:hAnsiTheme="minorEastAsia" w:cstheme="minorEastAsia" w:hint="eastAsia"/>
          <w:sz w:val="21"/>
          <w:szCs w:val="21"/>
          <w:highlight w:val="none"/>
        </w:rPr>
        <w:t>为了保障国际咨询</w:t>
      </w:r>
      <w:r>
        <w:rPr>
          <w:rFonts w:asciiTheme="minorEastAsia" w:eastAsiaTheme="minorEastAsia" w:hAnsiTheme="minorEastAsia" w:cstheme="minorEastAsia" w:hint="eastAsia"/>
          <w:sz w:val="21"/>
          <w:szCs w:val="21"/>
          <w:highlight w:val="none"/>
          <w:lang w:eastAsia="zh-CN"/>
        </w:rPr>
        <w:t>汇聚</w:t>
      </w:r>
      <w:r>
        <w:rPr>
          <w:rFonts w:asciiTheme="minorEastAsia" w:eastAsiaTheme="minorEastAsia" w:hAnsiTheme="minorEastAsia" w:cstheme="minorEastAsia" w:hint="eastAsia"/>
          <w:sz w:val="21"/>
          <w:szCs w:val="21"/>
          <w:highlight w:val="none"/>
        </w:rPr>
        <w:t>各方共识</w:t>
      </w:r>
      <w:r>
        <w:rPr>
          <w:rFonts w:asciiTheme="minorEastAsia" w:eastAsiaTheme="minorEastAsia" w:hAnsiTheme="minorEastAsia" w:cstheme="minorEastAsia" w:hint="eastAsia"/>
          <w:sz w:val="21"/>
          <w:szCs w:val="21"/>
          <w:highlight w:val="none"/>
          <w:lang w:val="sq-AL"/>
        </w:rPr>
        <w:t>并</w:t>
      </w:r>
      <w:r>
        <w:rPr>
          <w:rFonts w:asciiTheme="minorEastAsia" w:eastAsiaTheme="minorEastAsia" w:hAnsiTheme="minorEastAsia" w:cstheme="minorEastAsia" w:hint="eastAsia"/>
          <w:sz w:val="21"/>
          <w:szCs w:val="21"/>
          <w:highlight w:val="none"/>
        </w:rPr>
        <w:t>实施落地，亟需开展国际咨询成果整合工作。本次成果整合重点落实国土空间规划传导管控要求</w:t>
      </w:r>
      <w:r>
        <w:rPr>
          <w:rFonts w:asciiTheme="minorEastAsia" w:eastAsiaTheme="minorEastAsia" w:hAnsiTheme="minorEastAsia" w:cstheme="minorEastAsia" w:hint="eastAsia"/>
          <w:sz w:val="21"/>
          <w:szCs w:val="21"/>
          <w:highlight w:val="none"/>
          <w:lang w:eastAsia="zh-CN"/>
        </w:rPr>
        <w:t>，借鉴国际一流、国内副省级以上城市经验</w:t>
      </w:r>
      <w:r>
        <w:rPr>
          <w:rFonts w:asciiTheme="minorEastAsia" w:eastAsiaTheme="minorEastAsia" w:hAnsiTheme="minorEastAsia" w:cstheme="minorEastAsia" w:hint="eastAsia"/>
          <w:sz w:val="21"/>
          <w:szCs w:val="21"/>
          <w:highlight w:val="none"/>
        </w:rPr>
        <w:t>，提炼各入围方案的优点，融合国际创意与坪山实际，</w:t>
      </w:r>
      <w:r>
        <w:rPr>
          <w:rFonts w:asciiTheme="minorEastAsia" w:eastAsiaTheme="minorEastAsia" w:hAnsiTheme="minorEastAsia" w:cstheme="minorEastAsia" w:hint="eastAsia"/>
          <w:sz w:val="21"/>
          <w:szCs w:val="21"/>
          <w:highlight w:val="none"/>
          <w:lang w:val="sq-AL"/>
        </w:rPr>
        <w:t>充分衔接分区规划、控制性详细规划</w:t>
      </w:r>
      <w:r>
        <w:rPr>
          <w:rFonts w:asciiTheme="minorEastAsia" w:eastAsiaTheme="minorEastAsia" w:hAnsiTheme="minorEastAsia" w:cstheme="minorEastAsia" w:hint="eastAsia"/>
          <w:sz w:val="21"/>
          <w:szCs w:val="21"/>
          <w:highlight w:val="none"/>
          <w:lang w:val="sq-AL" w:eastAsia="zh-CN"/>
        </w:rPr>
        <w:t>和</w:t>
      </w:r>
      <w:r>
        <w:rPr>
          <w:rFonts w:asciiTheme="minorEastAsia" w:eastAsiaTheme="minorEastAsia" w:hAnsiTheme="minorEastAsia" w:cstheme="minorEastAsia" w:hint="eastAsia"/>
          <w:sz w:val="21"/>
          <w:szCs w:val="21"/>
          <w:highlight w:val="none"/>
          <w:lang w:val="sq-AL"/>
        </w:rPr>
        <w:t>更新整备单元规划</w:t>
      </w:r>
      <w:r>
        <w:rPr>
          <w:rFonts w:asciiTheme="minorEastAsia" w:eastAsiaTheme="minorEastAsia" w:hAnsiTheme="minorEastAsia" w:cstheme="minorEastAsia" w:hint="eastAsia"/>
          <w:sz w:val="21"/>
          <w:szCs w:val="21"/>
          <w:highlight w:val="none"/>
          <w:lang w:val="sq-AL" w:eastAsia="zh-CN"/>
        </w:rPr>
        <w:t>等各层次规划</w:t>
      </w:r>
      <w:r>
        <w:rPr>
          <w:rFonts w:asciiTheme="minorEastAsia" w:eastAsiaTheme="minorEastAsia" w:hAnsiTheme="minorEastAsia" w:cstheme="minorEastAsia" w:hint="eastAsia"/>
          <w:sz w:val="21"/>
          <w:szCs w:val="21"/>
          <w:highlight w:val="none"/>
          <w:lang w:val="sq-AL"/>
        </w:rPr>
        <w:t>，以城市设计引领复杂</w:t>
      </w:r>
      <w:r>
        <w:rPr>
          <w:rFonts w:asciiTheme="minorEastAsia" w:eastAsiaTheme="minorEastAsia" w:hAnsiTheme="minorEastAsia" w:cstheme="minorEastAsia" w:hint="eastAsia"/>
          <w:sz w:val="21"/>
          <w:szCs w:val="21"/>
          <w:highlight w:val="none"/>
          <w:lang w:val="sq-AL" w:eastAsia="zh-CN"/>
        </w:rPr>
        <w:t>城</w:t>
      </w:r>
      <w:r>
        <w:rPr>
          <w:rFonts w:asciiTheme="minorEastAsia" w:eastAsiaTheme="minorEastAsia" w:hAnsiTheme="minorEastAsia" w:cstheme="minorEastAsia" w:hint="eastAsia"/>
          <w:sz w:val="21"/>
          <w:szCs w:val="21"/>
          <w:highlight w:val="none"/>
          <w:lang w:val="sq-AL"/>
        </w:rPr>
        <w:t>区的存量开发模式，</w:t>
      </w:r>
      <w:r>
        <w:rPr>
          <w:rFonts w:asciiTheme="minorEastAsia" w:eastAsiaTheme="minorEastAsia" w:hAnsiTheme="minorEastAsia" w:cstheme="minorEastAsia" w:hint="eastAsia"/>
          <w:sz w:val="21"/>
          <w:szCs w:val="21"/>
          <w:highlight w:val="none"/>
          <w:lang w:val="sq-AL" w:eastAsia="zh-CN"/>
        </w:rPr>
        <w:t>配合支撑</w:t>
      </w:r>
      <w:r>
        <w:rPr>
          <w:rFonts w:asciiTheme="minorEastAsia" w:eastAsiaTheme="minorEastAsia" w:hAnsiTheme="minorEastAsia" w:cstheme="minorEastAsia" w:hint="eastAsia"/>
          <w:sz w:val="21"/>
          <w:szCs w:val="21"/>
          <w:highlight w:val="none"/>
          <w:lang w:val="sq-AL"/>
        </w:rPr>
        <w:t>“总设计师</w:t>
      </w:r>
      <w:r>
        <w:rPr>
          <w:rFonts w:asciiTheme="minorEastAsia" w:eastAsiaTheme="minorEastAsia" w:hAnsiTheme="minorEastAsia" w:cstheme="minorEastAsia" w:hint="eastAsia"/>
          <w:sz w:val="21"/>
          <w:szCs w:val="21"/>
          <w:highlight w:val="none"/>
        </w:rPr>
        <w:t>+CIM</w:t>
      </w:r>
      <w:r>
        <w:rPr>
          <w:rFonts w:asciiTheme="minorEastAsia" w:eastAsiaTheme="minorEastAsia" w:hAnsiTheme="minorEastAsia" w:cstheme="minorEastAsia" w:hint="eastAsia"/>
          <w:sz w:val="21"/>
          <w:szCs w:val="21"/>
          <w:highlight w:val="none"/>
          <w:lang w:val="sq-AL"/>
        </w:rPr>
        <w:t>”</w:t>
      </w:r>
      <w:r>
        <w:rPr>
          <w:rFonts w:asciiTheme="minorEastAsia" w:eastAsiaTheme="minorEastAsia" w:hAnsiTheme="minorEastAsia" w:cstheme="minorEastAsia" w:hint="eastAsia"/>
          <w:sz w:val="21"/>
          <w:szCs w:val="21"/>
          <w:highlight w:val="none"/>
        </w:rPr>
        <w:t>双平台</w:t>
      </w:r>
      <w:r>
        <w:rPr>
          <w:rFonts w:asciiTheme="minorEastAsia" w:eastAsiaTheme="minorEastAsia" w:hAnsiTheme="minorEastAsia" w:cstheme="minorEastAsia" w:hint="eastAsia"/>
          <w:sz w:val="21"/>
          <w:szCs w:val="21"/>
          <w:highlight w:val="none"/>
          <w:lang w:eastAsia="zh-CN"/>
        </w:rPr>
        <w:t>建设</w:t>
      </w:r>
      <w:r>
        <w:rPr>
          <w:rFonts w:asciiTheme="minorEastAsia" w:eastAsiaTheme="minorEastAsia" w:hAnsiTheme="minorEastAsia" w:cstheme="minorEastAsia" w:hint="eastAsia"/>
          <w:sz w:val="21"/>
          <w:szCs w:val="21"/>
          <w:highlight w:val="none"/>
        </w:rPr>
        <w:t>，形成具有可行性和落地性的整合设计方案及完整的城市设计导则，以更好指导规划实施</w:t>
      </w:r>
      <w:r>
        <w:rPr>
          <w:rFonts w:asciiTheme="minorEastAsia" w:eastAsiaTheme="minorEastAsia" w:hAnsiTheme="minorEastAsia" w:cstheme="minorEastAsia" w:hint="eastAsia"/>
          <w:sz w:val="21"/>
          <w:szCs w:val="21"/>
          <w:highlight w:val="none"/>
          <w:lang w:val="sq-AL"/>
        </w:rPr>
        <w:t>，</w:t>
      </w:r>
      <w:r>
        <w:rPr>
          <w:rFonts w:asciiTheme="minorEastAsia" w:eastAsiaTheme="minorEastAsia" w:hAnsiTheme="minorEastAsia" w:cstheme="minorEastAsia" w:hint="eastAsia"/>
          <w:sz w:val="21"/>
          <w:szCs w:val="21"/>
          <w:highlight w:val="none"/>
        </w:rPr>
        <w:t>实现对城区规划设计和开发建设的精细化管理</w:t>
      </w:r>
      <w:r>
        <w:rPr>
          <w:rFonts w:asciiTheme="minorEastAsia" w:eastAsiaTheme="minorEastAsia" w:hAnsiTheme="minorEastAsia" w:cstheme="minorEastAsia" w:hint="eastAsia"/>
          <w:sz w:val="21"/>
          <w:szCs w:val="21"/>
          <w:highlight w:val="none"/>
          <w:lang w:val="sq-AL"/>
        </w:rPr>
        <w:t>。</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420" w:leftChars="0" w:firstLineChars="0"/>
        <w:jc w:val="both"/>
        <w:textAlignment w:val="auto"/>
        <w:outlineLvl w:val="1"/>
        <w:rPr>
          <w:rFonts w:asciiTheme="minorEastAsia" w:eastAsiaTheme="minorEastAsia" w:hAnsiTheme="minorEastAsia" w:cstheme="minorEastAsia" w:hint="eastAsia"/>
          <w:b/>
          <w:bCs/>
          <w:color w:val="auto"/>
          <w:sz w:val="21"/>
          <w:szCs w:val="21"/>
          <w:lang w:val="sq-AL" w:eastAsia="zh-CN"/>
        </w:rPr>
      </w:pPr>
      <w:r>
        <w:rPr>
          <w:rFonts w:asciiTheme="minorEastAsia" w:eastAsiaTheme="minorEastAsia" w:hAnsiTheme="minorEastAsia" w:cstheme="minorEastAsia" w:hint="eastAsia"/>
          <w:b/>
          <w:bCs/>
          <w:color w:val="auto"/>
          <w:kern w:val="2"/>
          <w:sz w:val="21"/>
          <w:szCs w:val="21"/>
          <w:lang w:val="sq-AL" w:eastAsia="zh-CN" w:bidi="ar-SA"/>
        </w:rPr>
        <w:t>（三）</w:t>
      </w:r>
      <w:r>
        <w:rPr>
          <w:rFonts w:asciiTheme="minorEastAsia" w:eastAsiaTheme="minorEastAsia" w:hAnsiTheme="minorEastAsia" w:cstheme="minorEastAsia" w:hint="eastAsia"/>
          <w:b/>
          <w:bCs/>
          <w:color w:val="auto"/>
          <w:sz w:val="21"/>
          <w:szCs w:val="21"/>
          <w:lang w:val="sq-AL" w:eastAsia="zh-CN"/>
        </w:rPr>
        <w:t>项目主要依据及参考的标准</w:t>
      </w:r>
    </w:p>
    <w:p>
      <w:pPr>
        <w:keepNext w:val="0"/>
        <w:keepLines w:val="0"/>
        <w:pageBreakBefore w:val="0"/>
        <w:widowControl w:val="0"/>
        <w:kinsoku/>
        <w:wordWrap/>
        <w:overflowPunct/>
        <w:topLinePunct w:val="0"/>
        <w:autoSpaceDE/>
        <w:autoSpaceDN/>
        <w:bidi w:val="0"/>
        <w:adjustRightInd/>
        <w:snapToGrid/>
        <w:spacing w:line="360" w:lineRule="auto"/>
        <w:ind w:left="0" w:firstLine="420" w:leftChars="0" w:firstLineChars="200"/>
        <w:jc w:val="both"/>
        <w:textAlignment w:val="auto"/>
        <w:rPr>
          <w:rFonts w:asciiTheme="minorEastAsia" w:eastAsiaTheme="minorEastAsia" w:hAnsiTheme="minorEastAsia" w:cstheme="minorEastAsia" w:hint="eastAsia"/>
          <w:color w:val="auto"/>
          <w:kern w:val="2"/>
          <w:sz w:val="21"/>
          <w:szCs w:val="21"/>
          <w:highlight w:val="none"/>
          <w:lang w:val="sq-AL" w:eastAsia="zh-CN" w:bidi="ar-SA"/>
        </w:rPr>
      </w:pPr>
      <w:r>
        <w:rPr>
          <w:rFonts w:asciiTheme="minorEastAsia" w:eastAsiaTheme="minorEastAsia" w:hAnsiTheme="minorEastAsia" w:cstheme="minorEastAsia" w:hint="eastAsia"/>
          <w:color w:val="auto"/>
          <w:kern w:val="2"/>
          <w:sz w:val="21"/>
          <w:szCs w:val="21"/>
          <w:highlight w:val="none"/>
          <w:lang w:val="sq-AL" w:eastAsia="zh-CN" w:bidi="ar-SA"/>
        </w:rPr>
        <w:t>《广东省都市圈国土空间规划协调指引》；</w:t>
      </w:r>
    </w:p>
    <w:p>
      <w:pPr>
        <w:keepNext w:val="0"/>
        <w:keepLines w:val="0"/>
        <w:pageBreakBefore w:val="0"/>
        <w:widowControl w:val="0"/>
        <w:kinsoku/>
        <w:wordWrap/>
        <w:overflowPunct/>
        <w:topLinePunct w:val="0"/>
        <w:autoSpaceDE/>
        <w:autoSpaceDN/>
        <w:bidi w:val="0"/>
        <w:adjustRightInd/>
        <w:snapToGrid/>
        <w:spacing w:line="360" w:lineRule="auto"/>
        <w:ind w:left="0" w:firstLine="420" w:leftChars="0" w:firstLineChars="200"/>
        <w:jc w:val="both"/>
        <w:textAlignment w:val="auto"/>
        <w:rPr>
          <w:rFonts w:asciiTheme="minorEastAsia" w:eastAsiaTheme="minorEastAsia" w:hAnsiTheme="minorEastAsia" w:cstheme="minorEastAsia" w:hint="eastAsia"/>
          <w:color w:val="auto"/>
          <w:kern w:val="2"/>
          <w:sz w:val="21"/>
          <w:szCs w:val="21"/>
          <w:highlight w:val="none"/>
          <w:lang w:val="sq-AL" w:eastAsia="zh-CN" w:bidi="ar-SA"/>
        </w:rPr>
      </w:pPr>
      <w:r>
        <w:rPr>
          <w:rFonts w:asciiTheme="minorEastAsia" w:eastAsiaTheme="minorEastAsia" w:hAnsiTheme="minorEastAsia" w:cstheme="minorEastAsia" w:hint="eastAsia"/>
          <w:color w:val="auto"/>
          <w:kern w:val="2"/>
          <w:sz w:val="21"/>
          <w:szCs w:val="21"/>
          <w:highlight w:val="none"/>
          <w:lang w:val="sq-AL" w:eastAsia="zh-CN" w:bidi="ar-SA"/>
        </w:rPr>
        <w:t>《深圳市国土空间总体规划（2020-2035年）》（草案）；</w:t>
      </w:r>
    </w:p>
    <w:p>
      <w:pPr>
        <w:keepNext w:val="0"/>
        <w:keepLines w:val="0"/>
        <w:pageBreakBefore w:val="0"/>
        <w:widowControl w:val="0"/>
        <w:kinsoku/>
        <w:wordWrap/>
        <w:overflowPunct/>
        <w:topLinePunct w:val="0"/>
        <w:autoSpaceDE/>
        <w:autoSpaceDN/>
        <w:bidi w:val="0"/>
        <w:adjustRightInd/>
        <w:snapToGrid/>
        <w:spacing w:line="360" w:lineRule="auto"/>
        <w:ind w:left="0" w:firstLine="420" w:leftChars="0" w:firstLineChars="200"/>
        <w:jc w:val="both"/>
        <w:textAlignment w:val="auto"/>
        <w:rPr>
          <w:rFonts w:asciiTheme="minorEastAsia" w:eastAsiaTheme="minorEastAsia" w:hAnsiTheme="minorEastAsia" w:cstheme="minorEastAsia" w:hint="eastAsia"/>
          <w:color w:val="auto"/>
          <w:kern w:val="2"/>
          <w:sz w:val="21"/>
          <w:szCs w:val="21"/>
          <w:highlight w:val="none"/>
          <w:lang w:val="sq-AL" w:eastAsia="zh-CN" w:bidi="ar-SA"/>
        </w:rPr>
      </w:pPr>
      <w:r>
        <w:rPr>
          <w:rFonts w:asciiTheme="minorEastAsia" w:eastAsiaTheme="minorEastAsia" w:hAnsiTheme="minorEastAsia" w:cstheme="minorEastAsia" w:hint="eastAsia"/>
          <w:color w:val="auto"/>
          <w:kern w:val="2"/>
          <w:sz w:val="21"/>
          <w:szCs w:val="21"/>
          <w:highlight w:val="none"/>
          <w:lang w:val="sq-AL" w:eastAsia="zh-CN" w:bidi="ar-SA"/>
        </w:rPr>
        <w:t>《深圳市公园城市建设总体规划暨三年行动计划（2022-2024年）》；</w:t>
      </w:r>
    </w:p>
    <w:p>
      <w:pPr>
        <w:keepNext w:val="0"/>
        <w:keepLines w:val="0"/>
        <w:pageBreakBefore w:val="0"/>
        <w:widowControl w:val="0"/>
        <w:kinsoku/>
        <w:wordWrap/>
        <w:overflowPunct/>
        <w:topLinePunct w:val="0"/>
        <w:autoSpaceDE/>
        <w:autoSpaceDN/>
        <w:bidi w:val="0"/>
        <w:adjustRightInd/>
        <w:snapToGrid/>
        <w:spacing w:line="360" w:lineRule="auto"/>
        <w:ind w:left="0" w:firstLine="420" w:leftChars="0" w:firstLineChars="200"/>
        <w:jc w:val="both"/>
        <w:textAlignment w:val="auto"/>
        <w:rPr>
          <w:rFonts w:asciiTheme="minorEastAsia" w:eastAsiaTheme="minorEastAsia" w:hAnsiTheme="minorEastAsia" w:cstheme="minorEastAsia" w:hint="eastAsia"/>
          <w:color w:val="auto"/>
          <w:kern w:val="2"/>
          <w:sz w:val="21"/>
          <w:szCs w:val="21"/>
          <w:highlight w:val="none"/>
          <w:lang w:val="sq-AL" w:eastAsia="zh-CN" w:bidi="ar-SA"/>
        </w:rPr>
      </w:pPr>
      <w:r>
        <w:rPr>
          <w:rFonts w:asciiTheme="minorEastAsia" w:eastAsiaTheme="minorEastAsia" w:hAnsiTheme="minorEastAsia" w:cstheme="minorEastAsia" w:hint="eastAsia"/>
          <w:color w:val="auto"/>
          <w:kern w:val="2"/>
          <w:sz w:val="21"/>
          <w:szCs w:val="21"/>
          <w:highlight w:val="none"/>
          <w:lang w:val="sq-AL" w:eastAsia="zh-CN" w:bidi="ar-SA"/>
        </w:rPr>
        <w:t>《坪山区国民经济和社会发展第十四个五年规划和二〇三五年远景目标纲要》；</w:t>
      </w:r>
    </w:p>
    <w:p>
      <w:pPr>
        <w:keepNext w:val="0"/>
        <w:keepLines w:val="0"/>
        <w:pageBreakBefore w:val="0"/>
        <w:widowControl w:val="0"/>
        <w:kinsoku/>
        <w:wordWrap/>
        <w:overflowPunct/>
        <w:topLinePunct w:val="0"/>
        <w:autoSpaceDE/>
        <w:autoSpaceDN/>
        <w:bidi w:val="0"/>
        <w:adjustRightInd/>
        <w:snapToGrid/>
        <w:spacing w:line="360" w:lineRule="auto"/>
        <w:ind w:left="0" w:firstLine="420" w:leftChars="0" w:firstLineChars="200"/>
        <w:jc w:val="both"/>
        <w:textAlignment w:val="auto"/>
        <w:rPr>
          <w:rFonts w:asciiTheme="minorEastAsia" w:eastAsiaTheme="minorEastAsia" w:hAnsiTheme="minorEastAsia" w:cstheme="minorEastAsia" w:hint="eastAsia"/>
          <w:color w:val="auto"/>
          <w:kern w:val="2"/>
          <w:sz w:val="21"/>
          <w:szCs w:val="21"/>
          <w:highlight w:val="none"/>
          <w:lang w:val="sq-AL" w:eastAsia="zh-CN" w:bidi="ar-SA"/>
        </w:rPr>
      </w:pPr>
      <w:r>
        <w:rPr>
          <w:rFonts w:asciiTheme="minorEastAsia" w:eastAsiaTheme="minorEastAsia" w:hAnsiTheme="minorEastAsia" w:cstheme="minorEastAsia" w:hint="eastAsia"/>
          <w:color w:val="auto"/>
          <w:kern w:val="2"/>
          <w:sz w:val="21"/>
          <w:szCs w:val="21"/>
          <w:highlight w:val="none"/>
          <w:lang w:val="sq-AL" w:eastAsia="zh-CN" w:bidi="ar-SA"/>
        </w:rPr>
        <w:t>《深圳市坪山区国土空间分区规划（2020-2035年）》（草案）；</w:t>
      </w:r>
    </w:p>
    <w:p>
      <w:pPr>
        <w:keepNext w:val="0"/>
        <w:keepLines w:val="0"/>
        <w:pageBreakBefore w:val="0"/>
        <w:widowControl w:val="0"/>
        <w:kinsoku/>
        <w:wordWrap/>
        <w:overflowPunct/>
        <w:topLinePunct w:val="0"/>
        <w:autoSpaceDE/>
        <w:autoSpaceDN/>
        <w:bidi w:val="0"/>
        <w:adjustRightInd/>
        <w:snapToGrid/>
        <w:spacing w:line="360" w:lineRule="auto"/>
        <w:ind w:left="0" w:firstLine="420" w:leftChars="0" w:firstLineChars="200"/>
        <w:jc w:val="both"/>
        <w:textAlignment w:val="auto"/>
        <w:rPr>
          <w:rFonts w:asciiTheme="minorEastAsia" w:eastAsiaTheme="minorEastAsia" w:hAnsiTheme="minorEastAsia" w:cstheme="minorEastAsia" w:hint="eastAsia"/>
          <w:color w:val="auto"/>
          <w:kern w:val="2"/>
          <w:sz w:val="21"/>
          <w:szCs w:val="21"/>
          <w:highlight w:val="none"/>
          <w:lang w:val="en-US" w:eastAsia="zh-CN" w:bidi="ar-SA"/>
        </w:rPr>
      </w:pPr>
      <w:r>
        <w:rPr>
          <w:rFonts w:asciiTheme="minorEastAsia" w:eastAsiaTheme="minorEastAsia" w:hAnsiTheme="minorEastAsia" w:cstheme="minorEastAsia" w:hint="eastAsia"/>
          <w:color w:val="auto"/>
          <w:kern w:val="2"/>
          <w:sz w:val="21"/>
          <w:szCs w:val="21"/>
          <w:highlight w:val="none"/>
          <w:lang w:val="en-US" w:eastAsia="zh-CN" w:bidi="ar-SA"/>
        </w:rPr>
        <w:t>《坪山区城市更新和土地整备“十四五”规划（2021-2025）》；</w:t>
      </w:r>
    </w:p>
    <w:p>
      <w:pPr>
        <w:pStyle w:val="BodyText"/>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b w:val="0"/>
          <w:bCs w:val="0"/>
          <w:color w:val="auto"/>
          <w:sz w:val="21"/>
          <w:szCs w:val="21"/>
          <w:highlight w:val="none"/>
          <w:lang w:val="sq-AL" w:eastAsia="zh-CN"/>
        </w:rPr>
      </w:pPr>
      <w:r>
        <w:rPr>
          <w:rFonts w:asciiTheme="minorEastAsia" w:eastAsiaTheme="minorEastAsia" w:hAnsiTheme="minorEastAsia" w:cstheme="minorEastAsia" w:hint="eastAsia"/>
          <w:b w:val="0"/>
          <w:bCs w:val="0"/>
          <w:color w:val="auto"/>
          <w:sz w:val="21"/>
          <w:szCs w:val="21"/>
          <w:highlight w:val="none"/>
          <w:lang w:val="sq-AL" w:eastAsia="zh-CN"/>
        </w:rPr>
        <w:t>《坪山区公园城市建设规划》（汇报稿）；</w:t>
      </w:r>
    </w:p>
    <w:p>
      <w:pPr>
        <w:pStyle w:val="BodyText"/>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b w:val="0"/>
          <w:bCs w:val="0"/>
          <w:color w:val="auto"/>
          <w:sz w:val="21"/>
          <w:szCs w:val="21"/>
          <w:highlight w:val="none"/>
          <w:lang w:val="sq-AL" w:eastAsia="zh-CN"/>
        </w:rPr>
      </w:pPr>
      <w:r>
        <w:rPr>
          <w:rFonts w:asciiTheme="minorEastAsia" w:eastAsiaTheme="minorEastAsia" w:hAnsiTheme="minorEastAsia" w:cstheme="minorEastAsia" w:hint="eastAsia"/>
          <w:b w:val="0"/>
          <w:bCs w:val="0"/>
          <w:color w:val="auto"/>
          <w:sz w:val="21"/>
          <w:szCs w:val="21"/>
          <w:highlight w:val="none"/>
          <w:lang w:val="sq-AL" w:eastAsia="zh-CN"/>
        </w:rPr>
        <w:t>《深圳市东部新能源高铁新城空间规划纲要》（送审稿）；</w:t>
      </w:r>
    </w:p>
    <w:p>
      <w:pPr>
        <w:keepNext w:val="0"/>
        <w:keepLines w:val="0"/>
        <w:pageBreakBefore w:val="0"/>
        <w:widowControl w:val="0"/>
        <w:kinsoku/>
        <w:wordWrap/>
        <w:overflowPunct/>
        <w:topLinePunct w:val="0"/>
        <w:autoSpaceDE/>
        <w:autoSpaceDN/>
        <w:bidi w:val="0"/>
        <w:adjustRightInd/>
        <w:snapToGrid/>
        <w:spacing w:line="360" w:lineRule="auto"/>
        <w:ind w:left="0" w:firstLine="420" w:leftChars="0" w:firstLineChars="200"/>
        <w:jc w:val="both"/>
        <w:textAlignment w:val="auto"/>
        <w:rPr>
          <w:rFonts w:asciiTheme="minorEastAsia" w:eastAsiaTheme="minorEastAsia" w:hAnsiTheme="minorEastAsia" w:cstheme="minorEastAsia" w:hint="eastAsia"/>
          <w:color w:val="auto"/>
          <w:kern w:val="2"/>
          <w:sz w:val="21"/>
          <w:szCs w:val="21"/>
          <w:highlight w:val="none"/>
          <w:lang w:val="sq-AL" w:eastAsia="zh-CN" w:bidi="ar-SA"/>
        </w:rPr>
      </w:pPr>
      <w:r>
        <w:rPr>
          <w:rFonts w:asciiTheme="minorEastAsia" w:eastAsiaTheme="minorEastAsia" w:hAnsiTheme="minorEastAsia" w:cstheme="minorEastAsia" w:hint="eastAsia"/>
          <w:color w:val="auto"/>
          <w:kern w:val="2"/>
          <w:sz w:val="21"/>
          <w:szCs w:val="21"/>
          <w:highlight w:val="none"/>
          <w:lang w:val="sq-AL" w:eastAsia="zh-CN" w:bidi="ar-SA"/>
        </w:rPr>
        <w:t>国家、省、市现行有关法律、法规、标准、规范及其它相关规定。</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420" w:leftChars="0" w:firstLineChars="0"/>
        <w:jc w:val="both"/>
        <w:textAlignment w:val="auto"/>
        <w:outlineLvl w:val="1"/>
        <w:rPr>
          <w:rFonts w:asciiTheme="minorEastAsia" w:eastAsiaTheme="minorEastAsia" w:hAnsiTheme="minorEastAsia" w:cstheme="minorEastAsia" w:hint="eastAsia"/>
          <w:b/>
          <w:bCs/>
          <w:color w:val="auto"/>
          <w:sz w:val="21"/>
          <w:szCs w:val="21"/>
          <w:lang w:val="sq-AL" w:eastAsia="zh-CN"/>
        </w:rPr>
      </w:pPr>
      <w:r>
        <w:rPr>
          <w:rFonts w:asciiTheme="minorEastAsia" w:eastAsiaTheme="minorEastAsia" w:hAnsiTheme="minorEastAsia" w:cstheme="minorEastAsia" w:hint="eastAsia"/>
          <w:b/>
          <w:bCs/>
          <w:color w:val="auto"/>
          <w:kern w:val="2"/>
          <w:sz w:val="21"/>
          <w:szCs w:val="21"/>
          <w:lang w:val="sq-AL" w:eastAsia="zh-CN" w:bidi="ar-SA"/>
        </w:rPr>
        <w:t>（四）</w:t>
      </w:r>
      <w:r>
        <w:rPr>
          <w:rFonts w:asciiTheme="minorEastAsia" w:eastAsiaTheme="minorEastAsia" w:hAnsiTheme="minorEastAsia" w:cstheme="minorEastAsia" w:hint="eastAsia"/>
          <w:b/>
          <w:bCs/>
          <w:color w:val="auto"/>
          <w:sz w:val="21"/>
          <w:szCs w:val="21"/>
          <w:lang w:val="sq-AL" w:eastAsia="zh-CN"/>
        </w:rPr>
        <w:t>项目范围</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heme="minorEastAsia" w:eastAsiaTheme="minorEastAsia" w:hAnsiTheme="minorEastAsia" w:cstheme="minorEastAsia" w:hint="eastAsia"/>
          <w:color w:val="auto"/>
          <w:sz w:val="21"/>
          <w:szCs w:val="21"/>
          <w:lang w:val="en-US" w:eastAsia="zh-CN"/>
        </w:rPr>
      </w:pPr>
      <w:r>
        <w:rPr>
          <w:rFonts w:asciiTheme="minorEastAsia" w:eastAsiaTheme="minorEastAsia" w:hAnsiTheme="minorEastAsia" w:cstheme="minorEastAsia" w:hint="eastAsia"/>
          <w:color w:val="auto"/>
          <w:sz w:val="21"/>
          <w:szCs w:val="21"/>
        </w:rPr>
        <w:t>研究范围包括坪山区全域，并统筹考虑与龙岗区宝龙街道、大鹏新区、盐田区以及惠州市大亚湾经济技术开发区、惠阳区等周边地区的协调关系。规划及总体城市设计范围东至兰景路，南至南坪快速，西至锦龙大道，北至松子坑水库</w:t>
      </w:r>
      <w:r>
        <w:rPr>
          <w:rFonts w:asciiTheme="minorEastAsia" w:eastAsiaTheme="minorEastAsia" w:hAnsiTheme="minorEastAsia" w:cstheme="minorEastAsia" w:hint="eastAsia"/>
          <w:color w:val="auto"/>
          <w:sz w:val="21"/>
          <w:szCs w:val="21"/>
          <w:lang w:eastAsia="zh-CN"/>
        </w:rPr>
        <w:t>，</w:t>
      </w:r>
      <w:r>
        <w:rPr>
          <w:rFonts w:asciiTheme="minorEastAsia" w:eastAsiaTheme="minorEastAsia" w:hAnsiTheme="minorEastAsia" w:cstheme="minorEastAsia" w:hint="eastAsia"/>
          <w:color w:val="auto"/>
          <w:sz w:val="21"/>
          <w:szCs w:val="21"/>
        </w:rPr>
        <w:t>面积约为46.4平方公里。核心区详细城市设计范围东至深圳坪山综合保税区西侧围网，西至深汕路、东纵路，南至金牛路、坪山大道，北至丹梓西路</w:t>
      </w:r>
      <w:r>
        <w:rPr>
          <w:rFonts w:asciiTheme="minorEastAsia" w:eastAsiaTheme="minorEastAsia" w:hAnsiTheme="minorEastAsia" w:cstheme="minorEastAsia" w:hint="eastAsia"/>
          <w:color w:val="auto"/>
          <w:sz w:val="21"/>
          <w:szCs w:val="21"/>
          <w:lang w:eastAsia="zh-CN"/>
        </w:rPr>
        <w:t>，</w:t>
      </w:r>
      <w:r>
        <w:rPr>
          <w:rFonts w:asciiTheme="minorEastAsia" w:eastAsiaTheme="minorEastAsia" w:hAnsiTheme="minorEastAsia" w:cstheme="minorEastAsia" w:hint="eastAsia"/>
          <w:color w:val="auto"/>
          <w:sz w:val="21"/>
          <w:szCs w:val="21"/>
        </w:rPr>
        <w:t>面积约为6平方公里</w:t>
      </w:r>
      <w:r>
        <w:rPr>
          <w:rFonts w:asciiTheme="minorEastAsia" w:eastAsiaTheme="minorEastAsia" w:hAnsiTheme="minorEastAsia" w:cstheme="minorEastAsia" w:hint="eastAsia"/>
          <w:color w:val="auto"/>
          <w:sz w:val="21"/>
          <w:szCs w:val="21"/>
          <w:lang w:eastAsia="zh-CN"/>
        </w:rPr>
        <w:t>，</w:t>
      </w:r>
      <w:r>
        <w:rPr>
          <w:rFonts w:asciiTheme="minorEastAsia" w:eastAsiaTheme="minorEastAsia" w:hAnsiTheme="minorEastAsia" w:cstheme="minorEastAsia" w:hint="eastAsia"/>
          <w:color w:val="auto"/>
          <w:sz w:val="21"/>
          <w:szCs w:val="21"/>
        </w:rPr>
        <w:t>其中</w:t>
      </w:r>
      <w:r>
        <w:rPr>
          <w:rFonts w:asciiTheme="minorEastAsia" w:eastAsiaTheme="minorEastAsia" w:hAnsiTheme="minorEastAsia" w:cstheme="minorEastAsia" w:hint="eastAsia"/>
          <w:color w:val="auto"/>
          <w:sz w:val="21"/>
          <w:szCs w:val="21"/>
          <w:lang w:eastAsia="zh-CN"/>
        </w:rPr>
        <w:t>，</w:t>
      </w:r>
      <w:r>
        <w:rPr>
          <w:rFonts w:asciiTheme="minorEastAsia" w:eastAsiaTheme="minorEastAsia" w:hAnsiTheme="minorEastAsia" w:cstheme="minorEastAsia" w:hint="eastAsia"/>
          <w:color w:val="auto"/>
          <w:sz w:val="21"/>
          <w:szCs w:val="21"/>
        </w:rPr>
        <w:t>核心区东片区约2.7平方公里、核心区西片区约1.6平方公里。</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eastAsia="Times New Roman" w:hAnsi="Times New Roman" w:cs="Times New Roman"/>
          <w:color w:val="auto"/>
          <w:kern w:val="0"/>
          <w:sz w:val="2"/>
          <w:szCs w:val="2"/>
          <w:u w:color="000000"/>
          <w:shd w:val="clear" w:color="000000" w:fill="000000"/>
        </w:rPr>
      </w:pPr>
      <w:r>
        <w:rPr>
          <w:color w:val="auto"/>
        </w:rPr>
        <w:drawing>
          <wp:inline distT="0" distB="0" distL="114300" distR="114300">
            <wp:extent cx="4678680" cy="4415155"/>
            <wp:effectExtent l="0" t="0" r="0" b="444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xmlns:r="http://schemas.openxmlformats.org/officeDocument/2006/relationships" r:embed="rId7"/>
                    <a:stretch>
                      <a:fillRect/>
                    </a:stretch>
                  </pic:blipFill>
                  <pic:spPr>
                    <a:xfrm>
                      <a:off x="0" y="0"/>
                      <a:ext cx="4678680" cy="4415155"/>
                    </a:xfrm>
                    <a:prstGeom prst="rect">
                      <a:avLst/>
                    </a:prstGeom>
                    <a:noFill/>
                    <a:ln>
                      <a:noFill/>
                    </a:ln>
                  </pic:spPr>
                </pic:pic>
              </a:graphicData>
            </a:graphic>
          </wp:inline>
        </w:drawing>
      </w:r>
    </w:p>
    <w:p>
      <w:pPr>
        <w:pStyle w:val="BodyText"/>
        <w:keepNext w:val="0"/>
        <w:keepLines w:val="0"/>
        <w:pageBreakBefore w:val="0"/>
        <w:widowControl w:val="0"/>
        <w:tabs>
          <w:tab w:val="left" w:pos="562"/>
          <w:tab w:val="left" w:pos="3372"/>
          <w:tab w:val="left" w:pos="3653"/>
        </w:tabs>
        <w:kinsoku/>
        <w:wordWrap/>
        <w:overflowPunct/>
        <w:topLinePunct w:val="0"/>
        <w:autoSpaceDE/>
        <w:autoSpaceDN/>
        <w:bidi w:val="0"/>
        <w:adjustRightInd/>
        <w:snapToGrid/>
        <w:ind w:firstLine="0" w:firstLineChars="0"/>
        <w:jc w:val="center"/>
        <w:textAlignment w:val="auto"/>
        <w:rPr>
          <w:rFonts w:eastAsia="宋体" w:hint="eastAsia"/>
          <w:color w:val="auto"/>
          <w:lang w:eastAsia="zh-CN"/>
        </w:rPr>
      </w:pPr>
      <w:r>
        <w:rPr>
          <w:rFonts w:ascii="Times New Roman" w:hAnsi="Times New Roman" w:cs="Times New Roman" w:hint="eastAsia"/>
          <w:color w:val="auto"/>
          <w:lang w:eastAsia="zh-CN"/>
        </w:rPr>
        <w:t>项目</w:t>
      </w:r>
      <w:r>
        <w:rPr>
          <w:rFonts w:ascii="Times New Roman" w:hAnsi="Times New Roman" w:cs="Times New Roman"/>
          <w:color w:val="auto"/>
        </w:rPr>
        <w:t>范围</w:t>
      </w:r>
      <w:r>
        <w:rPr>
          <w:rFonts w:ascii="Times New Roman" w:hAnsi="Times New Roman" w:cs="Times New Roman" w:hint="eastAsia"/>
          <w:color w:val="auto"/>
          <w:lang w:eastAsia="zh-CN"/>
        </w:rPr>
        <w:t>示意图</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420" w:leftChars="0" w:firstLineChars="0"/>
        <w:jc w:val="both"/>
        <w:textAlignment w:val="auto"/>
        <w:outlineLvl w:val="1"/>
        <w:rPr>
          <w:rFonts w:asciiTheme="minorEastAsia" w:eastAsiaTheme="minorEastAsia" w:hAnsiTheme="minorEastAsia" w:cstheme="minorEastAsia" w:hint="eastAsia"/>
          <w:b/>
          <w:bCs/>
          <w:color w:val="auto"/>
          <w:sz w:val="24"/>
          <w:szCs w:val="24"/>
          <w:lang w:val="sq-AL" w:eastAsia="zh-CN"/>
        </w:rPr>
      </w:pPr>
      <w:r>
        <w:rPr>
          <w:rFonts w:asciiTheme="minorEastAsia" w:eastAsiaTheme="minorEastAsia" w:hAnsiTheme="minorEastAsia" w:cstheme="minorEastAsia" w:hint="eastAsia"/>
          <w:b/>
          <w:bCs/>
          <w:color w:val="auto"/>
          <w:kern w:val="2"/>
          <w:sz w:val="24"/>
          <w:szCs w:val="24"/>
          <w:lang w:val="sq-AL" w:eastAsia="zh-CN" w:bidi="ar-SA"/>
        </w:rPr>
        <w:t>（五）</w:t>
      </w:r>
      <w:r>
        <w:rPr>
          <w:rFonts w:asciiTheme="minorEastAsia" w:eastAsiaTheme="minorEastAsia" w:hAnsiTheme="minorEastAsia" w:cstheme="minorEastAsia" w:hint="eastAsia"/>
          <w:b/>
          <w:bCs/>
          <w:color w:val="auto"/>
          <w:sz w:val="24"/>
          <w:szCs w:val="24"/>
          <w:lang w:val="sq-AL" w:eastAsia="zh-CN"/>
        </w:rPr>
        <w:t>工作内容</w:t>
      </w:r>
    </w:p>
    <w:p>
      <w:pPr>
        <w:spacing w:line="360" w:lineRule="auto"/>
        <w:ind w:firstLine="420" w:firstLineChars="200"/>
        <w:rPr>
          <w:rFonts w:asciiTheme="minorEastAsia" w:eastAsiaTheme="minorEastAsia" w:hAnsiTheme="minorEastAsia" w:cstheme="minorEastAsia" w:hint="eastAsia"/>
          <w:color w:val="auto"/>
          <w:szCs w:val="24"/>
          <w:highlight w:val="none"/>
          <w:lang w:val="en-US"/>
        </w:rPr>
      </w:pPr>
      <w:r>
        <w:rPr>
          <w:rFonts w:asciiTheme="minorEastAsia" w:eastAsiaTheme="minorEastAsia" w:hAnsiTheme="minorEastAsia" w:cstheme="minorEastAsia" w:hint="eastAsia"/>
          <w:szCs w:val="24"/>
          <w:highlight w:val="none"/>
          <w:lang w:val="sq-AL"/>
        </w:rPr>
        <w:t>为</w:t>
      </w:r>
      <w:r>
        <w:rPr>
          <w:rFonts w:asciiTheme="minorEastAsia" w:eastAsiaTheme="minorEastAsia" w:hAnsiTheme="minorEastAsia" w:cstheme="minorEastAsia" w:hint="eastAsia"/>
          <w:color w:val="auto"/>
          <w:szCs w:val="24"/>
          <w:highlight w:val="none"/>
          <w:lang w:val="en-US"/>
        </w:rPr>
        <w:t>确保坪山中心片区规划及核心区城市设计国际咨询成果具有可操作性和可实施性，需对国际咨询入围方案进行系统梳理和提升设计，保障城市设计国际咨询成果与后续规划编制传导顺畅，推动复杂存量城区低效用地二次开发的有效实施。主要工作包括但不限于以下内容：</w:t>
      </w:r>
    </w:p>
    <w:p>
      <w:pPr>
        <w:spacing w:line="360" w:lineRule="auto"/>
        <w:ind w:firstLine="420" w:firstLineChars="200"/>
        <w:rPr>
          <w:rFonts w:asciiTheme="minorEastAsia" w:eastAsiaTheme="minorEastAsia" w:hAnsiTheme="minorEastAsia" w:cstheme="minorEastAsia" w:hint="eastAsia"/>
          <w:color w:val="auto"/>
          <w:szCs w:val="24"/>
          <w:highlight w:val="none"/>
          <w:lang w:val="en-US"/>
        </w:rPr>
      </w:pPr>
      <w:r>
        <w:rPr>
          <w:rFonts w:asciiTheme="minorEastAsia" w:eastAsiaTheme="minorEastAsia" w:hAnsiTheme="minorEastAsia" w:cstheme="minorEastAsia" w:hint="eastAsia"/>
          <w:color w:val="auto"/>
          <w:szCs w:val="24"/>
          <w:highlight w:val="none"/>
          <w:lang w:val="en-US"/>
        </w:rPr>
        <w:t>1、</w:t>
      </w:r>
      <w:r>
        <w:rPr>
          <w:rFonts w:asciiTheme="minorEastAsia" w:eastAsiaTheme="minorEastAsia" w:hAnsiTheme="minorEastAsia" w:cstheme="minorEastAsia" w:hint="eastAsia"/>
          <w:color w:val="auto"/>
          <w:szCs w:val="24"/>
          <w:highlight w:val="none"/>
        </w:rPr>
        <w:t>深圳市</w:t>
      </w:r>
      <w:r>
        <w:rPr>
          <w:rFonts w:asciiTheme="minorEastAsia" w:eastAsiaTheme="minorEastAsia" w:hAnsiTheme="minorEastAsia" w:cstheme="minorEastAsia" w:hint="eastAsia"/>
          <w:color w:val="auto"/>
          <w:szCs w:val="24"/>
          <w:highlight w:val="none"/>
          <w:lang w:val="en-US"/>
        </w:rPr>
        <w:t>坪山中心片区规划及核心区</w:t>
      </w:r>
      <w:r>
        <w:rPr>
          <w:rFonts w:asciiTheme="minorEastAsia" w:eastAsiaTheme="minorEastAsia" w:hAnsiTheme="minorEastAsia" w:cstheme="minorEastAsia" w:hint="eastAsia"/>
          <w:color w:val="auto"/>
          <w:szCs w:val="24"/>
          <w:highlight w:val="none"/>
        </w:rPr>
        <w:t>城市设计国际咨询方案整合</w:t>
      </w:r>
    </w:p>
    <w:p>
      <w:pPr>
        <w:spacing w:line="360" w:lineRule="auto"/>
        <w:ind w:firstLine="420" w:firstLineChars="200"/>
        <w:rPr>
          <w:rFonts w:asciiTheme="minorEastAsia" w:eastAsiaTheme="minorEastAsia" w:hAnsiTheme="minorEastAsia" w:cstheme="minorEastAsia" w:hint="eastAsia"/>
          <w:color w:val="auto"/>
          <w:szCs w:val="24"/>
          <w:highlight w:val="none"/>
          <w:lang w:val="en-US"/>
        </w:rPr>
      </w:pPr>
      <w:r>
        <w:rPr>
          <w:rFonts w:asciiTheme="minorEastAsia" w:eastAsiaTheme="minorEastAsia" w:hAnsiTheme="minorEastAsia" w:cstheme="minorEastAsia" w:hint="eastAsia"/>
          <w:color w:val="auto"/>
          <w:szCs w:val="24"/>
          <w:highlight w:val="none"/>
          <w:lang w:val="en-US"/>
        </w:rPr>
        <w:t>对坪山中心片区的设计范围、上位规划、现状条件进行梳理，识别片区关键问题；对</w:t>
      </w:r>
      <w:r>
        <w:rPr>
          <w:rFonts w:asciiTheme="minorEastAsia" w:eastAsiaTheme="minorEastAsia" w:hAnsiTheme="minorEastAsia" w:cstheme="minorEastAsia" w:hint="eastAsia"/>
          <w:color w:val="auto"/>
          <w:szCs w:val="24"/>
          <w:highlight w:val="none"/>
          <w:lang w:eastAsia="zh-CN"/>
        </w:rPr>
        <w:t>入围六</w:t>
      </w:r>
      <w:r>
        <w:rPr>
          <w:rFonts w:asciiTheme="minorEastAsia" w:eastAsiaTheme="minorEastAsia" w:hAnsiTheme="minorEastAsia" w:cstheme="minorEastAsia" w:hint="eastAsia"/>
          <w:color w:val="auto"/>
          <w:szCs w:val="24"/>
          <w:highlight w:val="none"/>
        </w:rPr>
        <w:t>家</w:t>
      </w:r>
      <w:r>
        <w:rPr>
          <w:rFonts w:asciiTheme="minorEastAsia" w:eastAsiaTheme="minorEastAsia" w:hAnsiTheme="minorEastAsia" w:cstheme="minorEastAsia" w:hint="eastAsia"/>
          <w:color w:val="auto"/>
          <w:szCs w:val="24"/>
          <w:highlight w:val="none"/>
          <w:lang w:val="en-US"/>
        </w:rPr>
        <w:t>国际咨询</w:t>
      </w:r>
      <w:r>
        <w:rPr>
          <w:rFonts w:asciiTheme="minorEastAsia" w:eastAsiaTheme="minorEastAsia" w:hAnsiTheme="minorEastAsia" w:cstheme="minorEastAsia" w:hint="eastAsia"/>
          <w:color w:val="auto"/>
          <w:szCs w:val="24"/>
          <w:highlight w:val="none"/>
        </w:rPr>
        <w:t>设计</w:t>
      </w:r>
      <w:r>
        <w:rPr>
          <w:rFonts w:asciiTheme="minorEastAsia" w:eastAsiaTheme="minorEastAsia" w:hAnsiTheme="minorEastAsia" w:cstheme="minorEastAsia" w:hint="eastAsia"/>
          <w:color w:val="auto"/>
          <w:szCs w:val="24"/>
          <w:highlight w:val="none"/>
          <w:lang w:val="en-US"/>
        </w:rPr>
        <w:t>方案进行系统梳理和总结，汲取各方案的亮点、创意，组织专家工作坊，</w:t>
      </w:r>
      <w:r>
        <w:rPr>
          <w:rFonts w:asciiTheme="minorEastAsia" w:eastAsiaTheme="minorEastAsia" w:hAnsiTheme="minorEastAsia" w:cstheme="minorEastAsia" w:hint="eastAsia"/>
          <w:color w:val="auto"/>
          <w:szCs w:val="24"/>
          <w:highlight w:val="none"/>
          <w:lang w:val="en-US" w:eastAsia="zh-CN"/>
        </w:rPr>
        <w:t>开展国际咨询成果整合研究，</w:t>
      </w:r>
      <w:r>
        <w:rPr>
          <w:rFonts w:asciiTheme="minorEastAsia" w:eastAsiaTheme="minorEastAsia" w:hAnsiTheme="minorEastAsia" w:cstheme="minorEastAsia" w:hint="eastAsia"/>
          <w:color w:val="auto"/>
          <w:szCs w:val="24"/>
          <w:highlight w:val="none"/>
          <w:lang w:val="en-US"/>
        </w:rPr>
        <w:t>形成坪山共识，提出片区总体发展目标与愿景。</w:t>
      </w:r>
    </w:p>
    <w:p>
      <w:pPr>
        <w:spacing w:line="360" w:lineRule="auto"/>
        <w:ind w:firstLine="420" w:firstLineChars="200"/>
        <w:rPr>
          <w:rFonts w:asciiTheme="minorEastAsia" w:eastAsiaTheme="minorEastAsia" w:hAnsiTheme="minorEastAsia" w:cstheme="minorEastAsia" w:hint="eastAsia"/>
          <w:color w:val="auto"/>
          <w:szCs w:val="24"/>
          <w:highlight w:val="none"/>
        </w:rPr>
      </w:pPr>
      <w:r>
        <w:rPr>
          <w:rFonts w:asciiTheme="minorEastAsia" w:eastAsiaTheme="minorEastAsia" w:hAnsiTheme="minorEastAsia" w:cstheme="minorEastAsia" w:hint="eastAsia"/>
          <w:color w:val="auto"/>
          <w:szCs w:val="24"/>
          <w:highlight w:val="none"/>
        </w:rPr>
        <w:t>2、深圳市</w:t>
      </w:r>
      <w:r>
        <w:rPr>
          <w:rFonts w:asciiTheme="minorEastAsia" w:eastAsiaTheme="minorEastAsia" w:hAnsiTheme="minorEastAsia" w:cstheme="minorEastAsia" w:hint="eastAsia"/>
          <w:color w:val="auto"/>
          <w:szCs w:val="24"/>
          <w:highlight w:val="none"/>
          <w:lang w:val="en-US"/>
        </w:rPr>
        <w:t>坪山中心片区规划及核心区</w:t>
      </w:r>
      <w:r>
        <w:rPr>
          <w:rFonts w:asciiTheme="minorEastAsia" w:eastAsiaTheme="minorEastAsia" w:hAnsiTheme="minorEastAsia" w:cstheme="minorEastAsia" w:hint="eastAsia"/>
          <w:color w:val="auto"/>
          <w:szCs w:val="24"/>
          <w:highlight w:val="none"/>
        </w:rPr>
        <w:t>城市设计研究</w:t>
      </w:r>
    </w:p>
    <w:p>
      <w:pPr>
        <w:spacing w:line="360" w:lineRule="auto"/>
        <w:ind w:firstLine="420" w:firstLineChars="200"/>
        <w:rPr>
          <w:rFonts w:asciiTheme="minorEastAsia" w:eastAsiaTheme="minorEastAsia" w:hAnsiTheme="minorEastAsia" w:cstheme="minorEastAsia" w:hint="eastAsia"/>
          <w:color w:val="auto"/>
          <w:szCs w:val="24"/>
          <w:highlight w:val="none"/>
        </w:rPr>
      </w:pPr>
      <w:r>
        <w:rPr>
          <w:rFonts w:asciiTheme="minorEastAsia" w:eastAsiaTheme="minorEastAsia" w:hAnsiTheme="minorEastAsia" w:cstheme="minorEastAsia" w:hint="eastAsia"/>
          <w:color w:val="auto"/>
          <w:szCs w:val="24"/>
          <w:highlight w:val="none"/>
        </w:rPr>
        <w:t>通过对国际咨询方案进行系统性的深入解读，充分吸纳其先进理念及创意，进行融合，</w:t>
      </w:r>
      <w:r>
        <w:rPr>
          <w:rFonts w:asciiTheme="minorEastAsia" w:eastAsiaTheme="minorEastAsia" w:hAnsiTheme="minorEastAsia" w:cstheme="minorEastAsia" w:hint="eastAsia"/>
          <w:color w:val="auto"/>
          <w:szCs w:val="24"/>
          <w:highlight w:val="none"/>
          <w:lang w:val="en-US"/>
        </w:rPr>
        <w:t>组织</w:t>
      </w:r>
      <w:r>
        <w:rPr>
          <w:rFonts w:asciiTheme="minorEastAsia" w:eastAsiaTheme="minorEastAsia" w:hAnsiTheme="minorEastAsia" w:cstheme="minorEastAsia" w:hint="eastAsia"/>
          <w:color w:val="auto"/>
          <w:szCs w:val="24"/>
          <w:highlight w:val="none"/>
        </w:rPr>
        <w:t>高水平</w:t>
      </w:r>
      <w:r>
        <w:rPr>
          <w:rFonts w:asciiTheme="minorEastAsia" w:eastAsiaTheme="minorEastAsia" w:hAnsiTheme="minorEastAsia" w:cstheme="minorEastAsia" w:hint="eastAsia"/>
          <w:color w:val="auto"/>
          <w:szCs w:val="24"/>
          <w:highlight w:val="none"/>
          <w:lang w:val="en-US"/>
        </w:rPr>
        <w:t>专家咨询会，结合工作需求</w:t>
      </w:r>
      <w:r>
        <w:rPr>
          <w:rFonts w:asciiTheme="minorEastAsia" w:eastAsiaTheme="minorEastAsia" w:hAnsiTheme="minorEastAsia" w:cstheme="minorEastAsia" w:hint="eastAsia"/>
          <w:color w:val="auto"/>
          <w:szCs w:val="24"/>
          <w:highlight w:val="none"/>
        </w:rPr>
        <w:t>开展深入调研，广泛吸取公众、基层代表和各职能部门的意见建议，不断深化、优化城市设计方案，形成技术综合、研究深入、务实细致且便于宣传的城市设计研究成果。</w:t>
      </w:r>
    </w:p>
    <w:p>
      <w:pPr>
        <w:spacing w:line="360" w:lineRule="auto"/>
        <w:ind w:firstLine="420" w:firstLineChars="200"/>
        <w:rPr>
          <w:rFonts w:asciiTheme="minorEastAsia" w:eastAsiaTheme="minorEastAsia" w:hAnsiTheme="minorEastAsia" w:cstheme="minorEastAsia" w:hint="eastAsia"/>
          <w:color w:val="auto"/>
          <w:szCs w:val="24"/>
          <w:highlight w:val="none"/>
          <w:lang w:val="en-US"/>
        </w:rPr>
      </w:pPr>
      <w:r>
        <w:rPr>
          <w:rFonts w:asciiTheme="minorEastAsia" w:eastAsiaTheme="minorEastAsia" w:hAnsiTheme="minorEastAsia" w:cstheme="minorEastAsia" w:hint="eastAsia"/>
          <w:color w:val="auto"/>
          <w:szCs w:val="24"/>
          <w:highlight w:val="none"/>
        </w:rPr>
        <w:t>3</w:t>
      </w:r>
      <w:r>
        <w:rPr>
          <w:rFonts w:asciiTheme="minorEastAsia" w:eastAsiaTheme="minorEastAsia" w:hAnsiTheme="minorEastAsia" w:cstheme="minorEastAsia" w:hint="eastAsia"/>
          <w:color w:val="auto"/>
          <w:szCs w:val="24"/>
          <w:highlight w:val="none"/>
          <w:lang w:val="en-US"/>
        </w:rPr>
        <w:t>、</w:t>
      </w:r>
      <w:r>
        <w:rPr>
          <w:rFonts w:asciiTheme="minorEastAsia" w:eastAsiaTheme="minorEastAsia" w:hAnsiTheme="minorEastAsia" w:cstheme="minorEastAsia" w:hint="eastAsia"/>
          <w:color w:val="auto"/>
          <w:szCs w:val="24"/>
          <w:highlight w:val="none"/>
        </w:rPr>
        <w:t>深圳市</w:t>
      </w:r>
      <w:r>
        <w:rPr>
          <w:rFonts w:asciiTheme="minorEastAsia" w:eastAsiaTheme="minorEastAsia" w:hAnsiTheme="minorEastAsia" w:cstheme="minorEastAsia" w:hint="eastAsia"/>
          <w:color w:val="auto"/>
          <w:szCs w:val="24"/>
          <w:highlight w:val="none"/>
          <w:lang w:val="en-US"/>
        </w:rPr>
        <w:t>坪山中心片区及核心区城市设计导则</w:t>
      </w:r>
    </w:p>
    <w:p>
      <w:pPr>
        <w:spacing w:line="360" w:lineRule="auto"/>
        <w:ind w:firstLine="420" w:firstLineChars="200"/>
        <w:rPr>
          <w:rFonts w:asciiTheme="minorEastAsia" w:eastAsiaTheme="minorEastAsia" w:hAnsiTheme="minorEastAsia" w:cstheme="minorEastAsia" w:hint="eastAsia"/>
          <w:color w:val="auto"/>
          <w:szCs w:val="24"/>
          <w:highlight w:val="none"/>
          <w:lang w:val="en-US"/>
        </w:rPr>
      </w:pPr>
      <w:r>
        <w:rPr>
          <w:rFonts w:asciiTheme="minorEastAsia" w:eastAsiaTheme="minorEastAsia" w:hAnsiTheme="minorEastAsia" w:cstheme="minorEastAsia" w:hint="eastAsia"/>
          <w:color w:val="auto"/>
          <w:szCs w:val="24"/>
          <w:highlight w:val="none"/>
          <w:lang w:eastAsia="zh-CN"/>
        </w:rPr>
        <w:t>对标世界一流中心城区，确立整体特色和品质目标，</w:t>
      </w:r>
      <w:r>
        <w:rPr>
          <w:rFonts w:asciiTheme="minorEastAsia" w:eastAsiaTheme="minorEastAsia" w:hAnsiTheme="minorEastAsia" w:cstheme="minorEastAsia" w:hint="eastAsia"/>
          <w:color w:val="auto"/>
          <w:szCs w:val="24"/>
          <w:highlight w:val="none"/>
        </w:rPr>
        <w:t>对坪山中心片区（46</w:t>
      </w:r>
      <w:r>
        <w:rPr>
          <w:rFonts w:asciiTheme="minorEastAsia" w:eastAsiaTheme="minorEastAsia" w:hAnsiTheme="minorEastAsia" w:cstheme="minorEastAsia" w:hint="eastAsia"/>
          <w:color w:val="auto"/>
          <w:szCs w:val="24"/>
          <w:highlight w:val="none"/>
          <w:lang w:val="en-US" w:eastAsia="zh-CN"/>
        </w:rPr>
        <w:t>.4</w:t>
      </w:r>
      <w:r>
        <w:rPr>
          <w:rFonts w:asciiTheme="minorEastAsia" w:eastAsiaTheme="minorEastAsia" w:hAnsiTheme="minorEastAsia" w:cstheme="minorEastAsia" w:hint="eastAsia"/>
          <w:color w:val="auto"/>
          <w:szCs w:val="24"/>
          <w:highlight w:val="none"/>
        </w:rPr>
        <w:t>平方公里范围）形成整体城市设计</w:t>
      </w:r>
      <w:r>
        <w:rPr>
          <w:rFonts w:asciiTheme="minorEastAsia" w:eastAsiaTheme="minorEastAsia" w:hAnsiTheme="minorEastAsia" w:cstheme="minorEastAsia" w:hint="eastAsia"/>
          <w:color w:val="auto"/>
          <w:szCs w:val="24"/>
          <w:highlight w:val="none"/>
          <w:lang w:eastAsia="zh-CN"/>
        </w:rPr>
        <w:t>指引。</w:t>
      </w:r>
      <w:r>
        <w:rPr>
          <w:rFonts w:asciiTheme="minorEastAsia" w:eastAsiaTheme="minorEastAsia" w:hAnsiTheme="minorEastAsia" w:cstheme="minorEastAsia" w:hint="eastAsia"/>
          <w:color w:val="auto"/>
          <w:szCs w:val="24"/>
          <w:highlight w:val="none"/>
        </w:rPr>
        <w:t>针对核心区（6平方公里范围），以实施为导向，形成精细化的空间设计指引，深入分析核心区的空间构成，针对建筑、景观、公共空间、公共设施、道路交通等要素提出针对性的开发设计策略，</w:t>
      </w:r>
      <w:r>
        <w:rPr>
          <w:rFonts w:asciiTheme="minorEastAsia" w:eastAsiaTheme="minorEastAsia" w:hAnsiTheme="minorEastAsia" w:cstheme="minorEastAsia" w:hint="eastAsia"/>
          <w:color w:val="auto"/>
          <w:szCs w:val="24"/>
          <w:highlight w:val="none"/>
          <w:lang w:val="en-US" w:eastAsia="zh-CN"/>
        </w:rPr>
        <w:t>组织专家评审会</w:t>
      </w:r>
      <w:r>
        <w:rPr>
          <w:rFonts w:asciiTheme="minorEastAsia" w:eastAsiaTheme="minorEastAsia" w:hAnsiTheme="minorEastAsia" w:cstheme="minorEastAsia" w:hint="eastAsia"/>
          <w:color w:val="auto"/>
          <w:szCs w:val="24"/>
          <w:highlight w:val="none"/>
          <w:lang w:val="en-US"/>
        </w:rPr>
        <w:t>，</w:t>
      </w:r>
      <w:r>
        <w:rPr>
          <w:rFonts w:asciiTheme="minorEastAsia" w:eastAsiaTheme="minorEastAsia" w:hAnsiTheme="minorEastAsia" w:cstheme="minorEastAsia" w:hint="eastAsia"/>
          <w:color w:val="auto"/>
          <w:szCs w:val="24"/>
          <w:highlight w:val="none"/>
        </w:rPr>
        <w:t>形成详细导则指引</w:t>
      </w:r>
      <w:r>
        <w:rPr>
          <w:rFonts w:asciiTheme="minorEastAsia" w:eastAsiaTheme="minorEastAsia" w:hAnsiTheme="minorEastAsia" w:cstheme="minorEastAsia" w:hint="eastAsia"/>
          <w:color w:val="auto"/>
          <w:szCs w:val="24"/>
          <w:highlight w:val="none"/>
          <w:lang w:val="en-US"/>
        </w:rPr>
        <w:t>，将城市设计成果转化为管控性文件，为后续的法定图则修编、各专项规划的报批报建以及重点项目的实施推进提供必要的技术指引和决策依据。</w:t>
      </w:r>
    </w:p>
    <w:p>
      <w:pPr>
        <w:spacing w:line="360" w:lineRule="auto"/>
        <w:ind w:firstLine="420" w:firstLineChars="200"/>
        <w:rPr>
          <w:rFonts w:asciiTheme="minorEastAsia" w:eastAsiaTheme="minorEastAsia" w:hAnsiTheme="minorEastAsia" w:cstheme="minorEastAsia" w:hint="eastAsia"/>
          <w:color w:val="auto"/>
          <w:szCs w:val="24"/>
          <w:highlight w:val="none"/>
          <w:lang w:val="sq-AL"/>
        </w:rPr>
      </w:pPr>
      <w:r>
        <w:rPr>
          <w:rFonts w:asciiTheme="minorEastAsia" w:eastAsiaTheme="minorEastAsia" w:hAnsiTheme="minorEastAsia" w:cstheme="minorEastAsia" w:hint="default"/>
          <w:color w:val="auto"/>
          <w:szCs w:val="24"/>
          <w:highlight w:val="none"/>
          <w:lang w:val="sq-AL"/>
        </w:rPr>
        <w:t>4、</w:t>
      </w:r>
      <w:r>
        <w:rPr>
          <w:rFonts w:asciiTheme="minorEastAsia" w:eastAsiaTheme="minorEastAsia" w:hAnsiTheme="minorEastAsia" w:cstheme="minorEastAsia" w:hint="default"/>
          <w:color w:val="auto"/>
          <w:szCs w:val="24"/>
          <w:highlight w:val="none"/>
          <w:lang w:val="sq-AL" w:eastAsia="zh-CN"/>
        </w:rPr>
        <w:t>六个</w:t>
      </w:r>
      <w:r>
        <w:rPr>
          <w:rFonts w:asciiTheme="minorEastAsia" w:eastAsiaTheme="minorEastAsia" w:hAnsiTheme="minorEastAsia" w:cstheme="minorEastAsia" w:hint="default"/>
          <w:color w:val="auto"/>
          <w:szCs w:val="24"/>
          <w:highlight w:val="none"/>
          <w:lang w:val="sq-AL"/>
        </w:rPr>
        <w:t>深化片区</w:t>
      </w:r>
      <w:r>
        <w:rPr>
          <w:rFonts w:asciiTheme="minorEastAsia" w:eastAsiaTheme="minorEastAsia" w:hAnsiTheme="minorEastAsia" w:cstheme="minorEastAsia" w:hint="default"/>
          <w:color w:val="auto"/>
          <w:szCs w:val="24"/>
          <w:highlight w:val="none"/>
          <w:lang w:val="sq-AL" w:eastAsia="zh-CN"/>
        </w:rPr>
        <w:t>的整合</w:t>
      </w:r>
    </w:p>
    <w:p>
      <w:pPr>
        <w:spacing w:line="360" w:lineRule="auto"/>
        <w:ind w:firstLine="420" w:firstLineChars="200"/>
        <w:rPr>
          <w:rFonts w:asciiTheme="minorEastAsia" w:eastAsiaTheme="minorEastAsia" w:hAnsiTheme="minorEastAsia" w:cstheme="minorEastAsia" w:hint="eastAsia"/>
          <w:color w:val="auto"/>
          <w:szCs w:val="24"/>
          <w:highlight w:val="none"/>
          <w:lang w:val="sq-AL" w:eastAsia="zh-CN"/>
        </w:rPr>
      </w:pPr>
      <w:r>
        <w:rPr>
          <w:rFonts w:asciiTheme="minorEastAsia" w:eastAsiaTheme="minorEastAsia" w:hAnsiTheme="minorEastAsia" w:cstheme="minorEastAsia" w:hint="default"/>
          <w:color w:val="auto"/>
          <w:szCs w:val="24"/>
          <w:highlight w:val="none"/>
          <w:lang w:val="sq-AL" w:eastAsia="zh-CN"/>
        </w:rPr>
        <w:t>协助采购人组织深化片区设计工作；统筹六个深化片区设计进度和研究内容；整合六个深化片区的设计成果形成整体研究成果，</w:t>
      </w:r>
      <w:r>
        <w:rPr>
          <w:rFonts w:asciiTheme="minorEastAsia" w:eastAsiaTheme="minorEastAsia" w:hAnsiTheme="minorEastAsia" w:cstheme="minorEastAsia" w:hint="default"/>
          <w:color w:val="auto"/>
          <w:szCs w:val="24"/>
          <w:highlight w:val="none"/>
          <w:lang w:val="sq-AL"/>
        </w:rPr>
        <w:t>并纳入深圳市坪山中心片区规划及核心区城市设计</w:t>
      </w:r>
      <w:r>
        <w:rPr>
          <w:rFonts w:asciiTheme="minorEastAsia" w:eastAsiaTheme="minorEastAsia" w:hAnsiTheme="minorEastAsia" w:cstheme="minorEastAsia" w:hint="eastAsia"/>
          <w:color w:val="auto"/>
          <w:szCs w:val="24"/>
          <w:highlight w:val="none"/>
          <w:lang w:val="sq-AL" w:eastAsia="zh-CN"/>
        </w:rPr>
        <w:t>国际咨询</w:t>
      </w:r>
      <w:r>
        <w:rPr>
          <w:rFonts w:asciiTheme="minorEastAsia" w:eastAsiaTheme="minorEastAsia" w:hAnsiTheme="minorEastAsia" w:cstheme="minorEastAsia" w:hint="default"/>
          <w:color w:val="auto"/>
          <w:szCs w:val="24"/>
          <w:highlight w:val="none"/>
          <w:lang w:val="sq-AL"/>
        </w:rPr>
        <w:t>成果整合之中</w:t>
      </w:r>
      <w:r>
        <w:rPr>
          <w:rFonts w:asciiTheme="minorEastAsia" w:eastAsiaTheme="minorEastAsia" w:hAnsiTheme="minorEastAsia" w:cstheme="minorEastAsia" w:hint="default"/>
          <w:color w:val="auto"/>
          <w:szCs w:val="24"/>
          <w:highlight w:val="none"/>
          <w:lang w:val="sq-AL" w:eastAsia="zh-CN"/>
        </w:rPr>
        <w:t>。</w:t>
      </w:r>
    </w:p>
    <w:p>
      <w:pPr>
        <w:spacing w:line="240" w:lineRule="auto"/>
        <w:ind w:firstLine="0" w:firstLineChars="0"/>
        <w:jc w:val="center"/>
        <w:rPr>
          <w:rFonts w:ascii="宋体" w:hAnsi="宋体" w:hint="eastAsia"/>
          <w:szCs w:val="21"/>
          <w:highlight w:val="none"/>
          <w:lang w:eastAsia="zh-CN"/>
        </w:rPr>
      </w:pPr>
      <w:r>
        <w:drawing>
          <wp:inline distT="0" distB="0" distL="114300" distR="114300">
            <wp:extent cx="5268595" cy="4584065"/>
            <wp:effectExtent l="0" t="0" r="8255" b="69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xmlns:r="http://schemas.openxmlformats.org/officeDocument/2006/relationships" r:embed="rId8"/>
                    <a:stretch>
                      <a:fillRect/>
                    </a:stretch>
                  </pic:blipFill>
                  <pic:spPr>
                    <a:xfrm>
                      <a:off x="0" y="0"/>
                      <a:ext cx="5268595" cy="4584065"/>
                    </a:xfrm>
                    <a:prstGeom prst="rect">
                      <a:avLst/>
                    </a:prstGeom>
                    <a:noFill/>
                    <a:ln>
                      <a:noFill/>
                    </a:ln>
                  </pic:spPr>
                </pic:pic>
              </a:graphicData>
            </a:graphic>
          </wp:inline>
        </w:drawing>
      </w:r>
    </w:p>
    <w:p>
      <w:pPr>
        <w:ind w:firstLine="0" w:firstLineChars="0"/>
        <w:jc w:val="center"/>
        <w:rPr>
          <w:rFonts w:ascii="Times New Roman" w:eastAsia="宋体" w:hAnsi="Times New Roman" w:hint="eastAsia"/>
          <w:sz w:val="21"/>
          <w:szCs w:val="22"/>
          <w:highlight w:val="none"/>
          <w:lang w:eastAsia="zh-CN"/>
        </w:rPr>
      </w:pPr>
      <w:r>
        <w:rPr>
          <w:rFonts w:ascii="Times New Roman" w:eastAsia="宋体" w:hAnsi="Times New Roman" w:hint="eastAsia"/>
          <w:sz w:val="21"/>
          <w:szCs w:val="22"/>
          <w:highlight w:val="none"/>
          <w:lang w:eastAsia="zh-CN"/>
        </w:rPr>
        <w:t>六个深化片区分布示意图</w:t>
      </w:r>
    </w:p>
    <w:p>
      <w:pPr>
        <w:spacing w:line="360" w:lineRule="auto"/>
        <w:ind w:firstLine="420" w:firstLineChars="200"/>
        <w:rPr>
          <w:rFonts w:asciiTheme="minorEastAsia" w:eastAsiaTheme="minorEastAsia" w:hAnsiTheme="minorEastAsia" w:cstheme="minorEastAsia" w:hint="eastAsia"/>
          <w:color w:val="auto"/>
          <w:szCs w:val="24"/>
          <w:highlight w:val="none"/>
        </w:rPr>
      </w:pPr>
      <w:r>
        <w:rPr>
          <w:rFonts w:asciiTheme="minorEastAsia" w:eastAsiaTheme="minorEastAsia" w:hAnsiTheme="minorEastAsia" w:cstheme="minorEastAsia" w:hint="eastAsia"/>
          <w:color w:val="auto"/>
          <w:szCs w:val="24"/>
          <w:highlight w:val="none"/>
        </w:rPr>
        <w:t>5、模型与宣传</w:t>
      </w:r>
    </w:p>
    <w:p>
      <w:pPr>
        <w:spacing w:line="360" w:lineRule="auto"/>
        <w:ind w:firstLine="420" w:firstLineChars="200"/>
        <w:rPr>
          <w:rFonts w:asciiTheme="minorEastAsia" w:eastAsiaTheme="minorEastAsia" w:hAnsiTheme="minorEastAsia" w:cstheme="minorEastAsia" w:hint="eastAsia"/>
          <w:color w:val="auto"/>
          <w:szCs w:val="24"/>
          <w:highlight w:val="none"/>
          <w:lang w:val="en-US" w:eastAsia="zh-CN"/>
        </w:rPr>
      </w:pPr>
      <w:r>
        <w:rPr>
          <w:rFonts w:asciiTheme="minorEastAsia" w:eastAsiaTheme="minorEastAsia" w:hAnsiTheme="minorEastAsia" w:cstheme="minorEastAsia" w:hint="eastAsia"/>
          <w:color w:val="auto"/>
          <w:szCs w:val="24"/>
          <w:highlight w:val="none"/>
          <w:lang w:val="en-US" w:eastAsia="zh-CN"/>
        </w:rPr>
        <w:t>数字模型：</w:t>
      </w:r>
      <w:r>
        <w:rPr>
          <w:rFonts w:asciiTheme="minorEastAsia" w:eastAsiaTheme="minorEastAsia" w:hAnsiTheme="minorEastAsia" w:cstheme="minorEastAsia" w:hint="eastAsia"/>
          <w:color w:val="auto"/>
          <w:szCs w:val="24"/>
          <w:highlight w:val="none"/>
          <w:lang w:val="en-US"/>
        </w:rPr>
        <w:t>根据整合设计成果，制作坪山中心片区</w:t>
      </w:r>
      <w:r>
        <w:rPr>
          <w:rFonts w:asciiTheme="minorEastAsia" w:eastAsiaTheme="minorEastAsia" w:hAnsiTheme="minorEastAsia" w:cstheme="minorEastAsia" w:hint="eastAsia"/>
          <w:color w:val="auto"/>
          <w:szCs w:val="24"/>
          <w:highlight w:val="none"/>
          <w:lang w:val="en-US" w:eastAsia="zh-CN"/>
        </w:rPr>
        <w:t>（46.4平方公里）</w:t>
      </w:r>
      <w:r>
        <w:rPr>
          <w:rFonts w:asciiTheme="minorEastAsia" w:eastAsiaTheme="minorEastAsia" w:hAnsiTheme="minorEastAsia" w:cstheme="minorEastAsia" w:hint="eastAsia"/>
          <w:color w:val="auto"/>
          <w:szCs w:val="24"/>
          <w:highlight w:val="none"/>
          <w:lang w:val="en-US"/>
        </w:rPr>
        <w:t>数字模型，</w:t>
      </w:r>
      <w:r>
        <w:rPr>
          <w:rFonts w:asciiTheme="minorEastAsia" w:eastAsiaTheme="minorEastAsia" w:hAnsiTheme="minorEastAsia" w:cstheme="minorEastAsia" w:hint="eastAsia"/>
          <w:color w:val="auto"/>
          <w:szCs w:val="24"/>
          <w:highlight w:val="none"/>
          <w:lang w:val="en-US" w:eastAsia="zh-CN"/>
        </w:rPr>
        <w:t>满足</w:t>
      </w:r>
      <w:r>
        <w:rPr>
          <w:rFonts w:asciiTheme="minorEastAsia" w:eastAsiaTheme="minorEastAsia" w:hAnsiTheme="minorEastAsia" w:cstheme="minorEastAsia" w:hint="eastAsia"/>
          <w:color w:val="auto"/>
          <w:szCs w:val="24"/>
          <w:highlight w:val="none"/>
          <w:lang w:val="en-US"/>
        </w:rPr>
        <w:t>坪山区CIM规划会商系统</w:t>
      </w:r>
      <w:r>
        <w:rPr>
          <w:rFonts w:asciiTheme="minorEastAsia" w:eastAsiaTheme="minorEastAsia" w:hAnsiTheme="minorEastAsia" w:cstheme="minorEastAsia" w:hint="eastAsia"/>
          <w:color w:val="auto"/>
          <w:szCs w:val="24"/>
          <w:highlight w:val="none"/>
          <w:lang w:val="en-US" w:eastAsia="zh-CN"/>
        </w:rPr>
        <w:t>精度及标准要求</w:t>
      </w:r>
      <w:r>
        <w:rPr>
          <w:rFonts w:asciiTheme="minorEastAsia" w:eastAsiaTheme="minorEastAsia" w:hAnsiTheme="minorEastAsia" w:cstheme="minorEastAsia" w:hint="eastAsia"/>
          <w:color w:val="auto"/>
          <w:szCs w:val="24"/>
          <w:highlight w:val="none"/>
          <w:lang w:val="en-US"/>
        </w:rPr>
        <w:t>，支撑以CIM平台汇报和展示的功能</w:t>
      </w:r>
      <w:r>
        <w:rPr>
          <w:rFonts w:asciiTheme="minorEastAsia" w:eastAsiaTheme="minorEastAsia" w:hAnsiTheme="minorEastAsia" w:cstheme="minorEastAsia" w:hint="eastAsia"/>
          <w:color w:val="auto"/>
          <w:szCs w:val="24"/>
          <w:highlight w:val="none"/>
          <w:lang w:val="en-US" w:eastAsia="zh-CN"/>
        </w:rPr>
        <w:t>。</w:t>
      </w:r>
    </w:p>
    <w:p>
      <w:pPr>
        <w:spacing w:line="360" w:lineRule="auto"/>
        <w:ind w:firstLine="420" w:firstLineChars="200"/>
        <w:rPr>
          <w:rFonts w:asciiTheme="minorEastAsia" w:eastAsiaTheme="minorEastAsia" w:hAnsiTheme="minorEastAsia" w:cstheme="minorEastAsia" w:hint="eastAsia"/>
          <w:color w:val="auto"/>
          <w:szCs w:val="24"/>
          <w:highlight w:val="none"/>
          <w:lang w:eastAsia="zh-CN"/>
        </w:rPr>
      </w:pPr>
      <w:r>
        <w:rPr>
          <w:rFonts w:asciiTheme="minorEastAsia" w:eastAsiaTheme="minorEastAsia" w:hAnsiTheme="minorEastAsia" w:cstheme="minorEastAsia" w:hint="eastAsia"/>
          <w:color w:val="auto"/>
          <w:szCs w:val="24"/>
          <w:highlight w:val="none"/>
          <w:lang w:val="en-US"/>
        </w:rPr>
        <w:t>实体模型</w:t>
      </w:r>
      <w:r>
        <w:rPr>
          <w:rFonts w:asciiTheme="minorEastAsia" w:eastAsiaTheme="minorEastAsia" w:hAnsiTheme="minorEastAsia" w:cstheme="minorEastAsia" w:hint="eastAsia"/>
          <w:color w:val="auto"/>
          <w:szCs w:val="24"/>
          <w:highlight w:val="none"/>
          <w:lang w:val="en-US" w:eastAsia="zh-CN"/>
        </w:rPr>
        <w:t>：提供一套表达核心区（6平方公里）设计成果的实体模型。</w:t>
      </w:r>
    </w:p>
    <w:p>
      <w:pPr>
        <w:spacing w:line="360" w:lineRule="auto"/>
        <w:ind w:firstLine="420" w:firstLineChars="200"/>
        <w:rPr>
          <w:rFonts w:asciiTheme="minorEastAsia" w:eastAsiaTheme="minorEastAsia" w:hAnsiTheme="minorEastAsia" w:cstheme="minorEastAsia" w:hint="eastAsia"/>
          <w:color w:val="auto"/>
          <w:szCs w:val="24"/>
          <w:highlight w:val="none"/>
        </w:rPr>
      </w:pPr>
      <w:r>
        <w:rPr>
          <w:rFonts w:asciiTheme="minorEastAsia" w:eastAsiaTheme="minorEastAsia" w:hAnsiTheme="minorEastAsia" w:cstheme="minorEastAsia" w:hint="eastAsia"/>
          <w:color w:val="auto"/>
          <w:szCs w:val="24"/>
          <w:highlight w:val="none"/>
          <w:lang w:eastAsia="zh-CN"/>
        </w:rPr>
        <w:t>展示宣传：</w:t>
      </w:r>
      <w:r>
        <w:rPr>
          <w:rFonts w:asciiTheme="minorEastAsia" w:eastAsiaTheme="minorEastAsia" w:hAnsiTheme="minorEastAsia" w:cstheme="minorEastAsia" w:hint="eastAsia"/>
          <w:color w:val="auto"/>
          <w:szCs w:val="24"/>
          <w:highlight w:val="none"/>
        </w:rPr>
        <w:t>制作宣传片</w:t>
      </w:r>
      <w:r>
        <w:rPr>
          <w:rFonts w:asciiTheme="minorEastAsia" w:eastAsiaTheme="minorEastAsia" w:hAnsiTheme="minorEastAsia" w:cstheme="minorEastAsia" w:hint="eastAsia"/>
          <w:color w:val="auto"/>
          <w:szCs w:val="24"/>
          <w:highlight w:val="none"/>
          <w:lang w:eastAsia="zh-CN"/>
        </w:rPr>
        <w:t>、宣传册</w:t>
      </w:r>
      <w:r>
        <w:rPr>
          <w:rFonts w:asciiTheme="minorEastAsia" w:eastAsiaTheme="minorEastAsia" w:hAnsiTheme="minorEastAsia" w:cstheme="minorEastAsia" w:hint="eastAsia"/>
          <w:color w:val="auto"/>
          <w:szCs w:val="24"/>
          <w:highlight w:val="none"/>
        </w:rPr>
        <w:t>、展板等协助</w:t>
      </w:r>
      <w:r>
        <w:rPr>
          <w:rFonts w:asciiTheme="minorEastAsia" w:eastAsiaTheme="minorEastAsia" w:hAnsiTheme="minorEastAsia" w:cstheme="minorEastAsia" w:hint="eastAsia"/>
          <w:color w:val="auto"/>
          <w:szCs w:val="24"/>
          <w:highlight w:val="none"/>
          <w:lang w:eastAsia="zh-CN"/>
        </w:rPr>
        <w:t>采购人</w:t>
      </w:r>
      <w:r>
        <w:rPr>
          <w:rFonts w:asciiTheme="minorEastAsia" w:eastAsiaTheme="minorEastAsia" w:hAnsiTheme="minorEastAsia" w:cstheme="minorEastAsia" w:hint="eastAsia"/>
          <w:color w:val="auto"/>
          <w:szCs w:val="24"/>
          <w:highlight w:val="none"/>
        </w:rPr>
        <w:t>开展展示</w:t>
      </w:r>
      <w:r>
        <w:rPr>
          <w:rFonts w:asciiTheme="minorEastAsia" w:eastAsiaTheme="minorEastAsia" w:hAnsiTheme="minorEastAsia" w:cstheme="minorEastAsia" w:hint="eastAsia"/>
          <w:color w:val="auto"/>
          <w:szCs w:val="24"/>
          <w:highlight w:val="none"/>
          <w:lang w:eastAsia="zh-CN"/>
        </w:rPr>
        <w:t>宣传</w:t>
      </w:r>
      <w:r>
        <w:rPr>
          <w:rFonts w:asciiTheme="minorEastAsia" w:eastAsiaTheme="minorEastAsia" w:hAnsiTheme="minorEastAsia" w:cstheme="minorEastAsia" w:hint="eastAsia"/>
          <w:color w:val="auto"/>
          <w:szCs w:val="24"/>
          <w:highlight w:val="none"/>
        </w:rPr>
        <w:t>工作。</w:t>
      </w:r>
    </w:p>
    <w:p>
      <w:pPr>
        <w:spacing w:line="360" w:lineRule="auto"/>
        <w:ind w:firstLine="420" w:firstLineChars="200"/>
        <w:rPr>
          <w:rFonts w:asciiTheme="minorEastAsia" w:eastAsiaTheme="minorEastAsia" w:hAnsiTheme="minorEastAsia" w:cstheme="minorEastAsia" w:hint="eastAsia"/>
          <w:color w:val="auto"/>
          <w:szCs w:val="24"/>
          <w:highlight w:val="none"/>
        </w:rPr>
      </w:pPr>
      <w:r>
        <w:rPr>
          <w:rFonts w:asciiTheme="minorEastAsia" w:eastAsiaTheme="minorEastAsia" w:hAnsiTheme="minorEastAsia" w:cstheme="minorEastAsia" w:hint="eastAsia"/>
          <w:color w:val="auto"/>
          <w:szCs w:val="24"/>
          <w:highlight w:val="none"/>
        </w:rPr>
        <w:t>6</w:t>
      </w:r>
      <w:r>
        <w:rPr>
          <w:rFonts w:asciiTheme="minorEastAsia" w:eastAsiaTheme="minorEastAsia" w:hAnsiTheme="minorEastAsia" w:cstheme="minorEastAsia" w:hint="eastAsia"/>
          <w:color w:val="auto"/>
          <w:szCs w:val="24"/>
          <w:highlight w:val="none"/>
          <w:lang w:eastAsia="zh-CN"/>
        </w:rPr>
        <w:t>、</w:t>
      </w:r>
      <w:r>
        <w:rPr>
          <w:rFonts w:asciiTheme="minorEastAsia" w:eastAsiaTheme="minorEastAsia" w:hAnsiTheme="minorEastAsia" w:cstheme="minorEastAsia" w:hint="eastAsia"/>
          <w:color w:val="auto"/>
          <w:szCs w:val="24"/>
          <w:highlight w:val="none"/>
        </w:rPr>
        <w:t>专家会</w:t>
      </w:r>
    </w:p>
    <w:p>
      <w:pPr>
        <w:keepNext w:val="0"/>
        <w:keepLines w:val="0"/>
        <w:pageBreakBefore w:val="0"/>
        <w:kinsoku/>
        <w:wordWrap/>
        <w:overflowPunct/>
        <w:topLinePunct w:val="0"/>
        <w:autoSpaceDE/>
        <w:autoSpaceDN/>
        <w:bidi w:val="0"/>
        <w:spacing w:line="360" w:lineRule="auto"/>
        <w:ind w:firstLine="480"/>
        <w:textAlignment w:val="auto"/>
        <w:rPr>
          <w:rFonts w:hint="eastAsia"/>
          <w:color w:val="auto"/>
          <w:lang w:val="en-US" w:eastAsia="zh-CN"/>
        </w:rPr>
      </w:pPr>
      <w:r>
        <w:rPr>
          <w:rFonts w:asciiTheme="minorEastAsia" w:eastAsiaTheme="minorEastAsia" w:hAnsiTheme="minorEastAsia" w:cstheme="minorEastAsia" w:hint="eastAsia"/>
          <w:color w:val="auto"/>
          <w:szCs w:val="24"/>
          <w:highlight w:val="none"/>
          <w:lang w:val="en-US"/>
        </w:rPr>
        <w:t>本项目需开展</w:t>
      </w:r>
      <w:r>
        <w:rPr>
          <w:rFonts w:asciiTheme="minorEastAsia" w:eastAsiaTheme="minorEastAsia" w:hAnsiTheme="minorEastAsia" w:cstheme="minorEastAsia" w:hint="eastAsia"/>
          <w:color w:val="auto"/>
          <w:szCs w:val="24"/>
          <w:highlight w:val="none"/>
        </w:rPr>
        <w:t>3次专家会，具体包含1</w:t>
      </w:r>
      <w:r>
        <w:rPr>
          <w:rFonts w:asciiTheme="minorEastAsia" w:eastAsiaTheme="minorEastAsia" w:hAnsiTheme="minorEastAsia" w:cstheme="minorEastAsia" w:hint="eastAsia"/>
          <w:color w:val="auto"/>
          <w:szCs w:val="24"/>
          <w:highlight w:val="none"/>
          <w:lang w:val="en-US"/>
        </w:rPr>
        <w:t>次专家工作坊、</w:t>
      </w:r>
      <w:r>
        <w:rPr>
          <w:rFonts w:asciiTheme="minorEastAsia" w:eastAsiaTheme="minorEastAsia" w:hAnsiTheme="minorEastAsia" w:cstheme="minorEastAsia" w:hint="eastAsia"/>
          <w:color w:val="auto"/>
          <w:szCs w:val="24"/>
          <w:highlight w:val="none"/>
        </w:rPr>
        <w:t>1</w:t>
      </w:r>
      <w:r>
        <w:rPr>
          <w:rFonts w:asciiTheme="minorEastAsia" w:eastAsiaTheme="minorEastAsia" w:hAnsiTheme="minorEastAsia" w:cstheme="minorEastAsia" w:hint="eastAsia"/>
          <w:color w:val="auto"/>
          <w:szCs w:val="24"/>
          <w:highlight w:val="none"/>
          <w:lang w:val="en-US"/>
        </w:rPr>
        <w:t>次专家咨询会及1次专家评审会</w:t>
      </w:r>
      <w:r>
        <w:rPr>
          <w:rFonts w:asciiTheme="minorEastAsia" w:eastAsiaTheme="minorEastAsia" w:hAnsiTheme="minorEastAsia" w:cstheme="minorEastAsia" w:hint="eastAsia"/>
          <w:color w:val="auto"/>
          <w:szCs w:val="24"/>
          <w:highlight w:val="none"/>
        </w:rPr>
        <w:t>。</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420" w:leftChars="0" w:firstLineChars="0"/>
        <w:jc w:val="both"/>
        <w:textAlignment w:val="auto"/>
        <w:outlineLvl w:val="1"/>
        <w:rPr>
          <w:rFonts w:asciiTheme="minorEastAsia" w:eastAsiaTheme="minorEastAsia" w:hAnsiTheme="minorEastAsia" w:cstheme="minorEastAsia" w:hint="eastAsia"/>
          <w:b/>
          <w:bCs/>
          <w:color w:val="auto"/>
          <w:sz w:val="24"/>
          <w:szCs w:val="24"/>
          <w:lang w:val="sq-AL" w:eastAsia="zh-CN"/>
        </w:rPr>
      </w:pPr>
      <w:r>
        <w:rPr>
          <w:rFonts w:asciiTheme="minorEastAsia" w:eastAsiaTheme="minorEastAsia" w:hAnsiTheme="minorEastAsia" w:cstheme="minorEastAsia" w:hint="eastAsia"/>
          <w:b/>
          <w:bCs/>
          <w:color w:val="auto"/>
          <w:kern w:val="2"/>
          <w:sz w:val="24"/>
          <w:szCs w:val="24"/>
          <w:lang w:val="sq-AL" w:eastAsia="zh-CN" w:bidi="ar-SA"/>
        </w:rPr>
        <w:t>（六）</w:t>
      </w:r>
      <w:r>
        <w:rPr>
          <w:rFonts w:asciiTheme="minorEastAsia" w:eastAsiaTheme="minorEastAsia" w:hAnsiTheme="minorEastAsia" w:cstheme="minorEastAsia" w:hint="eastAsia"/>
          <w:b/>
          <w:bCs/>
          <w:color w:val="auto"/>
          <w:sz w:val="24"/>
          <w:szCs w:val="24"/>
          <w:lang w:val="sq-AL" w:eastAsia="zh-CN"/>
        </w:rPr>
        <w:t>项目预算金额与服务期限</w:t>
      </w:r>
    </w:p>
    <w:p>
      <w:pPr>
        <w:keepNext w:val="0"/>
        <w:keepLines w:val="0"/>
        <w:pageBreakBefore w:val="0"/>
        <w:kinsoku/>
        <w:wordWrap/>
        <w:overflowPunct/>
        <w:topLinePunct w:val="0"/>
        <w:autoSpaceDE/>
        <w:autoSpaceDN/>
        <w:bidi w:val="0"/>
        <w:spacing w:line="360" w:lineRule="auto"/>
        <w:ind w:firstLine="420" w:firstLineChars="200"/>
        <w:textAlignment w:val="auto"/>
        <w:rPr>
          <w:rFonts w:asciiTheme="minorEastAsia" w:eastAsiaTheme="minorEastAsia" w:hAnsiTheme="minorEastAsia" w:cstheme="minorEastAsia" w:hint="eastAsia"/>
          <w:color w:val="auto"/>
          <w:szCs w:val="24"/>
          <w:highlight w:val="none"/>
          <w:lang w:val="sq-AL"/>
        </w:rPr>
      </w:pPr>
      <w:r>
        <w:rPr>
          <w:rFonts w:asciiTheme="minorEastAsia" w:eastAsiaTheme="minorEastAsia" w:hAnsiTheme="minorEastAsia" w:cstheme="minorEastAsia" w:hint="eastAsia"/>
          <w:color w:val="auto"/>
          <w:szCs w:val="24"/>
          <w:highlight w:val="none"/>
          <w:lang w:val="sq-AL"/>
        </w:rPr>
        <w:t>本项目预算金额为人民币440万元整。</w:t>
      </w:r>
    </w:p>
    <w:p>
      <w:pPr>
        <w:keepNext w:val="0"/>
        <w:keepLines w:val="0"/>
        <w:pageBreakBefore w:val="0"/>
        <w:kinsoku/>
        <w:wordWrap/>
        <w:overflowPunct/>
        <w:topLinePunct w:val="0"/>
        <w:autoSpaceDE/>
        <w:autoSpaceDN/>
        <w:bidi w:val="0"/>
        <w:spacing w:line="360" w:lineRule="auto"/>
        <w:ind w:firstLine="420" w:firstLineChars="200"/>
        <w:textAlignment w:val="auto"/>
        <w:rPr>
          <w:rFonts w:asciiTheme="minorEastAsia" w:eastAsiaTheme="minorEastAsia" w:hAnsiTheme="minorEastAsia" w:cstheme="minorEastAsia" w:hint="eastAsia"/>
          <w:b/>
          <w:bCs/>
          <w:color w:val="auto"/>
          <w:sz w:val="21"/>
        </w:rPr>
      </w:pPr>
      <w:r>
        <w:rPr>
          <w:rFonts w:asciiTheme="minorEastAsia" w:eastAsiaTheme="minorEastAsia" w:hAnsiTheme="minorEastAsia" w:cstheme="minorEastAsia" w:hint="eastAsia"/>
          <w:b/>
          <w:bCs/>
          <w:color w:val="auto"/>
          <w:szCs w:val="24"/>
          <w:highlight w:val="none"/>
          <w:lang w:val="en-US" w:eastAsia="zh-CN"/>
        </w:rPr>
        <w:t>★</w:t>
      </w:r>
      <w:r>
        <w:rPr>
          <w:rFonts w:asciiTheme="minorEastAsia" w:eastAsiaTheme="minorEastAsia" w:hAnsiTheme="minorEastAsia" w:cstheme="minorEastAsia" w:hint="eastAsia"/>
          <w:b/>
          <w:bCs/>
          <w:color w:val="auto"/>
          <w:szCs w:val="24"/>
          <w:highlight w:val="none"/>
          <w:lang w:val="sq-AL"/>
        </w:rPr>
        <w:t>项目服务期限自合同签订之日起18个月以内。中标</w:t>
      </w:r>
      <w:r>
        <w:rPr>
          <w:rFonts w:asciiTheme="minorEastAsia" w:eastAsiaTheme="minorEastAsia" w:hAnsiTheme="minorEastAsia" w:cstheme="minorEastAsia" w:hint="eastAsia"/>
          <w:b/>
          <w:bCs/>
          <w:color w:val="auto"/>
          <w:szCs w:val="24"/>
          <w:highlight w:val="none"/>
          <w:lang w:val="sq-AL" w:eastAsia="zh-CN"/>
        </w:rPr>
        <w:t>人</w:t>
      </w:r>
      <w:r>
        <w:rPr>
          <w:rFonts w:asciiTheme="minorEastAsia" w:eastAsiaTheme="minorEastAsia" w:hAnsiTheme="minorEastAsia" w:cstheme="minorEastAsia" w:hint="eastAsia"/>
          <w:b/>
          <w:bCs/>
          <w:color w:val="auto"/>
          <w:szCs w:val="24"/>
          <w:highlight w:val="none"/>
          <w:lang w:val="sq-AL"/>
        </w:rPr>
        <w:t>在项目服务期限内完成该项目的编制、汇报等工作，且须与采购</w:t>
      </w:r>
      <w:r>
        <w:rPr>
          <w:rFonts w:asciiTheme="minorEastAsia" w:eastAsiaTheme="minorEastAsia" w:hAnsiTheme="minorEastAsia" w:cstheme="minorEastAsia" w:hint="eastAsia"/>
          <w:b/>
          <w:bCs/>
          <w:color w:val="auto"/>
          <w:szCs w:val="24"/>
          <w:highlight w:val="none"/>
          <w:lang w:val="sq-AL" w:eastAsia="zh-CN"/>
        </w:rPr>
        <w:t>人</w:t>
      </w:r>
      <w:r>
        <w:rPr>
          <w:rFonts w:asciiTheme="minorEastAsia" w:eastAsiaTheme="minorEastAsia" w:hAnsiTheme="minorEastAsia" w:cstheme="minorEastAsia" w:hint="eastAsia"/>
          <w:b/>
          <w:bCs/>
          <w:color w:val="auto"/>
          <w:szCs w:val="24"/>
          <w:highlight w:val="none"/>
          <w:lang w:val="sq-AL"/>
        </w:rPr>
        <w:t>保持全面沟通，随时跟进采购</w:t>
      </w:r>
      <w:r>
        <w:rPr>
          <w:rFonts w:asciiTheme="minorEastAsia" w:eastAsiaTheme="minorEastAsia" w:hAnsiTheme="minorEastAsia" w:cstheme="minorEastAsia" w:hint="eastAsia"/>
          <w:b/>
          <w:bCs/>
          <w:color w:val="auto"/>
          <w:szCs w:val="24"/>
          <w:highlight w:val="none"/>
          <w:lang w:val="sq-AL" w:eastAsia="zh-CN"/>
        </w:rPr>
        <w:t>人</w:t>
      </w:r>
      <w:r>
        <w:rPr>
          <w:rFonts w:asciiTheme="minorEastAsia" w:eastAsiaTheme="minorEastAsia" w:hAnsiTheme="minorEastAsia" w:cstheme="minorEastAsia" w:hint="eastAsia"/>
          <w:b/>
          <w:bCs/>
          <w:color w:val="auto"/>
          <w:szCs w:val="24"/>
          <w:highlight w:val="none"/>
          <w:lang w:val="sq-AL"/>
        </w:rPr>
        <w:t>的阶段进度要求。遇有特殊情况，经双方协商后服务期限可适当延长。</w:t>
      </w:r>
      <w:r>
        <w:rPr>
          <w:rFonts w:asciiTheme="minorEastAsia" w:eastAsiaTheme="minorEastAsia" w:hAnsiTheme="minorEastAsia" w:cstheme="minorEastAsia" w:hint="eastAsia"/>
          <w:b/>
          <w:bCs/>
          <w:color w:val="auto"/>
          <w:szCs w:val="24"/>
          <w:highlight w:val="none"/>
          <w:lang w:val="sq-AL" w:eastAsia="zh-CN"/>
        </w:rPr>
        <w:t>后续</w:t>
      </w:r>
      <w:r>
        <w:rPr>
          <w:rFonts w:asciiTheme="minorEastAsia" w:eastAsiaTheme="minorEastAsia" w:hAnsiTheme="minorEastAsia" w:cstheme="minorEastAsia" w:hint="eastAsia"/>
          <w:b/>
          <w:bCs/>
          <w:color w:val="auto"/>
          <w:szCs w:val="24"/>
          <w:highlight w:val="none"/>
          <w:lang w:val="sq-AL"/>
        </w:rPr>
        <w:t>服务期限从项目结题之日起1年。</w:t>
      </w:r>
    </w:p>
    <w:p>
      <w:pPr>
        <w:pStyle w:val="ciL"/>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both"/>
        <w:textAlignment w:val="auto"/>
        <w:outlineLvl w:val="0"/>
        <w:rPr>
          <w:rFonts w:ascii="Times New Roman" w:eastAsia="黑体" w:hAnsi="Times New Roman" w:cs="Times New Roman" w:hint="eastAsia"/>
          <w:b w:val="0"/>
          <w:bCs w:val="0"/>
          <w:color w:val="auto"/>
        </w:rPr>
      </w:pPr>
      <w:r>
        <w:rPr>
          <w:rFonts w:ascii="Times New Roman" w:eastAsia="黑体" w:hAnsi="Times New Roman" w:cs="Times New Roman" w:hint="eastAsia"/>
          <w:b w:val="0"/>
          <w:bCs w:val="0"/>
          <w:color w:val="auto"/>
          <w:lang w:val="en-US" w:eastAsia="zh-CN"/>
        </w:rPr>
        <w:t>五、</w:t>
      </w:r>
      <w:r>
        <w:rPr>
          <w:rFonts w:ascii="Times New Roman" w:eastAsia="黑体" w:hAnsi="Times New Roman" w:cs="Times New Roman" w:hint="eastAsia"/>
          <w:b w:val="0"/>
          <w:bCs w:val="0"/>
          <w:color w:val="auto"/>
        </w:rPr>
        <w:t>项目管理要求</w:t>
      </w:r>
    </w:p>
    <w:p>
      <w:pPr>
        <w:pStyle w:val="15"/>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firstLine="420" w:leftChars="0" w:firstLineChars="0"/>
        <w:jc w:val="both"/>
        <w:textAlignment w:val="auto"/>
        <w:outlineLvl w:val="1"/>
        <w:rPr>
          <w:rFonts w:asciiTheme="minorEastAsia" w:eastAsiaTheme="minorEastAsia" w:hAnsiTheme="minorEastAsia" w:cstheme="minorEastAsia" w:hint="eastAsia"/>
          <w:b/>
          <w:bCs/>
          <w:color w:val="auto"/>
          <w:sz w:val="24"/>
          <w:szCs w:val="24"/>
          <w:lang w:val="sq-AL" w:eastAsia="zh-CN"/>
        </w:rPr>
      </w:pPr>
      <w:r>
        <w:rPr>
          <w:rFonts w:asciiTheme="minorEastAsia" w:eastAsiaTheme="minorEastAsia" w:hAnsiTheme="minorEastAsia" w:cstheme="minorEastAsia" w:hint="eastAsia"/>
          <w:b/>
          <w:bCs/>
          <w:color w:val="auto"/>
          <w:sz w:val="24"/>
          <w:szCs w:val="24"/>
          <w:lang w:val="sq-AL" w:eastAsia="zh-CN"/>
        </w:rPr>
        <w:t>组织实施要求</w:t>
      </w:r>
    </w:p>
    <w:p>
      <w:pPr>
        <w:pStyle w:val="ListParagraph"/>
        <w:keepNext w:val="0"/>
        <w:keepLines w:val="0"/>
        <w:pageBreakBefore w:val="0"/>
        <w:numPr>
          <w:ilvl w:val="0"/>
          <w:numId w:val="8"/>
        </w:numPr>
        <w:kinsoku/>
        <w:wordWrap/>
        <w:overflowPunct/>
        <w:topLinePunct w:val="0"/>
        <w:autoSpaceDE/>
        <w:autoSpaceDN/>
        <w:bidi w:val="0"/>
        <w:spacing w:line="360" w:lineRule="auto"/>
        <w:ind w:left="0" w:firstLine="420" w:firstLineChars="200"/>
        <w:jc w:val="both"/>
        <w:textAlignment w:val="auto"/>
        <w:rPr>
          <w:rFonts w:asciiTheme="minorEastAsia" w:eastAsiaTheme="minorEastAsia" w:hAnsiTheme="minorEastAsia" w:cstheme="minorEastAsia"/>
          <w:color w:val="auto"/>
          <w:highlight w:val="none"/>
        </w:rPr>
      </w:pPr>
      <w:r>
        <w:rPr>
          <w:rFonts w:asciiTheme="minorEastAsia" w:eastAsiaTheme="minorEastAsia" w:hAnsiTheme="minorEastAsia" w:cstheme="minorEastAsia" w:hint="eastAsia"/>
          <w:color w:val="auto"/>
          <w:highlight w:val="none"/>
        </w:rPr>
        <w:t>为确保本项目工作管理规范、实施有力，</w:t>
      </w:r>
      <w:r>
        <w:rPr>
          <w:rFonts w:asciiTheme="minorEastAsia" w:eastAsiaTheme="minorEastAsia" w:hAnsiTheme="minorEastAsia" w:cstheme="minorEastAsia" w:hint="eastAsia"/>
          <w:color w:val="auto"/>
          <w:highlight w:val="none"/>
          <w:lang w:eastAsia="zh-CN"/>
        </w:rPr>
        <w:t>中标人</w:t>
      </w:r>
      <w:r>
        <w:rPr>
          <w:rFonts w:asciiTheme="minorEastAsia" w:eastAsiaTheme="minorEastAsia" w:hAnsiTheme="minorEastAsia" w:cstheme="minorEastAsia" w:hint="eastAsia"/>
          <w:color w:val="auto"/>
          <w:highlight w:val="none"/>
        </w:rPr>
        <w:t>应成立项目组，按采购</w:t>
      </w:r>
      <w:r>
        <w:rPr>
          <w:rFonts w:asciiTheme="minorEastAsia" w:eastAsiaTheme="minorEastAsia" w:hAnsiTheme="minorEastAsia" w:cstheme="minorEastAsia" w:hint="eastAsia"/>
          <w:color w:val="auto"/>
          <w:highlight w:val="none"/>
          <w:lang w:eastAsia="zh-CN"/>
        </w:rPr>
        <w:t>人</w:t>
      </w:r>
      <w:r>
        <w:rPr>
          <w:rFonts w:asciiTheme="minorEastAsia" w:eastAsiaTheme="minorEastAsia" w:hAnsiTheme="minorEastAsia" w:cstheme="minorEastAsia" w:hint="eastAsia"/>
          <w:color w:val="auto"/>
          <w:highlight w:val="none"/>
        </w:rPr>
        <w:t>要求完成规划</w:t>
      </w:r>
      <w:r>
        <w:rPr>
          <w:rFonts w:asciiTheme="minorEastAsia" w:eastAsiaTheme="minorEastAsia" w:hAnsiTheme="minorEastAsia" w:cstheme="minorEastAsia" w:hint="eastAsia"/>
          <w:color w:val="auto"/>
          <w:highlight w:val="none"/>
          <w:lang w:eastAsia="zh-CN"/>
        </w:rPr>
        <w:t>设计研究</w:t>
      </w:r>
      <w:r>
        <w:rPr>
          <w:rFonts w:asciiTheme="minorEastAsia" w:eastAsiaTheme="minorEastAsia" w:hAnsiTheme="minorEastAsia" w:cstheme="minorEastAsia" w:hint="eastAsia"/>
          <w:color w:val="auto"/>
          <w:highlight w:val="none"/>
        </w:rPr>
        <w:t>成果。</w:t>
      </w:r>
    </w:p>
    <w:p>
      <w:pPr>
        <w:keepNext w:val="0"/>
        <w:keepLines w:val="0"/>
        <w:pageBreakBefore w:val="0"/>
        <w:numPr>
          <w:ilvl w:val="0"/>
          <w:numId w:val="8"/>
        </w:numPr>
        <w:kinsoku/>
        <w:wordWrap/>
        <w:overflowPunct/>
        <w:topLinePunct w:val="0"/>
        <w:autoSpaceDE/>
        <w:autoSpaceDN/>
        <w:bidi w:val="0"/>
        <w:spacing w:line="360" w:lineRule="auto"/>
        <w:ind w:left="0" w:firstLine="420" w:firstLineChars="200"/>
        <w:jc w:val="both"/>
        <w:textAlignment w:val="auto"/>
        <w:rPr>
          <w:rFonts w:asciiTheme="minorEastAsia" w:eastAsiaTheme="minorEastAsia" w:hAnsiTheme="minorEastAsia" w:cstheme="minorEastAsia"/>
          <w:color w:val="auto"/>
          <w:szCs w:val="24"/>
          <w:highlight w:val="none"/>
        </w:rPr>
      </w:pPr>
      <w:r>
        <w:rPr>
          <w:rFonts w:asciiTheme="minorEastAsia" w:eastAsiaTheme="minorEastAsia" w:hAnsiTheme="minorEastAsia" w:cstheme="minorEastAsia" w:hint="eastAsia"/>
          <w:color w:val="auto"/>
          <w:szCs w:val="24"/>
          <w:highlight w:val="none"/>
          <w:lang w:eastAsia="zh-CN"/>
        </w:rPr>
        <w:t>中标人</w:t>
      </w:r>
      <w:r>
        <w:rPr>
          <w:rFonts w:asciiTheme="minorEastAsia" w:eastAsiaTheme="minorEastAsia" w:hAnsiTheme="minorEastAsia" w:cstheme="minorEastAsia" w:hint="eastAsia"/>
          <w:color w:val="auto"/>
          <w:szCs w:val="24"/>
          <w:highlight w:val="none"/>
        </w:rPr>
        <w:t>须配合采购</w:t>
      </w:r>
      <w:r>
        <w:rPr>
          <w:rFonts w:asciiTheme="minorEastAsia" w:eastAsiaTheme="minorEastAsia" w:hAnsiTheme="minorEastAsia" w:cstheme="minorEastAsia" w:hint="eastAsia"/>
          <w:color w:val="auto"/>
          <w:szCs w:val="24"/>
          <w:highlight w:val="none"/>
          <w:lang w:eastAsia="zh-CN"/>
        </w:rPr>
        <w:t>人</w:t>
      </w:r>
      <w:r>
        <w:rPr>
          <w:rFonts w:asciiTheme="minorEastAsia" w:eastAsiaTheme="minorEastAsia" w:hAnsiTheme="minorEastAsia" w:cstheme="minorEastAsia" w:hint="eastAsia"/>
          <w:color w:val="auto"/>
          <w:szCs w:val="24"/>
          <w:highlight w:val="none"/>
        </w:rPr>
        <w:t>组织、举办本项目各工作阶段的汇报、审查、研讨</w:t>
      </w:r>
      <w:r>
        <w:rPr>
          <w:rFonts w:asciiTheme="minorEastAsia" w:eastAsiaTheme="minorEastAsia" w:hAnsiTheme="minorEastAsia" w:cstheme="minorEastAsia" w:hint="eastAsia"/>
          <w:color w:val="auto"/>
          <w:szCs w:val="24"/>
          <w:highlight w:val="none"/>
          <w:lang w:eastAsia="zh-CN"/>
        </w:rPr>
        <w:t>、调查、意见征询及宣传</w:t>
      </w:r>
      <w:r>
        <w:rPr>
          <w:rFonts w:asciiTheme="minorEastAsia" w:eastAsiaTheme="minorEastAsia" w:hAnsiTheme="minorEastAsia" w:cstheme="minorEastAsia" w:hint="eastAsia"/>
          <w:color w:val="auto"/>
          <w:szCs w:val="24"/>
          <w:highlight w:val="none"/>
        </w:rPr>
        <w:t>等工作，并负责解答相关问题。</w:t>
      </w:r>
    </w:p>
    <w:p>
      <w:pPr>
        <w:pStyle w:val="15"/>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firstLine="420" w:leftChars="0" w:firstLineChars="0"/>
        <w:jc w:val="both"/>
        <w:textAlignment w:val="auto"/>
        <w:outlineLvl w:val="1"/>
        <w:rPr>
          <w:rFonts w:asciiTheme="minorEastAsia" w:eastAsiaTheme="minorEastAsia" w:hAnsiTheme="minorEastAsia" w:cstheme="minorEastAsia" w:hint="eastAsia"/>
          <w:b/>
          <w:bCs/>
          <w:color w:val="auto"/>
          <w:sz w:val="24"/>
          <w:szCs w:val="24"/>
          <w:lang w:val="sq-AL" w:eastAsia="zh-CN"/>
        </w:rPr>
      </w:pPr>
      <w:r>
        <w:rPr>
          <w:rFonts w:asciiTheme="minorEastAsia" w:eastAsiaTheme="minorEastAsia" w:hAnsiTheme="minorEastAsia" w:cstheme="minorEastAsia" w:hint="eastAsia"/>
          <w:b/>
          <w:bCs/>
          <w:color w:val="auto"/>
          <w:sz w:val="24"/>
          <w:szCs w:val="24"/>
          <w:lang w:val="sq-AL" w:eastAsia="zh-CN"/>
        </w:rPr>
        <w:t>项目人员安排要求</w:t>
      </w:r>
    </w:p>
    <w:p>
      <w:pPr>
        <w:keepNext w:val="0"/>
        <w:keepLines w:val="0"/>
        <w:pageBreakBefore w:val="0"/>
        <w:numPr>
          <w:ilvl w:val="0"/>
          <w:numId w:val="0"/>
        </w:numPr>
        <w:kinsoku/>
        <w:wordWrap/>
        <w:overflowPunct/>
        <w:topLinePunct w:val="0"/>
        <w:autoSpaceDE/>
        <w:autoSpaceDN/>
        <w:bidi w:val="0"/>
        <w:spacing w:line="360" w:lineRule="auto"/>
        <w:ind w:left="0" w:firstLine="420" w:firstLineChars="200"/>
        <w:textAlignment w:val="auto"/>
        <w:rPr>
          <w:rFonts w:hint="eastAsia"/>
          <w:color w:val="auto"/>
        </w:rPr>
      </w:pPr>
      <w:r>
        <w:rPr>
          <w:rFonts w:hint="eastAsia"/>
          <w:color w:val="auto"/>
        </w:rPr>
        <w:t>1.为使项目按时、按质、按量、有序实施，本项目必须有一个固定完善的项目实施小组及项目负责人。中标</w:t>
      </w:r>
      <w:r>
        <w:rPr>
          <w:rFonts w:hint="eastAsia"/>
          <w:color w:val="auto"/>
          <w:lang w:eastAsia="zh-CN"/>
        </w:rPr>
        <w:t>人</w:t>
      </w:r>
      <w:r>
        <w:rPr>
          <w:rFonts w:hint="eastAsia"/>
          <w:color w:val="auto"/>
        </w:rPr>
        <w:t>须在中标后提供项目实施小组及项目负责人的身份证和简历供采购</w:t>
      </w:r>
      <w:r>
        <w:rPr>
          <w:rFonts w:hint="eastAsia"/>
          <w:color w:val="auto"/>
          <w:lang w:eastAsia="zh-CN"/>
        </w:rPr>
        <w:t>人</w:t>
      </w:r>
      <w:r>
        <w:rPr>
          <w:rFonts w:hint="eastAsia"/>
          <w:color w:val="auto"/>
        </w:rPr>
        <w:t>进行核实和确认。在项目实施期间，项目成员未经采购</w:t>
      </w:r>
      <w:r>
        <w:rPr>
          <w:rFonts w:hint="eastAsia"/>
          <w:color w:val="auto"/>
          <w:lang w:eastAsia="zh-CN"/>
        </w:rPr>
        <w:t>人</w:t>
      </w:r>
      <w:r>
        <w:rPr>
          <w:rFonts w:hint="eastAsia"/>
          <w:color w:val="auto"/>
        </w:rPr>
        <w:t>同意不得调整，否则采购</w:t>
      </w:r>
      <w:r>
        <w:rPr>
          <w:rFonts w:hint="eastAsia"/>
          <w:color w:val="auto"/>
          <w:lang w:eastAsia="zh-CN"/>
        </w:rPr>
        <w:t>人</w:t>
      </w:r>
      <w:r>
        <w:rPr>
          <w:rFonts w:hint="eastAsia"/>
          <w:color w:val="auto"/>
        </w:rPr>
        <w:t>有权终止合同，且中标人须承担由此给采购</w:t>
      </w:r>
      <w:r>
        <w:rPr>
          <w:rFonts w:hint="eastAsia"/>
          <w:color w:val="auto"/>
          <w:lang w:eastAsia="zh-CN"/>
        </w:rPr>
        <w:t>人</w:t>
      </w:r>
      <w:r>
        <w:rPr>
          <w:rFonts w:hint="eastAsia"/>
          <w:color w:val="auto"/>
        </w:rPr>
        <w:t>造成的全部损失。</w:t>
      </w:r>
    </w:p>
    <w:p>
      <w:pPr>
        <w:keepNext w:val="0"/>
        <w:keepLines w:val="0"/>
        <w:pageBreakBefore w:val="0"/>
        <w:numPr>
          <w:ilvl w:val="0"/>
          <w:numId w:val="0"/>
        </w:numPr>
        <w:kinsoku/>
        <w:wordWrap/>
        <w:overflowPunct/>
        <w:topLinePunct w:val="0"/>
        <w:autoSpaceDE/>
        <w:autoSpaceDN/>
        <w:bidi w:val="0"/>
        <w:spacing w:line="360" w:lineRule="auto"/>
        <w:ind w:left="0" w:firstLine="420" w:firstLineChars="200"/>
        <w:textAlignment w:val="auto"/>
        <w:rPr>
          <w:rFonts w:hint="eastAsia"/>
          <w:color w:val="auto"/>
        </w:rPr>
      </w:pPr>
      <w:r>
        <w:rPr>
          <w:rFonts w:hint="eastAsia"/>
          <w:color w:val="auto"/>
        </w:rPr>
        <w:t>2.</w:t>
      </w:r>
      <w:r>
        <w:rPr>
          <w:rFonts w:asciiTheme="minorEastAsia" w:eastAsiaTheme="minorEastAsia" w:hAnsiTheme="minorEastAsia" w:cstheme="minorEastAsia" w:hint="eastAsia"/>
          <w:bCs/>
          <w:szCs w:val="24"/>
          <w:highlight w:val="none"/>
        </w:rPr>
        <w:t>项目组的技术人员不少于10人，应包含城市规划、</w:t>
      </w:r>
      <w:r>
        <w:rPr>
          <w:rFonts w:asciiTheme="minorEastAsia" w:eastAsiaTheme="minorEastAsia" w:hAnsiTheme="minorEastAsia" w:cstheme="minorEastAsia" w:hint="eastAsia"/>
          <w:bCs/>
          <w:szCs w:val="24"/>
          <w:highlight w:val="none"/>
          <w:lang w:eastAsia="zh-CN"/>
        </w:rPr>
        <w:t>城市设计、</w:t>
      </w:r>
      <w:r>
        <w:rPr>
          <w:rFonts w:asciiTheme="minorEastAsia" w:eastAsiaTheme="minorEastAsia" w:hAnsiTheme="minorEastAsia" w:cstheme="minorEastAsia" w:hint="eastAsia"/>
          <w:bCs/>
          <w:szCs w:val="24"/>
          <w:highlight w:val="none"/>
        </w:rPr>
        <w:t>建筑、国土、交通、市政、生态、产业</w:t>
      </w:r>
      <w:r>
        <w:rPr>
          <w:rFonts w:asciiTheme="minorEastAsia" w:eastAsiaTheme="minorEastAsia" w:hAnsiTheme="minorEastAsia" w:cstheme="minorEastAsia" w:hint="eastAsia"/>
          <w:bCs/>
          <w:szCs w:val="24"/>
          <w:highlight w:val="none"/>
          <w:lang w:eastAsia="zh-CN"/>
        </w:rPr>
        <w:t>、景观</w:t>
      </w:r>
      <w:r>
        <w:rPr>
          <w:rFonts w:asciiTheme="minorEastAsia" w:eastAsiaTheme="minorEastAsia" w:hAnsiTheme="minorEastAsia" w:cstheme="minorEastAsia" w:hint="eastAsia"/>
          <w:bCs/>
          <w:szCs w:val="24"/>
          <w:highlight w:val="none"/>
        </w:rPr>
        <w:t>等相关专业</w:t>
      </w:r>
      <w:r>
        <w:rPr>
          <w:rFonts w:asciiTheme="minorEastAsia" w:eastAsiaTheme="minorEastAsia" w:hAnsiTheme="minorEastAsia" w:cstheme="minorEastAsia" w:hint="eastAsia"/>
          <w:bCs/>
          <w:szCs w:val="24"/>
          <w:highlight w:val="none"/>
          <w:lang w:eastAsia="zh-CN"/>
        </w:rPr>
        <w:t>领域</w:t>
      </w:r>
      <w:r>
        <w:rPr>
          <w:rFonts w:asciiTheme="minorEastAsia" w:eastAsiaTheme="minorEastAsia" w:hAnsiTheme="minorEastAsia" w:cstheme="minorEastAsia" w:hint="eastAsia"/>
          <w:bCs/>
          <w:szCs w:val="24"/>
          <w:highlight w:val="none"/>
        </w:rPr>
        <w:t>的人员。在投标文件中列出的项目组成员名单、项目参与时间在项目实施过程中不能随意更换，如确需更换，必须得到采购</w:t>
      </w:r>
      <w:r>
        <w:rPr>
          <w:rFonts w:asciiTheme="minorEastAsia" w:eastAsiaTheme="minorEastAsia" w:hAnsiTheme="minorEastAsia" w:cstheme="minorEastAsia" w:hint="eastAsia"/>
          <w:bCs/>
          <w:szCs w:val="24"/>
          <w:highlight w:val="none"/>
          <w:lang w:eastAsia="zh-CN"/>
        </w:rPr>
        <w:t>人</w:t>
      </w:r>
      <w:r>
        <w:rPr>
          <w:rFonts w:asciiTheme="minorEastAsia" w:eastAsiaTheme="minorEastAsia" w:hAnsiTheme="minorEastAsia" w:cstheme="minorEastAsia" w:hint="eastAsia"/>
          <w:bCs/>
          <w:szCs w:val="24"/>
          <w:highlight w:val="none"/>
        </w:rPr>
        <w:t>的同意</w:t>
      </w:r>
      <w:r>
        <w:rPr>
          <w:rFonts w:asciiTheme="minorEastAsia" w:eastAsiaTheme="minorEastAsia" w:hAnsiTheme="minorEastAsia" w:cstheme="minorEastAsia" w:hint="default"/>
          <w:bCs/>
          <w:szCs w:val="24"/>
          <w:highlight w:val="none"/>
        </w:rPr>
        <w:t>，</w:t>
      </w:r>
      <w:r>
        <w:rPr>
          <w:rFonts w:asciiTheme="minorEastAsia" w:eastAsiaTheme="minorEastAsia" w:hAnsiTheme="minorEastAsia" w:cstheme="minorEastAsia" w:hint="eastAsia"/>
          <w:bCs/>
          <w:szCs w:val="24"/>
          <w:highlight w:val="none"/>
          <w:lang w:eastAsia="zh-CN"/>
        </w:rPr>
        <w:t>否</w:t>
      </w:r>
      <w:r>
        <w:rPr>
          <w:rFonts w:asciiTheme="minorEastAsia" w:eastAsiaTheme="minorEastAsia" w:hAnsiTheme="minorEastAsia" w:cstheme="minorEastAsia" w:hint="default"/>
          <w:bCs/>
          <w:szCs w:val="24"/>
          <w:highlight w:val="none"/>
        </w:rPr>
        <w:t>则</w:t>
      </w:r>
      <w:r>
        <w:rPr>
          <w:rFonts w:asciiTheme="minorEastAsia" w:eastAsiaTheme="minorEastAsia" w:hAnsiTheme="minorEastAsia" w:cstheme="minorEastAsia" w:hint="eastAsia"/>
          <w:bCs/>
          <w:szCs w:val="24"/>
          <w:highlight w:val="none"/>
          <w:lang w:eastAsia="zh-CN"/>
        </w:rPr>
        <w:t>，</w:t>
      </w:r>
      <w:r>
        <w:rPr>
          <w:rFonts w:asciiTheme="minorEastAsia" w:eastAsiaTheme="minorEastAsia" w:hAnsiTheme="minorEastAsia" w:cstheme="minorEastAsia" w:hint="default"/>
          <w:bCs/>
          <w:szCs w:val="24"/>
          <w:highlight w:val="none"/>
        </w:rPr>
        <w:t>采购</w:t>
      </w:r>
      <w:r>
        <w:rPr>
          <w:rFonts w:asciiTheme="minorEastAsia" w:eastAsiaTheme="minorEastAsia" w:hAnsiTheme="minorEastAsia" w:cstheme="minorEastAsia" w:hint="eastAsia"/>
          <w:bCs/>
          <w:szCs w:val="24"/>
          <w:highlight w:val="none"/>
          <w:lang w:eastAsia="zh-CN"/>
        </w:rPr>
        <w:t>人</w:t>
      </w:r>
      <w:r>
        <w:rPr>
          <w:rFonts w:asciiTheme="minorEastAsia" w:eastAsiaTheme="minorEastAsia" w:hAnsiTheme="minorEastAsia" w:cstheme="minorEastAsia" w:hint="default"/>
          <w:bCs/>
          <w:szCs w:val="24"/>
          <w:highlight w:val="none"/>
        </w:rPr>
        <w:t>有权解除合同。</w:t>
      </w:r>
    </w:p>
    <w:p>
      <w:pPr>
        <w:keepNext w:val="0"/>
        <w:keepLines w:val="0"/>
        <w:pageBreakBefore w:val="0"/>
        <w:numPr>
          <w:ilvl w:val="0"/>
          <w:numId w:val="0"/>
        </w:numPr>
        <w:kinsoku/>
        <w:wordWrap/>
        <w:overflowPunct/>
        <w:topLinePunct w:val="0"/>
        <w:autoSpaceDE/>
        <w:autoSpaceDN/>
        <w:bidi w:val="0"/>
        <w:spacing w:line="360" w:lineRule="auto"/>
        <w:ind w:left="0" w:firstLine="420" w:firstLineChars="200"/>
        <w:textAlignment w:val="auto"/>
        <w:rPr>
          <w:color w:val="auto"/>
        </w:rPr>
      </w:pPr>
      <w:r>
        <w:rPr>
          <w:rFonts w:hint="eastAsia"/>
          <w:color w:val="auto"/>
        </w:rPr>
        <w:t>3.</w:t>
      </w:r>
      <w:r>
        <w:rPr>
          <w:rFonts w:asciiTheme="minorEastAsia" w:eastAsiaTheme="minorEastAsia" w:hAnsiTheme="minorEastAsia" w:cstheme="minorEastAsia" w:hint="eastAsia"/>
          <w:bCs/>
          <w:szCs w:val="24"/>
          <w:highlight w:val="none"/>
        </w:rPr>
        <w:t>驻场人员：项目组派驻不少于1名固定驻场人员（规划和城市设计专业人员）。驻场人员在采购人工作场地提供日常沟通、联络和技术协调工作，并接受采购人的日常管理</w:t>
      </w:r>
      <w:r>
        <w:rPr>
          <w:rFonts w:asciiTheme="minorEastAsia" w:eastAsiaTheme="minorEastAsia" w:hAnsiTheme="minorEastAsia" w:cstheme="minorEastAsia" w:hint="eastAsia"/>
          <w:bCs/>
          <w:szCs w:val="24"/>
          <w:highlight w:val="none"/>
          <w:lang w:eastAsia="zh-CN"/>
        </w:rPr>
        <w:t>、</w:t>
      </w:r>
      <w:r>
        <w:rPr>
          <w:rFonts w:asciiTheme="minorEastAsia" w:eastAsiaTheme="minorEastAsia" w:hAnsiTheme="minorEastAsia" w:cstheme="minorEastAsia" w:hint="eastAsia"/>
          <w:bCs/>
          <w:szCs w:val="24"/>
          <w:highlight w:val="none"/>
        </w:rPr>
        <w:t>工作安排</w:t>
      </w:r>
      <w:r>
        <w:rPr>
          <w:rFonts w:asciiTheme="minorEastAsia" w:eastAsiaTheme="minorEastAsia" w:hAnsiTheme="minorEastAsia" w:cstheme="minorEastAsia" w:hint="eastAsia"/>
          <w:bCs/>
          <w:szCs w:val="24"/>
          <w:highlight w:val="none"/>
          <w:lang w:eastAsia="zh-CN"/>
        </w:rPr>
        <w:t>和相关保密要求</w:t>
      </w:r>
      <w:r>
        <w:rPr>
          <w:rFonts w:asciiTheme="minorEastAsia" w:eastAsiaTheme="minorEastAsia" w:hAnsiTheme="minorEastAsia" w:cstheme="minorEastAsia" w:hint="eastAsia"/>
          <w:bCs/>
          <w:szCs w:val="24"/>
          <w:highlight w:val="none"/>
        </w:rPr>
        <w:t>；在项目服务期和</w:t>
      </w:r>
      <w:r>
        <w:rPr>
          <w:rFonts w:asciiTheme="minorEastAsia" w:eastAsiaTheme="minorEastAsia" w:hAnsiTheme="minorEastAsia" w:cstheme="minorEastAsia" w:hint="eastAsia"/>
          <w:bCs/>
          <w:szCs w:val="24"/>
          <w:highlight w:val="none"/>
          <w:lang w:eastAsia="zh-CN"/>
        </w:rPr>
        <w:t>后续</w:t>
      </w:r>
      <w:r>
        <w:rPr>
          <w:rFonts w:asciiTheme="minorEastAsia" w:eastAsiaTheme="minorEastAsia" w:hAnsiTheme="minorEastAsia" w:cstheme="minorEastAsia" w:hint="eastAsia"/>
          <w:bCs/>
          <w:szCs w:val="24"/>
          <w:highlight w:val="none"/>
        </w:rPr>
        <w:t>服务期限内专职负责与采购人沟通对接及业务办理等工作；采购人根据驻场服务人员工作情况，有权要求中标人更换驻场服务人员。</w:t>
      </w:r>
    </w:p>
    <w:p>
      <w:pPr>
        <w:keepNext w:val="0"/>
        <w:keepLines w:val="0"/>
        <w:pageBreakBefore w:val="0"/>
        <w:widowControl/>
        <w:kinsoku/>
        <w:wordWrap/>
        <w:overflowPunct/>
        <w:topLinePunct w:val="0"/>
        <w:autoSpaceDE/>
        <w:autoSpaceDN/>
        <w:bidi w:val="0"/>
        <w:spacing w:line="360" w:lineRule="auto"/>
        <w:ind w:firstLine="420" w:firstLineChars="200"/>
        <w:jc w:val="center"/>
        <w:textAlignment w:val="auto"/>
        <w:rPr>
          <w:b/>
          <w:kern w:val="0"/>
          <w:sz w:val="24"/>
          <w:szCs w:val="22"/>
        </w:rPr>
      </w:pPr>
      <w:r>
        <w:rPr>
          <w:rFonts w:hint="eastAsia"/>
          <w:b/>
          <w:kern w:val="0"/>
          <w:sz w:val="24"/>
          <w:szCs w:val="22"/>
        </w:rPr>
        <w:t>项目人员需求一览表</w:t>
      </w:r>
    </w:p>
    <w:tbl>
      <w:tblPr>
        <w:tblStyle w:val="TableNormal"/>
        <w:tblW w:w="4998" w:type="pct"/>
        <w:tblInd w:w="0" w:type="dxa"/>
        <w:tblBorders>
          <w:top w:val="nil"/>
          <w:left w:val="nil"/>
          <w:bottom w:val="nil"/>
          <w:right w:val="nil"/>
          <w:insideH w:val="nil"/>
          <w:insideV w:val="nil"/>
        </w:tblBorders>
        <w:shd w:val="clear" w:color="auto" w:fill="auto"/>
        <w:tblCellMar>
          <w:top w:w="0" w:type="dxa"/>
          <w:left w:w="108" w:type="dxa"/>
          <w:bottom w:w="0" w:type="dxa"/>
          <w:right w:w="108" w:type="dxa"/>
        </w:tblCellMar>
      </w:tblPr>
      <w:tblGrid>
        <w:gridCol w:w="645"/>
        <w:gridCol w:w="1556"/>
        <w:gridCol w:w="1158"/>
        <w:gridCol w:w="2490"/>
        <w:gridCol w:w="2677"/>
      </w:tblGrid>
      <w:tr>
        <w:tblPrEx>
          <w:tblW w:w="4998" w:type="pct"/>
          <w:tblInd w:w="0" w:type="dxa"/>
          <w:tblBorders>
            <w:top w:val="nil"/>
            <w:left w:val="nil"/>
            <w:bottom w:val="nil"/>
            <w:right w:val="nil"/>
            <w:insideH w:val="nil"/>
            <w:insideV w:val="nil"/>
          </w:tblBorders>
          <w:shd w:val="clear" w:color="auto" w:fill="auto"/>
          <w:tblCellMar>
            <w:top w:w="0" w:type="dxa"/>
            <w:left w:w="108" w:type="dxa"/>
            <w:bottom w:w="0" w:type="dxa"/>
            <w:right w:w="108" w:type="dxa"/>
          </w:tblCellMar>
        </w:tblPrEx>
        <w:trPr>
          <w:trHeight w:val="800"/>
        </w:trPr>
        <w:tc>
          <w:tcPr>
            <w:tcW w:w="378" w:type="pc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kinsoku/>
              <w:wordWrap/>
              <w:overflowPunct/>
              <w:topLinePunct w:val="0"/>
              <w:autoSpaceDE/>
              <w:autoSpaceDN/>
              <w:bidi w:val="0"/>
              <w:spacing w:line="360" w:lineRule="auto"/>
              <w:jc w:val="center"/>
              <w:textAlignment w:val="auto"/>
              <w:rPr>
                <w:rFonts w:ascii="宋体" w:hAnsi="宋体" w:cs="宋体" w:hint="eastAsia"/>
                <w:color w:val="auto"/>
                <w:szCs w:val="21"/>
              </w:rPr>
            </w:pPr>
            <w:r>
              <w:rPr>
                <w:rFonts w:ascii="宋体" w:hAnsi="宋体" w:cs="宋体" w:hint="eastAsia"/>
                <w:color w:val="auto"/>
                <w:szCs w:val="21"/>
                <w:lang w:val="en-US" w:eastAsia="zh-CN"/>
              </w:rPr>
              <w:t>序号</w:t>
            </w:r>
          </w:p>
        </w:tc>
        <w:tc>
          <w:tcPr>
            <w:tcW w:w="912" w:type="pc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kinsoku/>
              <w:wordWrap/>
              <w:overflowPunct/>
              <w:topLinePunct w:val="0"/>
              <w:autoSpaceDE/>
              <w:autoSpaceDN/>
              <w:bidi w:val="0"/>
              <w:spacing w:line="360" w:lineRule="auto"/>
              <w:jc w:val="center"/>
              <w:textAlignment w:val="auto"/>
              <w:rPr>
                <w:rFonts w:ascii="宋体" w:hAnsi="宋体" w:cs="宋体" w:hint="eastAsia"/>
                <w:b/>
                <w:bCs/>
                <w:color w:val="auto"/>
                <w:szCs w:val="21"/>
              </w:rPr>
            </w:pPr>
            <w:r>
              <w:rPr>
                <w:rFonts w:ascii="微软雅黑" w:eastAsia="微软雅黑" w:hAnsi="微软雅黑" w:cs="微软雅黑" w:hint="eastAsia"/>
                <w:b/>
                <w:bCs/>
                <w:color w:val="auto"/>
                <w:szCs w:val="21"/>
                <w:lang w:val="en-US" w:eastAsia="zh-CN"/>
              </w:rPr>
              <w:t>★</w:t>
            </w:r>
            <w:r>
              <w:rPr>
                <w:rFonts w:ascii="宋体" w:hAnsi="宋体" w:cs="宋体" w:hint="eastAsia"/>
                <w:b/>
                <w:bCs/>
                <w:color w:val="auto"/>
                <w:szCs w:val="21"/>
                <w:lang w:val="en-US" w:eastAsia="zh-CN"/>
              </w:rPr>
              <w:t>人员类别</w:t>
            </w:r>
          </w:p>
        </w:tc>
        <w:tc>
          <w:tcPr>
            <w:tcW w:w="679" w:type="pc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kinsoku/>
              <w:wordWrap/>
              <w:overflowPunct/>
              <w:topLinePunct w:val="0"/>
              <w:autoSpaceDE/>
              <w:autoSpaceDN/>
              <w:bidi w:val="0"/>
              <w:spacing w:line="360" w:lineRule="auto"/>
              <w:jc w:val="center"/>
              <w:textAlignment w:val="auto"/>
              <w:rPr>
                <w:rFonts w:ascii="宋体" w:hAnsi="宋体" w:cs="宋体" w:hint="eastAsia"/>
                <w:b/>
                <w:bCs/>
                <w:color w:val="auto"/>
                <w:szCs w:val="21"/>
              </w:rPr>
            </w:pPr>
            <w:r>
              <w:rPr>
                <w:rFonts w:ascii="微软雅黑" w:eastAsia="微软雅黑" w:hAnsi="微软雅黑" w:cs="微软雅黑" w:hint="eastAsia"/>
                <w:b/>
                <w:bCs/>
                <w:color w:val="auto"/>
                <w:szCs w:val="21"/>
                <w:lang w:val="en-US" w:eastAsia="zh-CN"/>
              </w:rPr>
              <w:t>★</w:t>
            </w:r>
            <w:r>
              <w:rPr>
                <w:rFonts w:ascii="宋体" w:hAnsi="宋体" w:cs="宋体" w:hint="eastAsia"/>
                <w:b/>
                <w:bCs/>
                <w:color w:val="auto"/>
                <w:szCs w:val="21"/>
                <w:lang w:val="en-US" w:eastAsia="zh-CN"/>
              </w:rPr>
              <w:t>数量</w:t>
            </w:r>
          </w:p>
        </w:tc>
        <w:tc>
          <w:tcPr>
            <w:tcW w:w="1460" w:type="pc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kinsoku/>
              <w:wordWrap/>
              <w:overflowPunct/>
              <w:topLinePunct w:val="0"/>
              <w:autoSpaceDE/>
              <w:autoSpaceDN/>
              <w:bidi w:val="0"/>
              <w:spacing w:line="360" w:lineRule="auto"/>
              <w:jc w:val="center"/>
              <w:textAlignment w:val="auto"/>
              <w:rPr>
                <w:rFonts w:ascii="宋体" w:hAnsi="宋体" w:cs="宋体" w:hint="eastAsia"/>
                <w:szCs w:val="21"/>
              </w:rPr>
            </w:pPr>
            <w:r>
              <w:rPr>
                <w:rFonts w:ascii="宋体" w:hAnsi="宋体" w:cs="宋体" w:hint="eastAsia"/>
                <w:szCs w:val="21"/>
                <w:lang w:val="en-US" w:eastAsia="zh-CN"/>
              </w:rPr>
              <w:t>工作职责</w:t>
            </w:r>
          </w:p>
        </w:tc>
        <w:tc>
          <w:tcPr>
            <w:tcW w:w="1569" w:type="pc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kinsoku/>
              <w:wordWrap/>
              <w:overflowPunct/>
              <w:topLinePunct w:val="0"/>
              <w:autoSpaceDE/>
              <w:autoSpaceDN/>
              <w:bidi w:val="0"/>
              <w:spacing w:line="360" w:lineRule="auto"/>
              <w:jc w:val="center"/>
              <w:textAlignment w:val="auto"/>
              <w:rPr>
                <w:rFonts w:ascii="宋体" w:eastAsia="宋体" w:hAnsi="宋体" w:cs="宋体" w:hint="default"/>
                <w:szCs w:val="21"/>
                <w:lang w:val="en-US" w:eastAsia="zh-CN"/>
              </w:rPr>
            </w:pPr>
            <w:r>
              <w:rPr>
                <w:rFonts w:ascii="宋体" w:hAnsi="宋体" w:cs="宋体" w:hint="eastAsia"/>
                <w:szCs w:val="21"/>
                <w:lang w:val="en-US" w:eastAsia="zh-CN"/>
              </w:rPr>
              <w:t>人员可偏离条件</w:t>
            </w:r>
          </w:p>
        </w:tc>
      </w:tr>
      <w:tr>
        <w:tblPrEx>
          <w:tblW w:w="4998" w:type="pct"/>
          <w:tblInd w:w="0" w:type="dxa"/>
          <w:shd w:val="clear" w:color="auto" w:fill="auto"/>
          <w:tblCellMar>
            <w:top w:w="0" w:type="dxa"/>
            <w:left w:w="108" w:type="dxa"/>
            <w:bottom w:w="0" w:type="dxa"/>
            <w:right w:w="108" w:type="dxa"/>
          </w:tblCellMar>
        </w:tblPrEx>
        <w:trPr>
          <w:trHeight w:val="1155"/>
        </w:trPr>
        <w:tc>
          <w:tcPr>
            <w:tcW w:w="378" w:type="pc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kinsoku/>
              <w:wordWrap/>
              <w:overflowPunct/>
              <w:topLinePunct w:val="0"/>
              <w:autoSpaceDE/>
              <w:autoSpaceDN/>
              <w:bidi w:val="0"/>
              <w:spacing w:line="360" w:lineRule="auto"/>
              <w:jc w:val="center"/>
              <w:textAlignment w:val="auto"/>
              <w:rPr>
                <w:rFonts w:ascii="宋体" w:hAnsi="宋体" w:cs="宋体" w:hint="eastAsia"/>
                <w:szCs w:val="21"/>
              </w:rPr>
            </w:pPr>
            <w:r>
              <w:rPr>
                <w:rFonts w:ascii="宋体" w:hAnsi="宋体" w:cs="宋体" w:hint="eastAsia"/>
                <w:szCs w:val="21"/>
                <w:lang w:val="en-US" w:eastAsia="zh-CN"/>
              </w:rPr>
              <w:t>1</w:t>
            </w:r>
          </w:p>
        </w:tc>
        <w:tc>
          <w:tcPr>
            <w:tcW w:w="912" w:type="pc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kinsoku/>
              <w:wordWrap/>
              <w:overflowPunct/>
              <w:topLinePunct w:val="0"/>
              <w:autoSpaceDE/>
              <w:autoSpaceDN/>
              <w:bidi w:val="0"/>
              <w:spacing w:line="360" w:lineRule="auto"/>
              <w:jc w:val="center"/>
              <w:textAlignment w:val="auto"/>
              <w:rPr>
                <w:rFonts w:ascii="宋体" w:hAnsi="宋体" w:cs="宋体" w:hint="eastAsia"/>
                <w:szCs w:val="21"/>
              </w:rPr>
            </w:pPr>
            <w:r>
              <w:rPr>
                <w:rFonts w:ascii="宋体" w:eastAsia="宋体" w:hAnsi="宋体" w:cs="宋体" w:hint="eastAsia"/>
                <w:sz w:val="21"/>
                <w:szCs w:val="21"/>
              </w:rPr>
              <w:t>项目负责人</w:t>
            </w:r>
          </w:p>
        </w:tc>
        <w:tc>
          <w:tcPr>
            <w:tcW w:w="679" w:type="pc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kinsoku/>
              <w:wordWrap/>
              <w:overflowPunct/>
              <w:topLinePunct w:val="0"/>
              <w:autoSpaceDE/>
              <w:autoSpaceDN/>
              <w:bidi w:val="0"/>
              <w:spacing w:line="360" w:lineRule="auto"/>
              <w:jc w:val="center"/>
              <w:textAlignment w:val="auto"/>
              <w:rPr>
                <w:rFonts w:ascii="宋体" w:hAnsi="宋体" w:cs="宋体" w:hint="eastAsia"/>
                <w:szCs w:val="21"/>
              </w:rPr>
            </w:pPr>
            <w:r>
              <w:rPr>
                <w:rFonts w:ascii="宋体" w:hAnsi="宋体" w:cs="宋体" w:hint="eastAsia"/>
                <w:lang w:val="en-US" w:eastAsia="zh-CN"/>
              </w:rPr>
              <w:t>1</w:t>
            </w:r>
          </w:p>
        </w:tc>
        <w:tc>
          <w:tcPr>
            <w:tcW w:w="1460" w:type="pc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hint="eastAsia"/>
                <w:szCs w:val="21"/>
              </w:rPr>
            </w:pPr>
            <w:r>
              <w:rPr>
                <w:rFonts w:ascii="宋体" w:hAnsi="宋体" w:cs="宋体" w:hint="eastAsia"/>
                <w:szCs w:val="21"/>
              </w:rPr>
              <w:t>负责项目整体思路把控，统筹组织人员安排，负责重要节点的汇报，按照合同及甲方要求推动完成项目成果</w:t>
            </w:r>
            <w:r>
              <w:rPr>
                <w:rFonts w:ascii="宋体" w:hAnsi="宋体" w:cs="宋体" w:hint="eastAsia"/>
                <w:szCs w:val="21"/>
                <w:lang w:eastAsia="zh-CN"/>
              </w:rPr>
              <w:t>，</w:t>
            </w:r>
            <w:r>
              <w:rPr>
                <w:rFonts w:ascii="宋体" w:hAnsi="宋体" w:cs="宋体" w:hint="eastAsia"/>
                <w:szCs w:val="21"/>
                <w:lang w:val="en-US" w:eastAsia="zh-CN"/>
              </w:rPr>
              <w:t>积极推动参与规划类委员会各种相关活动会议。</w:t>
            </w:r>
          </w:p>
        </w:tc>
        <w:tc>
          <w:tcPr>
            <w:tcW w:w="1569" w:type="pc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eastAsia="宋体" w:hAnsi="宋体" w:cs="宋体" w:hint="eastAsia"/>
                <w:szCs w:val="21"/>
                <w:lang w:eastAsia="zh-CN"/>
              </w:rPr>
            </w:pPr>
            <w:r>
              <w:rPr>
                <w:rFonts w:ascii="宋体" w:eastAsia="宋体" w:hAnsi="宋体" w:cs="宋体" w:hint="eastAsia"/>
                <w:szCs w:val="21"/>
                <w:lang w:eastAsia="zh-CN"/>
              </w:rPr>
              <w:t>1.具备城乡规划正高级工程师职称或副高级工程师职称或中级工程师职称</w:t>
            </w:r>
          </w:p>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eastAsia="宋体" w:hAnsi="宋体" w:cs="宋体" w:hint="eastAsia"/>
                <w:szCs w:val="21"/>
                <w:lang w:eastAsia="zh-CN"/>
              </w:rPr>
            </w:pPr>
            <w:r>
              <w:rPr>
                <w:rFonts w:ascii="宋体" w:eastAsia="宋体" w:hAnsi="宋体" w:cs="宋体" w:hint="eastAsia"/>
                <w:szCs w:val="21"/>
                <w:lang w:eastAsia="zh-CN"/>
              </w:rPr>
              <w:t>2具备注册城市（乡）规划师执业资格</w:t>
            </w:r>
          </w:p>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eastAsia="宋体" w:hAnsi="宋体" w:cs="宋体" w:hint="eastAsia"/>
                <w:szCs w:val="21"/>
                <w:lang w:eastAsia="zh-CN"/>
              </w:rPr>
            </w:pPr>
            <w:r>
              <w:rPr>
                <w:rFonts w:ascii="宋体" w:eastAsia="宋体" w:hAnsi="宋体" w:cs="宋体" w:hint="eastAsia"/>
                <w:szCs w:val="21"/>
                <w:lang w:eastAsia="zh-CN"/>
              </w:rPr>
              <w:t>3、获得过城市规划类奖项的</w:t>
            </w:r>
          </w:p>
        </w:tc>
      </w:tr>
      <w:tr>
        <w:tblPrEx>
          <w:tblW w:w="4998" w:type="pct"/>
          <w:tblInd w:w="0" w:type="dxa"/>
          <w:shd w:val="clear" w:color="auto" w:fill="auto"/>
          <w:tblCellMar>
            <w:top w:w="0" w:type="dxa"/>
            <w:left w:w="108" w:type="dxa"/>
            <w:bottom w:w="0" w:type="dxa"/>
            <w:right w:w="108" w:type="dxa"/>
          </w:tblCellMar>
        </w:tblPrEx>
        <w:trPr>
          <w:trHeight w:val="1035"/>
        </w:trPr>
        <w:tc>
          <w:tcPr>
            <w:tcW w:w="378" w:type="pc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kinsoku/>
              <w:wordWrap/>
              <w:overflowPunct/>
              <w:topLinePunct w:val="0"/>
              <w:autoSpaceDE/>
              <w:autoSpaceDN/>
              <w:bidi w:val="0"/>
              <w:spacing w:line="360" w:lineRule="auto"/>
              <w:jc w:val="center"/>
              <w:textAlignment w:val="auto"/>
              <w:rPr>
                <w:rFonts w:ascii="宋体" w:hAnsi="宋体" w:cs="宋体" w:hint="eastAsia"/>
                <w:szCs w:val="21"/>
              </w:rPr>
            </w:pPr>
            <w:r>
              <w:rPr>
                <w:rFonts w:ascii="宋体" w:hAnsi="宋体" w:cs="宋体" w:hint="eastAsia"/>
                <w:szCs w:val="21"/>
                <w:lang w:val="en-US" w:eastAsia="zh-CN"/>
              </w:rPr>
              <w:t>2</w:t>
            </w:r>
          </w:p>
        </w:tc>
        <w:tc>
          <w:tcPr>
            <w:tcW w:w="912" w:type="pc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kinsoku/>
              <w:wordWrap/>
              <w:overflowPunct/>
              <w:topLinePunct w:val="0"/>
              <w:autoSpaceDE/>
              <w:autoSpaceDN/>
              <w:bidi w:val="0"/>
              <w:spacing w:line="360" w:lineRule="auto"/>
              <w:jc w:val="center"/>
              <w:textAlignment w:val="auto"/>
              <w:rPr>
                <w:rFonts w:ascii="宋体" w:hAnsi="宋体" w:cs="宋体" w:hint="eastAsia"/>
                <w:szCs w:val="21"/>
              </w:rPr>
            </w:pPr>
            <w:r>
              <w:rPr>
                <w:rFonts w:ascii="宋体" w:eastAsia="宋体" w:hAnsi="宋体" w:cs="宋体" w:hint="eastAsia"/>
                <w:color w:val="auto"/>
                <w:sz w:val="21"/>
                <w:szCs w:val="21"/>
                <w:highlight w:val="none"/>
              </w:rPr>
              <w:t>项目主要团队成员</w:t>
            </w:r>
          </w:p>
        </w:tc>
        <w:tc>
          <w:tcPr>
            <w:tcW w:w="679" w:type="pc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kinsoku/>
              <w:wordWrap/>
              <w:overflowPunct/>
              <w:topLinePunct w:val="0"/>
              <w:autoSpaceDE/>
              <w:autoSpaceDN/>
              <w:bidi w:val="0"/>
              <w:spacing w:line="360" w:lineRule="auto"/>
              <w:jc w:val="center"/>
              <w:textAlignment w:val="auto"/>
              <w:rPr>
                <w:rFonts w:ascii="宋体" w:hAnsi="宋体" w:cs="宋体" w:hint="default"/>
                <w:szCs w:val="21"/>
                <w:lang w:val="en-US"/>
              </w:rPr>
            </w:pPr>
            <w:r>
              <w:rPr>
                <w:rFonts w:ascii="宋体" w:hAnsi="宋体" w:cs="宋体" w:hint="eastAsia"/>
                <w:lang w:val="en-US" w:eastAsia="zh-CN"/>
              </w:rPr>
              <w:t>10</w:t>
            </w:r>
          </w:p>
        </w:tc>
        <w:tc>
          <w:tcPr>
            <w:tcW w:w="1460" w:type="pc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hint="eastAsia"/>
                <w:szCs w:val="21"/>
              </w:rPr>
            </w:pPr>
            <w:r>
              <w:rPr>
                <w:rFonts w:ascii="宋体" w:hAnsi="宋体" w:cs="宋体" w:hint="eastAsia"/>
                <w:szCs w:val="21"/>
              </w:rPr>
              <w:t>落实项目负责人要求开展项目研究、设计等工作</w:t>
            </w:r>
          </w:p>
        </w:tc>
        <w:tc>
          <w:tcPr>
            <w:tcW w:w="1569" w:type="pc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eastAsia="宋体" w:hint="eastAsia"/>
                <w:szCs w:val="21"/>
                <w:lang w:eastAsia="zh-CN"/>
              </w:rPr>
            </w:pPr>
            <w:r>
              <w:rPr>
                <w:rFonts w:eastAsia="宋体" w:hint="eastAsia"/>
                <w:szCs w:val="21"/>
                <w:lang w:eastAsia="zh-CN"/>
              </w:rPr>
              <w:t>具备规划、城市设计、建筑、国土、交通、市政、生态、景观等专业高级工程师职称或中级工程师或注册城乡规划师执业资格或一级注册建筑师执业资格</w:t>
            </w:r>
          </w:p>
        </w:tc>
      </w:tr>
      <w:tr>
        <w:tblPrEx>
          <w:tblW w:w="4998" w:type="pct"/>
          <w:tblInd w:w="0" w:type="dxa"/>
          <w:shd w:val="clear" w:color="auto" w:fill="auto"/>
          <w:tblCellMar>
            <w:top w:w="0" w:type="dxa"/>
            <w:left w:w="108" w:type="dxa"/>
            <w:bottom w:w="0" w:type="dxa"/>
            <w:right w:w="108" w:type="dxa"/>
          </w:tblCellMar>
        </w:tblPrEx>
        <w:trPr>
          <w:trHeight w:val="1035"/>
        </w:trPr>
        <w:tc>
          <w:tcPr>
            <w:tcW w:w="378" w:type="pc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kinsoku/>
              <w:wordWrap/>
              <w:overflowPunct/>
              <w:topLinePunct w:val="0"/>
              <w:autoSpaceDE/>
              <w:autoSpaceDN/>
              <w:bidi w:val="0"/>
              <w:spacing w:line="360" w:lineRule="auto"/>
              <w:jc w:val="center"/>
              <w:textAlignment w:val="auto"/>
              <w:rPr>
                <w:rFonts w:ascii="宋体" w:hAnsi="宋体" w:cs="宋体" w:hint="default"/>
                <w:szCs w:val="21"/>
                <w:lang w:val="en-US" w:eastAsia="zh-CN"/>
              </w:rPr>
            </w:pPr>
            <w:r>
              <w:rPr>
                <w:rFonts w:ascii="宋体" w:hAnsi="宋体" w:cs="宋体" w:hint="eastAsia"/>
                <w:szCs w:val="21"/>
                <w:lang w:val="en-US" w:eastAsia="zh-CN"/>
              </w:rPr>
              <w:t>3</w:t>
            </w:r>
          </w:p>
        </w:tc>
        <w:tc>
          <w:tcPr>
            <w:tcW w:w="912" w:type="pc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kinsoku/>
              <w:wordWrap/>
              <w:overflowPunct/>
              <w:topLinePunct w:val="0"/>
              <w:autoSpaceDE/>
              <w:autoSpaceDN/>
              <w:bidi w:val="0"/>
              <w:spacing w:line="360" w:lineRule="auto"/>
              <w:jc w:val="center"/>
              <w:textAlignment w:val="auto"/>
              <w:rPr>
                <w:rFonts w:ascii="宋体" w:eastAsia="宋体" w:hAnsi="宋体" w:cs="宋体" w:hint="default"/>
                <w:color w:val="auto"/>
                <w:sz w:val="21"/>
                <w:szCs w:val="21"/>
                <w:highlight w:val="none"/>
                <w:lang w:val="en-US" w:eastAsia="zh-CN"/>
              </w:rPr>
            </w:pPr>
            <w:r>
              <w:rPr>
                <w:rFonts w:ascii="宋体" w:eastAsia="宋体" w:hAnsi="宋体" w:cs="宋体" w:hint="eastAsia"/>
                <w:color w:val="auto"/>
                <w:sz w:val="21"/>
                <w:szCs w:val="21"/>
                <w:highlight w:val="none"/>
                <w:lang w:val="en-US" w:eastAsia="zh-CN"/>
              </w:rPr>
              <w:t>驻场人员</w:t>
            </w:r>
          </w:p>
        </w:tc>
        <w:tc>
          <w:tcPr>
            <w:tcW w:w="679" w:type="pc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kinsoku/>
              <w:wordWrap/>
              <w:overflowPunct/>
              <w:topLinePunct w:val="0"/>
              <w:autoSpaceDE/>
              <w:autoSpaceDN/>
              <w:bidi w:val="0"/>
              <w:spacing w:line="360" w:lineRule="auto"/>
              <w:jc w:val="center"/>
              <w:textAlignment w:val="auto"/>
              <w:rPr>
                <w:rFonts w:ascii="宋体" w:hAnsi="宋体" w:cs="宋体" w:hint="default"/>
                <w:lang w:val="en-US" w:eastAsia="zh-CN"/>
              </w:rPr>
            </w:pPr>
            <w:r>
              <w:rPr>
                <w:rFonts w:ascii="宋体" w:hAnsi="宋体" w:cs="宋体" w:hint="eastAsia"/>
                <w:lang w:val="en-US" w:eastAsia="zh-CN"/>
              </w:rPr>
              <w:t>1</w:t>
            </w:r>
          </w:p>
        </w:tc>
        <w:tc>
          <w:tcPr>
            <w:tcW w:w="1460" w:type="pc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hint="eastAsia"/>
                <w:lang w:val="en-US" w:eastAsia="zh-CN"/>
              </w:rPr>
            </w:pPr>
            <w:r>
              <w:rPr>
                <w:rFonts w:ascii="宋体" w:hAnsi="宋体" w:cs="宋体" w:hint="eastAsia"/>
                <w:szCs w:val="21"/>
              </w:rPr>
              <w:t>在采购人工作场地提供日常沟通、联络和技术协调工作</w:t>
            </w:r>
          </w:p>
        </w:tc>
        <w:tc>
          <w:tcPr>
            <w:tcW w:w="1569" w:type="pc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kinsoku/>
              <w:wordWrap/>
              <w:overflowPunct/>
              <w:topLinePunct w:val="0"/>
              <w:autoSpaceDE/>
              <w:autoSpaceDN/>
              <w:bidi w:val="0"/>
              <w:spacing w:line="360" w:lineRule="auto"/>
              <w:jc w:val="left"/>
              <w:textAlignment w:val="auto"/>
              <w:rPr>
                <w:rFonts w:eastAsia="宋体" w:hint="eastAsia"/>
                <w:szCs w:val="21"/>
                <w:lang w:eastAsia="zh-CN"/>
              </w:rPr>
            </w:pPr>
          </w:p>
        </w:tc>
      </w:tr>
    </w:tbl>
    <w:p>
      <w:pPr>
        <w:pStyle w:val="BodyText"/>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color w:val="auto"/>
        </w:rPr>
      </w:pPr>
      <w:r>
        <w:rPr>
          <w:rFonts w:asciiTheme="minorEastAsia" w:eastAsiaTheme="minorEastAsia" w:hAnsiTheme="minorEastAsia" w:cstheme="minorEastAsia" w:hint="eastAsia"/>
          <w:color w:val="auto"/>
          <w:szCs w:val="21"/>
        </w:rPr>
        <w:t>4、中标供应商不得随意更换项目负责人和项目组成员，如不经采购单位同意擅自更换，则采购单位有权解除合同或根据情节按合同违约条款处以相应罚款。</w:t>
      </w:r>
    </w:p>
    <w:p>
      <w:pPr>
        <w:pStyle w:val="15"/>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firstLine="420" w:leftChars="0" w:firstLineChars="0"/>
        <w:jc w:val="both"/>
        <w:textAlignment w:val="auto"/>
        <w:outlineLvl w:val="1"/>
        <w:rPr>
          <w:rFonts w:asciiTheme="minorEastAsia" w:eastAsiaTheme="minorEastAsia" w:hAnsiTheme="minorEastAsia" w:cstheme="minorEastAsia" w:hint="eastAsia"/>
          <w:b/>
          <w:bCs/>
          <w:color w:val="auto"/>
          <w:sz w:val="24"/>
          <w:szCs w:val="24"/>
          <w:highlight w:val="none"/>
          <w:lang w:val="sq-AL" w:eastAsia="zh-CN"/>
        </w:rPr>
      </w:pPr>
      <w:r>
        <w:rPr>
          <w:rFonts w:asciiTheme="minorEastAsia" w:eastAsiaTheme="minorEastAsia" w:hAnsiTheme="minorEastAsia" w:cstheme="minorEastAsia" w:hint="eastAsia"/>
          <w:b/>
          <w:bCs/>
          <w:color w:val="auto"/>
          <w:sz w:val="24"/>
          <w:szCs w:val="24"/>
          <w:highlight w:val="none"/>
          <w:lang w:val="sq-AL" w:eastAsia="zh-CN"/>
        </w:rPr>
        <w:t>项目成果验收要求</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heme="minorEastAsia" w:eastAsiaTheme="minorEastAsia" w:hAnsiTheme="minorEastAsia" w:cstheme="minorEastAsia"/>
          <w:color w:val="auto"/>
          <w:szCs w:val="24"/>
          <w:highlight w:val="none"/>
        </w:rPr>
      </w:pPr>
      <w:r>
        <w:rPr>
          <w:rFonts w:asciiTheme="minorEastAsia" w:eastAsiaTheme="minorEastAsia" w:hAnsiTheme="minorEastAsia" w:cstheme="minorEastAsia" w:hint="eastAsia"/>
          <w:color w:val="auto"/>
          <w:szCs w:val="24"/>
          <w:highlight w:val="none"/>
        </w:rPr>
        <w:t>项目成果需通过采购</w:t>
      </w:r>
      <w:r>
        <w:rPr>
          <w:rFonts w:asciiTheme="minorEastAsia" w:eastAsiaTheme="minorEastAsia" w:hAnsiTheme="minorEastAsia" w:cstheme="minorEastAsia" w:hint="eastAsia"/>
          <w:color w:val="auto"/>
          <w:szCs w:val="24"/>
          <w:highlight w:val="none"/>
          <w:lang w:eastAsia="zh-CN"/>
        </w:rPr>
        <w:t>人</w:t>
      </w:r>
      <w:r>
        <w:rPr>
          <w:rFonts w:asciiTheme="minorEastAsia" w:eastAsiaTheme="minorEastAsia" w:hAnsiTheme="minorEastAsia" w:cstheme="minorEastAsia" w:hint="eastAsia"/>
          <w:color w:val="auto"/>
          <w:szCs w:val="24"/>
          <w:highlight w:val="none"/>
        </w:rPr>
        <w:t>要求的各项审查（后续合同明确）。</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firstLine="480"/>
        <w:textAlignment w:val="auto"/>
        <w:rPr>
          <w:rFonts w:asciiTheme="minorEastAsia" w:eastAsiaTheme="minorEastAsia" w:hAnsiTheme="minorEastAsia" w:cstheme="minorEastAsia"/>
          <w:szCs w:val="21"/>
          <w:highlight w:val="none"/>
        </w:rPr>
      </w:pPr>
      <w:r>
        <w:rPr>
          <w:rFonts w:asciiTheme="minorEastAsia" w:eastAsiaTheme="minorEastAsia" w:hAnsiTheme="minorEastAsia" w:cstheme="minorEastAsia" w:hint="eastAsia"/>
          <w:szCs w:val="21"/>
          <w:highlight w:val="none"/>
        </w:rPr>
        <w:t>项目最终成果</w:t>
      </w:r>
    </w:p>
    <w:p>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Theme="minorEastAsia" w:eastAsiaTheme="minorEastAsia" w:hAnsiTheme="minorEastAsia" w:cstheme="minorEastAsia"/>
          <w:szCs w:val="21"/>
          <w:highlight w:val="none"/>
        </w:rPr>
      </w:pPr>
      <w:r>
        <w:rPr>
          <w:rFonts w:asciiTheme="minorEastAsia" w:eastAsiaTheme="minorEastAsia" w:hAnsiTheme="minorEastAsia" w:cstheme="minorEastAsia" w:hint="eastAsia"/>
          <w:szCs w:val="21"/>
          <w:highlight w:val="none"/>
        </w:rPr>
        <w:t>《</w:t>
      </w:r>
      <w:r>
        <w:rPr>
          <w:rFonts w:asciiTheme="minorEastAsia" w:eastAsiaTheme="minorEastAsia" w:hAnsiTheme="minorEastAsia" w:cstheme="minorEastAsia" w:hint="eastAsia"/>
          <w:bCs/>
          <w:szCs w:val="21"/>
          <w:highlight w:val="none"/>
        </w:rPr>
        <w:t>深圳市坪山中心片区规划及核心区</w:t>
      </w:r>
      <w:r>
        <w:rPr>
          <w:rFonts w:asciiTheme="minorEastAsia" w:eastAsiaTheme="minorEastAsia" w:hAnsiTheme="minorEastAsia" w:cstheme="minorEastAsia" w:hint="eastAsia"/>
          <w:szCs w:val="21"/>
          <w:highlight w:val="none"/>
        </w:rPr>
        <w:t>城市设计</w:t>
      </w:r>
      <w:r>
        <w:rPr>
          <w:rFonts w:asciiTheme="minorEastAsia" w:eastAsiaTheme="minorEastAsia" w:hAnsiTheme="minorEastAsia" w:cstheme="minorEastAsia" w:hint="eastAsia"/>
          <w:szCs w:val="21"/>
          <w:highlight w:val="none"/>
          <w:lang w:eastAsia="zh-CN"/>
        </w:rPr>
        <w:t>国际咨询成果整合</w:t>
      </w:r>
      <w:r>
        <w:rPr>
          <w:rFonts w:asciiTheme="minorEastAsia" w:eastAsiaTheme="minorEastAsia" w:hAnsiTheme="minorEastAsia" w:cstheme="minorEastAsia" w:hint="eastAsia"/>
          <w:szCs w:val="21"/>
          <w:highlight w:val="none"/>
        </w:rPr>
        <w:t>研究报告》</w:t>
      </w:r>
      <w:r>
        <w:rPr>
          <w:rFonts w:asciiTheme="minorEastAsia" w:eastAsiaTheme="minorEastAsia" w:hAnsiTheme="minorEastAsia" w:cstheme="minorEastAsia" w:hint="eastAsia"/>
          <w:szCs w:val="21"/>
          <w:highlight w:val="none"/>
          <w:lang w:eastAsia="zh-CN"/>
        </w:rPr>
        <w:t>；</w:t>
      </w:r>
    </w:p>
    <w:p>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Theme="minorEastAsia" w:eastAsiaTheme="minorEastAsia" w:hAnsiTheme="minorEastAsia" w:cstheme="minorEastAsia"/>
          <w:szCs w:val="21"/>
          <w:highlight w:val="none"/>
        </w:rPr>
      </w:pPr>
      <w:r>
        <w:rPr>
          <w:rFonts w:asciiTheme="minorEastAsia" w:eastAsiaTheme="minorEastAsia" w:hAnsiTheme="minorEastAsia" w:cstheme="minorEastAsia" w:hint="eastAsia"/>
          <w:szCs w:val="21"/>
          <w:highlight w:val="none"/>
        </w:rPr>
        <w:t>《</w:t>
      </w:r>
      <w:r>
        <w:rPr>
          <w:rFonts w:asciiTheme="minorEastAsia" w:eastAsiaTheme="minorEastAsia" w:hAnsiTheme="minorEastAsia" w:cstheme="minorEastAsia" w:hint="eastAsia"/>
          <w:bCs/>
          <w:szCs w:val="21"/>
          <w:highlight w:val="none"/>
        </w:rPr>
        <w:t>深圳市坪山中心片区及核心区</w:t>
      </w:r>
      <w:r>
        <w:rPr>
          <w:rFonts w:asciiTheme="minorEastAsia" w:eastAsiaTheme="minorEastAsia" w:hAnsiTheme="minorEastAsia" w:cstheme="minorEastAsia" w:hint="eastAsia"/>
          <w:szCs w:val="21"/>
          <w:highlight w:val="none"/>
        </w:rPr>
        <w:t>城市设计导则》；</w:t>
      </w:r>
    </w:p>
    <w:p>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heme="minorEastAsia" w:eastAsiaTheme="minorEastAsia" w:hAnsiTheme="minorEastAsia" w:cstheme="minorEastAsia"/>
          <w:szCs w:val="21"/>
          <w:highlight w:val="none"/>
        </w:rPr>
      </w:pPr>
      <w:r>
        <w:rPr>
          <w:rFonts w:asciiTheme="minorEastAsia" w:eastAsiaTheme="minorEastAsia" w:hAnsiTheme="minorEastAsia" w:cstheme="minorEastAsia" w:hint="eastAsia"/>
          <w:szCs w:val="21"/>
          <w:highlight w:val="none"/>
        </w:rPr>
        <w:t>实体及数字模型（坪山中心片区46</w:t>
      </w:r>
      <w:r>
        <w:rPr>
          <w:rFonts w:asciiTheme="minorEastAsia" w:eastAsiaTheme="minorEastAsia" w:hAnsiTheme="minorEastAsia" w:cstheme="minorEastAsia" w:hint="eastAsia"/>
          <w:szCs w:val="21"/>
          <w:highlight w:val="none"/>
          <w:lang w:val="en-US" w:eastAsia="zh-CN"/>
        </w:rPr>
        <w:t>.4</w:t>
      </w:r>
      <w:r>
        <w:rPr>
          <w:rFonts w:asciiTheme="minorEastAsia" w:eastAsiaTheme="minorEastAsia" w:hAnsiTheme="minorEastAsia" w:cstheme="minorEastAsia" w:hint="eastAsia"/>
          <w:szCs w:val="21"/>
          <w:highlight w:val="none"/>
        </w:rPr>
        <w:t>平方公里范围需</w:t>
      </w:r>
      <w:r>
        <w:rPr>
          <w:rFonts w:asciiTheme="minorEastAsia" w:eastAsiaTheme="minorEastAsia" w:hAnsiTheme="minorEastAsia" w:cstheme="minorEastAsia" w:hint="eastAsia"/>
          <w:szCs w:val="21"/>
          <w:highlight w:val="none"/>
          <w:lang w:eastAsia="zh-CN"/>
        </w:rPr>
        <w:t>提供</w:t>
      </w:r>
      <w:r>
        <w:rPr>
          <w:rFonts w:asciiTheme="minorEastAsia" w:eastAsiaTheme="minorEastAsia" w:hAnsiTheme="minorEastAsia" w:cstheme="minorEastAsia" w:hint="eastAsia"/>
          <w:szCs w:val="21"/>
          <w:highlight w:val="none"/>
        </w:rPr>
        <w:t>衔接CIM平台的数据模型；核心区6平方公里范围需制作实体模型）；</w:t>
      </w:r>
    </w:p>
    <w:p>
      <w:pPr>
        <w:keepNext w:val="0"/>
        <w:keepLines w:val="0"/>
        <w:pageBreakBefore w:val="0"/>
        <w:widowControl w:val="0"/>
        <w:kinsoku/>
        <w:wordWrap/>
        <w:overflowPunct/>
        <w:topLinePunct w:val="0"/>
        <w:autoSpaceDE/>
        <w:autoSpaceDN/>
        <w:bidi w:val="0"/>
        <w:adjustRightInd w:val="0"/>
        <w:snapToGrid w:val="0"/>
        <w:spacing w:line="360" w:lineRule="auto"/>
        <w:ind w:firstLine="480"/>
        <w:jc w:val="left"/>
        <w:textAlignment w:val="auto"/>
        <w:rPr>
          <w:rFonts w:asciiTheme="minorEastAsia" w:eastAsiaTheme="minorEastAsia" w:hAnsiTheme="minorEastAsia" w:cstheme="minorEastAsia"/>
          <w:szCs w:val="21"/>
          <w:highlight w:val="none"/>
        </w:rPr>
      </w:pPr>
      <w:r>
        <w:rPr>
          <w:rFonts w:asciiTheme="minorEastAsia" w:eastAsiaTheme="minorEastAsia" w:hAnsiTheme="minorEastAsia" w:cstheme="minorEastAsia" w:hint="eastAsia"/>
          <w:szCs w:val="21"/>
          <w:highlight w:val="none"/>
        </w:rPr>
        <w:t>汇报及宣传成果（</w:t>
      </w:r>
      <w:r>
        <w:rPr>
          <w:rFonts w:asciiTheme="minorEastAsia" w:eastAsiaTheme="minorEastAsia" w:hAnsiTheme="minorEastAsia" w:cstheme="minorEastAsia" w:hint="eastAsia"/>
          <w:szCs w:val="21"/>
          <w:highlight w:val="none"/>
          <w:lang w:eastAsia="zh-CN"/>
        </w:rPr>
        <w:t>汇报材料、</w:t>
      </w:r>
      <w:r>
        <w:rPr>
          <w:rFonts w:asciiTheme="minorEastAsia" w:eastAsiaTheme="minorEastAsia" w:hAnsiTheme="minorEastAsia" w:cstheme="minorEastAsia" w:hint="eastAsia"/>
          <w:szCs w:val="21"/>
          <w:highlight w:val="none"/>
        </w:rPr>
        <w:t>展板、</w:t>
      </w:r>
      <w:r>
        <w:rPr>
          <w:rFonts w:asciiTheme="minorEastAsia" w:eastAsiaTheme="minorEastAsia" w:hAnsiTheme="minorEastAsia" w:cstheme="minorEastAsia" w:hint="eastAsia"/>
          <w:szCs w:val="21"/>
          <w:highlight w:val="none"/>
          <w:lang w:eastAsia="zh-CN"/>
        </w:rPr>
        <w:t>宣传片册等</w:t>
      </w:r>
      <w:r>
        <w:rPr>
          <w:rFonts w:asciiTheme="minorEastAsia" w:eastAsiaTheme="minorEastAsia" w:hAnsiTheme="minorEastAsia" w:cstheme="minorEastAsia" w:hint="eastAsia"/>
          <w:szCs w:val="21"/>
          <w:highlight w:val="none"/>
        </w:rPr>
        <w:t>）。</w:t>
      </w:r>
    </w:p>
    <w:p>
      <w:pPr>
        <w:adjustRightInd w:val="0"/>
        <w:snapToGrid w:val="0"/>
        <w:ind w:firstLine="480"/>
        <w:jc w:val="left"/>
        <w:rPr>
          <w:rFonts w:asciiTheme="minorEastAsia" w:eastAsiaTheme="minorEastAsia" w:hAnsiTheme="minorEastAsia" w:cstheme="minorEastAsia"/>
          <w:szCs w:val="21"/>
          <w:highlight w:val="none"/>
        </w:rPr>
      </w:pPr>
      <w:r>
        <w:rPr>
          <w:rFonts w:asciiTheme="minorEastAsia" w:eastAsiaTheme="minorEastAsia" w:hAnsiTheme="minorEastAsia" w:cstheme="minorEastAsia" w:hint="eastAsia"/>
          <w:szCs w:val="21"/>
          <w:highlight w:val="none"/>
        </w:rPr>
        <w:fldChar w:fldCharType="begin"/>
      </w:r>
      <w:r>
        <w:rPr>
          <w:rFonts w:asciiTheme="minorEastAsia" w:eastAsiaTheme="minorEastAsia" w:hAnsiTheme="minorEastAsia" w:cstheme="minorEastAsia" w:hint="eastAsia"/>
          <w:szCs w:val="21"/>
          <w:highlight w:val="none"/>
        </w:rPr>
        <w:instrText xml:space="preserve"> eq \o\ac(</w:instrText>
      </w:r>
      <w:r>
        <w:rPr>
          <w:rFonts w:asciiTheme="minorEastAsia" w:eastAsiaTheme="minorEastAsia" w:hAnsiTheme="minorEastAsia" w:cstheme="minorEastAsia" w:hint="eastAsia"/>
          <w:position w:val="-4"/>
          <w:sz w:val="31"/>
          <w:szCs w:val="21"/>
          <w:highlight w:val="none"/>
        </w:rPr>
        <w:instrText>□</w:instrText>
      </w:r>
      <w:r>
        <w:rPr>
          <w:rFonts w:asciiTheme="minorEastAsia" w:eastAsiaTheme="minorEastAsia" w:hAnsiTheme="minorEastAsia" w:cstheme="minorEastAsia" w:hint="eastAsia"/>
          <w:position w:val="-4"/>
          <w:sz w:val="31"/>
          <w:szCs w:val="21"/>
          <w:highlight w:val="none"/>
          <w:lang w:eastAsia="zh-CN"/>
        </w:rPr>
        <w:instrText>,√</w:instrText>
      </w:r>
      <w:r>
        <w:rPr>
          <w:rFonts w:asciiTheme="minorEastAsia" w:eastAsiaTheme="minorEastAsia" w:hAnsiTheme="minorEastAsia" w:cstheme="minorEastAsia" w:hint="eastAsia"/>
          <w:szCs w:val="21"/>
          <w:highlight w:val="none"/>
        </w:rPr>
        <w:instrText>)</w:instrText>
      </w:r>
      <w:r>
        <w:rPr>
          <w:rFonts w:asciiTheme="minorEastAsia" w:eastAsiaTheme="minorEastAsia" w:hAnsiTheme="minorEastAsia" w:cstheme="minorEastAsia" w:hint="eastAsia"/>
          <w:szCs w:val="21"/>
          <w:highlight w:val="none"/>
        </w:rPr>
        <w:fldChar w:fldCharType="separate"/>
      </w:r>
      <w:r>
        <w:rPr>
          <w:rFonts w:asciiTheme="minorEastAsia" w:eastAsiaTheme="minorEastAsia" w:hAnsiTheme="minorEastAsia" w:cstheme="minorEastAsia" w:hint="eastAsia"/>
          <w:szCs w:val="21"/>
          <w:highlight w:val="none"/>
        </w:rPr>
        <w:fldChar w:fldCharType="end"/>
      </w:r>
      <w:r>
        <w:rPr>
          <w:rFonts w:asciiTheme="minorEastAsia" w:eastAsiaTheme="minorEastAsia" w:hAnsiTheme="minorEastAsia" w:cstheme="minorEastAsia" w:hint="eastAsia"/>
          <w:bCs/>
          <w:szCs w:val="21"/>
          <w:highlight w:val="none"/>
        </w:rPr>
        <w:t xml:space="preserve"> 深圳市坪山中心片区规划及核心区城市设计</w:t>
      </w:r>
      <w:r>
        <w:rPr>
          <w:rFonts w:asciiTheme="minorEastAsia" w:eastAsiaTheme="minorEastAsia" w:hAnsiTheme="minorEastAsia" w:cstheme="minorEastAsia" w:hint="eastAsia"/>
          <w:szCs w:val="21"/>
          <w:highlight w:val="none"/>
          <w:lang w:eastAsia="zh-CN"/>
        </w:rPr>
        <w:t>国际咨询成果整合</w:t>
      </w:r>
      <w:r>
        <w:rPr>
          <w:rFonts w:asciiTheme="minorEastAsia" w:eastAsiaTheme="minorEastAsia" w:hAnsiTheme="minorEastAsia" w:cstheme="minorEastAsia" w:hint="eastAsia"/>
          <w:bCs/>
          <w:szCs w:val="21"/>
          <w:highlight w:val="none"/>
        </w:rPr>
        <w:t>研究报告</w:t>
      </w:r>
      <w:r>
        <w:rPr>
          <w:rFonts w:asciiTheme="minorEastAsia" w:eastAsiaTheme="minorEastAsia" w:hAnsiTheme="minorEastAsia" w:cstheme="minorEastAsia" w:hint="eastAsia"/>
          <w:bCs/>
          <w:szCs w:val="21"/>
          <w:highlight w:val="none"/>
          <w:lang w:eastAsia="zh-CN"/>
        </w:rPr>
        <w:t>及相关图纸</w:t>
      </w:r>
      <w:r>
        <w:rPr>
          <w:rFonts w:asciiTheme="minorEastAsia" w:eastAsiaTheme="minorEastAsia" w:hAnsiTheme="minorEastAsia" w:cstheme="minorEastAsia" w:hint="eastAsia"/>
          <w:bCs/>
          <w:szCs w:val="21"/>
          <w:highlight w:val="none"/>
          <w:lang w:val="en-US" w:eastAsia="zh-CN"/>
        </w:rPr>
        <w:t xml:space="preserve">                                         </w:t>
      </w:r>
      <w:r>
        <w:rPr>
          <w:rFonts w:asciiTheme="minorEastAsia" w:eastAsiaTheme="minorEastAsia" w:hAnsiTheme="minorEastAsia" w:cstheme="minorEastAsia" w:hint="eastAsia"/>
          <w:szCs w:val="21"/>
          <w:highlight w:val="none"/>
        </w:rPr>
        <w:t xml:space="preserve">   数量：</w:t>
      </w:r>
      <w:r>
        <w:rPr>
          <w:rFonts w:asciiTheme="minorEastAsia" w:eastAsiaTheme="minorEastAsia" w:hAnsiTheme="minorEastAsia" w:cstheme="minorEastAsia" w:hint="eastAsia"/>
          <w:szCs w:val="21"/>
          <w:highlight w:val="none"/>
          <w:u w:val="single"/>
        </w:rPr>
        <w:t xml:space="preserve">  10 </w:t>
      </w:r>
      <w:r>
        <w:rPr>
          <w:rFonts w:asciiTheme="minorEastAsia" w:eastAsiaTheme="minorEastAsia" w:hAnsiTheme="minorEastAsia" w:cstheme="minorEastAsia" w:hint="eastAsia"/>
          <w:szCs w:val="21"/>
          <w:highlight w:val="none"/>
        </w:rPr>
        <w:t>套</w:t>
      </w:r>
    </w:p>
    <w:p>
      <w:pPr>
        <w:adjustRightInd w:val="0"/>
        <w:snapToGrid w:val="0"/>
        <w:ind w:left="0" w:firstLine="480" w:leftChars="0" w:firstLineChars="0"/>
        <w:jc w:val="left"/>
        <w:rPr>
          <w:rFonts w:asciiTheme="minorEastAsia" w:eastAsiaTheme="minorEastAsia" w:hAnsiTheme="minorEastAsia" w:cstheme="minorEastAsia" w:hint="eastAsia"/>
          <w:bCs/>
          <w:szCs w:val="21"/>
          <w:highlight w:val="none"/>
          <w:u w:val="none"/>
        </w:rPr>
      </w:pPr>
      <w:r>
        <w:rPr>
          <w:rFonts w:asciiTheme="minorEastAsia" w:eastAsiaTheme="minorEastAsia" w:hAnsiTheme="minorEastAsia" w:cstheme="minorEastAsia" w:hint="eastAsia"/>
          <w:szCs w:val="21"/>
          <w:highlight w:val="none"/>
        </w:rPr>
        <w:fldChar w:fldCharType="begin"/>
      </w:r>
      <w:r>
        <w:rPr>
          <w:rFonts w:asciiTheme="minorEastAsia" w:eastAsiaTheme="minorEastAsia" w:hAnsiTheme="minorEastAsia" w:cstheme="minorEastAsia" w:hint="eastAsia"/>
          <w:szCs w:val="21"/>
          <w:highlight w:val="none"/>
        </w:rPr>
        <w:instrText xml:space="preserve"> eq \o\ac(</w:instrText>
      </w:r>
      <w:r>
        <w:rPr>
          <w:rFonts w:asciiTheme="minorEastAsia" w:eastAsiaTheme="minorEastAsia" w:hAnsiTheme="minorEastAsia" w:cstheme="minorEastAsia" w:hint="eastAsia"/>
          <w:position w:val="-4"/>
          <w:sz w:val="31"/>
          <w:szCs w:val="21"/>
          <w:highlight w:val="none"/>
        </w:rPr>
        <w:instrText>□</w:instrText>
      </w:r>
      <w:r>
        <w:rPr>
          <w:rFonts w:asciiTheme="minorEastAsia" w:eastAsiaTheme="minorEastAsia" w:hAnsiTheme="minorEastAsia" w:cstheme="minorEastAsia" w:hint="eastAsia"/>
          <w:szCs w:val="21"/>
          <w:highlight w:val="none"/>
        </w:rPr>
        <w:instrText>,√)</w:instrText>
      </w:r>
      <w:r>
        <w:rPr>
          <w:rFonts w:asciiTheme="minorEastAsia" w:eastAsiaTheme="minorEastAsia" w:hAnsiTheme="minorEastAsia" w:cstheme="minorEastAsia" w:hint="eastAsia"/>
          <w:szCs w:val="21"/>
          <w:highlight w:val="none"/>
        </w:rPr>
        <w:fldChar w:fldCharType="separate"/>
      </w:r>
      <w:r>
        <w:rPr>
          <w:rFonts w:asciiTheme="minorEastAsia" w:eastAsiaTheme="minorEastAsia" w:hAnsiTheme="minorEastAsia" w:cstheme="minorEastAsia" w:hint="eastAsia"/>
          <w:szCs w:val="21"/>
          <w:highlight w:val="none"/>
        </w:rPr>
        <w:fldChar w:fldCharType="end"/>
      </w:r>
      <w:r>
        <w:rPr>
          <w:rFonts w:asciiTheme="minorEastAsia" w:eastAsiaTheme="minorEastAsia" w:hAnsiTheme="minorEastAsia" w:cstheme="minorEastAsia" w:hint="eastAsia"/>
          <w:bCs/>
          <w:szCs w:val="21"/>
          <w:highlight w:val="none"/>
          <w:u w:val="none"/>
        </w:rPr>
        <w:t xml:space="preserve"> 深圳市坪山中心片区及</w:t>
      </w:r>
      <w:r>
        <w:rPr>
          <w:rFonts w:asciiTheme="minorEastAsia" w:eastAsiaTheme="minorEastAsia" w:hAnsiTheme="minorEastAsia" w:cstheme="minorEastAsia" w:hint="eastAsia"/>
          <w:bCs/>
          <w:szCs w:val="21"/>
          <w:highlight w:val="none"/>
          <w:u w:val="none"/>
          <w:lang w:eastAsia="zh-CN"/>
        </w:rPr>
        <w:t>核心区</w:t>
      </w:r>
      <w:r>
        <w:rPr>
          <w:rFonts w:asciiTheme="minorEastAsia" w:eastAsiaTheme="minorEastAsia" w:hAnsiTheme="minorEastAsia" w:cstheme="minorEastAsia" w:hint="eastAsia"/>
          <w:bCs/>
          <w:szCs w:val="21"/>
          <w:highlight w:val="none"/>
          <w:u w:val="none"/>
        </w:rPr>
        <w:t>城市设计导则</w:t>
      </w:r>
      <w:r>
        <w:rPr>
          <w:rFonts w:asciiTheme="minorEastAsia" w:eastAsiaTheme="minorEastAsia" w:hAnsiTheme="minorEastAsia" w:cstheme="minorEastAsia" w:hint="eastAsia"/>
          <w:bCs/>
          <w:szCs w:val="21"/>
          <w:highlight w:val="none"/>
          <w:lang w:eastAsia="zh-CN"/>
        </w:rPr>
        <w:t>及相关图纸</w:t>
      </w:r>
      <w:r>
        <w:rPr>
          <w:rFonts w:asciiTheme="minorEastAsia" w:eastAsiaTheme="minorEastAsia" w:hAnsiTheme="minorEastAsia" w:cstheme="minorEastAsia" w:hint="eastAsia"/>
          <w:bCs/>
          <w:szCs w:val="21"/>
          <w:highlight w:val="none"/>
          <w:u w:val="none"/>
          <w:lang w:val="en-US" w:eastAsia="zh-CN"/>
        </w:rPr>
        <w:t xml:space="preserve">  </w:t>
      </w:r>
      <w:r>
        <w:rPr>
          <w:rFonts w:asciiTheme="minorEastAsia" w:eastAsiaTheme="minorEastAsia" w:hAnsiTheme="minorEastAsia" w:cstheme="minorEastAsia" w:hint="eastAsia"/>
          <w:bCs/>
          <w:szCs w:val="21"/>
          <w:highlight w:val="none"/>
          <w:u w:val="none"/>
        </w:rPr>
        <w:t>数量：  10 套</w:t>
      </w:r>
    </w:p>
    <w:p>
      <w:pPr>
        <w:adjustRightInd w:val="0"/>
        <w:snapToGrid w:val="0"/>
        <w:ind w:firstLine="420" w:firstLineChars="200"/>
        <w:jc w:val="left"/>
        <w:rPr>
          <w:rFonts w:asciiTheme="minorEastAsia" w:eastAsiaTheme="minorEastAsia" w:hAnsiTheme="minorEastAsia" w:cstheme="minorEastAsia"/>
          <w:szCs w:val="21"/>
          <w:highlight w:val="none"/>
          <w:u w:val="single"/>
        </w:rPr>
      </w:pPr>
      <w:r>
        <w:rPr>
          <w:rFonts w:asciiTheme="minorEastAsia" w:eastAsiaTheme="minorEastAsia" w:hAnsiTheme="minorEastAsia" w:cstheme="minorEastAsia" w:hint="eastAsia"/>
          <w:szCs w:val="21"/>
          <w:highlight w:val="none"/>
        </w:rPr>
        <w:fldChar w:fldCharType="begin"/>
      </w:r>
      <w:r>
        <w:rPr>
          <w:rFonts w:asciiTheme="minorEastAsia" w:eastAsiaTheme="minorEastAsia" w:hAnsiTheme="minorEastAsia" w:cstheme="minorEastAsia" w:hint="eastAsia"/>
          <w:szCs w:val="21"/>
          <w:highlight w:val="none"/>
        </w:rPr>
        <w:instrText xml:space="preserve"> eq \o\ac(</w:instrText>
      </w:r>
      <w:r>
        <w:rPr>
          <w:rFonts w:asciiTheme="minorEastAsia" w:eastAsiaTheme="minorEastAsia" w:hAnsiTheme="minorEastAsia" w:cstheme="minorEastAsia" w:hint="eastAsia"/>
          <w:position w:val="-4"/>
          <w:sz w:val="31"/>
          <w:szCs w:val="21"/>
          <w:highlight w:val="none"/>
        </w:rPr>
        <w:instrText>□</w:instrText>
      </w:r>
      <w:r>
        <w:rPr>
          <w:rFonts w:asciiTheme="minorEastAsia" w:eastAsiaTheme="minorEastAsia" w:hAnsiTheme="minorEastAsia" w:cstheme="minorEastAsia" w:hint="eastAsia"/>
          <w:position w:val="-4"/>
          <w:sz w:val="31"/>
          <w:szCs w:val="21"/>
          <w:highlight w:val="none"/>
          <w:lang w:eastAsia="zh-CN"/>
        </w:rPr>
        <w:instrText>,</w:instrText>
      </w:r>
      <w:r>
        <w:rPr>
          <w:rFonts w:asciiTheme="minorEastAsia" w:eastAsiaTheme="minorEastAsia" w:hAnsiTheme="minorEastAsia" w:cstheme="minorEastAsia" w:hint="eastAsia"/>
          <w:position w:val="0"/>
          <w:sz w:val="21"/>
          <w:szCs w:val="21"/>
          <w:highlight w:val="none"/>
          <w:lang w:eastAsia="zh-CN"/>
        </w:rPr>
        <w:instrText>√</w:instrText>
      </w:r>
      <w:r>
        <w:rPr>
          <w:rFonts w:asciiTheme="minorEastAsia" w:eastAsiaTheme="minorEastAsia" w:hAnsiTheme="minorEastAsia" w:cstheme="minorEastAsia" w:hint="eastAsia"/>
          <w:szCs w:val="21"/>
          <w:highlight w:val="none"/>
        </w:rPr>
        <w:instrText>)</w:instrText>
      </w:r>
      <w:r>
        <w:rPr>
          <w:rFonts w:asciiTheme="minorEastAsia" w:eastAsiaTheme="minorEastAsia" w:hAnsiTheme="minorEastAsia" w:cstheme="minorEastAsia" w:hint="eastAsia"/>
          <w:szCs w:val="21"/>
          <w:highlight w:val="none"/>
        </w:rPr>
        <w:fldChar w:fldCharType="separate"/>
      </w:r>
      <w:r>
        <w:rPr>
          <w:rFonts w:asciiTheme="minorEastAsia" w:eastAsiaTheme="minorEastAsia" w:hAnsiTheme="minorEastAsia" w:cstheme="minorEastAsia" w:hint="eastAsia"/>
          <w:szCs w:val="21"/>
          <w:highlight w:val="none"/>
        </w:rPr>
        <w:fldChar w:fldCharType="end"/>
      </w:r>
      <w:r>
        <w:rPr>
          <w:rFonts w:asciiTheme="minorEastAsia" w:eastAsiaTheme="minorEastAsia" w:hAnsiTheme="minorEastAsia" w:cstheme="minorEastAsia" w:hint="eastAsia"/>
          <w:szCs w:val="21"/>
          <w:highlight w:val="none"/>
        </w:rPr>
        <w:t xml:space="preserve"> </w:t>
      </w:r>
      <w:r>
        <w:rPr>
          <w:rFonts w:asciiTheme="minorEastAsia" w:eastAsiaTheme="minorEastAsia" w:hAnsiTheme="minorEastAsia" w:cstheme="minorEastAsia" w:hint="eastAsia"/>
          <w:szCs w:val="21"/>
          <w:highlight w:val="none"/>
          <w:lang w:val="en-US" w:eastAsia="zh-CN"/>
        </w:rPr>
        <w:t xml:space="preserve"> </w:t>
      </w:r>
      <w:r>
        <w:rPr>
          <w:rFonts w:asciiTheme="minorEastAsia" w:eastAsiaTheme="minorEastAsia" w:hAnsiTheme="minorEastAsia" w:cstheme="minorEastAsia" w:hint="eastAsia"/>
          <w:szCs w:val="21"/>
          <w:highlight w:val="none"/>
        </w:rPr>
        <w:t>以上文件电子档  格式要求：</w:t>
      </w:r>
      <w:r>
        <w:rPr>
          <w:rFonts w:asciiTheme="minorEastAsia" w:eastAsiaTheme="minorEastAsia" w:hAnsiTheme="minorEastAsia" w:cstheme="minorEastAsia" w:hint="eastAsia"/>
          <w:szCs w:val="21"/>
          <w:highlight w:val="none"/>
          <w:u w:val="single"/>
        </w:rPr>
        <w:t xml:space="preserve">  WORD、PDF、PPT、CAD、GIS及相关格式 </w:t>
      </w:r>
    </w:p>
    <w:p>
      <w:pPr>
        <w:adjustRightInd w:val="0"/>
        <w:snapToGrid w:val="0"/>
        <w:ind w:left="3360" w:hanging="2940" w:leftChars="200" w:hangingChars="1400"/>
        <w:jc w:val="left"/>
        <w:rPr>
          <w:rFonts w:asciiTheme="minorEastAsia" w:eastAsiaTheme="minorEastAsia" w:hAnsiTheme="minorEastAsia" w:cstheme="minorEastAsia"/>
          <w:szCs w:val="21"/>
          <w:highlight w:val="none"/>
          <w:u w:val="single"/>
        </w:rPr>
      </w:pPr>
      <w:r>
        <w:rPr>
          <w:rFonts w:asciiTheme="minorEastAsia" w:eastAsiaTheme="minorEastAsia" w:hAnsiTheme="minorEastAsia" w:cstheme="minorEastAsia" w:hint="eastAsia"/>
          <w:szCs w:val="21"/>
          <w:highlight w:val="none"/>
        </w:rPr>
        <w:fldChar w:fldCharType="begin"/>
      </w:r>
      <w:r>
        <w:rPr>
          <w:rFonts w:asciiTheme="minorEastAsia" w:eastAsiaTheme="minorEastAsia" w:hAnsiTheme="minorEastAsia" w:cstheme="minorEastAsia" w:hint="eastAsia"/>
          <w:szCs w:val="21"/>
          <w:highlight w:val="none"/>
        </w:rPr>
        <w:instrText xml:space="preserve"> eq \o\ac(</w:instrText>
      </w:r>
      <w:r>
        <w:rPr>
          <w:rFonts w:asciiTheme="minorEastAsia" w:eastAsiaTheme="minorEastAsia" w:hAnsiTheme="minorEastAsia" w:cstheme="minorEastAsia" w:hint="eastAsia"/>
          <w:position w:val="-4"/>
          <w:sz w:val="31"/>
          <w:szCs w:val="21"/>
          <w:highlight w:val="none"/>
        </w:rPr>
        <w:instrText>□</w:instrText>
      </w:r>
      <w:r>
        <w:rPr>
          <w:rFonts w:asciiTheme="minorEastAsia" w:eastAsiaTheme="minorEastAsia" w:hAnsiTheme="minorEastAsia" w:cstheme="minorEastAsia" w:hint="eastAsia"/>
          <w:szCs w:val="21"/>
          <w:highlight w:val="none"/>
        </w:rPr>
        <w:instrText>,√)</w:instrText>
      </w:r>
      <w:r>
        <w:rPr>
          <w:rFonts w:asciiTheme="minorEastAsia" w:eastAsiaTheme="minorEastAsia" w:hAnsiTheme="minorEastAsia" w:cstheme="minorEastAsia" w:hint="eastAsia"/>
          <w:szCs w:val="21"/>
          <w:highlight w:val="none"/>
        </w:rPr>
        <w:fldChar w:fldCharType="separate"/>
      </w:r>
      <w:r>
        <w:rPr>
          <w:rFonts w:asciiTheme="minorEastAsia" w:eastAsiaTheme="minorEastAsia" w:hAnsiTheme="minorEastAsia" w:cstheme="minorEastAsia" w:hint="eastAsia"/>
          <w:szCs w:val="21"/>
          <w:highlight w:val="none"/>
        </w:rPr>
        <w:fldChar w:fldCharType="end"/>
      </w:r>
      <w:r>
        <w:rPr>
          <w:rFonts w:asciiTheme="minorEastAsia" w:eastAsiaTheme="minorEastAsia" w:hAnsiTheme="minorEastAsia" w:cstheme="minorEastAsia" w:hint="eastAsia"/>
          <w:szCs w:val="21"/>
          <w:highlight w:val="none"/>
          <w:lang w:val="en-US" w:eastAsia="zh-CN"/>
        </w:rPr>
        <w:t xml:space="preserve">  </w:t>
      </w:r>
      <w:r>
        <w:rPr>
          <w:rFonts w:asciiTheme="minorEastAsia" w:eastAsiaTheme="minorEastAsia" w:hAnsiTheme="minorEastAsia" w:cstheme="minorEastAsia" w:hint="eastAsia"/>
          <w:szCs w:val="21"/>
          <w:highlight w:val="none"/>
        </w:rPr>
        <w:t>数字模型</w:t>
      </w:r>
      <w:r>
        <w:rPr>
          <w:rFonts w:asciiTheme="minorEastAsia" w:eastAsiaTheme="minorEastAsia" w:hAnsiTheme="minorEastAsia" w:cstheme="minorEastAsia" w:hint="eastAsia"/>
          <w:szCs w:val="21"/>
          <w:highlight w:val="none"/>
          <w:lang w:val="en-US" w:eastAsia="zh-CN"/>
        </w:rPr>
        <w:t xml:space="preserve">       </w:t>
      </w:r>
      <w:r>
        <w:rPr>
          <w:rFonts w:asciiTheme="minorEastAsia" w:eastAsiaTheme="minorEastAsia" w:hAnsiTheme="minorEastAsia" w:cstheme="minorEastAsia" w:hint="eastAsia"/>
          <w:szCs w:val="21"/>
          <w:highlight w:val="none"/>
        </w:rPr>
        <w:t>格式要求：</w:t>
      </w:r>
      <w:r>
        <w:rPr>
          <w:rFonts w:asciiTheme="minorEastAsia" w:eastAsiaTheme="minorEastAsia" w:hAnsiTheme="minorEastAsia" w:cstheme="minorEastAsia" w:hint="eastAsia"/>
          <w:szCs w:val="21"/>
          <w:highlight w:val="none"/>
          <w:u w:val="single"/>
        </w:rPr>
        <w:t>需提供可衔接CIM平台的数据模型，满足坪山区CIM规划会商系统及标准要求，可采用Sketchup、3Dmax 或 Unreal Engine 等格式文件，用于置入 CIM 平台，坪山中心片区（46</w:t>
      </w:r>
      <w:r>
        <w:rPr>
          <w:rFonts w:asciiTheme="minorEastAsia" w:eastAsiaTheme="minorEastAsia" w:hAnsiTheme="minorEastAsia" w:cstheme="minorEastAsia" w:hint="eastAsia"/>
          <w:szCs w:val="21"/>
          <w:highlight w:val="none"/>
          <w:u w:val="single"/>
          <w:lang w:val="en-US" w:eastAsia="zh-CN"/>
        </w:rPr>
        <w:t>.4</w:t>
      </w:r>
      <w:r>
        <w:rPr>
          <w:rFonts w:asciiTheme="minorEastAsia" w:eastAsiaTheme="minorEastAsia" w:hAnsiTheme="minorEastAsia" w:cstheme="minorEastAsia" w:hint="eastAsia"/>
          <w:szCs w:val="21"/>
          <w:highlight w:val="none"/>
          <w:u w:val="single"/>
        </w:rPr>
        <w:t>平方公里范围）可采用体块模型进行建模，核心区（6平方公里）内重要的枢纽建筑、公共文化建筑、商业建筑与地标办公建筑可适当进行细节刻画，模型应至少包含建筑体量、高度等基本信息。</w:t>
      </w:r>
    </w:p>
    <w:p>
      <w:pPr>
        <w:adjustRightInd w:val="0"/>
        <w:snapToGrid w:val="0"/>
        <w:ind w:left="3360" w:hanging="2940" w:leftChars="200" w:hangingChars="1400"/>
        <w:rPr>
          <w:rFonts w:asciiTheme="minorEastAsia" w:eastAsiaTheme="minorEastAsia" w:hAnsiTheme="minorEastAsia" w:cstheme="minorEastAsia"/>
          <w:szCs w:val="21"/>
          <w:highlight w:val="none"/>
          <w:u w:val="single"/>
        </w:rPr>
      </w:pPr>
      <w:r>
        <w:rPr>
          <w:rFonts w:asciiTheme="minorEastAsia" w:eastAsiaTheme="minorEastAsia" w:hAnsiTheme="minorEastAsia" w:cstheme="minorEastAsia" w:hint="eastAsia"/>
          <w:szCs w:val="21"/>
          <w:highlight w:val="none"/>
        </w:rPr>
        <w:fldChar w:fldCharType="begin"/>
      </w:r>
      <w:r>
        <w:rPr>
          <w:rFonts w:asciiTheme="minorEastAsia" w:eastAsiaTheme="minorEastAsia" w:hAnsiTheme="minorEastAsia" w:cstheme="minorEastAsia" w:hint="eastAsia"/>
          <w:szCs w:val="21"/>
          <w:highlight w:val="none"/>
        </w:rPr>
        <w:instrText xml:space="preserve"> eq \o\ac(</w:instrText>
      </w:r>
      <w:r>
        <w:rPr>
          <w:rFonts w:asciiTheme="minorEastAsia" w:eastAsiaTheme="minorEastAsia" w:hAnsiTheme="minorEastAsia" w:cstheme="minorEastAsia" w:hint="eastAsia"/>
          <w:position w:val="-4"/>
          <w:sz w:val="31"/>
          <w:szCs w:val="21"/>
          <w:highlight w:val="none"/>
        </w:rPr>
        <w:instrText>□</w:instrText>
      </w:r>
      <w:r>
        <w:rPr>
          <w:rFonts w:asciiTheme="minorEastAsia" w:eastAsiaTheme="minorEastAsia" w:hAnsiTheme="minorEastAsia" w:cstheme="minorEastAsia" w:hint="eastAsia"/>
          <w:position w:val="-4"/>
          <w:sz w:val="31"/>
          <w:szCs w:val="21"/>
          <w:highlight w:val="none"/>
          <w:lang w:eastAsia="zh-CN"/>
        </w:rPr>
        <w:instrText>,</w:instrText>
      </w:r>
      <w:r>
        <w:rPr>
          <w:rFonts w:asciiTheme="minorEastAsia" w:eastAsiaTheme="minorEastAsia" w:hAnsiTheme="minorEastAsia" w:cstheme="minorEastAsia" w:hint="eastAsia"/>
          <w:position w:val="0"/>
          <w:sz w:val="21"/>
          <w:szCs w:val="21"/>
          <w:highlight w:val="none"/>
          <w:lang w:eastAsia="zh-CN"/>
        </w:rPr>
        <w:instrText>√</w:instrText>
      </w:r>
      <w:r>
        <w:rPr>
          <w:rFonts w:asciiTheme="minorEastAsia" w:eastAsiaTheme="minorEastAsia" w:hAnsiTheme="minorEastAsia" w:cstheme="minorEastAsia" w:hint="eastAsia"/>
          <w:szCs w:val="21"/>
          <w:highlight w:val="none"/>
        </w:rPr>
        <w:instrText>)</w:instrText>
      </w:r>
      <w:r>
        <w:rPr>
          <w:rFonts w:asciiTheme="minorEastAsia" w:eastAsiaTheme="minorEastAsia" w:hAnsiTheme="minorEastAsia" w:cstheme="minorEastAsia" w:hint="eastAsia"/>
          <w:szCs w:val="21"/>
          <w:highlight w:val="none"/>
        </w:rPr>
        <w:fldChar w:fldCharType="separate"/>
      </w:r>
      <w:r>
        <w:rPr>
          <w:rFonts w:asciiTheme="minorEastAsia" w:eastAsiaTheme="minorEastAsia" w:hAnsiTheme="minorEastAsia" w:cstheme="minorEastAsia" w:hint="eastAsia"/>
          <w:szCs w:val="21"/>
          <w:highlight w:val="none"/>
        </w:rPr>
        <w:fldChar w:fldCharType="end"/>
      </w:r>
      <w:r>
        <w:rPr>
          <w:rFonts w:asciiTheme="minorEastAsia" w:eastAsiaTheme="minorEastAsia" w:hAnsiTheme="minorEastAsia" w:cstheme="minorEastAsia" w:hint="eastAsia"/>
          <w:szCs w:val="21"/>
          <w:highlight w:val="none"/>
        </w:rPr>
        <w:t xml:space="preserve"> </w:t>
      </w:r>
      <w:r>
        <w:rPr>
          <w:rFonts w:asciiTheme="minorEastAsia" w:eastAsiaTheme="minorEastAsia" w:hAnsiTheme="minorEastAsia" w:cstheme="minorEastAsia" w:hint="eastAsia"/>
          <w:szCs w:val="21"/>
          <w:highlight w:val="none"/>
          <w:lang w:val="en-US" w:eastAsia="zh-CN"/>
        </w:rPr>
        <w:t xml:space="preserve"> </w:t>
      </w:r>
      <w:r>
        <w:rPr>
          <w:rFonts w:asciiTheme="minorEastAsia" w:eastAsiaTheme="minorEastAsia" w:hAnsiTheme="minorEastAsia" w:cstheme="minorEastAsia" w:hint="eastAsia"/>
          <w:szCs w:val="21"/>
          <w:highlight w:val="none"/>
        </w:rPr>
        <w:t>实体模型        格式要求：</w:t>
      </w:r>
      <w:r>
        <w:rPr>
          <w:rFonts w:asciiTheme="minorEastAsia" w:eastAsiaTheme="minorEastAsia" w:hAnsiTheme="minorEastAsia" w:cstheme="minorEastAsia" w:hint="eastAsia"/>
          <w:szCs w:val="21"/>
          <w:highlight w:val="none"/>
          <w:u w:val="single"/>
        </w:rPr>
        <w:t>1套，比例为1:3000，尺寸为1.6m×1.3m，建筑模型应反映高度体量与平面轮廓，重要建筑应对立面杆件、分割线条等细节进行刻画；地面环境应表达软质硬质景观分区，并对路径与肌理分割进行刻画。</w:t>
      </w:r>
    </w:p>
    <w:p>
      <w:pPr>
        <w:adjustRightInd w:val="0"/>
        <w:snapToGrid w:val="0"/>
        <w:ind w:firstLine="480"/>
        <w:rPr>
          <w:rFonts w:asciiTheme="minorEastAsia" w:eastAsiaTheme="minorEastAsia" w:hAnsiTheme="minorEastAsia" w:cstheme="minorEastAsia"/>
          <w:szCs w:val="21"/>
          <w:highlight w:val="none"/>
          <w:u w:val="single"/>
        </w:rPr>
      </w:pPr>
      <w:r>
        <w:rPr>
          <w:rFonts w:asciiTheme="minorEastAsia" w:eastAsiaTheme="minorEastAsia" w:hAnsiTheme="minorEastAsia" w:cstheme="minorEastAsia" w:hint="eastAsia"/>
          <w:szCs w:val="21"/>
          <w:highlight w:val="none"/>
        </w:rPr>
        <w:fldChar w:fldCharType="begin"/>
      </w:r>
      <w:r>
        <w:rPr>
          <w:rFonts w:asciiTheme="minorEastAsia" w:eastAsiaTheme="minorEastAsia" w:hAnsiTheme="minorEastAsia" w:cstheme="minorEastAsia" w:hint="eastAsia"/>
          <w:szCs w:val="21"/>
          <w:highlight w:val="none"/>
        </w:rPr>
        <w:instrText xml:space="preserve"> eq \o\ac(</w:instrText>
      </w:r>
      <w:r>
        <w:rPr>
          <w:rFonts w:asciiTheme="minorEastAsia" w:eastAsiaTheme="minorEastAsia" w:hAnsiTheme="minorEastAsia" w:cstheme="minorEastAsia" w:hint="eastAsia"/>
          <w:position w:val="-4"/>
          <w:sz w:val="31"/>
          <w:szCs w:val="21"/>
          <w:highlight w:val="none"/>
        </w:rPr>
        <w:instrText>□</w:instrText>
      </w:r>
      <w:r>
        <w:rPr>
          <w:rFonts w:asciiTheme="minorEastAsia" w:eastAsiaTheme="minorEastAsia" w:hAnsiTheme="minorEastAsia" w:cstheme="minorEastAsia" w:hint="eastAsia"/>
          <w:szCs w:val="21"/>
          <w:highlight w:val="none"/>
        </w:rPr>
        <w:instrText>,√)</w:instrText>
      </w:r>
      <w:r>
        <w:rPr>
          <w:rFonts w:asciiTheme="minorEastAsia" w:eastAsiaTheme="minorEastAsia" w:hAnsiTheme="minorEastAsia" w:cstheme="minorEastAsia" w:hint="eastAsia"/>
          <w:szCs w:val="21"/>
          <w:highlight w:val="none"/>
        </w:rPr>
        <w:fldChar w:fldCharType="separate"/>
      </w:r>
      <w:r>
        <w:rPr>
          <w:rFonts w:asciiTheme="minorEastAsia" w:eastAsiaTheme="minorEastAsia" w:hAnsiTheme="minorEastAsia" w:cstheme="minorEastAsia" w:hint="eastAsia"/>
          <w:szCs w:val="21"/>
          <w:highlight w:val="none"/>
        </w:rPr>
        <w:fldChar w:fldCharType="end"/>
      </w:r>
      <w:r>
        <w:rPr>
          <w:rFonts w:asciiTheme="minorEastAsia" w:eastAsiaTheme="minorEastAsia" w:hAnsiTheme="minorEastAsia" w:cstheme="minorEastAsia" w:hint="eastAsia"/>
          <w:szCs w:val="21"/>
          <w:highlight w:val="none"/>
        </w:rPr>
        <w:t xml:space="preserve"> 展板            </w:t>
      </w:r>
      <w:r>
        <w:rPr>
          <w:rFonts w:asciiTheme="minorEastAsia" w:eastAsiaTheme="minorEastAsia" w:hAnsiTheme="minorEastAsia" w:cstheme="minorEastAsia" w:hint="eastAsia"/>
          <w:szCs w:val="21"/>
          <w:highlight w:val="none"/>
          <w:lang w:val="en-US" w:eastAsia="zh-CN"/>
        </w:rPr>
        <w:t xml:space="preserve"> </w:t>
      </w:r>
      <w:r>
        <w:rPr>
          <w:rFonts w:asciiTheme="minorEastAsia" w:eastAsiaTheme="minorEastAsia" w:hAnsiTheme="minorEastAsia" w:cstheme="minorEastAsia" w:hint="eastAsia"/>
          <w:szCs w:val="21"/>
          <w:highlight w:val="none"/>
        </w:rPr>
        <w:t>格式要求：</w:t>
      </w:r>
      <w:r>
        <w:rPr>
          <w:rFonts w:asciiTheme="minorEastAsia" w:eastAsiaTheme="minorEastAsia" w:hAnsiTheme="minorEastAsia" w:cstheme="minorEastAsia" w:hint="eastAsia"/>
          <w:szCs w:val="21"/>
          <w:highlight w:val="none"/>
          <w:u w:val="single"/>
        </w:rPr>
        <w:t xml:space="preserve">  1套，A0规格，不超过6张     </w:t>
      </w:r>
    </w:p>
    <w:p>
      <w:pPr>
        <w:adjustRightInd w:val="0"/>
        <w:snapToGrid w:val="0"/>
        <w:ind w:firstLine="480"/>
        <w:rPr>
          <w:rFonts w:asciiTheme="minorEastAsia" w:eastAsiaTheme="minorEastAsia" w:hAnsiTheme="minorEastAsia" w:cstheme="minorEastAsia"/>
          <w:szCs w:val="21"/>
          <w:highlight w:val="none"/>
          <w:u w:val="single"/>
        </w:rPr>
      </w:pPr>
      <w:r>
        <w:rPr>
          <w:rFonts w:asciiTheme="minorEastAsia" w:eastAsiaTheme="minorEastAsia" w:hAnsiTheme="minorEastAsia" w:cstheme="minorEastAsia" w:hint="eastAsia"/>
          <w:szCs w:val="21"/>
          <w:highlight w:val="none"/>
        </w:rPr>
        <w:fldChar w:fldCharType="begin"/>
      </w:r>
      <w:r>
        <w:rPr>
          <w:rFonts w:asciiTheme="minorEastAsia" w:eastAsiaTheme="minorEastAsia" w:hAnsiTheme="minorEastAsia" w:cstheme="minorEastAsia" w:hint="eastAsia"/>
          <w:szCs w:val="21"/>
          <w:highlight w:val="none"/>
        </w:rPr>
        <w:instrText xml:space="preserve"> eq \o\ac(</w:instrText>
      </w:r>
      <w:r>
        <w:rPr>
          <w:rFonts w:asciiTheme="minorEastAsia" w:eastAsiaTheme="minorEastAsia" w:hAnsiTheme="minorEastAsia" w:cstheme="minorEastAsia" w:hint="eastAsia"/>
          <w:position w:val="-4"/>
          <w:sz w:val="31"/>
          <w:szCs w:val="21"/>
          <w:highlight w:val="none"/>
        </w:rPr>
        <w:instrText>□</w:instrText>
      </w:r>
      <w:r>
        <w:rPr>
          <w:rFonts w:asciiTheme="minorEastAsia" w:eastAsiaTheme="minorEastAsia" w:hAnsiTheme="minorEastAsia" w:cstheme="minorEastAsia" w:hint="eastAsia"/>
          <w:szCs w:val="21"/>
          <w:highlight w:val="none"/>
        </w:rPr>
        <w:instrText>,√)</w:instrText>
      </w:r>
      <w:r>
        <w:rPr>
          <w:rFonts w:asciiTheme="minorEastAsia" w:eastAsiaTheme="minorEastAsia" w:hAnsiTheme="minorEastAsia" w:cstheme="minorEastAsia" w:hint="eastAsia"/>
          <w:szCs w:val="21"/>
          <w:highlight w:val="none"/>
        </w:rPr>
        <w:fldChar w:fldCharType="separate"/>
      </w:r>
      <w:r>
        <w:rPr>
          <w:rFonts w:asciiTheme="minorEastAsia" w:eastAsiaTheme="minorEastAsia" w:hAnsiTheme="minorEastAsia" w:cstheme="minorEastAsia" w:hint="eastAsia"/>
          <w:szCs w:val="21"/>
          <w:highlight w:val="none"/>
        </w:rPr>
        <w:fldChar w:fldCharType="end"/>
      </w:r>
      <w:r>
        <w:rPr>
          <w:rFonts w:asciiTheme="minorEastAsia" w:eastAsiaTheme="minorEastAsia" w:hAnsiTheme="minorEastAsia" w:cstheme="minorEastAsia" w:hint="eastAsia"/>
          <w:szCs w:val="21"/>
          <w:highlight w:val="none"/>
        </w:rPr>
        <w:t xml:space="preserve"> 汇报成果         格式要求：</w:t>
      </w:r>
      <w:r>
        <w:rPr>
          <w:rFonts w:asciiTheme="minorEastAsia" w:eastAsiaTheme="minorEastAsia" w:hAnsiTheme="minorEastAsia" w:cstheme="minorEastAsia" w:hint="eastAsia"/>
          <w:szCs w:val="21"/>
          <w:highlight w:val="none"/>
          <w:u w:val="single"/>
        </w:rPr>
        <w:t xml:space="preserve">  PPT、PDF      </w:t>
      </w:r>
    </w:p>
    <w:p>
      <w:pPr>
        <w:adjustRightInd w:val="0"/>
        <w:snapToGrid w:val="0"/>
        <w:ind w:firstLine="480"/>
        <w:rPr>
          <w:rFonts w:asciiTheme="minorEastAsia" w:eastAsiaTheme="minorEastAsia" w:hAnsiTheme="minorEastAsia" w:cstheme="minorEastAsia"/>
          <w:szCs w:val="21"/>
          <w:highlight w:val="none"/>
          <w:u w:val="single"/>
        </w:rPr>
      </w:pPr>
      <w:r>
        <w:rPr>
          <w:rFonts w:asciiTheme="minorEastAsia" w:eastAsiaTheme="minorEastAsia" w:hAnsiTheme="minorEastAsia" w:cstheme="minorEastAsia" w:hint="eastAsia"/>
          <w:szCs w:val="21"/>
          <w:highlight w:val="none"/>
        </w:rPr>
        <w:fldChar w:fldCharType="begin"/>
      </w:r>
      <w:r>
        <w:rPr>
          <w:rFonts w:asciiTheme="minorEastAsia" w:eastAsiaTheme="minorEastAsia" w:hAnsiTheme="minorEastAsia" w:cstheme="minorEastAsia" w:hint="eastAsia"/>
          <w:szCs w:val="21"/>
          <w:highlight w:val="none"/>
        </w:rPr>
        <w:instrText xml:space="preserve"> eq \o\ac(</w:instrText>
      </w:r>
      <w:r>
        <w:rPr>
          <w:rFonts w:asciiTheme="minorEastAsia" w:eastAsiaTheme="minorEastAsia" w:hAnsiTheme="minorEastAsia" w:cstheme="minorEastAsia" w:hint="eastAsia"/>
          <w:position w:val="-4"/>
          <w:sz w:val="31"/>
          <w:szCs w:val="21"/>
          <w:highlight w:val="none"/>
        </w:rPr>
        <w:instrText>□</w:instrText>
      </w:r>
      <w:r>
        <w:rPr>
          <w:rFonts w:asciiTheme="minorEastAsia" w:eastAsiaTheme="minorEastAsia" w:hAnsiTheme="minorEastAsia" w:cstheme="minorEastAsia" w:hint="eastAsia"/>
          <w:szCs w:val="21"/>
          <w:highlight w:val="none"/>
        </w:rPr>
        <w:instrText>,√)</w:instrText>
      </w:r>
      <w:r>
        <w:rPr>
          <w:rFonts w:asciiTheme="minorEastAsia" w:eastAsiaTheme="minorEastAsia" w:hAnsiTheme="minorEastAsia" w:cstheme="minorEastAsia" w:hint="eastAsia"/>
          <w:szCs w:val="21"/>
          <w:highlight w:val="none"/>
        </w:rPr>
        <w:fldChar w:fldCharType="separate"/>
      </w:r>
      <w:r>
        <w:rPr>
          <w:rFonts w:asciiTheme="minorEastAsia" w:eastAsiaTheme="minorEastAsia" w:hAnsiTheme="minorEastAsia" w:cstheme="minorEastAsia" w:hint="eastAsia"/>
          <w:szCs w:val="21"/>
          <w:highlight w:val="none"/>
        </w:rPr>
        <w:fldChar w:fldCharType="end"/>
      </w:r>
      <w:r>
        <w:rPr>
          <w:rFonts w:asciiTheme="minorEastAsia" w:eastAsiaTheme="minorEastAsia" w:hAnsiTheme="minorEastAsia" w:cstheme="minorEastAsia" w:hint="eastAsia"/>
          <w:szCs w:val="21"/>
          <w:highlight w:val="none"/>
        </w:rPr>
        <w:t xml:space="preserve"> 宣传成果         格式要求：</w:t>
      </w:r>
      <w:r>
        <w:rPr>
          <w:rFonts w:asciiTheme="minorEastAsia" w:eastAsiaTheme="minorEastAsia" w:hAnsiTheme="minorEastAsia" w:cstheme="minorEastAsia" w:hint="eastAsia"/>
          <w:szCs w:val="21"/>
          <w:highlight w:val="none"/>
          <w:u w:val="single"/>
        </w:rPr>
        <w:t xml:space="preserve">  多媒体,不少于8分钟</w:t>
      </w:r>
      <w:r>
        <w:rPr>
          <w:rFonts w:asciiTheme="minorEastAsia" w:eastAsiaTheme="minorEastAsia" w:hAnsiTheme="minorEastAsia" w:cstheme="minorEastAsia" w:hint="eastAsia"/>
          <w:szCs w:val="21"/>
          <w:highlight w:val="none"/>
          <w:u w:val="single"/>
          <w:lang w:eastAsia="zh-CN"/>
        </w:rPr>
        <w:t>；宣传册</w:t>
      </w:r>
      <w:r>
        <w:rPr>
          <w:rFonts w:asciiTheme="minorEastAsia" w:eastAsiaTheme="minorEastAsia" w:hAnsiTheme="minorEastAsia" w:cstheme="minorEastAsia" w:hint="eastAsia"/>
          <w:szCs w:val="21"/>
          <w:highlight w:val="none"/>
          <w:u w:val="single"/>
          <w:lang w:val="en-US" w:eastAsia="zh-CN"/>
        </w:rPr>
        <w:t>50份</w:t>
      </w:r>
      <w:r>
        <w:rPr>
          <w:rFonts w:asciiTheme="minorEastAsia" w:eastAsiaTheme="minorEastAsia" w:hAnsiTheme="minorEastAsia" w:cstheme="minorEastAsia" w:hint="eastAsia"/>
          <w:szCs w:val="21"/>
          <w:highlight w:val="none"/>
          <w:u w:val="single"/>
        </w:rPr>
        <w:t xml:space="preserve">    </w:t>
      </w:r>
    </w:p>
    <w:p>
      <w:pPr>
        <w:adjustRightInd w:val="0"/>
        <w:snapToGrid w:val="0"/>
        <w:ind w:firstLine="480"/>
        <w:rPr>
          <w:rFonts w:asciiTheme="minorEastAsia" w:eastAsiaTheme="minorEastAsia" w:hAnsiTheme="minorEastAsia" w:cstheme="minorEastAsia"/>
          <w:szCs w:val="21"/>
          <w:highlight w:val="none"/>
        </w:rPr>
      </w:pPr>
      <w:r>
        <w:rPr>
          <w:rFonts w:asciiTheme="minorEastAsia" w:eastAsiaTheme="minorEastAsia" w:hAnsiTheme="minorEastAsia" w:cstheme="minorEastAsia" w:hint="eastAsia"/>
          <w:szCs w:val="21"/>
          <w:highlight w:val="none"/>
        </w:rPr>
        <w:fldChar w:fldCharType="begin"/>
      </w:r>
      <w:r>
        <w:rPr>
          <w:rFonts w:asciiTheme="minorEastAsia" w:eastAsiaTheme="minorEastAsia" w:hAnsiTheme="minorEastAsia" w:cstheme="minorEastAsia" w:hint="eastAsia"/>
          <w:szCs w:val="21"/>
          <w:highlight w:val="none"/>
        </w:rPr>
        <w:instrText xml:space="preserve"> eq \o\ac(</w:instrText>
      </w:r>
      <w:r>
        <w:rPr>
          <w:rFonts w:asciiTheme="minorEastAsia" w:eastAsiaTheme="minorEastAsia" w:hAnsiTheme="minorEastAsia" w:cstheme="minorEastAsia" w:hint="eastAsia"/>
          <w:position w:val="-4"/>
          <w:sz w:val="31"/>
          <w:szCs w:val="21"/>
          <w:highlight w:val="none"/>
        </w:rPr>
        <w:instrText>□</w:instrText>
      </w:r>
      <w:r>
        <w:rPr>
          <w:rFonts w:asciiTheme="minorEastAsia" w:eastAsiaTheme="minorEastAsia" w:hAnsiTheme="minorEastAsia" w:cstheme="minorEastAsia" w:hint="eastAsia"/>
          <w:szCs w:val="21"/>
          <w:highlight w:val="none"/>
        </w:rPr>
        <w:instrText>,×)</w:instrText>
      </w:r>
      <w:r>
        <w:rPr>
          <w:rFonts w:asciiTheme="minorEastAsia" w:eastAsiaTheme="minorEastAsia" w:hAnsiTheme="minorEastAsia" w:cstheme="minorEastAsia" w:hint="eastAsia"/>
          <w:szCs w:val="21"/>
          <w:highlight w:val="none"/>
        </w:rPr>
        <w:fldChar w:fldCharType="separate"/>
      </w:r>
      <w:r>
        <w:rPr>
          <w:rFonts w:asciiTheme="minorEastAsia" w:eastAsiaTheme="minorEastAsia" w:hAnsiTheme="minorEastAsia" w:cstheme="minorEastAsia" w:hint="eastAsia"/>
          <w:szCs w:val="21"/>
          <w:highlight w:val="none"/>
        </w:rPr>
        <w:fldChar w:fldCharType="end"/>
      </w:r>
      <w:r>
        <w:rPr>
          <w:rFonts w:asciiTheme="minorEastAsia" w:eastAsiaTheme="minorEastAsia" w:hAnsiTheme="minorEastAsia" w:cstheme="minorEastAsia" w:hint="eastAsia"/>
          <w:bCs/>
          <w:szCs w:val="21"/>
          <w:highlight w:val="none"/>
        </w:rPr>
        <w:t xml:space="preserve"> </w:t>
      </w:r>
      <w:r>
        <w:rPr>
          <w:rFonts w:asciiTheme="minorEastAsia" w:eastAsiaTheme="minorEastAsia" w:hAnsiTheme="minorEastAsia" w:cstheme="minorEastAsia" w:hint="eastAsia"/>
          <w:szCs w:val="21"/>
          <w:highlight w:val="none"/>
        </w:rPr>
        <w:t>其它：</w:t>
      </w:r>
      <w:r>
        <w:rPr>
          <w:rFonts w:asciiTheme="minorEastAsia" w:eastAsiaTheme="minorEastAsia" w:hAnsiTheme="minorEastAsia" w:cstheme="minorEastAsia" w:hint="eastAsia"/>
          <w:szCs w:val="21"/>
          <w:highlight w:val="none"/>
          <w:u w:val="single"/>
        </w:rPr>
        <w:t xml:space="preserve">          /                 </w:t>
      </w:r>
    </w:p>
    <w:p>
      <w:pPr>
        <w:keepNext w:val="0"/>
        <w:keepLines w:val="0"/>
        <w:pageBreakBefore w:val="0"/>
        <w:numPr>
          <w:ilvl w:val="0"/>
          <w:numId w:val="9"/>
        </w:numPr>
        <w:kinsoku/>
        <w:wordWrap/>
        <w:overflowPunct/>
        <w:topLinePunct w:val="0"/>
        <w:autoSpaceDE/>
        <w:autoSpaceDN/>
        <w:bidi w:val="0"/>
        <w:spacing w:line="360" w:lineRule="auto"/>
        <w:ind w:left="0" w:firstLine="420" w:leftChars="0" w:firstLineChars="200"/>
        <w:jc w:val="both"/>
        <w:textAlignment w:val="auto"/>
        <w:rPr>
          <w:rFonts w:asciiTheme="minorEastAsia" w:eastAsiaTheme="minorEastAsia" w:hAnsiTheme="minorEastAsia" w:cstheme="minorEastAsia"/>
          <w:color w:val="auto"/>
          <w:szCs w:val="24"/>
          <w:highlight w:val="none"/>
        </w:rPr>
      </w:pPr>
      <w:r>
        <w:rPr>
          <w:rFonts w:asciiTheme="minorEastAsia" w:eastAsiaTheme="minorEastAsia" w:hAnsiTheme="minorEastAsia" w:cstheme="minorEastAsia" w:hint="eastAsia"/>
          <w:color w:val="auto"/>
          <w:szCs w:val="24"/>
          <w:highlight w:val="none"/>
        </w:rPr>
        <w:t>在合同履行过程中，必要时，采购</w:t>
      </w:r>
      <w:r>
        <w:rPr>
          <w:rFonts w:asciiTheme="minorEastAsia" w:eastAsiaTheme="minorEastAsia" w:hAnsiTheme="minorEastAsia" w:cstheme="minorEastAsia" w:hint="eastAsia"/>
          <w:color w:val="auto"/>
          <w:szCs w:val="24"/>
          <w:highlight w:val="none"/>
          <w:lang w:eastAsia="zh-CN"/>
        </w:rPr>
        <w:t>人</w:t>
      </w:r>
      <w:r>
        <w:rPr>
          <w:rFonts w:asciiTheme="minorEastAsia" w:eastAsiaTheme="minorEastAsia" w:hAnsiTheme="minorEastAsia" w:cstheme="minorEastAsia" w:hint="eastAsia"/>
          <w:color w:val="auto"/>
          <w:szCs w:val="24"/>
          <w:highlight w:val="none"/>
        </w:rPr>
        <w:t>可以对最终成果的构成进行调整。采购</w:t>
      </w:r>
      <w:r>
        <w:rPr>
          <w:rFonts w:asciiTheme="minorEastAsia" w:eastAsiaTheme="minorEastAsia" w:hAnsiTheme="minorEastAsia" w:cstheme="minorEastAsia" w:hint="eastAsia"/>
          <w:color w:val="auto"/>
          <w:szCs w:val="24"/>
          <w:highlight w:val="none"/>
          <w:lang w:eastAsia="zh-CN"/>
        </w:rPr>
        <w:t>人</w:t>
      </w:r>
      <w:r>
        <w:rPr>
          <w:rFonts w:asciiTheme="minorEastAsia" w:eastAsiaTheme="minorEastAsia" w:hAnsiTheme="minorEastAsia" w:cstheme="minorEastAsia" w:hint="eastAsia"/>
          <w:color w:val="auto"/>
          <w:szCs w:val="24"/>
          <w:highlight w:val="none"/>
        </w:rPr>
        <w:t>如需</w:t>
      </w:r>
      <w:r>
        <w:rPr>
          <w:rFonts w:asciiTheme="minorEastAsia" w:eastAsiaTheme="minorEastAsia" w:hAnsiTheme="minorEastAsia" w:cstheme="minorEastAsia" w:hint="eastAsia"/>
          <w:color w:val="auto"/>
          <w:szCs w:val="24"/>
          <w:highlight w:val="none"/>
          <w:lang w:eastAsia="zh-CN"/>
        </w:rPr>
        <w:t>中标人</w:t>
      </w:r>
      <w:r>
        <w:rPr>
          <w:rFonts w:asciiTheme="minorEastAsia" w:eastAsiaTheme="minorEastAsia" w:hAnsiTheme="minorEastAsia" w:cstheme="minorEastAsia" w:hint="eastAsia"/>
          <w:color w:val="auto"/>
          <w:szCs w:val="24"/>
          <w:highlight w:val="none"/>
        </w:rPr>
        <w:t>增加交付成果的数量，应由双方协商解决。</w:t>
      </w:r>
    </w:p>
    <w:p>
      <w:pPr>
        <w:keepNext w:val="0"/>
        <w:keepLines w:val="0"/>
        <w:pageBreakBefore w:val="0"/>
        <w:numPr>
          <w:ilvl w:val="0"/>
          <w:numId w:val="9"/>
        </w:numPr>
        <w:kinsoku/>
        <w:wordWrap/>
        <w:overflowPunct/>
        <w:topLinePunct w:val="0"/>
        <w:autoSpaceDE/>
        <w:autoSpaceDN/>
        <w:bidi w:val="0"/>
        <w:spacing w:line="360" w:lineRule="auto"/>
        <w:ind w:left="0" w:firstLine="420" w:leftChars="0" w:firstLineChars="200"/>
        <w:jc w:val="both"/>
        <w:textAlignment w:val="auto"/>
        <w:rPr>
          <w:rFonts w:asciiTheme="minorEastAsia" w:eastAsiaTheme="minorEastAsia" w:hAnsiTheme="minorEastAsia" w:cstheme="minorEastAsia"/>
          <w:color w:val="auto"/>
          <w:szCs w:val="24"/>
          <w:highlight w:val="none"/>
        </w:rPr>
      </w:pPr>
      <w:r>
        <w:rPr>
          <w:rFonts w:asciiTheme="minorEastAsia" w:eastAsiaTheme="minorEastAsia" w:hAnsiTheme="minorEastAsia" w:cstheme="minorEastAsia" w:hint="eastAsia"/>
          <w:color w:val="auto"/>
          <w:szCs w:val="24"/>
          <w:highlight w:val="none"/>
        </w:rPr>
        <w:t>最终成果需通过采购</w:t>
      </w:r>
      <w:r>
        <w:rPr>
          <w:rFonts w:asciiTheme="minorEastAsia" w:eastAsiaTheme="minorEastAsia" w:hAnsiTheme="minorEastAsia" w:cstheme="minorEastAsia" w:hint="eastAsia"/>
          <w:color w:val="auto"/>
          <w:szCs w:val="24"/>
          <w:highlight w:val="none"/>
          <w:lang w:eastAsia="zh-CN"/>
        </w:rPr>
        <w:t>人</w:t>
      </w:r>
      <w:r>
        <w:rPr>
          <w:rFonts w:asciiTheme="minorEastAsia" w:eastAsiaTheme="minorEastAsia" w:hAnsiTheme="minorEastAsia" w:cstheme="minorEastAsia" w:hint="eastAsia"/>
          <w:color w:val="auto"/>
          <w:szCs w:val="24"/>
          <w:highlight w:val="none"/>
        </w:rPr>
        <w:t>组织的专家评审会及采购</w:t>
      </w:r>
      <w:r>
        <w:rPr>
          <w:rFonts w:asciiTheme="minorEastAsia" w:eastAsiaTheme="minorEastAsia" w:hAnsiTheme="minorEastAsia" w:cstheme="minorEastAsia" w:hint="eastAsia"/>
          <w:color w:val="auto"/>
          <w:szCs w:val="24"/>
          <w:highlight w:val="none"/>
          <w:lang w:eastAsia="zh-CN"/>
        </w:rPr>
        <w:t>人</w:t>
      </w:r>
      <w:r>
        <w:rPr>
          <w:rFonts w:asciiTheme="minorEastAsia" w:eastAsiaTheme="minorEastAsia" w:hAnsiTheme="minorEastAsia" w:cstheme="minorEastAsia" w:hint="eastAsia"/>
          <w:color w:val="auto"/>
          <w:szCs w:val="24"/>
          <w:highlight w:val="none"/>
        </w:rPr>
        <w:t>审查后</w:t>
      </w:r>
      <w:r>
        <w:rPr>
          <w:rFonts w:asciiTheme="minorEastAsia" w:eastAsiaTheme="minorEastAsia" w:hAnsiTheme="minorEastAsia" w:cstheme="minorEastAsia" w:hint="eastAsia"/>
          <w:color w:val="auto"/>
          <w:szCs w:val="24"/>
          <w:highlight w:val="none"/>
          <w:lang w:eastAsia="zh-CN"/>
        </w:rPr>
        <w:t>方</w:t>
      </w:r>
      <w:r>
        <w:rPr>
          <w:rFonts w:asciiTheme="minorEastAsia" w:eastAsiaTheme="minorEastAsia" w:hAnsiTheme="minorEastAsia" w:cstheme="minorEastAsia" w:hint="eastAsia"/>
          <w:color w:val="auto"/>
          <w:szCs w:val="24"/>
          <w:highlight w:val="none"/>
        </w:rPr>
        <w:t>为合格。</w:t>
      </w:r>
    </w:p>
    <w:p>
      <w:pPr>
        <w:pStyle w:val="15"/>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firstLine="420" w:leftChars="0" w:firstLineChars="0"/>
        <w:jc w:val="both"/>
        <w:textAlignment w:val="auto"/>
        <w:outlineLvl w:val="1"/>
        <w:rPr>
          <w:rFonts w:asciiTheme="minorEastAsia" w:eastAsiaTheme="minorEastAsia" w:hAnsiTheme="minorEastAsia" w:cstheme="minorEastAsia" w:hint="eastAsia"/>
          <w:b/>
          <w:bCs/>
          <w:color w:val="auto"/>
          <w:sz w:val="24"/>
          <w:szCs w:val="24"/>
          <w:highlight w:val="none"/>
          <w:lang w:val="sq-AL" w:eastAsia="zh-CN"/>
        </w:rPr>
      </w:pPr>
      <w:r>
        <w:rPr>
          <w:rFonts w:asciiTheme="minorEastAsia" w:eastAsiaTheme="minorEastAsia" w:hAnsiTheme="minorEastAsia" w:cstheme="minorEastAsia" w:hint="eastAsia"/>
          <w:b/>
          <w:bCs/>
          <w:color w:val="auto"/>
          <w:sz w:val="24"/>
          <w:szCs w:val="24"/>
          <w:highlight w:val="none"/>
          <w:lang w:val="sq-AL" w:eastAsia="zh-CN"/>
        </w:rPr>
        <w:t>项目其他要求</w:t>
      </w:r>
    </w:p>
    <w:p>
      <w:pPr>
        <w:keepNext w:val="0"/>
        <w:keepLines w:val="0"/>
        <w:pageBreakBefore w:val="0"/>
        <w:kinsoku/>
        <w:wordWrap/>
        <w:overflowPunct/>
        <w:topLinePunct w:val="0"/>
        <w:autoSpaceDE/>
        <w:autoSpaceDN/>
        <w:bidi w:val="0"/>
        <w:adjustRightInd w:val="0"/>
        <w:snapToGrid w:val="0"/>
        <w:spacing w:line="360" w:lineRule="auto"/>
        <w:ind w:left="0" w:firstLine="420" w:leftChars="0" w:firstLineChars="200"/>
        <w:jc w:val="both"/>
        <w:textAlignment w:val="auto"/>
        <w:rPr>
          <w:rFonts w:asciiTheme="minorEastAsia" w:eastAsiaTheme="minorEastAsia" w:hAnsiTheme="minorEastAsia" w:cstheme="minorEastAsia"/>
          <w:color w:val="auto"/>
          <w:szCs w:val="24"/>
          <w:highlight w:val="none"/>
        </w:rPr>
      </w:pPr>
      <w:r>
        <w:rPr>
          <w:rFonts w:asciiTheme="minorEastAsia" w:eastAsiaTheme="minorEastAsia" w:hAnsiTheme="minorEastAsia" w:cstheme="minorEastAsia" w:hint="eastAsia"/>
          <w:color w:val="auto"/>
          <w:szCs w:val="24"/>
          <w:highlight w:val="none"/>
        </w:rPr>
        <w:t>投标人应对投标文件中全部投标资料的真实性负责，确保相关信息真实、有效。</w:t>
      </w:r>
    </w:p>
    <w:p>
      <w:pPr>
        <w:pStyle w:val="ciL"/>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420" w:leftChars="0" w:firstLineChars="200"/>
        <w:jc w:val="both"/>
        <w:textAlignment w:val="auto"/>
        <w:outlineLvl w:val="0"/>
        <w:rPr>
          <w:rFonts w:ascii="Times New Roman" w:eastAsia="黑体" w:hAnsi="Times New Roman" w:cs="Times New Roman" w:hint="eastAsia"/>
          <w:b w:val="0"/>
          <w:bCs w:val="0"/>
          <w:color w:val="auto"/>
        </w:rPr>
      </w:pPr>
      <w:r>
        <w:rPr>
          <w:rFonts w:ascii="Times New Roman" w:eastAsia="黑体" w:hAnsi="Times New Roman" w:cs="Times New Roman" w:hint="eastAsia"/>
          <w:b w:val="0"/>
          <w:bCs w:val="0"/>
          <w:color w:val="auto"/>
          <w:lang w:val="en-US" w:eastAsia="zh-CN"/>
        </w:rPr>
        <w:t>六、</w:t>
      </w:r>
      <w:r>
        <w:rPr>
          <w:rFonts w:ascii="Times New Roman" w:eastAsia="黑体" w:hAnsi="Times New Roman" w:cs="Times New Roman" w:hint="eastAsia"/>
          <w:b w:val="0"/>
          <w:bCs w:val="0"/>
          <w:color w:val="auto"/>
          <w:lang w:eastAsia="zh-CN"/>
        </w:rPr>
        <w:t>项目技术要求</w:t>
      </w:r>
    </w:p>
    <w:p>
      <w:pPr>
        <w:pStyle w:val="WZ"/>
        <w:keepNext w:val="0"/>
        <w:keepLines w:val="0"/>
        <w:pageBreakBefore w:val="0"/>
        <w:widowControl w:val="0"/>
        <w:numPr>
          <w:ilvl w:val="255"/>
          <w:numId w:val="0"/>
        </w:numPr>
        <w:kinsoku/>
        <w:wordWrap/>
        <w:overflowPunct/>
        <w:topLinePunct w:val="0"/>
        <w:autoSpaceDE/>
        <w:autoSpaceDN/>
        <w:bidi w:val="0"/>
        <w:adjustRightInd/>
        <w:snapToGrid/>
        <w:spacing w:line="360" w:lineRule="auto"/>
        <w:ind w:left="420" w:firstLine="0" w:firstLineChars="0"/>
        <w:textAlignment w:val="auto"/>
        <w:rPr>
          <w:rFonts w:asciiTheme="minorEastAsia" w:eastAsiaTheme="minorEastAsia" w:hAnsiTheme="minorEastAsia" w:cstheme="minorEastAsia" w:hint="eastAsia"/>
          <w:b/>
          <w:bCs/>
          <w:color w:val="auto"/>
          <w:sz w:val="21"/>
          <w:szCs w:val="21"/>
          <w:highlight w:val="none"/>
          <w:lang w:val="sq-AL"/>
        </w:rPr>
      </w:pPr>
      <w:r>
        <w:rPr>
          <w:rFonts w:asciiTheme="minorEastAsia" w:eastAsiaTheme="minorEastAsia" w:hAnsiTheme="minorEastAsia" w:cstheme="minorEastAsia" w:hint="default"/>
          <w:b/>
          <w:bCs/>
          <w:color w:val="auto"/>
          <w:sz w:val="24"/>
          <w:szCs w:val="24"/>
          <w:highlight w:val="none"/>
          <w:lang w:val="sq-AL"/>
        </w:rPr>
        <w:t>（</w:t>
      </w:r>
      <w:r>
        <w:rPr>
          <w:rFonts w:asciiTheme="minorEastAsia" w:eastAsiaTheme="minorEastAsia" w:hAnsiTheme="minorEastAsia" w:cstheme="minorEastAsia" w:hint="eastAsia"/>
          <w:b/>
          <w:bCs/>
          <w:color w:val="auto"/>
          <w:sz w:val="21"/>
          <w:szCs w:val="21"/>
          <w:highlight w:val="none"/>
          <w:lang w:val="sq-AL"/>
        </w:rPr>
        <w:t>一）总体要求</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rPr>
        <w:t>本次工作应遵守国家和地方相关法律、法规、规范、标准的要求，充分落实深圳市、坪山区对坪山中心片区规划设计工作的相关部署要求。</w:t>
      </w:r>
    </w:p>
    <w:p>
      <w:pPr>
        <w:pStyle w:val="WZ"/>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0" w:firstLineChars="0"/>
        <w:textAlignment w:val="auto"/>
        <w:rPr>
          <w:rFonts w:asciiTheme="minorEastAsia" w:eastAsiaTheme="minorEastAsia" w:hAnsiTheme="minorEastAsia" w:cstheme="minorEastAsia" w:hint="eastAsia"/>
          <w:b/>
          <w:bCs/>
          <w:color w:val="auto"/>
          <w:sz w:val="21"/>
          <w:szCs w:val="21"/>
          <w:highlight w:val="yellow"/>
          <w:lang w:val="sq-AL"/>
        </w:rPr>
      </w:pPr>
      <w:r>
        <w:rPr>
          <w:rFonts w:asciiTheme="minorEastAsia" w:eastAsiaTheme="minorEastAsia" w:hAnsiTheme="minorEastAsia" w:cstheme="minorEastAsia" w:hint="eastAsia"/>
          <w:b/>
          <w:bCs/>
          <w:color w:val="auto"/>
          <w:sz w:val="21"/>
          <w:szCs w:val="21"/>
          <w:highlight w:val="none"/>
          <w:lang w:val="sq-AL"/>
        </w:rPr>
        <w:t>（二）项目研究内容</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rPr>
        <w:t>本项目内容主要包括但不限于以下内容：</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rPr>
        <w:t>1.深圳市坪山中心片区规划及核心区城市设计整合研究。借鉴国内外先进地区的经验做法，按照“显山露水、疏密有致、功能平衡、铸造精品”的城市规划设计理念，将坪山中心片区打造为国际化、田园风、岭南特色的“三生”融合城区，具体内容包括但不限于以下内容：</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rPr>
        <w:t>①深圳市坪山中心片区总体规划设计研究。包含片区现状、发展机遇、规划实施等背景分析、发展瓶颈、片区主要问题研究等，成果整合思路与汇报框架研究、发展协同研究、发展目标与片区定位研究、规划结构与用地布局研究、支撑系统专项研究（包含综合交通、产业布局、蓝绿空间、公共服务、市政设施、综合防灾、环境保护、城中村改造、历史文化保护、韧性城市、无障碍城市等）、实施传导研究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rPr>
        <w:t>②深圳市坪山中心片区总体城市设计研究。包含国际咨询总体城市设计方案整合、重点地段设计创意方案构思、重要视角的城市第六立面和地标立面等空间形态研究等。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rPr>
        <w:t>③深圳市坪山中心片区核心区城市设计研究。包含国际咨询解读、共识提炼、机遇背景、区位现状、目标定位、结构用地、总体空间形态控制、重点片区（地标建筑）设计效果表现、公共空间控制、景观框架、道路系统、慢行系统地下空间、实施保障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rPr>
        <w:t>2.深圳市坪山中心片区及核心区城市设计导则。对标世界一流中心城区，确立整体特色和品质目标，对坪山中心片区（46</w:t>
      </w:r>
      <w:r>
        <w:rPr>
          <w:rFonts w:asciiTheme="minorEastAsia" w:eastAsiaTheme="minorEastAsia" w:hAnsiTheme="minorEastAsia" w:cstheme="minorEastAsia" w:hint="eastAsia"/>
          <w:color w:val="auto"/>
          <w:sz w:val="21"/>
          <w:szCs w:val="21"/>
          <w:highlight w:val="none"/>
          <w:lang w:val="en-US" w:eastAsia="zh-CN"/>
        </w:rPr>
        <w:t>.4</w:t>
      </w:r>
      <w:r>
        <w:rPr>
          <w:rFonts w:asciiTheme="minorEastAsia" w:eastAsiaTheme="minorEastAsia" w:hAnsiTheme="minorEastAsia" w:cstheme="minorEastAsia" w:hint="eastAsia"/>
          <w:color w:val="auto"/>
          <w:sz w:val="21"/>
          <w:szCs w:val="21"/>
          <w:highlight w:val="none"/>
        </w:rPr>
        <w:t>平方公里范围）形成整体城市设计指引。核心区研究范围为6平方公里，重点区域为</w:t>
      </w:r>
      <w:r>
        <w:rPr>
          <w:rFonts w:asciiTheme="minorEastAsia" w:eastAsiaTheme="minorEastAsia" w:hAnsiTheme="minorEastAsia" w:cstheme="minorEastAsia" w:hint="eastAsia"/>
          <w:color w:val="auto"/>
          <w:sz w:val="21"/>
          <w:szCs w:val="21"/>
          <w:highlight w:val="none"/>
          <w:lang w:val="en-US" w:eastAsia="zh-CN"/>
        </w:rPr>
        <w:t>4.3平方公里</w:t>
      </w:r>
      <w:r>
        <w:rPr>
          <w:rFonts w:asciiTheme="minorEastAsia" w:eastAsiaTheme="minorEastAsia" w:hAnsiTheme="minorEastAsia" w:cstheme="minorEastAsia" w:hint="eastAsia"/>
          <w:color w:val="auto"/>
          <w:sz w:val="21"/>
          <w:szCs w:val="21"/>
          <w:highlight w:val="none"/>
        </w:rPr>
        <w:t>，有效衔接法定规划，形成可供规划主管部门和其他相关职能部门在项目管理和审批中作为重要参考的城市设计导则。包含但不限于以下内容：</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rPr>
        <w:t>①坪山中心片区整体城市设计指引。明确城市形象定位和设计目标；确定总体形态格局；确定城市特色空间结构并提出城市功能布局优化建议。明确重要视线廊道、城市高度、城市天际线等内容提出结构性导控要求。根据城市空间结构、风貌特色等因素，划定城市设计重点控制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rPr>
        <w:t>②核心区总则，包含空间结构、用地布局、设计转译导则等；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rPr>
        <w:t>③专项系统导控，</w:t>
      </w:r>
      <w:r>
        <w:rPr>
          <w:rFonts w:asciiTheme="minorEastAsia" w:eastAsiaTheme="minorEastAsia" w:hAnsiTheme="minorEastAsia" w:cstheme="minorEastAsia" w:hint="eastAsia"/>
          <w:sz w:val="21"/>
          <w:szCs w:val="21"/>
          <w:highlight w:val="none"/>
        </w:rPr>
        <w:t>包含建筑形态系统导控、建筑高度系统导控、建筑风貌指引、公共空间系统导控、街道界面系统导控、视点视线通廊导控、地下空间系统导控、交通组织导控、特色系统导则等；考虑结合目标要求补充韧性、综合防灾、智慧、海绵生态、光储充示范等内容</w:t>
      </w:r>
      <w:r>
        <w:rPr>
          <w:rFonts w:asciiTheme="minorEastAsia" w:eastAsiaTheme="minorEastAsia" w:hAnsiTheme="minorEastAsia" w:cstheme="minorEastAsia" w:hint="eastAsia"/>
          <w:color w:val="auto"/>
          <w:sz w:val="21"/>
          <w:szCs w:val="21"/>
          <w:highlight w:val="none"/>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rPr>
        <w:t>④单元实施导控。包含完成核心东、核心西两个片区的单元导则，深化控制指引图与说明，指导后续开发建设实施。</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rPr>
        <w:t>3.深化片区整合。按照整体工作部署，研究深化片区的相关目标和要求，深入分析项目背景、区位、工作范围、设计条件以及成果要求等内容，整合六个深化片区设计成果，明确片区整体特点与愿景、空间结构与用地布局的规划、公共空间、街道界面、视点视线通廊、地下空间和交通组织等内容，并纳入深圳市坪山中心片区规划及核心区城市设计</w:t>
      </w:r>
      <w:r>
        <w:rPr>
          <w:rFonts w:asciiTheme="minorEastAsia" w:eastAsiaTheme="minorEastAsia" w:hAnsiTheme="minorEastAsia" w:cstheme="minorEastAsia" w:hint="eastAsia"/>
          <w:color w:val="auto"/>
          <w:sz w:val="21"/>
          <w:szCs w:val="21"/>
          <w:highlight w:val="none"/>
          <w:lang w:eastAsia="zh-CN"/>
        </w:rPr>
        <w:t>国际咨询</w:t>
      </w:r>
      <w:r>
        <w:rPr>
          <w:rFonts w:asciiTheme="minorEastAsia" w:eastAsiaTheme="minorEastAsia" w:hAnsiTheme="minorEastAsia" w:cstheme="minorEastAsia" w:hint="eastAsia"/>
          <w:color w:val="auto"/>
          <w:sz w:val="21"/>
          <w:szCs w:val="21"/>
          <w:highlight w:val="none"/>
        </w:rPr>
        <w:t>成果整合之中。</w:t>
      </w:r>
    </w:p>
    <w:p>
      <w:pPr>
        <w:pStyle w:val="ciL"/>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420" w:leftChars="0" w:firstLineChars="200"/>
        <w:jc w:val="both"/>
        <w:textAlignment w:val="auto"/>
        <w:outlineLvl w:val="0"/>
        <w:rPr>
          <w:rFonts w:ascii="Times New Roman" w:eastAsia="黑体" w:hAnsi="Times New Roman" w:cs="Times New Roman" w:hint="eastAsia"/>
          <w:b w:val="0"/>
          <w:bCs w:val="0"/>
          <w:color w:val="auto"/>
        </w:rPr>
      </w:pPr>
      <w:r>
        <w:rPr>
          <w:rFonts w:ascii="Times New Roman" w:eastAsia="黑体" w:hAnsi="Times New Roman" w:cs="Times New Roman" w:hint="eastAsia"/>
          <w:b w:val="0"/>
          <w:bCs w:val="0"/>
          <w:color w:val="auto"/>
          <w:lang w:val="en-US" w:eastAsia="zh-CN"/>
        </w:rPr>
        <w:t>七、</w:t>
      </w:r>
      <w:r>
        <w:rPr>
          <w:rFonts w:ascii="Times New Roman" w:eastAsia="黑体" w:hAnsi="Times New Roman" w:cs="Times New Roman" w:hint="eastAsia"/>
          <w:b w:val="0"/>
          <w:bCs w:val="0"/>
          <w:color w:val="auto"/>
        </w:rPr>
        <w:t>项目服务要求</w:t>
      </w:r>
    </w:p>
    <w:p>
      <w:pPr>
        <w:pStyle w:val="WZ"/>
        <w:keepNext w:val="0"/>
        <w:keepLines w:val="0"/>
        <w:pageBreakBefore w:val="0"/>
        <w:numPr>
          <w:ilvl w:val="0"/>
          <w:numId w:val="10"/>
        </w:numPr>
        <w:kinsoku/>
        <w:wordWrap/>
        <w:overflowPunct/>
        <w:topLinePunct w:val="0"/>
        <w:autoSpaceDE/>
        <w:autoSpaceDN/>
        <w:bidi w:val="0"/>
        <w:spacing w:line="360" w:lineRule="auto"/>
        <w:ind w:left="0" w:firstLine="420" w:leftChars="0" w:firstLineChars="0"/>
        <w:jc w:val="both"/>
        <w:textAlignment w:val="auto"/>
        <w:rPr>
          <w:rFonts w:asciiTheme="minorEastAsia" w:eastAsiaTheme="minorEastAsia" w:hAnsiTheme="minorEastAsia" w:cstheme="minorEastAsia" w:hint="eastAsia"/>
          <w:b/>
          <w:bCs/>
          <w:color w:val="auto"/>
          <w:sz w:val="24"/>
          <w:szCs w:val="24"/>
          <w:lang w:val="sq-AL" w:eastAsia="zh-CN"/>
        </w:rPr>
      </w:pPr>
      <w:r>
        <w:rPr>
          <w:rFonts w:asciiTheme="minorEastAsia" w:eastAsiaTheme="minorEastAsia" w:hAnsiTheme="minorEastAsia" w:cstheme="minorEastAsia" w:hint="eastAsia"/>
          <w:b/>
          <w:bCs/>
          <w:color w:val="auto"/>
          <w:sz w:val="24"/>
          <w:szCs w:val="24"/>
          <w:lang w:val="sq-AL" w:eastAsia="zh-CN"/>
        </w:rPr>
        <w:t xml:space="preserve"> 合同履行期间</w:t>
      </w:r>
    </w:p>
    <w:p>
      <w:pPr>
        <w:keepNext w:val="0"/>
        <w:keepLines w:val="0"/>
        <w:pageBreakBefore w:val="0"/>
        <w:kinsoku/>
        <w:wordWrap/>
        <w:overflowPunct/>
        <w:topLinePunct w:val="0"/>
        <w:autoSpaceDE/>
        <w:autoSpaceDN/>
        <w:bidi w:val="0"/>
        <w:spacing w:line="360" w:lineRule="auto"/>
        <w:ind w:left="0" w:firstLine="420" w:leftChars="0" w:firstLineChars="200"/>
        <w:jc w:val="both"/>
        <w:textAlignment w:val="auto"/>
        <w:rPr>
          <w:rFonts w:asciiTheme="minorEastAsia" w:eastAsiaTheme="minorEastAsia" w:hAnsiTheme="minorEastAsia" w:cstheme="minorEastAsia" w:hint="eastAsia"/>
          <w:color w:val="auto"/>
          <w:kern w:val="2"/>
          <w:sz w:val="21"/>
          <w:szCs w:val="21"/>
          <w:lang w:val="en-US" w:eastAsia="zh-CN" w:bidi="ar-SA"/>
        </w:rPr>
      </w:pPr>
      <w:r>
        <w:rPr>
          <w:rFonts w:asciiTheme="minorEastAsia" w:eastAsiaTheme="minorEastAsia" w:hAnsiTheme="minorEastAsia" w:cstheme="minorEastAsia" w:hint="eastAsia"/>
          <w:color w:val="auto"/>
          <w:kern w:val="2"/>
          <w:sz w:val="21"/>
          <w:szCs w:val="21"/>
          <w:lang w:val="en-US" w:eastAsia="zh-CN" w:bidi="ar-SA"/>
        </w:rPr>
        <w:t>中标人应按合同要求按时、按质、按量推进项目工作(</w:t>
      </w:r>
      <w:r>
        <w:rPr>
          <w:rFonts w:ascii="宋体" w:eastAsia="宋体" w:hAnsi="宋体" w:cs="宋体" w:hint="eastAsia"/>
          <w:color w:val="auto"/>
          <w:sz w:val="21"/>
          <w:szCs w:val="21"/>
          <w:highlight w:val="none"/>
        </w:rPr>
        <w:t>需在合同签订之日10个工作日内，按时开展该合同服务</w:t>
      </w:r>
      <w:r>
        <w:rPr>
          <w:rFonts w:ascii="宋体" w:hAnsi="宋体" w:cs="宋体" w:hint="eastAsia"/>
          <w:color w:val="auto"/>
          <w:sz w:val="21"/>
          <w:szCs w:val="21"/>
          <w:highlight w:val="none"/>
          <w:lang w:val="en-US" w:eastAsia="zh-CN"/>
        </w:rPr>
        <w:t>)</w:t>
      </w:r>
      <w:r>
        <w:rPr>
          <w:rFonts w:asciiTheme="minorEastAsia" w:eastAsiaTheme="minorEastAsia" w:hAnsiTheme="minorEastAsia" w:cstheme="minorEastAsia" w:hint="eastAsia"/>
          <w:color w:val="auto"/>
          <w:kern w:val="2"/>
          <w:sz w:val="21"/>
          <w:szCs w:val="21"/>
          <w:lang w:val="en-US" w:eastAsia="zh-CN" w:bidi="ar-SA"/>
        </w:rPr>
        <w:t>；</w:t>
      </w:r>
    </w:p>
    <w:p>
      <w:pPr>
        <w:keepNext w:val="0"/>
        <w:keepLines w:val="0"/>
        <w:pageBreakBefore w:val="0"/>
        <w:kinsoku/>
        <w:wordWrap/>
        <w:overflowPunct/>
        <w:topLinePunct w:val="0"/>
        <w:autoSpaceDE/>
        <w:autoSpaceDN/>
        <w:bidi w:val="0"/>
        <w:spacing w:line="360" w:lineRule="auto"/>
        <w:ind w:firstLine="420" w:firstLineChars="200"/>
        <w:textAlignment w:val="auto"/>
        <w:rPr>
          <w:rFonts w:hint="eastAsia"/>
          <w:color w:val="auto"/>
          <w:sz w:val="21"/>
          <w:szCs w:val="21"/>
          <w:lang w:val="en-US" w:eastAsia="zh-CN"/>
        </w:rPr>
      </w:pPr>
      <w:r>
        <w:rPr>
          <w:rFonts w:asciiTheme="minorEastAsia" w:eastAsiaTheme="minorEastAsia" w:hAnsiTheme="minorEastAsia" w:cstheme="minorEastAsia" w:hint="eastAsia"/>
          <w:color w:val="auto"/>
          <w:kern w:val="2"/>
          <w:sz w:val="21"/>
          <w:szCs w:val="21"/>
          <w:lang w:val="en-US" w:eastAsia="zh-CN" w:bidi="ar-SA"/>
        </w:rPr>
        <w:t>中标人项目负责人及项目组成员应按采购人的要求参加本项目的各阶段成果汇报、沟通讨论等全部工作和会议，并按采购人要求提供相关材料（包括电子文件或纸质文件）。</w:t>
      </w:r>
    </w:p>
    <w:tbl>
      <w:tblPr>
        <w:tblStyle w:val="TableNormal"/>
        <w:tblW w:w="831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384"/>
        <w:gridCol w:w="1256"/>
        <w:gridCol w:w="4633"/>
        <w:gridCol w:w="1384"/>
        <w:gridCol w:w="654"/>
      </w:tblGrid>
      <w:tr>
        <w:tblPrEx>
          <w:tblW w:w="831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rPr>
          <w:trHeight w:val="20"/>
        </w:trPr>
        <w:tc>
          <w:tcPr>
            <w:tcW w:w="384" w:type="dxa"/>
            <w:vAlign w:val="center"/>
          </w:tcPr>
          <w:p>
            <w:pPr>
              <w:pStyle w:val="a20"/>
              <w:keepNext w:val="0"/>
              <w:keepLines w:val="0"/>
              <w:pageBreakBefore w:val="0"/>
              <w:widowControl/>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b/>
                <w:bCs/>
                <w:sz w:val="21"/>
                <w:szCs w:val="21"/>
                <w:highlight w:val="none"/>
              </w:rPr>
            </w:pPr>
            <w:r>
              <w:rPr>
                <w:rFonts w:asciiTheme="minorEastAsia" w:eastAsiaTheme="minorEastAsia" w:hAnsiTheme="minorEastAsia" w:cstheme="minorEastAsia" w:hint="eastAsia"/>
                <w:b/>
                <w:bCs/>
                <w:sz w:val="21"/>
                <w:szCs w:val="21"/>
                <w:highlight w:val="none"/>
              </w:rPr>
              <w:t>序号</w:t>
            </w:r>
          </w:p>
        </w:tc>
        <w:tc>
          <w:tcPr>
            <w:tcW w:w="1256" w:type="dxa"/>
            <w:shd w:val="clear" w:color="auto" w:fill="auto"/>
            <w:tcMar>
              <w:top w:w="10" w:type="dxa"/>
              <w:left w:w="40" w:type="dxa"/>
              <w:bottom w:w="10" w:type="dxa"/>
              <w:right w:w="40" w:type="dxa"/>
            </w:tcMar>
            <w:vAlign w:val="center"/>
          </w:tcPr>
          <w:p>
            <w:pPr>
              <w:pStyle w:val="a20"/>
              <w:keepNext w:val="0"/>
              <w:keepLines w:val="0"/>
              <w:pageBreakBefore w:val="0"/>
              <w:widowControl/>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b/>
                <w:bCs/>
                <w:sz w:val="21"/>
                <w:szCs w:val="21"/>
                <w:highlight w:val="none"/>
              </w:rPr>
            </w:pPr>
            <w:r>
              <w:rPr>
                <w:rFonts w:asciiTheme="minorEastAsia" w:eastAsiaTheme="minorEastAsia" w:hAnsiTheme="minorEastAsia" w:cstheme="minorEastAsia" w:hint="eastAsia"/>
                <w:b/>
                <w:bCs/>
                <w:sz w:val="21"/>
                <w:szCs w:val="21"/>
                <w:highlight w:val="none"/>
              </w:rPr>
              <w:t>阶段名称</w:t>
            </w:r>
          </w:p>
        </w:tc>
        <w:tc>
          <w:tcPr>
            <w:tcW w:w="4633" w:type="dxa"/>
            <w:vAlign w:val="center"/>
          </w:tcPr>
          <w:p>
            <w:pPr>
              <w:pStyle w:val="a20"/>
              <w:keepNext w:val="0"/>
              <w:keepLines w:val="0"/>
              <w:pageBreakBefore w:val="0"/>
              <w:widowControl/>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b/>
                <w:bCs/>
                <w:sz w:val="21"/>
                <w:szCs w:val="21"/>
                <w:highlight w:val="none"/>
              </w:rPr>
            </w:pPr>
            <w:r>
              <w:rPr>
                <w:rFonts w:asciiTheme="minorEastAsia" w:eastAsiaTheme="minorEastAsia" w:hAnsiTheme="minorEastAsia" w:cstheme="minorEastAsia" w:hint="eastAsia"/>
                <w:b/>
                <w:bCs/>
                <w:sz w:val="21"/>
                <w:szCs w:val="21"/>
                <w:highlight w:val="none"/>
              </w:rPr>
              <w:t>工作内容与重点</w:t>
            </w:r>
          </w:p>
        </w:tc>
        <w:tc>
          <w:tcPr>
            <w:tcW w:w="1384" w:type="dxa"/>
            <w:vAlign w:val="center"/>
          </w:tcPr>
          <w:p>
            <w:pPr>
              <w:pStyle w:val="a20"/>
              <w:keepNext w:val="0"/>
              <w:keepLines w:val="0"/>
              <w:pageBreakBefore w:val="0"/>
              <w:widowControl/>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b/>
                <w:bCs/>
                <w:sz w:val="21"/>
                <w:szCs w:val="21"/>
                <w:highlight w:val="none"/>
              </w:rPr>
            </w:pPr>
            <w:r>
              <w:rPr>
                <w:rFonts w:asciiTheme="minorEastAsia" w:eastAsiaTheme="minorEastAsia" w:hAnsiTheme="minorEastAsia" w:cstheme="minorEastAsia" w:hint="eastAsia"/>
                <w:b/>
                <w:bCs/>
                <w:sz w:val="21"/>
                <w:szCs w:val="21"/>
                <w:highlight w:val="none"/>
              </w:rPr>
              <w:t>成果提交时间</w:t>
            </w:r>
          </w:p>
        </w:tc>
        <w:tc>
          <w:tcPr>
            <w:tcW w:w="654" w:type="dxa"/>
            <w:vAlign w:val="center"/>
          </w:tcPr>
          <w:p>
            <w:pPr>
              <w:pStyle w:val="a20"/>
              <w:keepNext w:val="0"/>
              <w:keepLines w:val="0"/>
              <w:pageBreakBefore w:val="0"/>
              <w:widowControl/>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b/>
                <w:bCs/>
                <w:sz w:val="21"/>
                <w:szCs w:val="21"/>
                <w:highlight w:val="none"/>
              </w:rPr>
            </w:pPr>
            <w:r>
              <w:rPr>
                <w:rFonts w:asciiTheme="minorEastAsia" w:eastAsiaTheme="minorEastAsia" w:hAnsiTheme="minorEastAsia" w:cstheme="minorEastAsia" w:hint="eastAsia"/>
                <w:b/>
                <w:bCs/>
                <w:sz w:val="21"/>
                <w:szCs w:val="21"/>
                <w:highlight w:val="none"/>
              </w:rPr>
              <w:t>验收方式</w:t>
            </w:r>
          </w:p>
        </w:tc>
      </w:tr>
      <w:tr>
        <w:tblPrEx>
          <w:tblW w:w="8311" w:type="dxa"/>
          <w:tblInd w:w="0" w:type="dxa"/>
          <w:tblLayout w:type="fixed"/>
          <w:tblCellMar>
            <w:top w:w="0" w:type="dxa"/>
            <w:left w:w="0" w:type="dxa"/>
            <w:bottom w:w="0" w:type="dxa"/>
            <w:right w:w="0" w:type="dxa"/>
          </w:tblCellMar>
        </w:tblPrEx>
        <w:trPr>
          <w:trHeight w:val="20"/>
        </w:trPr>
        <w:tc>
          <w:tcPr>
            <w:tcW w:w="384" w:type="dxa"/>
            <w:vAlign w:val="center"/>
          </w:tcPr>
          <w:p>
            <w:pPr>
              <w:pStyle w:val="a20"/>
              <w:keepNext w:val="0"/>
              <w:keepLines w:val="0"/>
              <w:pageBreakBefore w:val="0"/>
              <w:widowControl/>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sz w:val="21"/>
                <w:szCs w:val="21"/>
                <w:highlight w:val="none"/>
                <w:lang w:eastAsia="zh-CN"/>
              </w:rPr>
            </w:pPr>
            <w:r>
              <w:rPr>
                <w:rFonts w:asciiTheme="minorEastAsia" w:eastAsiaTheme="minorEastAsia" w:hAnsiTheme="minorEastAsia" w:cstheme="minorEastAsia" w:hint="eastAsia"/>
                <w:sz w:val="21"/>
                <w:szCs w:val="21"/>
                <w:highlight w:val="none"/>
                <w:lang w:val="en-US" w:eastAsia="zh-CN"/>
              </w:rPr>
              <w:t>1</w:t>
            </w:r>
          </w:p>
        </w:tc>
        <w:tc>
          <w:tcPr>
            <w:tcW w:w="1256" w:type="dxa"/>
            <w:shd w:val="clear" w:color="auto" w:fill="auto"/>
            <w:tcMar>
              <w:top w:w="10" w:type="dxa"/>
              <w:left w:w="40" w:type="dxa"/>
              <w:bottom w:w="10" w:type="dxa"/>
              <w:right w:w="40" w:type="dxa"/>
            </w:tcMar>
            <w:vAlign w:val="center"/>
          </w:tcPr>
          <w:p>
            <w:pPr>
              <w:pStyle w:val="a20"/>
              <w:keepNext w:val="0"/>
              <w:keepLines w:val="0"/>
              <w:pageBreakBefore w:val="0"/>
              <w:widowControl/>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成果整合初步成果</w:t>
            </w:r>
          </w:p>
        </w:tc>
        <w:tc>
          <w:tcPr>
            <w:tcW w:w="4633" w:type="dxa"/>
            <w:vAlign w:val="center"/>
          </w:tcPr>
          <w:p>
            <w:pPr>
              <w:pStyle w:val="a20"/>
              <w:keepNext w:val="0"/>
              <w:keepLines w:val="0"/>
              <w:pageBreakBefore w:val="0"/>
              <w:widowControl/>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对国际咨询入围单位提交成果进行系统梳理，对现状进行梳理</w:t>
            </w:r>
            <w:r>
              <w:rPr>
                <w:rFonts w:asciiTheme="minorEastAsia" w:eastAsiaTheme="minorEastAsia" w:hAnsiTheme="minorEastAsia" w:cstheme="minorEastAsia" w:hint="eastAsia"/>
                <w:sz w:val="21"/>
                <w:szCs w:val="21"/>
                <w:highlight w:val="none"/>
                <w:lang w:eastAsia="zh-CN"/>
              </w:rPr>
              <w:t>并</w:t>
            </w:r>
            <w:r>
              <w:rPr>
                <w:rFonts w:asciiTheme="minorEastAsia" w:eastAsiaTheme="minorEastAsia" w:hAnsiTheme="minorEastAsia" w:cstheme="minorEastAsia" w:hint="eastAsia"/>
                <w:sz w:val="21"/>
                <w:szCs w:val="21"/>
                <w:highlight w:val="none"/>
              </w:rPr>
              <w:t>识别关键问题</w:t>
            </w:r>
            <w:r>
              <w:rPr>
                <w:rFonts w:asciiTheme="minorEastAsia" w:eastAsiaTheme="minorEastAsia" w:hAnsiTheme="minorEastAsia" w:cstheme="minorEastAsia" w:hint="eastAsia"/>
                <w:sz w:val="21"/>
                <w:szCs w:val="21"/>
                <w:highlight w:val="none"/>
                <w:lang w:eastAsia="zh-CN"/>
              </w:rPr>
              <w:t>，</w:t>
            </w:r>
            <w:r>
              <w:rPr>
                <w:rFonts w:asciiTheme="minorEastAsia" w:eastAsiaTheme="minorEastAsia" w:hAnsiTheme="minorEastAsia" w:cstheme="minorEastAsia" w:hint="eastAsia"/>
                <w:sz w:val="21"/>
                <w:szCs w:val="21"/>
                <w:highlight w:val="none"/>
              </w:rPr>
              <w:t>开展国际咨询成果整合研究，结合专家工作坊进行技术咨询，形成初步整合</w:t>
            </w:r>
            <w:r>
              <w:rPr>
                <w:rFonts w:asciiTheme="minorEastAsia" w:eastAsiaTheme="minorEastAsia" w:hAnsiTheme="minorEastAsia" w:cstheme="minorEastAsia" w:hint="eastAsia"/>
                <w:sz w:val="21"/>
                <w:szCs w:val="21"/>
                <w:highlight w:val="none"/>
                <w:lang w:eastAsia="zh-CN"/>
              </w:rPr>
              <w:t>研究成果</w:t>
            </w:r>
            <w:r>
              <w:rPr>
                <w:rFonts w:asciiTheme="minorEastAsia" w:eastAsiaTheme="minorEastAsia" w:hAnsiTheme="minorEastAsia" w:cstheme="minorEastAsia" w:hint="eastAsia"/>
                <w:sz w:val="21"/>
                <w:szCs w:val="21"/>
                <w:highlight w:val="none"/>
              </w:rPr>
              <w:t>。</w:t>
            </w:r>
          </w:p>
        </w:tc>
        <w:tc>
          <w:tcPr>
            <w:tcW w:w="1384" w:type="dxa"/>
            <w:vAlign w:val="center"/>
          </w:tcPr>
          <w:p>
            <w:pPr>
              <w:pStyle w:val="a20"/>
              <w:keepNext w:val="0"/>
              <w:keepLines w:val="0"/>
              <w:pageBreakBefore w:val="0"/>
              <w:widowControl/>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签订合同后</w:t>
            </w:r>
            <w:r>
              <w:rPr>
                <w:rFonts w:asciiTheme="minorEastAsia" w:eastAsiaTheme="minorEastAsia" w:hAnsiTheme="minorEastAsia" w:cstheme="minorEastAsia" w:hint="eastAsia"/>
                <w:sz w:val="21"/>
                <w:szCs w:val="21"/>
                <w:highlight w:val="none"/>
                <w:lang w:val="en-US" w:eastAsia="zh-CN"/>
              </w:rPr>
              <w:t>4</w:t>
            </w:r>
            <w:r>
              <w:rPr>
                <w:rFonts w:asciiTheme="minorEastAsia" w:eastAsiaTheme="minorEastAsia" w:hAnsiTheme="minorEastAsia" w:cstheme="minorEastAsia" w:hint="eastAsia"/>
                <w:sz w:val="21"/>
                <w:szCs w:val="21"/>
                <w:highlight w:val="none"/>
              </w:rPr>
              <w:t>个月内</w:t>
            </w:r>
          </w:p>
        </w:tc>
        <w:tc>
          <w:tcPr>
            <w:tcW w:w="654" w:type="dxa"/>
            <w:vAlign w:val="center"/>
          </w:tcPr>
          <w:p>
            <w:pPr>
              <w:pStyle w:val="a20"/>
              <w:keepNext w:val="0"/>
              <w:keepLines w:val="0"/>
              <w:pageBreakBefore w:val="0"/>
              <w:widowControl/>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eastAsia="zh-CN"/>
              </w:rPr>
              <w:t>采购人</w:t>
            </w:r>
            <w:r>
              <w:rPr>
                <w:rFonts w:asciiTheme="minorEastAsia" w:eastAsiaTheme="minorEastAsia" w:hAnsiTheme="minorEastAsia" w:cstheme="minorEastAsia" w:hint="eastAsia"/>
                <w:sz w:val="21"/>
                <w:szCs w:val="21"/>
                <w:highlight w:val="none"/>
              </w:rPr>
              <w:t>审查</w:t>
            </w:r>
          </w:p>
        </w:tc>
      </w:tr>
      <w:tr>
        <w:tblPrEx>
          <w:tblW w:w="8311" w:type="dxa"/>
          <w:tblInd w:w="0" w:type="dxa"/>
          <w:tblLayout w:type="fixed"/>
          <w:tblCellMar>
            <w:top w:w="0" w:type="dxa"/>
            <w:left w:w="0" w:type="dxa"/>
            <w:bottom w:w="0" w:type="dxa"/>
            <w:right w:w="0" w:type="dxa"/>
          </w:tblCellMar>
        </w:tblPrEx>
        <w:trPr>
          <w:trHeight w:val="20"/>
        </w:trPr>
        <w:tc>
          <w:tcPr>
            <w:tcW w:w="384" w:type="dxa"/>
            <w:vAlign w:val="center"/>
          </w:tcPr>
          <w:p>
            <w:pPr>
              <w:pStyle w:val="a20"/>
              <w:keepNext w:val="0"/>
              <w:keepLines w:val="0"/>
              <w:pageBreakBefore w:val="0"/>
              <w:widowControl/>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sz w:val="21"/>
                <w:szCs w:val="21"/>
                <w:highlight w:val="none"/>
                <w:lang w:eastAsia="zh-CN"/>
              </w:rPr>
            </w:pPr>
            <w:r>
              <w:rPr>
                <w:rFonts w:asciiTheme="minorEastAsia" w:eastAsiaTheme="minorEastAsia" w:hAnsiTheme="minorEastAsia" w:cstheme="minorEastAsia" w:hint="eastAsia"/>
                <w:sz w:val="21"/>
                <w:szCs w:val="21"/>
                <w:highlight w:val="none"/>
                <w:lang w:val="en-US" w:eastAsia="zh-CN"/>
              </w:rPr>
              <w:t>2</w:t>
            </w:r>
          </w:p>
        </w:tc>
        <w:tc>
          <w:tcPr>
            <w:tcW w:w="1256" w:type="dxa"/>
            <w:shd w:val="clear" w:color="auto" w:fill="auto"/>
            <w:tcMar>
              <w:top w:w="10" w:type="dxa"/>
              <w:left w:w="40" w:type="dxa"/>
              <w:bottom w:w="10" w:type="dxa"/>
              <w:right w:w="40" w:type="dxa"/>
            </w:tcMar>
            <w:vAlign w:val="center"/>
          </w:tcPr>
          <w:p>
            <w:pPr>
              <w:pStyle w:val="a20"/>
              <w:keepNext w:val="0"/>
              <w:keepLines w:val="0"/>
              <w:pageBreakBefore w:val="0"/>
              <w:widowControl/>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成果整合中期成果</w:t>
            </w:r>
          </w:p>
        </w:tc>
        <w:tc>
          <w:tcPr>
            <w:tcW w:w="4633" w:type="dxa"/>
            <w:vAlign w:val="center"/>
          </w:tcPr>
          <w:p>
            <w:pPr>
              <w:pStyle w:val="a20"/>
              <w:keepNext w:val="0"/>
              <w:keepLines w:val="0"/>
              <w:pageBreakBefore w:val="0"/>
              <w:widowControl/>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根</w:t>
            </w:r>
            <w:r>
              <w:rPr>
                <w:rFonts w:asciiTheme="minorEastAsia" w:eastAsiaTheme="minorEastAsia" w:hAnsiTheme="minorEastAsia" w:cstheme="minorEastAsia" w:hint="eastAsia"/>
                <w:sz w:val="21"/>
                <w:szCs w:val="21"/>
                <w:highlight w:val="none"/>
                <w:lang w:eastAsia="zh-CN"/>
              </w:rPr>
              <w:t>通过对国际咨询方案进行系统性的深入解读，开展城市设计研究和城市设计导则研究，结合专家咨询会及多方意见，形成中期成果</w:t>
            </w:r>
            <w:r>
              <w:rPr>
                <w:rFonts w:asciiTheme="minorEastAsia" w:eastAsiaTheme="minorEastAsia" w:hAnsiTheme="minorEastAsia" w:cstheme="minorEastAsia" w:hint="eastAsia"/>
                <w:sz w:val="21"/>
                <w:szCs w:val="21"/>
                <w:highlight w:val="none"/>
              </w:rPr>
              <w:t>。</w:t>
            </w:r>
          </w:p>
        </w:tc>
        <w:tc>
          <w:tcPr>
            <w:tcW w:w="1384" w:type="dxa"/>
            <w:vAlign w:val="center"/>
          </w:tcPr>
          <w:p>
            <w:pPr>
              <w:pStyle w:val="a20"/>
              <w:keepNext w:val="0"/>
              <w:keepLines w:val="0"/>
              <w:pageBreakBefore w:val="0"/>
              <w:widowControl/>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签订合同后12个月内</w:t>
            </w:r>
          </w:p>
        </w:tc>
        <w:tc>
          <w:tcPr>
            <w:tcW w:w="654" w:type="dxa"/>
            <w:vAlign w:val="center"/>
          </w:tcPr>
          <w:p>
            <w:pPr>
              <w:pStyle w:val="a20"/>
              <w:keepNext w:val="0"/>
              <w:keepLines w:val="0"/>
              <w:pageBreakBefore w:val="0"/>
              <w:widowControl/>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eastAsia="zh-CN"/>
              </w:rPr>
              <w:t>采购人</w:t>
            </w:r>
            <w:r>
              <w:rPr>
                <w:rFonts w:asciiTheme="minorEastAsia" w:eastAsiaTheme="minorEastAsia" w:hAnsiTheme="minorEastAsia" w:cstheme="minorEastAsia" w:hint="eastAsia"/>
                <w:sz w:val="21"/>
                <w:szCs w:val="21"/>
                <w:highlight w:val="none"/>
              </w:rPr>
              <w:t>审查</w:t>
            </w:r>
          </w:p>
        </w:tc>
      </w:tr>
      <w:tr>
        <w:tblPrEx>
          <w:tblW w:w="8311" w:type="dxa"/>
          <w:tblInd w:w="0" w:type="dxa"/>
          <w:tblLayout w:type="fixed"/>
          <w:tblCellMar>
            <w:top w:w="0" w:type="dxa"/>
            <w:left w:w="0" w:type="dxa"/>
            <w:bottom w:w="0" w:type="dxa"/>
            <w:right w:w="0" w:type="dxa"/>
          </w:tblCellMar>
        </w:tblPrEx>
        <w:trPr>
          <w:trHeight w:val="20"/>
        </w:trPr>
        <w:tc>
          <w:tcPr>
            <w:tcW w:w="384" w:type="dxa"/>
            <w:vAlign w:val="center"/>
          </w:tcPr>
          <w:p>
            <w:pPr>
              <w:pStyle w:val="a20"/>
              <w:keepNext w:val="0"/>
              <w:keepLines w:val="0"/>
              <w:pageBreakBefore w:val="0"/>
              <w:widowControl/>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sz w:val="21"/>
                <w:szCs w:val="21"/>
                <w:highlight w:val="none"/>
                <w:lang w:eastAsia="zh-CN"/>
              </w:rPr>
            </w:pPr>
            <w:r>
              <w:rPr>
                <w:rFonts w:asciiTheme="minorEastAsia" w:eastAsiaTheme="minorEastAsia" w:hAnsiTheme="minorEastAsia" w:cstheme="minorEastAsia" w:hint="eastAsia"/>
                <w:sz w:val="21"/>
                <w:szCs w:val="21"/>
                <w:highlight w:val="none"/>
                <w:lang w:val="en-US" w:eastAsia="zh-CN"/>
              </w:rPr>
              <w:t>3</w:t>
            </w:r>
          </w:p>
        </w:tc>
        <w:tc>
          <w:tcPr>
            <w:tcW w:w="1256" w:type="dxa"/>
            <w:shd w:val="clear" w:color="auto" w:fill="auto"/>
            <w:tcMar>
              <w:top w:w="10" w:type="dxa"/>
              <w:left w:w="40" w:type="dxa"/>
              <w:bottom w:w="10" w:type="dxa"/>
              <w:right w:w="40" w:type="dxa"/>
            </w:tcMar>
            <w:vAlign w:val="center"/>
          </w:tcPr>
          <w:p>
            <w:pPr>
              <w:pStyle w:val="a20"/>
              <w:keepNext w:val="0"/>
              <w:keepLines w:val="0"/>
              <w:pageBreakBefore w:val="0"/>
              <w:widowControl/>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成果整合最终成果</w:t>
            </w:r>
          </w:p>
        </w:tc>
        <w:tc>
          <w:tcPr>
            <w:tcW w:w="4633" w:type="dxa"/>
            <w:vAlign w:val="center"/>
          </w:tcPr>
          <w:p>
            <w:pPr>
              <w:pStyle w:val="a20"/>
              <w:keepNext w:val="0"/>
              <w:keepLines w:val="0"/>
              <w:pageBreakBefore w:val="0"/>
              <w:widowControl/>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完成合同要求的全部成果，并通过专家评审，</w:t>
            </w:r>
            <w:r>
              <w:rPr>
                <w:rFonts w:asciiTheme="minorEastAsia" w:eastAsiaTheme="minorEastAsia" w:hAnsiTheme="minorEastAsia" w:cstheme="minorEastAsia" w:hint="eastAsia"/>
                <w:sz w:val="21"/>
                <w:szCs w:val="21"/>
                <w:highlight w:val="none"/>
                <w:lang w:eastAsia="zh-CN"/>
              </w:rPr>
              <w:t>提交成果整合的最终成果</w:t>
            </w:r>
            <w:r>
              <w:rPr>
                <w:rFonts w:asciiTheme="minorEastAsia" w:eastAsiaTheme="minorEastAsia" w:hAnsiTheme="minorEastAsia" w:cstheme="minorEastAsia" w:hint="eastAsia"/>
                <w:sz w:val="21"/>
                <w:szCs w:val="21"/>
                <w:highlight w:val="none"/>
              </w:rPr>
              <w:t>。</w:t>
            </w:r>
          </w:p>
        </w:tc>
        <w:tc>
          <w:tcPr>
            <w:tcW w:w="1384" w:type="dxa"/>
            <w:vAlign w:val="center"/>
          </w:tcPr>
          <w:p>
            <w:pPr>
              <w:pStyle w:val="a20"/>
              <w:keepNext w:val="0"/>
              <w:keepLines w:val="0"/>
              <w:pageBreakBefore w:val="0"/>
              <w:widowControl/>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签订合同后18个月内</w:t>
            </w:r>
          </w:p>
        </w:tc>
        <w:tc>
          <w:tcPr>
            <w:tcW w:w="654" w:type="dxa"/>
            <w:vAlign w:val="center"/>
          </w:tcPr>
          <w:p>
            <w:pPr>
              <w:pStyle w:val="a20"/>
              <w:keepNext w:val="0"/>
              <w:keepLines w:val="0"/>
              <w:pageBreakBefore w:val="0"/>
              <w:widowControl/>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eastAsia="zh-CN"/>
              </w:rPr>
              <w:t>采购人</w:t>
            </w:r>
            <w:r>
              <w:rPr>
                <w:rFonts w:asciiTheme="minorEastAsia" w:eastAsiaTheme="minorEastAsia" w:hAnsiTheme="minorEastAsia" w:cstheme="minorEastAsia" w:hint="eastAsia"/>
                <w:sz w:val="21"/>
                <w:szCs w:val="21"/>
                <w:highlight w:val="none"/>
              </w:rPr>
              <w:t>审查</w:t>
            </w:r>
          </w:p>
        </w:tc>
      </w:tr>
    </w:tbl>
    <w:p>
      <w:pPr>
        <w:pStyle w:val="BodyText"/>
        <w:pageBreakBefore w:val="0"/>
        <w:widowControl w:val="0"/>
        <w:tabs>
          <w:tab w:val="left" w:pos="562"/>
          <w:tab w:val="left" w:pos="3372"/>
          <w:tab w:val="left" w:pos="3653"/>
        </w:tabs>
        <w:kinsoku/>
        <w:wordWrap/>
        <w:overflowPunct/>
        <w:topLinePunct w:val="0"/>
        <w:autoSpaceDE/>
        <w:autoSpaceDN/>
        <w:bidi w:val="0"/>
        <w:snapToGrid/>
        <w:spacing w:line="240" w:lineRule="auto"/>
        <w:rPr>
          <w:rFonts w:asciiTheme="minorEastAsia" w:eastAsiaTheme="minorEastAsia" w:hAnsiTheme="minorEastAsia" w:cstheme="minorEastAsia" w:hint="eastAsia"/>
          <w:color w:val="auto"/>
          <w:sz w:val="21"/>
          <w:szCs w:val="21"/>
          <w:lang w:val="en-US" w:eastAsia="zh-CN"/>
        </w:rPr>
      </w:pPr>
    </w:p>
    <w:p>
      <w:pPr>
        <w:pStyle w:val="WZ"/>
        <w:keepNext w:val="0"/>
        <w:keepLines w:val="0"/>
        <w:pageBreakBefore w:val="0"/>
        <w:widowControl w:val="0"/>
        <w:numPr>
          <w:ilvl w:val="0"/>
          <w:numId w:val="10"/>
        </w:numPr>
        <w:kinsoku/>
        <w:wordWrap/>
        <w:overflowPunct/>
        <w:topLinePunct w:val="0"/>
        <w:autoSpaceDE/>
        <w:autoSpaceDN/>
        <w:bidi w:val="0"/>
        <w:snapToGrid/>
        <w:spacing w:line="360" w:lineRule="auto"/>
        <w:ind w:left="0" w:firstLine="420" w:leftChars="0" w:firstLineChars="0"/>
        <w:jc w:val="both"/>
        <w:textAlignment w:val="auto"/>
        <w:rPr>
          <w:rFonts w:asciiTheme="minorEastAsia" w:eastAsiaTheme="minorEastAsia" w:hAnsiTheme="minorEastAsia" w:cstheme="minorEastAsia" w:hint="eastAsia"/>
          <w:b/>
          <w:bCs/>
          <w:color w:val="auto"/>
          <w:sz w:val="21"/>
          <w:szCs w:val="21"/>
          <w:lang w:val="sq-AL" w:eastAsia="zh-CN"/>
        </w:rPr>
      </w:pPr>
      <w:r>
        <w:rPr>
          <w:rFonts w:asciiTheme="minorEastAsia" w:eastAsiaTheme="minorEastAsia" w:hAnsiTheme="minorEastAsia" w:cstheme="minorEastAsia" w:hint="eastAsia"/>
          <w:b/>
          <w:bCs/>
          <w:color w:val="auto"/>
          <w:sz w:val="21"/>
          <w:szCs w:val="21"/>
          <w:lang w:val="sq-AL" w:eastAsia="zh-CN"/>
        </w:rPr>
        <w:t xml:space="preserve"> </w:t>
      </w:r>
      <w:r>
        <w:rPr>
          <w:rFonts w:asciiTheme="minorEastAsia" w:eastAsiaTheme="minorEastAsia" w:hAnsiTheme="minorEastAsia" w:cstheme="minorEastAsia" w:hint="eastAsia"/>
          <w:b/>
          <w:bCs/>
          <w:color w:val="auto"/>
          <w:sz w:val="21"/>
          <w:szCs w:val="21"/>
          <w:lang w:val="en-US" w:eastAsia="zh-CN"/>
        </w:rPr>
        <w:t>后续</w:t>
      </w:r>
      <w:r>
        <w:rPr>
          <w:rFonts w:asciiTheme="minorEastAsia" w:eastAsiaTheme="minorEastAsia" w:hAnsiTheme="minorEastAsia" w:cstheme="minorEastAsia" w:hint="eastAsia"/>
          <w:b/>
          <w:bCs/>
          <w:color w:val="auto"/>
          <w:sz w:val="21"/>
          <w:szCs w:val="21"/>
          <w:lang w:val="sq-AL" w:eastAsia="zh-CN"/>
        </w:rPr>
        <w:t>服务内容</w:t>
      </w:r>
    </w:p>
    <w:p>
      <w:pPr>
        <w:keepNext w:val="0"/>
        <w:keepLines w:val="0"/>
        <w:pageBreakBefore w:val="0"/>
        <w:widowControl w:val="0"/>
        <w:kinsoku/>
        <w:wordWrap/>
        <w:overflowPunct/>
        <w:topLinePunct w:val="0"/>
        <w:autoSpaceDE/>
        <w:autoSpaceDN/>
        <w:bidi w:val="0"/>
        <w:snapToGrid/>
        <w:spacing w:line="360" w:lineRule="auto"/>
        <w:ind w:left="0" w:firstLine="420" w:leftChars="0" w:firstLineChars="200"/>
        <w:jc w:val="both"/>
        <w:textAlignment w:val="auto"/>
        <w:rPr>
          <w:rFonts w:asciiTheme="minorEastAsia" w:eastAsiaTheme="minorEastAsia" w:hAnsiTheme="minorEastAsia" w:cstheme="minorEastAsia" w:hint="eastAsia"/>
          <w:color w:val="auto"/>
          <w:kern w:val="2"/>
          <w:sz w:val="21"/>
          <w:szCs w:val="21"/>
          <w:lang w:val="en-US" w:eastAsia="zh-CN" w:bidi="ar-SA"/>
        </w:rPr>
      </w:pPr>
      <w:r>
        <w:rPr>
          <w:rFonts w:asciiTheme="minorEastAsia" w:eastAsiaTheme="minorEastAsia" w:hAnsiTheme="minorEastAsia" w:cstheme="minorEastAsia" w:hint="eastAsia"/>
          <w:color w:val="auto"/>
          <w:kern w:val="2"/>
          <w:sz w:val="21"/>
          <w:szCs w:val="21"/>
          <w:lang w:val="en-US" w:eastAsia="zh-CN" w:bidi="ar-SA"/>
        </w:rPr>
        <w:t>在后续服务期限内提供与项目相关的数据更新、咨询、技术协调和项目审查等技术支持工作。</w:t>
      </w:r>
    </w:p>
    <w:p>
      <w:pPr>
        <w:pStyle w:val="WZ"/>
        <w:keepNext w:val="0"/>
        <w:keepLines w:val="0"/>
        <w:pageBreakBefore w:val="0"/>
        <w:widowControl w:val="0"/>
        <w:numPr>
          <w:ilvl w:val="0"/>
          <w:numId w:val="10"/>
        </w:numPr>
        <w:kinsoku/>
        <w:wordWrap/>
        <w:overflowPunct/>
        <w:topLinePunct w:val="0"/>
        <w:autoSpaceDE/>
        <w:autoSpaceDN/>
        <w:bidi w:val="0"/>
        <w:snapToGrid/>
        <w:spacing w:line="360" w:lineRule="auto"/>
        <w:ind w:left="0" w:firstLine="420" w:leftChars="0" w:firstLineChars="0"/>
        <w:jc w:val="both"/>
        <w:textAlignment w:val="auto"/>
        <w:rPr>
          <w:rFonts w:asciiTheme="minorEastAsia" w:eastAsiaTheme="minorEastAsia" w:hAnsiTheme="minorEastAsia" w:cstheme="minorEastAsia" w:hint="eastAsia"/>
          <w:b/>
          <w:bCs/>
          <w:color w:val="auto"/>
          <w:sz w:val="21"/>
          <w:szCs w:val="21"/>
          <w:lang w:val="sq-AL" w:eastAsia="zh-CN"/>
        </w:rPr>
      </w:pPr>
      <w:r>
        <w:rPr>
          <w:rFonts w:asciiTheme="minorEastAsia" w:eastAsiaTheme="minorEastAsia" w:hAnsiTheme="minorEastAsia" w:cstheme="minorEastAsia" w:hint="eastAsia"/>
          <w:b/>
          <w:bCs/>
          <w:color w:val="auto"/>
          <w:sz w:val="21"/>
          <w:szCs w:val="21"/>
          <w:lang w:val="en-US" w:eastAsia="zh-CN"/>
        </w:rPr>
        <w:t xml:space="preserve"> 后续</w:t>
      </w:r>
      <w:r>
        <w:rPr>
          <w:rFonts w:asciiTheme="minorEastAsia" w:eastAsiaTheme="minorEastAsia" w:hAnsiTheme="minorEastAsia" w:cstheme="minorEastAsia" w:hint="eastAsia"/>
          <w:b/>
          <w:bCs/>
          <w:color w:val="auto"/>
          <w:sz w:val="21"/>
          <w:szCs w:val="21"/>
          <w:lang w:val="sq-AL" w:eastAsia="zh-CN"/>
        </w:rPr>
        <w:t>服务要求</w:t>
      </w:r>
    </w:p>
    <w:p>
      <w:pPr>
        <w:keepNext w:val="0"/>
        <w:keepLines w:val="0"/>
        <w:pageBreakBefore w:val="0"/>
        <w:widowControl w:val="0"/>
        <w:kinsoku/>
        <w:wordWrap/>
        <w:overflowPunct/>
        <w:topLinePunct w:val="0"/>
        <w:autoSpaceDE/>
        <w:autoSpaceDN/>
        <w:bidi w:val="0"/>
        <w:snapToGrid/>
        <w:spacing w:line="360" w:lineRule="auto"/>
        <w:ind w:left="0" w:firstLine="420" w:leftChars="0" w:firstLineChars="200"/>
        <w:jc w:val="both"/>
        <w:textAlignment w:val="auto"/>
        <w:rPr>
          <w:rFonts w:asciiTheme="minorEastAsia" w:eastAsiaTheme="minorEastAsia" w:hAnsiTheme="minorEastAsia" w:cstheme="minorEastAsia" w:hint="eastAsia"/>
          <w:color w:val="auto"/>
          <w:kern w:val="2"/>
          <w:sz w:val="21"/>
          <w:szCs w:val="21"/>
          <w:highlight w:val="none"/>
          <w:lang w:val="en-US" w:eastAsia="zh-CN" w:bidi="ar-SA"/>
        </w:rPr>
      </w:pPr>
      <w:r>
        <w:rPr>
          <w:rFonts w:asciiTheme="minorEastAsia" w:eastAsiaTheme="minorEastAsia" w:hAnsiTheme="minorEastAsia" w:cstheme="minorEastAsia" w:hint="eastAsia"/>
          <w:color w:val="auto"/>
          <w:kern w:val="2"/>
          <w:sz w:val="21"/>
          <w:szCs w:val="21"/>
          <w:highlight w:val="none"/>
          <w:lang w:val="en-US" w:eastAsia="zh-CN" w:bidi="ar-SA"/>
        </w:rPr>
        <w:t>中标人应按采购人要求完成后续服务（为期1年的技术支持）。</w:t>
      </w:r>
    </w:p>
    <w:p>
      <w:pPr>
        <w:keepNext w:val="0"/>
        <w:keepLines w:val="0"/>
        <w:pageBreakBefore w:val="0"/>
        <w:widowControl w:val="0"/>
        <w:kinsoku/>
        <w:wordWrap/>
        <w:overflowPunct/>
        <w:topLinePunct w:val="0"/>
        <w:autoSpaceDE/>
        <w:autoSpaceDN/>
        <w:bidi w:val="0"/>
        <w:snapToGrid/>
        <w:spacing w:line="360" w:lineRule="auto"/>
        <w:ind w:left="0" w:firstLine="420" w:leftChars="0" w:firstLineChars="200"/>
        <w:jc w:val="both"/>
        <w:textAlignment w:val="auto"/>
        <w:rPr>
          <w:rFonts w:asciiTheme="minorEastAsia" w:eastAsiaTheme="minorEastAsia" w:hAnsiTheme="minorEastAsia" w:cstheme="minorEastAsia" w:hint="eastAsia"/>
          <w:color w:val="auto"/>
          <w:kern w:val="2"/>
          <w:sz w:val="21"/>
          <w:szCs w:val="21"/>
          <w:lang w:val="en-US" w:eastAsia="zh-CN" w:bidi="ar-SA"/>
        </w:rPr>
      </w:pPr>
      <w:r>
        <w:rPr>
          <w:rFonts w:asciiTheme="minorEastAsia" w:eastAsiaTheme="minorEastAsia" w:hAnsiTheme="minorEastAsia" w:cstheme="minorEastAsia" w:hint="eastAsia"/>
          <w:color w:val="auto"/>
          <w:kern w:val="2"/>
          <w:sz w:val="21"/>
          <w:szCs w:val="21"/>
          <w:lang w:val="en-US" w:eastAsia="zh-CN" w:bidi="ar-SA"/>
        </w:rPr>
        <w:t>中标人应安排专人负责后续技术支持，并提供其联系手机、电话、传真、Email；如人员需要调整应及时通知采购人；</w:t>
      </w:r>
    </w:p>
    <w:p>
      <w:pPr>
        <w:pStyle w:val="WZ"/>
        <w:keepNext w:val="0"/>
        <w:keepLines w:val="0"/>
        <w:pageBreakBefore w:val="0"/>
        <w:widowControl w:val="0"/>
        <w:numPr>
          <w:ilvl w:val="0"/>
          <w:numId w:val="10"/>
        </w:numPr>
        <w:kinsoku/>
        <w:wordWrap/>
        <w:overflowPunct/>
        <w:topLinePunct w:val="0"/>
        <w:autoSpaceDE/>
        <w:autoSpaceDN/>
        <w:bidi w:val="0"/>
        <w:snapToGrid/>
        <w:spacing w:line="360" w:lineRule="auto"/>
        <w:ind w:left="0" w:firstLine="420" w:leftChars="0" w:firstLineChars="0"/>
        <w:jc w:val="both"/>
        <w:textAlignment w:val="auto"/>
        <w:rPr>
          <w:rFonts w:asciiTheme="minorEastAsia" w:eastAsiaTheme="minorEastAsia" w:hAnsiTheme="minorEastAsia" w:cstheme="minorEastAsia" w:hint="eastAsia"/>
          <w:b/>
          <w:bCs/>
          <w:color w:val="auto"/>
          <w:sz w:val="21"/>
          <w:szCs w:val="21"/>
          <w:lang w:val="sq-AL" w:eastAsia="zh-CN"/>
        </w:rPr>
      </w:pPr>
      <w:r>
        <w:rPr>
          <w:rFonts w:asciiTheme="minorEastAsia" w:eastAsiaTheme="minorEastAsia" w:hAnsiTheme="minorEastAsia" w:cstheme="minorEastAsia" w:hint="eastAsia"/>
          <w:b/>
          <w:bCs/>
          <w:color w:val="auto"/>
          <w:sz w:val="21"/>
          <w:szCs w:val="21"/>
          <w:lang w:val="en-US" w:eastAsia="zh-CN"/>
        </w:rPr>
        <w:t xml:space="preserve"> </w:t>
      </w:r>
      <w:r>
        <w:rPr>
          <w:rFonts w:asciiTheme="minorEastAsia" w:eastAsiaTheme="minorEastAsia" w:hAnsiTheme="minorEastAsia" w:cstheme="minorEastAsia" w:hint="eastAsia"/>
          <w:b/>
          <w:bCs/>
          <w:color w:val="auto"/>
          <w:sz w:val="21"/>
          <w:szCs w:val="21"/>
          <w:lang w:val="sq-AL" w:eastAsia="zh-CN"/>
        </w:rPr>
        <w:t>技术培训</w:t>
      </w:r>
    </w:p>
    <w:p>
      <w:pPr>
        <w:keepNext w:val="0"/>
        <w:keepLines w:val="0"/>
        <w:pageBreakBefore w:val="0"/>
        <w:widowControl w:val="0"/>
        <w:kinsoku/>
        <w:wordWrap/>
        <w:overflowPunct/>
        <w:topLinePunct w:val="0"/>
        <w:autoSpaceDE/>
        <w:autoSpaceDN/>
        <w:bidi w:val="0"/>
        <w:snapToGrid/>
        <w:spacing w:line="360" w:lineRule="auto"/>
        <w:ind w:left="0" w:firstLine="420" w:leftChars="0" w:firstLineChars="200"/>
        <w:jc w:val="both"/>
        <w:textAlignment w:val="auto"/>
        <w:rPr>
          <w:rFonts w:asciiTheme="minorEastAsia" w:eastAsiaTheme="minorEastAsia" w:hAnsiTheme="minorEastAsia" w:cstheme="minorEastAsia" w:hint="eastAsia"/>
          <w:color w:val="auto"/>
          <w:kern w:val="2"/>
          <w:sz w:val="21"/>
          <w:szCs w:val="21"/>
          <w:lang w:val="en-US" w:eastAsia="zh-CN" w:bidi="ar-SA"/>
        </w:rPr>
      </w:pPr>
      <w:r>
        <w:rPr>
          <w:rFonts w:asciiTheme="minorEastAsia" w:eastAsiaTheme="minorEastAsia" w:hAnsiTheme="minorEastAsia" w:cstheme="minorEastAsia" w:hint="eastAsia"/>
          <w:color w:val="auto"/>
          <w:kern w:val="2"/>
          <w:sz w:val="21"/>
          <w:szCs w:val="21"/>
          <w:lang w:val="en-US" w:eastAsia="zh-CN" w:bidi="ar-SA"/>
        </w:rPr>
        <w:t>中标人应按采购人需求，对采购人及其组织的相关技术人员进行技术培训，</w:t>
      </w:r>
      <w:r>
        <w:rPr>
          <w:rFonts w:asciiTheme="minorEastAsia" w:eastAsiaTheme="minorEastAsia" w:hAnsiTheme="minorEastAsia" w:cstheme="minorEastAsia" w:hint="eastAsia"/>
          <w:color w:val="auto"/>
          <w:kern w:val="2"/>
          <w:sz w:val="21"/>
          <w:szCs w:val="21"/>
          <w:highlight w:val="none"/>
          <w:lang w:val="en-US" w:eastAsia="zh-CN" w:bidi="ar-SA"/>
        </w:rPr>
        <w:t>使采购人能全面理解规划设计研究成果，保障后续实施。</w:t>
      </w:r>
    </w:p>
    <w:p>
      <w:pPr>
        <w:pStyle w:val="ciL"/>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420" w:leftChars="0" w:firstLineChars="200"/>
        <w:jc w:val="both"/>
        <w:textAlignment w:val="auto"/>
        <w:outlineLvl w:val="0"/>
        <w:rPr>
          <w:rFonts w:ascii="Times New Roman" w:eastAsia="黑体" w:hAnsi="Times New Roman" w:cs="Times New Roman" w:hint="eastAsia"/>
          <w:b w:val="0"/>
          <w:bCs w:val="0"/>
          <w:color w:val="auto"/>
          <w:lang w:val="en-US" w:eastAsia="zh-CN"/>
        </w:rPr>
      </w:pPr>
      <w:bookmarkStart w:id="38" w:name="_Toc269225692"/>
      <w:bookmarkStart w:id="39" w:name="_Toc283323484"/>
      <w:r>
        <w:rPr>
          <w:rFonts w:ascii="Times New Roman" w:eastAsia="黑体" w:hAnsi="Times New Roman" w:cs="Times New Roman" w:hint="eastAsia"/>
          <w:b w:val="0"/>
          <w:bCs w:val="0"/>
          <w:color w:val="auto"/>
          <w:lang w:val="en-US" w:eastAsia="zh-CN"/>
        </w:rPr>
        <w:t>八、项目报价要求</w:t>
      </w:r>
      <w:bookmarkEnd w:id="38"/>
      <w:bookmarkEnd w:id="39"/>
      <w:r>
        <w:rPr>
          <w:rFonts w:ascii="Times New Roman" w:eastAsia="黑体" w:hAnsi="Times New Roman" w:cs="Times New Roman" w:hint="eastAsia"/>
          <w:b w:val="0"/>
          <w:bCs w:val="0"/>
          <w:color w:val="auto"/>
          <w:lang w:val="en-US" w:eastAsia="zh-CN"/>
        </w:rPr>
        <w:t>及付款方式</w:t>
      </w:r>
    </w:p>
    <w:p>
      <w:pPr>
        <w:pStyle w:val="WZ"/>
        <w:keepNext w:val="0"/>
        <w:keepLines w:val="0"/>
        <w:pageBreakBefore w:val="0"/>
        <w:widowControl w:val="0"/>
        <w:numPr>
          <w:ilvl w:val="0"/>
          <w:numId w:val="11"/>
        </w:numPr>
        <w:kinsoku/>
        <w:wordWrap/>
        <w:overflowPunct/>
        <w:topLinePunct w:val="0"/>
        <w:autoSpaceDE/>
        <w:autoSpaceDN/>
        <w:bidi w:val="0"/>
        <w:snapToGrid/>
        <w:spacing w:line="360" w:lineRule="auto"/>
        <w:ind w:left="0" w:firstLine="420" w:leftChars="0" w:firstLineChars="0"/>
        <w:jc w:val="both"/>
        <w:textAlignment w:val="auto"/>
        <w:rPr>
          <w:rFonts w:asciiTheme="minorEastAsia" w:eastAsiaTheme="minorEastAsia" w:hAnsiTheme="minorEastAsia" w:cstheme="minorEastAsia" w:hint="eastAsia"/>
          <w:color w:val="auto"/>
          <w:sz w:val="21"/>
          <w:szCs w:val="21"/>
        </w:rPr>
      </w:pPr>
      <w:r>
        <w:rPr>
          <w:rFonts w:asciiTheme="minorEastAsia" w:eastAsiaTheme="minorEastAsia" w:hAnsiTheme="minorEastAsia" w:cstheme="minorEastAsia" w:hint="eastAsia"/>
          <w:b/>
          <w:bCs/>
          <w:color w:val="auto"/>
          <w:sz w:val="21"/>
          <w:szCs w:val="21"/>
          <w:lang w:val="en-US" w:eastAsia="zh-CN"/>
        </w:rPr>
        <w:t>报价要求</w:t>
      </w:r>
      <w:r>
        <w:rPr>
          <w:rFonts w:asciiTheme="minorEastAsia" w:eastAsiaTheme="minorEastAsia" w:hAnsiTheme="minorEastAsia" w:cstheme="minorEastAsia" w:hint="eastAsia"/>
          <w:color w:val="auto"/>
          <w:sz w:val="21"/>
          <w:szCs w:val="21"/>
          <w:lang w:val="en-US" w:eastAsia="zh-CN"/>
        </w:rPr>
        <w:t>：</w:t>
      </w:r>
    </w:p>
    <w:p>
      <w:pPr>
        <w:keepNext w:val="0"/>
        <w:keepLines w:val="0"/>
        <w:pageBreakBefore w:val="0"/>
        <w:widowControl w:val="0"/>
        <w:kinsoku/>
        <w:wordWrap/>
        <w:overflowPunct/>
        <w:topLinePunct w:val="0"/>
        <w:autoSpaceDE/>
        <w:autoSpaceDN/>
        <w:bidi w:val="0"/>
        <w:snapToGrid/>
        <w:spacing w:line="360" w:lineRule="auto"/>
        <w:ind w:left="0" w:firstLine="420" w:leftChars="0" w:firstLineChars="200"/>
        <w:jc w:val="both"/>
        <w:textAlignment w:val="auto"/>
        <w:rPr>
          <w:rFonts w:asciiTheme="minorEastAsia" w:eastAsiaTheme="minorEastAsia" w:hAnsiTheme="minorEastAsia" w:cstheme="minorEastAsia" w:hint="eastAsia"/>
          <w:color w:val="auto"/>
          <w:kern w:val="2"/>
          <w:sz w:val="21"/>
          <w:szCs w:val="21"/>
          <w:highlight w:val="none"/>
          <w:lang w:val="en-US" w:eastAsia="zh-CN" w:bidi="ar-SA"/>
        </w:rPr>
      </w:pPr>
      <w:r>
        <w:rPr>
          <w:rFonts w:asciiTheme="minorEastAsia" w:eastAsiaTheme="minorEastAsia" w:hAnsiTheme="minorEastAsia" w:cstheme="minorEastAsia" w:hint="eastAsia"/>
          <w:color w:val="auto"/>
          <w:kern w:val="2"/>
          <w:sz w:val="21"/>
          <w:szCs w:val="21"/>
          <w:highlight w:val="none"/>
          <w:lang w:val="en-US" w:eastAsia="zh-CN" w:bidi="ar-SA"/>
        </w:rPr>
        <w:t>（1）投标人的投标报价不得超过财政预算限额；</w:t>
      </w:r>
    </w:p>
    <w:p>
      <w:pPr>
        <w:keepNext w:val="0"/>
        <w:keepLines w:val="0"/>
        <w:pageBreakBefore w:val="0"/>
        <w:widowControl w:val="0"/>
        <w:kinsoku/>
        <w:wordWrap/>
        <w:overflowPunct/>
        <w:topLinePunct w:val="0"/>
        <w:autoSpaceDE/>
        <w:autoSpaceDN/>
        <w:bidi w:val="0"/>
        <w:snapToGrid/>
        <w:spacing w:line="360" w:lineRule="auto"/>
        <w:ind w:left="0" w:firstLine="420" w:leftChars="0" w:firstLineChars="200"/>
        <w:jc w:val="both"/>
        <w:textAlignment w:val="auto"/>
        <w:rPr>
          <w:rFonts w:asciiTheme="minorEastAsia" w:eastAsiaTheme="minorEastAsia" w:hAnsiTheme="minorEastAsia" w:cstheme="minorEastAsia" w:hint="eastAsia"/>
          <w:color w:val="auto"/>
          <w:kern w:val="2"/>
          <w:sz w:val="21"/>
          <w:szCs w:val="21"/>
          <w:highlight w:val="none"/>
          <w:lang w:val="en-US" w:eastAsia="zh-CN" w:bidi="ar-SA"/>
        </w:rPr>
      </w:pPr>
      <w:r>
        <w:rPr>
          <w:rFonts w:asciiTheme="minorEastAsia" w:eastAsiaTheme="minorEastAsia" w:hAnsiTheme="minorEastAsia" w:cstheme="minorEastAsia" w:hint="eastAsia"/>
          <w:color w:val="auto"/>
          <w:kern w:val="2"/>
          <w:sz w:val="21"/>
          <w:szCs w:val="21"/>
          <w:highlight w:val="none"/>
          <w:lang w:val="en-US" w:eastAsia="zh-CN" w:bidi="ar-SA"/>
        </w:rPr>
        <w:t>（2）本项目服务费采用包干制，应</w:t>
      </w:r>
      <w:r>
        <w:rPr>
          <w:rFonts w:asciiTheme="minorEastAsia" w:eastAsiaTheme="minorEastAsia" w:hAnsiTheme="minorEastAsia" w:cstheme="minorEastAsia" w:hint="eastAsia"/>
          <w:color w:val="auto"/>
          <w:sz w:val="21"/>
          <w:szCs w:val="21"/>
          <w:highlight w:val="none"/>
        </w:rPr>
        <w:t>总价包括投标人完成本招标项目的所有费用，如考察调研费、人员费用、成果制作和材料损耗费、专家评审费、差旅费、税费等</w:t>
      </w:r>
      <w:r>
        <w:rPr>
          <w:rFonts w:asciiTheme="minorEastAsia" w:eastAsiaTheme="minorEastAsia" w:hAnsiTheme="minorEastAsia" w:cstheme="minorEastAsia" w:hint="eastAsia"/>
          <w:color w:val="auto"/>
          <w:kern w:val="2"/>
          <w:sz w:val="21"/>
          <w:szCs w:val="21"/>
          <w:highlight w:val="none"/>
          <w:lang w:val="en-US" w:eastAsia="zh-CN" w:bidi="ar-SA"/>
        </w:rPr>
        <w:t>。由企业根据招标文件所提供的资料自行测算投标报价；一经中标，投标报价总价作为中标单位与采购单位签定的合同金额，合同期限内不做调整；</w:t>
      </w:r>
    </w:p>
    <w:p>
      <w:pPr>
        <w:keepNext w:val="0"/>
        <w:keepLines w:val="0"/>
        <w:pageBreakBefore w:val="0"/>
        <w:widowControl w:val="0"/>
        <w:kinsoku/>
        <w:wordWrap/>
        <w:overflowPunct/>
        <w:topLinePunct w:val="0"/>
        <w:autoSpaceDE/>
        <w:autoSpaceDN/>
        <w:bidi w:val="0"/>
        <w:snapToGrid/>
        <w:spacing w:line="360" w:lineRule="auto"/>
        <w:ind w:left="0" w:firstLine="420" w:leftChars="0" w:firstLineChars="200"/>
        <w:jc w:val="both"/>
        <w:textAlignment w:val="auto"/>
        <w:rPr>
          <w:rFonts w:asciiTheme="minorEastAsia" w:eastAsiaTheme="minorEastAsia" w:hAnsiTheme="minorEastAsia" w:cstheme="minorEastAsia" w:hint="eastAsia"/>
          <w:color w:val="auto"/>
          <w:kern w:val="2"/>
          <w:sz w:val="21"/>
          <w:szCs w:val="21"/>
          <w:highlight w:val="none"/>
          <w:lang w:val="en-US" w:eastAsia="zh-CN" w:bidi="ar-SA"/>
        </w:rPr>
      </w:pPr>
      <w:r>
        <w:rPr>
          <w:rFonts w:asciiTheme="minorEastAsia" w:eastAsiaTheme="minorEastAsia" w:hAnsiTheme="minorEastAsia" w:cstheme="minorEastAsia" w:hint="eastAsia"/>
          <w:color w:val="auto"/>
          <w:kern w:val="2"/>
          <w:sz w:val="21"/>
          <w:szCs w:val="21"/>
          <w:highlight w:val="none"/>
          <w:lang w:val="en-US" w:eastAsia="zh-CN" w:bidi="ar-SA"/>
        </w:rPr>
        <w:t>（3）投标人应根据其成本自行决定报价。评标委员会认为投标人的报价明显低于其他通过符合性审查投标人的报价，有可能影响服务质量或不能诚信履约的，将会要求该投标人在评标现场合理的时间内提供书面说明，必要时提交相关证明材料。投标人不能证明其报价合理性的，评标委员会应将其作为无效投标处理。若评审委员会成员对是否须由投标人作出报价合理性说明，以及书面说明是否采纳等判断不一致的，按照“少数服从多数”的原则确定评审委员会的意见；</w:t>
      </w:r>
    </w:p>
    <w:p>
      <w:pPr>
        <w:keepNext w:val="0"/>
        <w:keepLines w:val="0"/>
        <w:pageBreakBefore w:val="0"/>
        <w:widowControl w:val="0"/>
        <w:kinsoku/>
        <w:wordWrap/>
        <w:overflowPunct/>
        <w:topLinePunct w:val="0"/>
        <w:autoSpaceDE/>
        <w:autoSpaceDN/>
        <w:bidi w:val="0"/>
        <w:snapToGrid/>
        <w:spacing w:line="360" w:lineRule="auto"/>
        <w:ind w:left="0" w:firstLine="420" w:leftChars="0" w:firstLineChars="200"/>
        <w:jc w:val="both"/>
        <w:textAlignment w:val="auto"/>
        <w:rPr>
          <w:rFonts w:asciiTheme="minorEastAsia" w:eastAsiaTheme="minorEastAsia" w:hAnsiTheme="minorEastAsia" w:cstheme="minorEastAsia" w:hint="eastAsia"/>
          <w:color w:val="auto"/>
          <w:kern w:val="2"/>
          <w:sz w:val="21"/>
          <w:szCs w:val="21"/>
          <w:highlight w:val="none"/>
          <w:lang w:val="en-US" w:eastAsia="zh-CN" w:bidi="ar-SA"/>
        </w:rPr>
      </w:pPr>
      <w:r>
        <w:rPr>
          <w:rFonts w:asciiTheme="minorEastAsia" w:eastAsiaTheme="minorEastAsia" w:hAnsiTheme="minorEastAsia" w:cstheme="minorEastAsia" w:hint="eastAsia"/>
          <w:color w:val="auto"/>
          <w:kern w:val="2"/>
          <w:sz w:val="21"/>
          <w:szCs w:val="21"/>
          <w:highlight w:val="none"/>
          <w:lang w:val="en-US" w:eastAsia="zh-CN" w:bidi="ar-SA"/>
        </w:rPr>
        <w:t>（4）投标人的投标报价不得超过财政预算限额，如设投标最高限价的，报价不得超过最高限价</w:t>
      </w:r>
      <w:r>
        <w:rPr>
          <w:rFonts w:asciiTheme="minorEastAsia" w:eastAsiaTheme="minorEastAsia" w:hAnsiTheme="minorEastAsia" w:cstheme="minorEastAsia" w:hint="eastAsia"/>
          <w:color w:val="auto"/>
          <w:sz w:val="21"/>
          <w:szCs w:val="21"/>
          <w:lang w:eastAsia="zh-CN"/>
        </w:rPr>
        <w:t>；</w:t>
      </w:r>
    </w:p>
    <w:p>
      <w:pPr>
        <w:keepNext w:val="0"/>
        <w:keepLines w:val="0"/>
        <w:pageBreakBefore w:val="0"/>
        <w:widowControl w:val="0"/>
        <w:kinsoku/>
        <w:wordWrap/>
        <w:overflowPunct/>
        <w:topLinePunct w:val="0"/>
        <w:autoSpaceDE/>
        <w:autoSpaceDN/>
        <w:bidi w:val="0"/>
        <w:snapToGrid/>
        <w:spacing w:line="360" w:lineRule="auto"/>
        <w:ind w:left="0" w:firstLine="420" w:leftChars="0" w:firstLineChars="200"/>
        <w:jc w:val="both"/>
        <w:textAlignment w:val="auto"/>
        <w:rPr>
          <w:rFonts w:asciiTheme="minorEastAsia" w:eastAsiaTheme="minorEastAsia" w:hAnsiTheme="minorEastAsia" w:cstheme="minorEastAsia" w:hint="eastAsia"/>
          <w:color w:val="auto"/>
          <w:kern w:val="2"/>
          <w:sz w:val="21"/>
          <w:szCs w:val="21"/>
          <w:highlight w:val="none"/>
          <w:lang w:val="en-US" w:eastAsia="zh-CN" w:bidi="ar-SA"/>
        </w:rPr>
      </w:pPr>
      <w:r>
        <w:rPr>
          <w:rFonts w:asciiTheme="minorEastAsia" w:eastAsiaTheme="minorEastAsia" w:hAnsiTheme="minorEastAsia" w:cstheme="minorEastAsia" w:hint="eastAsia"/>
          <w:color w:val="auto"/>
          <w:kern w:val="2"/>
          <w:sz w:val="21"/>
          <w:szCs w:val="21"/>
          <w:highlight w:val="none"/>
          <w:lang w:val="en-US" w:eastAsia="zh-CN" w:bidi="ar-SA"/>
        </w:rPr>
        <w:t>（5）投标人应按招标文件所列的清单中项目和数量填报综合单价和合价。投标人未填综合单价或合价的项目，在实施后，视作该项费用已包括在其它有价款的综合单价或合价内，不得申请额外支付；</w:t>
      </w:r>
    </w:p>
    <w:p>
      <w:pPr>
        <w:keepNext w:val="0"/>
        <w:keepLines w:val="0"/>
        <w:pageBreakBefore w:val="0"/>
        <w:widowControl w:val="0"/>
        <w:kinsoku/>
        <w:wordWrap/>
        <w:overflowPunct/>
        <w:topLinePunct w:val="0"/>
        <w:autoSpaceDE/>
        <w:autoSpaceDN/>
        <w:bidi w:val="0"/>
        <w:snapToGrid/>
        <w:spacing w:line="360" w:lineRule="auto"/>
        <w:ind w:left="0" w:firstLine="420" w:leftChars="0" w:firstLineChars="200"/>
        <w:jc w:val="both"/>
        <w:textAlignment w:val="auto"/>
        <w:rPr>
          <w:rFonts w:asciiTheme="minorEastAsia" w:eastAsiaTheme="minorEastAsia" w:hAnsiTheme="minorEastAsia" w:cstheme="minorEastAsia" w:hint="eastAsia"/>
          <w:color w:val="auto"/>
          <w:kern w:val="2"/>
          <w:sz w:val="21"/>
          <w:szCs w:val="21"/>
          <w:highlight w:val="none"/>
          <w:lang w:val="en-US" w:eastAsia="zh-CN" w:bidi="ar-SA"/>
        </w:rPr>
      </w:pPr>
      <w:r>
        <w:rPr>
          <w:rFonts w:asciiTheme="minorEastAsia" w:eastAsiaTheme="minorEastAsia" w:hAnsiTheme="minorEastAsia" w:cstheme="minorEastAsia" w:hint="eastAsia"/>
          <w:color w:val="auto"/>
          <w:kern w:val="2"/>
          <w:sz w:val="21"/>
          <w:szCs w:val="21"/>
          <w:highlight w:val="none"/>
          <w:lang w:val="en-US" w:eastAsia="zh-CN" w:bidi="ar-SA"/>
        </w:rPr>
        <w:t>（6）投标人可先到项目地点踏勘以充分了解项目的位置、情况、道路及任何其它足以影响投标报价的情况。所需资料可在现场勘查时，向负责人申请提供，任何因忽视或误解项目情况而导致的索赔或服务期限延长申请将不获批准；</w:t>
      </w:r>
    </w:p>
    <w:p>
      <w:pPr>
        <w:keepNext w:val="0"/>
        <w:keepLines w:val="0"/>
        <w:pageBreakBefore w:val="0"/>
        <w:widowControl w:val="0"/>
        <w:kinsoku/>
        <w:wordWrap/>
        <w:overflowPunct/>
        <w:topLinePunct w:val="0"/>
        <w:autoSpaceDE/>
        <w:autoSpaceDN/>
        <w:bidi w:val="0"/>
        <w:adjustRightInd/>
        <w:snapToGrid/>
        <w:spacing w:line="360" w:lineRule="auto"/>
        <w:ind w:left="0" w:firstLine="420" w:leftChars="0" w:firstLineChars="200"/>
        <w:jc w:val="both"/>
        <w:textAlignment w:val="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kern w:val="2"/>
          <w:sz w:val="21"/>
          <w:szCs w:val="21"/>
          <w:highlight w:val="none"/>
          <w:lang w:val="en-US" w:eastAsia="zh-CN" w:bidi="ar-SA"/>
        </w:rPr>
        <w:t>（7）投标人不得期望通过索赔等方式获取补偿，否则，除可能遭到拒绝外，还可能将被作为不良行为记录在案，并可能影响其以后参加政府采购的项目投标。各投标人在投标报价时，应充分考虑投标报价的风险。</w:t>
      </w:r>
    </w:p>
    <w:p>
      <w:pPr>
        <w:pStyle w:val="WZ"/>
        <w:keepNext w:val="0"/>
        <w:keepLines w:val="0"/>
        <w:pageBreakBefore w:val="0"/>
        <w:widowControl w:val="0"/>
        <w:numPr>
          <w:ilvl w:val="0"/>
          <w:numId w:val="12"/>
        </w:numPr>
        <w:kinsoku/>
        <w:wordWrap/>
        <w:overflowPunct/>
        <w:topLinePunct w:val="0"/>
        <w:autoSpaceDE/>
        <w:autoSpaceDN/>
        <w:bidi w:val="0"/>
        <w:snapToGrid/>
        <w:spacing w:line="360" w:lineRule="auto"/>
        <w:ind w:left="0" w:firstLine="420" w:leftChars="0" w:firstLineChars="0"/>
        <w:jc w:val="both"/>
        <w:textAlignment w:val="auto"/>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rPr>
        <w:t>付款方式</w:t>
      </w:r>
      <w:r>
        <w:rPr>
          <w:rFonts w:asciiTheme="minorEastAsia" w:eastAsiaTheme="minorEastAsia" w:hAnsiTheme="minorEastAsia" w:cstheme="minorEastAsia" w:hint="eastAsia"/>
          <w:b/>
          <w:bCs/>
          <w:color w:val="auto"/>
          <w:sz w:val="21"/>
          <w:szCs w:val="21"/>
          <w:lang w:eastAsia="zh-CN"/>
        </w:rPr>
        <w:t>：</w:t>
      </w:r>
    </w:p>
    <w:p>
      <w:pPr>
        <w:pageBreakBefore w:val="0"/>
        <w:widowControl w:val="0"/>
        <w:kinsoku/>
        <w:wordWrap/>
        <w:overflowPunct/>
        <w:topLinePunct w:val="0"/>
        <w:autoSpaceDE/>
        <w:autoSpaceDN/>
        <w:bidi w:val="0"/>
        <w:snapToGrid/>
        <w:spacing w:line="360" w:lineRule="auto"/>
        <w:ind w:firstLine="420" w:firstLineChars="200"/>
        <w:rPr>
          <w:rFonts w:asciiTheme="minorEastAsia" w:eastAsiaTheme="minorEastAsia" w:hAnsiTheme="minorEastAsia" w:cstheme="minorEastAsia" w:hint="eastAsia"/>
          <w:color w:val="auto"/>
          <w:sz w:val="21"/>
          <w:szCs w:val="21"/>
        </w:rPr>
      </w:pPr>
      <w:r>
        <w:rPr>
          <w:rFonts w:asciiTheme="minorEastAsia" w:eastAsiaTheme="minorEastAsia" w:hAnsiTheme="minorEastAsia" w:cstheme="minorEastAsia" w:hint="eastAsia"/>
          <w:color w:val="auto"/>
          <w:sz w:val="21"/>
          <w:szCs w:val="21"/>
        </w:rPr>
        <w:t>第一期：提交</w:t>
      </w:r>
      <w:r>
        <w:rPr>
          <w:rFonts w:asciiTheme="minorEastAsia" w:eastAsiaTheme="minorEastAsia" w:hAnsiTheme="minorEastAsia" w:cstheme="minorEastAsia" w:hint="eastAsia"/>
          <w:color w:val="auto"/>
          <w:sz w:val="21"/>
          <w:szCs w:val="21"/>
          <w:lang w:eastAsia="zh-CN"/>
        </w:rPr>
        <w:t>项目工作计划书</w:t>
      </w:r>
      <w:r>
        <w:rPr>
          <w:rFonts w:asciiTheme="minorEastAsia" w:eastAsiaTheme="minorEastAsia" w:hAnsiTheme="minorEastAsia" w:cstheme="minorEastAsia" w:hint="eastAsia"/>
          <w:color w:val="auto"/>
          <w:sz w:val="21"/>
          <w:szCs w:val="21"/>
        </w:rPr>
        <w:t>并经采购</w:t>
      </w:r>
      <w:r>
        <w:rPr>
          <w:rFonts w:asciiTheme="minorEastAsia" w:eastAsiaTheme="minorEastAsia" w:hAnsiTheme="minorEastAsia" w:cstheme="minorEastAsia" w:hint="eastAsia"/>
          <w:color w:val="auto"/>
          <w:sz w:val="21"/>
          <w:szCs w:val="21"/>
          <w:lang w:eastAsia="zh-CN"/>
        </w:rPr>
        <w:t>人</w:t>
      </w:r>
      <w:r>
        <w:rPr>
          <w:rFonts w:asciiTheme="minorEastAsia" w:eastAsiaTheme="minorEastAsia" w:hAnsiTheme="minorEastAsia" w:cstheme="minorEastAsia" w:hint="eastAsia"/>
          <w:color w:val="auto"/>
          <w:sz w:val="21"/>
          <w:szCs w:val="21"/>
        </w:rPr>
        <w:t>审查确认后，根据</w:t>
      </w:r>
      <w:r>
        <w:rPr>
          <w:rFonts w:asciiTheme="minorEastAsia" w:eastAsiaTheme="minorEastAsia" w:hAnsiTheme="minorEastAsia" w:cstheme="minorEastAsia" w:hint="eastAsia"/>
          <w:color w:val="auto"/>
          <w:sz w:val="21"/>
          <w:szCs w:val="21"/>
          <w:lang w:eastAsia="zh-CN"/>
        </w:rPr>
        <w:t>中标人</w:t>
      </w:r>
      <w:r>
        <w:rPr>
          <w:rFonts w:asciiTheme="minorEastAsia" w:eastAsiaTheme="minorEastAsia" w:hAnsiTheme="minorEastAsia" w:cstheme="minorEastAsia" w:hint="eastAsia"/>
          <w:color w:val="auto"/>
          <w:sz w:val="21"/>
          <w:szCs w:val="21"/>
        </w:rPr>
        <w:t>提出的付款申请，采购</w:t>
      </w:r>
      <w:r>
        <w:rPr>
          <w:rFonts w:asciiTheme="minorEastAsia" w:eastAsiaTheme="minorEastAsia" w:hAnsiTheme="minorEastAsia" w:cstheme="minorEastAsia" w:hint="eastAsia"/>
          <w:color w:val="auto"/>
          <w:sz w:val="21"/>
          <w:szCs w:val="21"/>
          <w:lang w:eastAsia="zh-CN"/>
        </w:rPr>
        <w:t>人</w:t>
      </w:r>
      <w:r>
        <w:rPr>
          <w:rFonts w:asciiTheme="minorEastAsia" w:eastAsiaTheme="minorEastAsia" w:hAnsiTheme="minorEastAsia" w:cstheme="minorEastAsia" w:hint="eastAsia"/>
          <w:color w:val="auto"/>
          <w:sz w:val="21"/>
          <w:szCs w:val="21"/>
        </w:rPr>
        <w:t>向</w:t>
      </w:r>
      <w:r>
        <w:rPr>
          <w:rFonts w:asciiTheme="minorEastAsia" w:eastAsiaTheme="minorEastAsia" w:hAnsiTheme="minorEastAsia" w:cstheme="minorEastAsia" w:hint="eastAsia"/>
          <w:color w:val="auto"/>
          <w:sz w:val="21"/>
          <w:szCs w:val="21"/>
          <w:lang w:eastAsia="zh-CN"/>
        </w:rPr>
        <w:t>中标人</w:t>
      </w:r>
      <w:r>
        <w:rPr>
          <w:rFonts w:asciiTheme="minorEastAsia" w:eastAsiaTheme="minorEastAsia" w:hAnsiTheme="minorEastAsia" w:cstheme="minorEastAsia" w:hint="eastAsia"/>
          <w:color w:val="auto"/>
          <w:sz w:val="21"/>
          <w:szCs w:val="21"/>
        </w:rPr>
        <w:t>支付合同总金额的</w:t>
      </w:r>
      <w:r>
        <w:rPr>
          <w:rFonts w:asciiTheme="minorEastAsia" w:eastAsiaTheme="minorEastAsia" w:hAnsiTheme="minorEastAsia" w:cstheme="minorEastAsia" w:hint="eastAsia"/>
          <w:color w:val="auto"/>
          <w:sz w:val="21"/>
          <w:szCs w:val="21"/>
          <w:lang w:val="en-US" w:eastAsia="zh-CN"/>
        </w:rPr>
        <w:t>4</w:t>
      </w:r>
      <w:r>
        <w:rPr>
          <w:rFonts w:asciiTheme="minorEastAsia" w:eastAsiaTheme="minorEastAsia" w:hAnsiTheme="minorEastAsia" w:cstheme="minorEastAsia" w:hint="eastAsia"/>
          <w:color w:val="auto"/>
          <w:sz w:val="21"/>
          <w:szCs w:val="21"/>
        </w:rPr>
        <w:t>0%。</w:t>
      </w:r>
    </w:p>
    <w:p>
      <w:pPr>
        <w:pageBreakBefore w:val="0"/>
        <w:widowControl w:val="0"/>
        <w:kinsoku/>
        <w:wordWrap/>
        <w:overflowPunct/>
        <w:topLinePunct w:val="0"/>
        <w:autoSpaceDE/>
        <w:autoSpaceDN/>
        <w:bidi w:val="0"/>
        <w:snapToGrid/>
        <w:spacing w:line="360" w:lineRule="auto"/>
        <w:ind w:firstLine="420" w:firstLineChars="200"/>
        <w:rPr>
          <w:rFonts w:asciiTheme="minorEastAsia" w:eastAsiaTheme="minorEastAsia" w:hAnsiTheme="minorEastAsia" w:cstheme="minorEastAsia" w:hint="eastAsia"/>
          <w:color w:val="auto"/>
          <w:sz w:val="21"/>
          <w:szCs w:val="21"/>
        </w:rPr>
      </w:pPr>
      <w:r>
        <w:rPr>
          <w:rFonts w:asciiTheme="minorEastAsia" w:eastAsiaTheme="minorEastAsia" w:hAnsiTheme="minorEastAsia" w:cstheme="minorEastAsia" w:hint="eastAsia"/>
          <w:color w:val="auto"/>
          <w:sz w:val="21"/>
          <w:szCs w:val="21"/>
        </w:rPr>
        <w:t>第二期：提交合同中要求的中期成果并经采购</w:t>
      </w:r>
      <w:r>
        <w:rPr>
          <w:rFonts w:asciiTheme="minorEastAsia" w:eastAsiaTheme="minorEastAsia" w:hAnsiTheme="minorEastAsia" w:cstheme="minorEastAsia" w:hint="eastAsia"/>
          <w:color w:val="auto"/>
          <w:sz w:val="21"/>
          <w:szCs w:val="21"/>
          <w:lang w:eastAsia="zh-CN"/>
        </w:rPr>
        <w:t>人</w:t>
      </w:r>
      <w:r>
        <w:rPr>
          <w:rFonts w:asciiTheme="minorEastAsia" w:eastAsiaTheme="minorEastAsia" w:hAnsiTheme="minorEastAsia" w:cstheme="minorEastAsia" w:hint="eastAsia"/>
          <w:color w:val="auto"/>
          <w:sz w:val="21"/>
          <w:szCs w:val="21"/>
        </w:rPr>
        <w:t>审查确认后，根据</w:t>
      </w:r>
      <w:r>
        <w:rPr>
          <w:rFonts w:asciiTheme="minorEastAsia" w:eastAsiaTheme="minorEastAsia" w:hAnsiTheme="minorEastAsia" w:cstheme="minorEastAsia" w:hint="eastAsia"/>
          <w:color w:val="auto"/>
          <w:sz w:val="21"/>
          <w:szCs w:val="21"/>
          <w:lang w:eastAsia="zh-CN"/>
        </w:rPr>
        <w:t>中标人</w:t>
      </w:r>
      <w:r>
        <w:rPr>
          <w:rFonts w:asciiTheme="minorEastAsia" w:eastAsiaTheme="minorEastAsia" w:hAnsiTheme="minorEastAsia" w:cstheme="minorEastAsia" w:hint="eastAsia"/>
          <w:color w:val="auto"/>
          <w:sz w:val="21"/>
          <w:szCs w:val="21"/>
        </w:rPr>
        <w:t>提出的付款申请，采购</w:t>
      </w:r>
      <w:r>
        <w:rPr>
          <w:rFonts w:asciiTheme="minorEastAsia" w:eastAsiaTheme="minorEastAsia" w:hAnsiTheme="minorEastAsia" w:cstheme="minorEastAsia" w:hint="eastAsia"/>
          <w:color w:val="auto"/>
          <w:sz w:val="21"/>
          <w:szCs w:val="21"/>
          <w:lang w:eastAsia="zh-CN"/>
        </w:rPr>
        <w:t>人</w:t>
      </w:r>
      <w:r>
        <w:rPr>
          <w:rFonts w:asciiTheme="minorEastAsia" w:eastAsiaTheme="minorEastAsia" w:hAnsiTheme="minorEastAsia" w:cstheme="minorEastAsia" w:hint="eastAsia"/>
          <w:color w:val="auto"/>
          <w:sz w:val="21"/>
          <w:szCs w:val="21"/>
        </w:rPr>
        <w:t>向</w:t>
      </w:r>
      <w:r>
        <w:rPr>
          <w:rFonts w:asciiTheme="minorEastAsia" w:eastAsiaTheme="minorEastAsia" w:hAnsiTheme="minorEastAsia" w:cstheme="minorEastAsia" w:hint="eastAsia"/>
          <w:color w:val="auto"/>
          <w:sz w:val="21"/>
          <w:szCs w:val="21"/>
          <w:lang w:eastAsia="zh-CN"/>
        </w:rPr>
        <w:t>中标人</w:t>
      </w:r>
      <w:r>
        <w:rPr>
          <w:rFonts w:asciiTheme="minorEastAsia" w:eastAsiaTheme="minorEastAsia" w:hAnsiTheme="minorEastAsia" w:cstheme="minorEastAsia" w:hint="eastAsia"/>
          <w:color w:val="auto"/>
          <w:sz w:val="21"/>
          <w:szCs w:val="21"/>
        </w:rPr>
        <w:t>支付合同总额的</w:t>
      </w:r>
      <w:r>
        <w:rPr>
          <w:rFonts w:asciiTheme="minorEastAsia" w:eastAsiaTheme="minorEastAsia" w:hAnsiTheme="minorEastAsia" w:cstheme="minorEastAsia" w:hint="eastAsia"/>
          <w:color w:val="auto"/>
          <w:sz w:val="21"/>
          <w:szCs w:val="21"/>
          <w:lang w:val="en-US" w:eastAsia="zh-CN"/>
        </w:rPr>
        <w:t>3</w:t>
      </w:r>
      <w:r>
        <w:rPr>
          <w:rFonts w:asciiTheme="minorEastAsia" w:eastAsiaTheme="minorEastAsia" w:hAnsiTheme="minorEastAsia" w:cstheme="minorEastAsia" w:hint="eastAsia"/>
          <w:color w:val="auto"/>
          <w:sz w:val="21"/>
          <w:szCs w:val="21"/>
        </w:rPr>
        <w:t>0%。</w:t>
      </w:r>
    </w:p>
    <w:p>
      <w:pPr>
        <w:pageBreakBefore w:val="0"/>
        <w:widowControl w:val="0"/>
        <w:kinsoku/>
        <w:wordWrap/>
        <w:overflowPunct/>
        <w:topLinePunct w:val="0"/>
        <w:autoSpaceDE/>
        <w:autoSpaceDN/>
        <w:bidi w:val="0"/>
        <w:snapToGrid/>
        <w:spacing w:line="360" w:lineRule="auto"/>
        <w:ind w:firstLine="420" w:firstLineChars="200"/>
        <w:rPr>
          <w:rFonts w:asciiTheme="minorEastAsia" w:eastAsiaTheme="minorEastAsia" w:hAnsiTheme="minorEastAsia" w:cstheme="minorEastAsia" w:hint="eastAsia"/>
          <w:color w:val="auto"/>
          <w:sz w:val="21"/>
          <w:szCs w:val="21"/>
        </w:rPr>
      </w:pPr>
      <w:r>
        <w:rPr>
          <w:rFonts w:asciiTheme="minorEastAsia" w:eastAsiaTheme="minorEastAsia" w:hAnsiTheme="minorEastAsia" w:cstheme="minorEastAsia" w:hint="eastAsia"/>
          <w:color w:val="auto"/>
          <w:sz w:val="21"/>
          <w:szCs w:val="21"/>
        </w:rPr>
        <w:t>第三期：本项目全部工作已完成且通过采购</w:t>
      </w:r>
      <w:r>
        <w:rPr>
          <w:rFonts w:asciiTheme="minorEastAsia" w:eastAsiaTheme="minorEastAsia" w:hAnsiTheme="minorEastAsia" w:cstheme="minorEastAsia" w:hint="eastAsia"/>
          <w:color w:val="auto"/>
          <w:sz w:val="21"/>
          <w:szCs w:val="21"/>
          <w:lang w:eastAsia="zh-CN"/>
        </w:rPr>
        <w:t>人</w:t>
      </w:r>
      <w:r>
        <w:rPr>
          <w:rFonts w:asciiTheme="minorEastAsia" w:eastAsiaTheme="minorEastAsia" w:hAnsiTheme="minorEastAsia" w:cstheme="minorEastAsia" w:hint="eastAsia"/>
          <w:color w:val="auto"/>
          <w:sz w:val="21"/>
          <w:szCs w:val="21"/>
        </w:rPr>
        <w:t>审查验收后，采购</w:t>
      </w:r>
      <w:r>
        <w:rPr>
          <w:rFonts w:asciiTheme="minorEastAsia" w:eastAsiaTheme="minorEastAsia" w:hAnsiTheme="minorEastAsia" w:cstheme="minorEastAsia" w:hint="eastAsia"/>
          <w:color w:val="auto"/>
          <w:sz w:val="21"/>
          <w:szCs w:val="21"/>
          <w:lang w:eastAsia="zh-CN"/>
        </w:rPr>
        <w:t>人</w:t>
      </w:r>
      <w:r>
        <w:rPr>
          <w:rFonts w:asciiTheme="minorEastAsia" w:eastAsiaTheme="minorEastAsia" w:hAnsiTheme="minorEastAsia" w:cstheme="minorEastAsia" w:hint="eastAsia"/>
          <w:color w:val="auto"/>
          <w:sz w:val="21"/>
          <w:szCs w:val="21"/>
        </w:rPr>
        <w:t>向</w:t>
      </w:r>
      <w:r>
        <w:rPr>
          <w:rFonts w:asciiTheme="minorEastAsia" w:eastAsiaTheme="minorEastAsia" w:hAnsiTheme="minorEastAsia" w:cstheme="minorEastAsia" w:hint="eastAsia"/>
          <w:color w:val="auto"/>
          <w:sz w:val="21"/>
          <w:szCs w:val="21"/>
          <w:lang w:eastAsia="zh-CN"/>
        </w:rPr>
        <w:t>中标人</w:t>
      </w:r>
      <w:r>
        <w:rPr>
          <w:rFonts w:asciiTheme="minorEastAsia" w:eastAsiaTheme="minorEastAsia" w:hAnsiTheme="minorEastAsia" w:cstheme="minorEastAsia" w:hint="eastAsia"/>
          <w:color w:val="auto"/>
          <w:sz w:val="21"/>
          <w:szCs w:val="21"/>
        </w:rPr>
        <w:t>支付合同余款</w:t>
      </w:r>
      <w:r>
        <w:rPr>
          <w:rFonts w:asciiTheme="minorEastAsia" w:eastAsiaTheme="minorEastAsia" w:hAnsiTheme="minorEastAsia" w:cstheme="minorEastAsia" w:hint="eastAsia"/>
          <w:color w:val="auto"/>
          <w:sz w:val="21"/>
          <w:szCs w:val="21"/>
          <w:lang w:eastAsia="zh-CN"/>
        </w:rPr>
        <w:t>（即</w:t>
      </w:r>
      <w:r>
        <w:rPr>
          <w:rFonts w:asciiTheme="minorEastAsia" w:eastAsiaTheme="minorEastAsia" w:hAnsiTheme="minorEastAsia" w:cstheme="minorEastAsia" w:hint="eastAsia"/>
          <w:color w:val="auto"/>
          <w:sz w:val="21"/>
          <w:szCs w:val="21"/>
        </w:rPr>
        <w:t>合同总额的</w:t>
      </w:r>
      <w:r>
        <w:rPr>
          <w:rFonts w:asciiTheme="minorEastAsia" w:eastAsiaTheme="minorEastAsia" w:hAnsiTheme="minorEastAsia" w:cstheme="minorEastAsia" w:hint="eastAsia"/>
          <w:color w:val="auto"/>
          <w:sz w:val="21"/>
          <w:szCs w:val="21"/>
          <w:lang w:val="en-US" w:eastAsia="zh-CN"/>
        </w:rPr>
        <w:t>3</w:t>
      </w:r>
      <w:r>
        <w:rPr>
          <w:rFonts w:asciiTheme="minorEastAsia" w:eastAsiaTheme="minorEastAsia" w:hAnsiTheme="minorEastAsia" w:cstheme="minorEastAsia" w:hint="eastAsia"/>
          <w:color w:val="auto"/>
          <w:sz w:val="21"/>
          <w:szCs w:val="21"/>
        </w:rPr>
        <w:t>0%</w:t>
      </w:r>
      <w:r>
        <w:rPr>
          <w:rFonts w:asciiTheme="minorEastAsia" w:eastAsiaTheme="minorEastAsia" w:hAnsiTheme="minorEastAsia" w:cstheme="minorEastAsia" w:hint="eastAsia"/>
          <w:color w:val="auto"/>
          <w:sz w:val="21"/>
          <w:szCs w:val="21"/>
          <w:lang w:eastAsia="zh-CN"/>
        </w:rPr>
        <w:t>）</w:t>
      </w:r>
      <w:r>
        <w:rPr>
          <w:rFonts w:asciiTheme="minorEastAsia" w:eastAsiaTheme="minorEastAsia" w:hAnsiTheme="minorEastAsia" w:cstheme="minorEastAsia" w:hint="eastAsia"/>
          <w:color w:val="auto"/>
          <w:sz w:val="21"/>
          <w:szCs w:val="21"/>
        </w:rPr>
        <w:t>。</w:t>
      </w:r>
    </w:p>
    <w:p>
      <w:pPr>
        <w:pageBreakBefore w:val="0"/>
        <w:widowControl w:val="0"/>
        <w:kinsoku/>
        <w:wordWrap/>
        <w:overflowPunct/>
        <w:topLinePunct w:val="0"/>
        <w:autoSpaceDE/>
        <w:autoSpaceDN/>
        <w:bidi w:val="0"/>
        <w:snapToGrid/>
        <w:spacing w:line="360" w:lineRule="auto"/>
        <w:ind w:firstLine="420" w:firstLineChars="200"/>
        <w:rPr>
          <w:rFonts w:asciiTheme="minorEastAsia" w:eastAsiaTheme="minorEastAsia" w:hAnsiTheme="minorEastAsia" w:cstheme="minorEastAsia" w:hint="eastAsia"/>
          <w:color w:val="auto"/>
          <w:sz w:val="21"/>
          <w:szCs w:val="21"/>
        </w:rPr>
      </w:pPr>
      <w:r>
        <w:rPr>
          <w:rFonts w:asciiTheme="minorEastAsia" w:eastAsiaTheme="minorEastAsia" w:hAnsiTheme="minorEastAsia" w:cstheme="minorEastAsia" w:hint="eastAsia"/>
          <w:color w:val="auto"/>
          <w:sz w:val="21"/>
          <w:szCs w:val="21"/>
          <w:lang w:eastAsia="zh-CN"/>
        </w:rPr>
        <w:t>中标人</w:t>
      </w:r>
      <w:r>
        <w:rPr>
          <w:rFonts w:asciiTheme="minorEastAsia" w:eastAsiaTheme="minorEastAsia" w:hAnsiTheme="minorEastAsia" w:cstheme="minorEastAsia" w:hint="eastAsia"/>
          <w:color w:val="auto"/>
          <w:sz w:val="21"/>
          <w:szCs w:val="21"/>
        </w:rPr>
        <w:t>申请付款前，应向采购</w:t>
      </w:r>
      <w:r>
        <w:rPr>
          <w:rFonts w:asciiTheme="minorEastAsia" w:eastAsiaTheme="minorEastAsia" w:hAnsiTheme="minorEastAsia" w:cstheme="minorEastAsia" w:hint="eastAsia"/>
          <w:color w:val="auto"/>
          <w:sz w:val="21"/>
          <w:szCs w:val="21"/>
          <w:lang w:eastAsia="zh-CN"/>
        </w:rPr>
        <w:t>人</w:t>
      </w:r>
      <w:r>
        <w:rPr>
          <w:rFonts w:asciiTheme="minorEastAsia" w:eastAsiaTheme="minorEastAsia" w:hAnsiTheme="minorEastAsia" w:cstheme="minorEastAsia" w:hint="eastAsia"/>
          <w:color w:val="auto"/>
          <w:sz w:val="21"/>
          <w:szCs w:val="21"/>
        </w:rPr>
        <w:t>提供合法有效的税务发票，以上合同款具体支付时间以政府财政支付日期为准，因</w:t>
      </w:r>
      <w:r>
        <w:rPr>
          <w:rFonts w:asciiTheme="minorEastAsia" w:eastAsiaTheme="minorEastAsia" w:hAnsiTheme="minorEastAsia" w:cstheme="minorEastAsia" w:hint="eastAsia"/>
          <w:color w:val="auto"/>
          <w:sz w:val="21"/>
          <w:szCs w:val="21"/>
          <w:lang w:eastAsia="zh-CN"/>
        </w:rPr>
        <w:t>中标人</w:t>
      </w:r>
      <w:r>
        <w:rPr>
          <w:rFonts w:asciiTheme="minorEastAsia" w:eastAsiaTheme="minorEastAsia" w:hAnsiTheme="minorEastAsia" w:cstheme="minorEastAsia" w:hint="eastAsia"/>
          <w:color w:val="auto"/>
          <w:sz w:val="21"/>
          <w:szCs w:val="21"/>
        </w:rPr>
        <w:t>未及时提供付款申请、税务发票或者因财政审批拨款原因导致的付款迟延，采购</w:t>
      </w:r>
      <w:r>
        <w:rPr>
          <w:rFonts w:asciiTheme="minorEastAsia" w:eastAsiaTheme="minorEastAsia" w:hAnsiTheme="minorEastAsia" w:cstheme="minorEastAsia" w:hint="eastAsia"/>
          <w:color w:val="auto"/>
          <w:sz w:val="21"/>
          <w:szCs w:val="21"/>
          <w:lang w:eastAsia="zh-CN"/>
        </w:rPr>
        <w:t>人</w:t>
      </w:r>
      <w:r>
        <w:rPr>
          <w:rFonts w:asciiTheme="minorEastAsia" w:eastAsiaTheme="minorEastAsia" w:hAnsiTheme="minorEastAsia" w:cstheme="minorEastAsia" w:hint="eastAsia"/>
          <w:color w:val="auto"/>
          <w:sz w:val="21"/>
          <w:szCs w:val="21"/>
        </w:rPr>
        <w:t>均不承担延期支付的责任。</w:t>
      </w:r>
    </w:p>
    <w:p>
      <w:pPr>
        <w:pageBreakBefore w:val="0"/>
        <w:widowControl w:val="0"/>
        <w:kinsoku/>
        <w:wordWrap/>
        <w:overflowPunct/>
        <w:topLinePunct w:val="0"/>
        <w:autoSpaceDE/>
        <w:autoSpaceDN/>
        <w:bidi w:val="0"/>
        <w:snapToGrid/>
        <w:spacing w:line="360" w:lineRule="auto"/>
        <w:ind w:firstLine="420" w:firstLineChars="200"/>
        <w:rPr>
          <w:rFonts w:asciiTheme="minorEastAsia" w:eastAsiaTheme="minorEastAsia" w:hAnsiTheme="minorEastAsia" w:cstheme="minorEastAsia" w:hint="eastAsia"/>
          <w:color w:val="auto"/>
          <w:sz w:val="21"/>
          <w:szCs w:val="21"/>
        </w:rPr>
      </w:pPr>
      <w:r>
        <w:rPr>
          <w:rFonts w:asciiTheme="minorEastAsia" w:eastAsiaTheme="minorEastAsia" w:hAnsiTheme="minorEastAsia" w:cstheme="minorEastAsia" w:hint="eastAsia"/>
          <w:color w:val="auto"/>
          <w:sz w:val="21"/>
          <w:szCs w:val="21"/>
        </w:rPr>
        <w:t>若采购</w:t>
      </w:r>
      <w:r>
        <w:rPr>
          <w:rFonts w:asciiTheme="minorEastAsia" w:eastAsiaTheme="minorEastAsia" w:hAnsiTheme="minorEastAsia" w:cstheme="minorEastAsia" w:hint="eastAsia"/>
          <w:color w:val="auto"/>
          <w:sz w:val="21"/>
          <w:szCs w:val="21"/>
          <w:lang w:eastAsia="zh-CN"/>
        </w:rPr>
        <w:t>人</w:t>
      </w:r>
      <w:r>
        <w:rPr>
          <w:rFonts w:asciiTheme="minorEastAsia" w:eastAsiaTheme="minorEastAsia" w:hAnsiTheme="minorEastAsia" w:cstheme="minorEastAsia" w:hint="eastAsia"/>
          <w:color w:val="auto"/>
          <w:sz w:val="21"/>
          <w:szCs w:val="21"/>
        </w:rPr>
        <w:t>因财政审批程序和国库集中支付程序的缘故未能按合同规定及时向中标人支付款项的，采购</w:t>
      </w:r>
      <w:r>
        <w:rPr>
          <w:rFonts w:asciiTheme="minorEastAsia" w:eastAsiaTheme="minorEastAsia" w:hAnsiTheme="minorEastAsia" w:cstheme="minorEastAsia" w:hint="eastAsia"/>
          <w:color w:val="auto"/>
          <w:sz w:val="21"/>
          <w:szCs w:val="21"/>
          <w:lang w:eastAsia="zh-CN"/>
        </w:rPr>
        <w:t>人</w:t>
      </w:r>
      <w:r>
        <w:rPr>
          <w:rFonts w:asciiTheme="minorEastAsia" w:eastAsiaTheme="minorEastAsia" w:hAnsiTheme="minorEastAsia" w:cstheme="minorEastAsia" w:hint="eastAsia"/>
          <w:color w:val="auto"/>
          <w:sz w:val="21"/>
          <w:szCs w:val="21"/>
        </w:rPr>
        <w:t>不因此承担违约责任。</w:t>
      </w:r>
      <w:bookmarkEnd w:id="37"/>
    </w:p>
    <w:p>
      <w:pPr>
        <w:pStyle w:val="ciL"/>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420" w:leftChars="0" w:firstLineChars="200"/>
        <w:jc w:val="center"/>
        <w:textAlignment w:val="auto"/>
        <w:outlineLvl w:val="0"/>
        <w:rPr>
          <w:rFonts w:ascii="Times New Roman" w:eastAsia="黑体" w:hAnsi="Times New Roman" w:cs="Times New Roman" w:hint="eastAsia"/>
          <w:b w:val="0"/>
          <w:bCs w:val="0"/>
          <w:color w:val="auto"/>
          <w:lang w:val="en-US" w:eastAsia="zh-CN"/>
        </w:rPr>
      </w:pPr>
      <w:r>
        <w:rPr>
          <w:rFonts w:ascii="Times New Roman" w:eastAsia="黑体" w:hAnsi="Times New Roman" w:cs="Times New Roman" w:hint="eastAsia"/>
          <w:b w:val="0"/>
          <w:bCs w:val="0"/>
          <w:color w:val="auto"/>
          <w:lang w:val="en-US" w:eastAsia="zh-CN"/>
        </w:rPr>
        <w:t>九、其他重要条款</w:t>
      </w:r>
    </w:p>
    <w:p>
      <w:pPr>
        <w:pageBreakBefore w:val="0"/>
        <w:widowControl w:val="0"/>
        <w:kinsoku/>
        <w:wordWrap/>
        <w:overflowPunct/>
        <w:topLinePunct w:val="0"/>
        <w:autoSpaceDE/>
        <w:autoSpaceDN/>
        <w:bidi w:val="0"/>
        <w:snapToGrid/>
        <w:spacing w:line="360" w:lineRule="auto"/>
        <w:ind w:firstLine="420" w:firstLineChars="200"/>
        <w:rPr>
          <w:rFonts w:asciiTheme="minorEastAsia" w:eastAsiaTheme="minorEastAsia" w:hAnsiTheme="minorEastAsia" w:cstheme="minorEastAsia" w:hint="eastAsia"/>
          <w:bCs/>
          <w:sz w:val="21"/>
          <w:szCs w:val="21"/>
        </w:rPr>
      </w:pPr>
      <w:bookmarkStart w:id="40" w:name="_Hlk72257111"/>
      <w:r>
        <w:rPr>
          <w:rFonts w:asciiTheme="minorEastAsia" w:eastAsiaTheme="minorEastAsia" w:hAnsiTheme="minorEastAsia" w:cstheme="minorEastAsia" w:hint="eastAsia"/>
          <w:bCs/>
          <w:sz w:val="21"/>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pageBreakBefore w:val="0"/>
        <w:widowControl w:val="0"/>
        <w:kinsoku/>
        <w:wordWrap/>
        <w:overflowPunct/>
        <w:topLinePunct w:val="0"/>
        <w:autoSpaceDE/>
        <w:autoSpaceDN/>
        <w:bidi w:val="0"/>
        <w:snapToGrid/>
        <w:spacing w:line="360" w:lineRule="auto"/>
        <w:ind w:firstLine="393" w:firstLineChars="187"/>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Cs/>
          <w:sz w:val="21"/>
          <w:szCs w:val="21"/>
        </w:rPr>
        <w:t>2、投标人应充分了解项目的位置、情况、道路及任何其它足以影响投标报价的情况，任何因忽视或误解项目情况而导致的索赔或服务期限延长申请将不获批准。</w:t>
      </w:r>
    </w:p>
    <w:p>
      <w:pPr>
        <w:pageBreakBefore w:val="0"/>
        <w:widowControl w:val="0"/>
        <w:kinsoku/>
        <w:wordWrap/>
        <w:overflowPunct/>
        <w:topLinePunct w:val="0"/>
        <w:autoSpaceDE/>
        <w:autoSpaceDN/>
        <w:bidi w:val="0"/>
        <w:snapToGrid/>
        <w:spacing w:line="360" w:lineRule="auto"/>
        <w:ind w:firstLine="420" w:firstLineChars="20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bCs/>
          <w:sz w:val="21"/>
          <w:szCs w:val="21"/>
        </w:rPr>
        <w:t>3、投标人不得期望通过索赔等方式获取补偿，否则，除可能遭到拒绝外，还可能将被作为不良行为记录在案，并可能影响其以后参加政府采购的项目投标。各投标人在投标报价时，应充分考虑投标报价的风险。</w:t>
      </w:r>
    </w:p>
    <w:p>
      <w:pPr>
        <w:pageBreakBefore w:val="0"/>
        <w:widowControl w:val="0"/>
        <w:kinsoku/>
        <w:wordWrap/>
        <w:overflowPunct/>
        <w:topLinePunct w:val="0"/>
        <w:autoSpaceDE/>
        <w:autoSpaceDN/>
        <w:bidi w:val="0"/>
        <w:snapToGrid/>
        <w:spacing w:line="360" w:lineRule="auto"/>
        <w:ind w:firstLine="420" w:firstLineChars="20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bCs/>
          <w:sz w:val="21"/>
          <w:szCs w:val="21"/>
        </w:rPr>
        <w:t>4、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pageBreakBefore w:val="0"/>
        <w:widowControl w:val="0"/>
        <w:kinsoku/>
        <w:wordWrap/>
        <w:overflowPunct/>
        <w:topLinePunct w:val="0"/>
        <w:autoSpaceDE/>
        <w:autoSpaceDN/>
        <w:bidi w:val="0"/>
        <w:snapToGrid/>
        <w:spacing w:line="360" w:lineRule="auto"/>
        <w:ind w:firstLine="420" w:firstLineChars="20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bCs/>
          <w:sz w:val="21"/>
          <w:szCs w:val="21"/>
        </w:rPr>
        <w:t>5、除政府采购合同继续履行将损害国家利益和社会公共利益外，双方当事人不得擅自变更、中止或者终止合同。</w:t>
      </w:r>
    </w:p>
    <w:p>
      <w:pPr>
        <w:pStyle w:val="NormalIndent"/>
        <w:pageBreakBefore w:val="0"/>
        <w:widowControl w:val="0"/>
        <w:kinsoku/>
        <w:wordWrap/>
        <w:overflowPunct/>
        <w:topLinePunct w:val="0"/>
        <w:autoSpaceDE/>
        <w:autoSpaceDN/>
        <w:bidi w:val="0"/>
        <w:snapToGrid/>
        <w:spacing w:line="360" w:lineRule="auto"/>
        <w:ind w:firstLine="393" w:firstLineChars="187"/>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Cs/>
          <w:sz w:val="21"/>
          <w:szCs w:val="21"/>
        </w:rPr>
        <w:t>6、“信用中国”</w:t>
      </w:r>
      <w:r>
        <w:rPr>
          <w:rFonts w:asciiTheme="minorEastAsia" w:eastAsiaTheme="minorEastAsia" w:hAnsiTheme="minorEastAsia" w:cstheme="minorEastAsia" w:hint="eastAsia"/>
          <w:sz w:val="21"/>
          <w:szCs w:val="21"/>
        </w:rPr>
        <w:t>中“信用服务”栏的“重大税收违法案件当事人名单”“失信被执行人”</w:t>
      </w:r>
      <w:r>
        <w:rPr>
          <w:rFonts w:asciiTheme="minorEastAsia" w:eastAsiaTheme="minorEastAsia" w:hAnsiTheme="minorEastAsia" w:cstheme="minorEastAsia" w:hint="eastAsia"/>
          <w:kern w:val="0"/>
          <w:sz w:val="21"/>
          <w:szCs w:val="21"/>
          <w:lang w:eastAsia="zh-CN"/>
        </w:rPr>
        <w:t>，</w:t>
      </w:r>
      <w:r>
        <w:rPr>
          <w:rFonts w:asciiTheme="minorEastAsia" w:eastAsiaTheme="minorEastAsia" w:hAnsiTheme="minorEastAsia" w:cstheme="minorEastAsia" w:hint="eastAsia"/>
          <w:bCs/>
          <w:sz w:val="21"/>
          <w:szCs w:val="21"/>
        </w:rPr>
        <w:t>“中国政府采购网”</w:t>
      </w:r>
      <w:r>
        <w:rPr>
          <w:rFonts w:asciiTheme="minorEastAsia" w:eastAsiaTheme="minorEastAsia" w:hAnsiTheme="minorEastAsia" w:cstheme="minorEastAsia" w:hint="eastAsia"/>
          <w:sz w:val="21"/>
          <w:szCs w:val="21"/>
        </w:rPr>
        <w:t>中的“政府采购严重违法失信行为记录名单”</w:t>
      </w:r>
      <w:r>
        <w:rPr>
          <w:rFonts w:asciiTheme="minorEastAsia" w:eastAsiaTheme="minorEastAsia" w:hAnsiTheme="minorEastAsia" w:cstheme="minorEastAsia" w:hint="eastAsia"/>
          <w:kern w:val="0"/>
          <w:sz w:val="21"/>
          <w:szCs w:val="21"/>
          <w:lang w:eastAsia="zh-CN"/>
        </w:rPr>
        <w:t>，</w:t>
      </w:r>
      <w:r>
        <w:rPr>
          <w:rFonts w:asciiTheme="minorEastAsia" w:eastAsiaTheme="minorEastAsia" w:hAnsiTheme="minorEastAsia" w:cstheme="minorEastAsia" w:hint="eastAsia"/>
          <w:bCs/>
          <w:sz w:val="21"/>
          <w:szCs w:val="21"/>
        </w:rPr>
        <w:t>“深圳信用网”以及“深圳市政府采购监管网”为供应商信用信息的查询渠道，相关信息以开标当日的查询结果为准。</w:t>
      </w:r>
      <w:bookmarkEnd w:id="40"/>
    </w:p>
    <w:p>
      <w:pPr>
        <w:pStyle w:val="NormalIndent"/>
        <w:spacing w:before="60" w:beforeLines="25" w:after="60" w:afterLines="25"/>
        <w:ind w:firstLine="393" w:firstLineChars="187"/>
        <w:rPr>
          <w:rFonts w:ascii="宋体" w:hAnsi="宋体"/>
          <w:szCs w:val="21"/>
        </w:rPr>
      </w:pPr>
    </w:p>
    <w:p>
      <w:pPr>
        <w:pStyle w:val="NormalIndent"/>
        <w:spacing w:before="60" w:beforeLines="25" w:after="60" w:afterLines="25"/>
        <w:ind w:firstLine="393" w:firstLineChars="187"/>
        <w:rPr>
          <w:rFonts w:ascii="宋体" w:hAnsi="宋体"/>
          <w:szCs w:val="21"/>
        </w:rPr>
      </w:pPr>
    </w:p>
    <w:p>
      <w:pPr>
        <w:pStyle w:val="NormalIndent"/>
        <w:spacing w:before="60" w:beforeLines="25" w:after="60" w:afterLines="25"/>
        <w:ind w:firstLine="393" w:firstLineChars="187"/>
        <w:rPr>
          <w:rFonts w:ascii="宋体" w:hAnsi="宋体"/>
          <w:szCs w:val="21"/>
        </w:rPr>
      </w:pPr>
    </w:p>
    <w:p>
      <w:pPr>
        <w:pStyle w:val="NormalIndent"/>
        <w:spacing w:before="60" w:beforeLines="25" w:after="60" w:afterLines="25"/>
        <w:ind w:firstLine="393" w:firstLineChars="187"/>
        <w:rPr>
          <w:rFonts w:ascii="宋体" w:hAnsi="宋体"/>
          <w:szCs w:val="21"/>
        </w:rPr>
      </w:pPr>
    </w:p>
    <w:p>
      <w:r>
        <w:rPr>
          <w:rFonts w:hint="eastAsia"/>
        </w:rPr>
        <w:br w:type="page"/>
      </w:r>
    </w:p>
    <w:p>
      <w:pPr>
        <w:pStyle w:val="Heading2"/>
        <w:rPr>
          <w:kern w:val="2"/>
        </w:rPr>
      </w:pPr>
      <w:r>
        <w:rPr>
          <w:rFonts w:hint="eastAsia"/>
          <w:kern w:val="2"/>
        </w:rPr>
        <w:t>第四章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投标文件正文（信息公开部分）必须编制于“正文（公开部分）”，投标文件附件（非信息公开部分）必须编制于“附件（不公开部分）”，如下图所示。</w:t>
      </w:r>
    </w:p>
    <w:p>
      <w:pPr>
        <w:rPr>
          <w:rFonts w:ascii="仿宋_GB2312" w:eastAsia="仿宋_GB2312"/>
          <w:sz w:val="24"/>
        </w:rPr>
      </w:pPr>
    </w:p>
    <w:p>
      <w:pPr>
        <w:widowControl/>
        <w:jc w:val="left"/>
        <w:rPr>
          <w:rFonts w:ascii="宋体" w:hAnsi="宋体" w:cs="宋体"/>
          <w:kern w:val="0"/>
          <w:sz w:val="24"/>
        </w:rPr>
      </w:pPr>
      <w:r>
        <w:rPr>
          <w:rFonts w:ascii="仿宋_GB2312" w:eastAsia="仿宋_GB2312"/>
        </w:rPr>
        <w:drawing>
          <wp:inline distT="0" distB="0" distL="0" distR="0">
            <wp:extent cx="5274310" cy="4121785"/>
            <wp:effectExtent l="0" t="0" r="889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5274310" cy="4121785"/>
                    </a:xfrm>
                    <a:prstGeom prst="rect">
                      <a:avLst/>
                    </a:prstGeom>
                    <a:noFill/>
                    <a:ln>
                      <a:noFill/>
                    </a:ln>
                  </pic:spPr>
                </pic:pic>
              </a:graphicData>
            </a:graphic>
          </wp:inline>
        </w:drawing>
      </w:r>
    </w:p>
    <w:p>
      <w:pPr>
        <w:jc w:val="center"/>
        <w:rPr>
          <w:rFonts w:ascii="仿宋_GB2312" w:eastAsia="仿宋_GB2312"/>
          <w:sz w:val="24"/>
        </w:rPr>
      </w:pPr>
    </w:p>
    <w:p>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仿宋_GB2312" w:eastAsia="仿宋_GB2312"/>
          <w:sz w:val="24"/>
        </w:rPr>
      </w:pPr>
    </w:p>
    <w:p>
      <w:pPr>
        <w:ind w:firstLine="420" w:firstLineChars="200"/>
        <w:rPr>
          <w:rFonts w:ascii="宋体" w:hAnsi="宋体"/>
          <w:b/>
          <w:sz w:val="24"/>
        </w:rPr>
      </w:pPr>
    </w:p>
    <w:p>
      <w:pPr>
        <w:rPr>
          <w:rFonts w:ascii="宋体" w:hAnsi="宋体"/>
          <w:sz w:val="24"/>
        </w:rPr>
      </w:pPr>
      <w:r>
        <w:rPr>
          <w:rFonts w:ascii="宋体" w:hAnsi="宋体" w:hint="eastAsia"/>
          <w:sz w:val="24"/>
        </w:rPr>
        <w:t>投标文件组成：</w:t>
      </w:r>
    </w:p>
    <w:p>
      <w:pPr>
        <w:ind w:firstLine="1050" w:firstLineChars="500"/>
        <w:outlineLvl w:val="0"/>
        <w:rPr>
          <w:rFonts w:ascii="宋体" w:hAnsi="宋体"/>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Cs w:val="21"/>
        </w:rPr>
      </w:pPr>
      <w:r>
        <w:rPr>
          <w:rFonts w:hint="eastAsia"/>
          <w:szCs w:val="21"/>
        </w:rPr>
        <w:t>（1）</w:t>
      </w:r>
      <w:bookmarkStart w:id="41" w:name="_Hlk72070784"/>
      <w:r>
        <w:rPr>
          <w:rFonts w:hint="eastAsia"/>
          <w:szCs w:val="21"/>
        </w:rPr>
        <w:t>投标函</w:t>
      </w:r>
      <w:bookmarkEnd w:id="41"/>
    </w:p>
    <w:p>
      <w:pPr>
        <w:ind w:left="718" w:firstLine="1418" w:leftChars="342" w:firstLineChars="675"/>
        <w:rPr>
          <w:szCs w:val="21"/>
        </w:rPr>
      </w:pPr>
      <w:r>
        <w:rPr>
          <w:rFonts w:hint="eastAsia"/>
          <w:szCs w:val="21"/>
        </w:rPr>
        <w:t>（2）</w:t>
      </w:r>
      <w:bookmarkStart w:id="42" w:name="_Hlk72062521"/>
      <w:r>
        <w:rPr>
          <w:rFonts w:hint="eastAsia"/>
          <w:szCs w:val="21"/>
        </w:rPr>
        <w:t>政府采购投标及履约承诺函</w:t>
      </w:r>
      <w:bookmarkEnd w:id="42"/>
    </w:p>
    <w:p>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pPr>
        <w:ind w:left="718" w:firstLine="1418" w:leftChars="342" w:firstLineChars="675"/>
        <w:rPr>
          <w:rFonts w:ascii="宋体" w:hAnsi="宋体"/>
          <w:szCs w:val="21"/>
        </w:rPr>
      </w:pPr>
      <w:bookmarkStart w:id="43" w:name="_Hlk72257201"/>
      <w:r>
        <w:rPr>
          <w:rFonts w:hint="eastAsia"/>
          <w:szCs w:val="21"/>
        </w:rPr>
        <w:t>（</w:t>
      </w:r>
      <w:r>
        <w:rPr>
          <w:szCs w:val="21"/>
        </w:rPr>
        <w:t>4</w:t>
      </w:r>
      <w:r>
        <w:rPr>
          <w:rFonts w:hint="eastAsia"/>
          <w:szCs w:val="21"/>
        </w:rPr>
        <w:t>）项目详细报价</w:t>
      </w:r>
      <w:bookmarkEnd w:id="43"/>
    </w:p>
    <w:p>
      <w:pPr>
        <w:ind w:left="718" w:firstLine="1418" w:leftChars="342" w:firstLineChars="675"/>
        <w:rPr>
          <w:rFonts w:ascii="宋体" w:hAnsi="宋体"/>
          <w:szCs w:val="21"/>
        </w:rPr>
      </w:pPr>
      <w:r>
        <w:rPr>
          <w:rFonts w:hint="eastAsia"/>
          <w:szCs w:val="21"/>
        </w:rPr>
        <w:t>（</w:t>
      </w:r>
      <w:r>
        <w:rPr>
          <w:rFonts w:hint="eastAsia"/>
          <w:szCs w:val="21"/>
          <w:lang w:val="en-US" w:eastAsia="zh-CN"/>
        </w:rPr>
        <w:t>5</w:t>
      </w:r>
      <w:r>
        <w:rPr>
          <w:rFonts w:hint="eastAsia"/>
          <w:szCs w:val="21"/>
        </w:rPr>
        <w:t>）</w:t>
      </w:r>
      <w:r>
        <w:rPr>
          <w:rFonts w:ascii="宋体" w:eastAsia="宋体" w:hAnsi="宋体" w:cs="宋体" w:hint="eastAsia"/>
          <w:color w:val="auto"/>
          <w:sz w:val="21"/>
          <w:szCs w:val="21"/>
          <w:highlight w:val="none"/>
        </w:rPr>
        <w:t>同类项目业绩</w:t>
      </w:r>
    </w:p>
    <w:p>
      <w:pPr>
        <w:ind w:left="718" w:firstLine="1418" w:leftChars="342" w:firstLineChars="675"/>
        <w:rPr>
          <w:rFonts w:ascii="宋体" w:hAnsi="宋体"/>
          <w:szCs w:val="21"/>
        </w:rPr>
      </w:pPr>
      <w:r>
        <w:rPr>
          <w:rFonts w:hint="eastAsia"/>
          <w:szCs w:val="21"/>
        </w:rPr>
        <w:t>（</w:t>
      </w:r>
      <w:r>
        <w:rPr>
          <w:rFonts w:hint="eastAsia"/>
          <w:szCs w:val="21"/>
          <w:lang w:val="en-US" w:eastAsia="zh-CN"/>
        </w:rPr>
        <w:t>6</w:t>
      </w:r>
      <w:r>
        <w:rPr>
          <w:rFonts w:hint="eastAsia"/>
          <w:szCs w:val="21"/>
        </w:rPr>
        <w:t>）</w:t>
      </w:r>
      <w:r>
        <w:rPr>
          <w:rFonts w:ascii="宋体" w:eastAsia="宋体" w:hAnsi="宋体" w:cs="宋体" w:hint="eastAsia"/>
          <w:color w:val="auto"/>
          <w:sz w:val="21"/>
          <w:szCs w:val="21"/>
          <w:highlight w:val="none"/>
        </w:rPr>
        <w:t>获奖情况</w:t>
      </w:r>
    </w:p>
    <w:p>
      <w:pPr>
        <w:ind w:left="718" w:firstLine="1418" w:leftChars="342" w:firstLineChars="675"/>
        <w:rPr>
          <w:rFonts w:ascii="宋体" w:hAnsi="宋体"/>
          <w:szCs w:val="21"/>
        </w:rPr>
      </w:pPr>
      <w:r>
        <w:rPr>
          <w:rFonts w:hint="eastAsia"/>
          <w:szCs w:val="21"/>
        </w:rPr>
        <w:t>（</w:t>
      </w:r>
      <w:r>
        <w:rPr>
          <w:rFonts w:hint="eastAsia"/>
          <w:szCs w:val="21"/>
          <w:lang w:val="en-US" w:eastAsia="zh-CN"/>
        </w:rPr>
        <w:t>7</w:t>
      </w:r>
      <w:r>
        <w:rPr>
          <w:rFonts w:hint="eastAsia"/>
          <w:szCs w:val="21"/>
        </w:rPr>
        <w:t>）</w:t>
      </w:r>
      <w:r>
        <w:rPr>
          <w:rFonts w:ascii="宋体" w:eastAsia="宋体" w:hAnsi="宋体" w:cs="宋体" w:hint="eastAsia"/>
          <w:color w:val="auto"/>
          <w:sz w:val="21"/>
          <w:szCs w:val="21"/>
          <w:highlight w:val="none"/>
        </w:rPr>
        <w:t>便利化服务</w:t>
      </w:r>
    </w:p>
    <w:p>
      <w:pPr>
        <w:ind w:left="718" w:firstLine="1418" w:leftChars="342" w:firstLineChars="675"/>
        <w:rPr>
          <w:rFonts w:ascii="宋体" w:hAnsi="宋体"/>
          <w:szCs w:val="21"/>
        </w:rPr>
      </w:pPr>
      <w:r>
        <w:rPr>
          <w:rFonts w:hint="eastAsia"/>
          <w:szCs w:val="21"/>
        </w:rPr>
        <w:t>（</w:t>
      </w:r>
      <w:r>
        <w:rPr>
          <w:rFonts w:hint="eastAsia"/>
          <w:szCs w:val="21"/>
          <w:lang w:val="en-US" w:eastAsia="zh-CN"/>
        </w:rPr>
        <w:t>8</w:t>
      </w:r>
      <w:r>
        <w:rPr>
          <w:rFonts w:hint="eastAsia"/>
          <w:szCs w:val="21"/>
        </w:rPr>
        <w:t>）</w:t>
      </w:r>
      <w:r>
        <w:rPr>
          <w:rFonts w:ascii="宋体" w:eastAsia="宋体" w:hAnsi="宋体" w:cs="宋体" w:hint="eastAsia"/>
          <w:color w:val="auto"/>
          <w:sz w:val="21"/>
          <w:szCs w:val="21"/>
          <w:highlight w:val="none"/>
        </w:rPr>
        <w:t>按时开展服务承诺</w:t>
      </w:r>
    </w:p>
    <w:p>
      <w:pPr>
        <w:ind w:left="718" w:firstLine="1418" w:leftChars="342" w:firstLineChars="675"/>
        <w:rPr>
          <w:rFonts w:eastAsia="宋体" w:hint="eastAsia"/>
          <w:szCs w:val="21"/>
          <w:lang w:eastAsia="zh-CN"/>
        </w:rPr>
      </w:pPr>
      <w:r>
        <w:rPr>
          <w:rFonts w:hint="eastAsia"/>
          <w:szCs w:val="21"/>
        </w:rPr>
        <w:t>（</w:t>
      </w:r>
      <w:r>
        <w:rPr>
          <w:rFonts w:hint="eastAsia"/>
          <w:szCs w:val="21"/>
          <w:lang w:val="en-US" w:eastAsia="zh-CN"/>
        </w:rPr>
        <w:t>9</w:t>
      </w:r>
      <w:r>
        <w:rPr>
          <w:rFonts w:hint="eastAsia"/>
          <w:szCs w:val="21"/>
        </w:rPr>
        <w:t>）投标人认为需要加以说明的其他内容</w:t>
      </w:r>
      <w:r>
        <w:rPr>
          <w:rFonts w:hint="eastAsia"/>
          <w:szCs w:val="21"/>
          <w:lang w:eastAsia="zh-CN"/>
        </w:rPr>
        <w:t>（</w:t>
      </w:r>
      <w:r>
        <w:rPr>
          <w:rFonts w:hint="eastAsia"/>
          <w:szCs w:val="21"/>
          <w:lang w:val="en-US" w:eastAsia="zh-CN"/>
        </w:rPr>
        <w:t>公开</w:t>
      </w:r>
      <w:r>
        <w:rPr>
          <w:rFonts w:hint="eastAsia"/>
          <w:szCs w:val="21"/>
          <w:lang w:eastAsia="zh-CN"/>
        </w:rPr>
        <w:t>）</w:t>
      </w:r>
    </w:p>
    <w:p>
      <w:pPr>
        <w:ind w:firstLine="1050" w:firstLineChars="500"/>
        <w:outlineLvl w:val="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szCs w:val="21"/>
        </w:rPr>
      </w:pPr>
      <w:r>
        <w:rPr>
          <w:rFonts w:hint="eastAsia"/>
          <w:szCs w:val="21"/>
        </w:rPr>
        <w:t>（1）法定代表人（负责人）证明书</w:t>
      </w:r>
    </w:p>
    <w:p>
      <w:pPr>
        <w:ind w:left="718" w:firstLine="1418" w:leftChars="342" w:firstLineChars="675"/>
        <w:rPr>
          <w:szCs w:val="21"/>
        </w:rPr>
      </w:pPr>
      <w:r>
        <w:rPr>
          <w:rFonts w:hint="eastAsia"/>
          <w:szCs w:val="21"/>
        </w:rPr>
        <w:t>（2）投标文件签署授权委托书</w:t>
      </w:r>
    </w:p>
    <w:p>
      <w:pPr>
        <w:ind w:left="718" w:firstLine="1418" w:leftChars="342" w:firstLineChars="675"/>
        <w:rPr>
          <w:szCs w:val="21"/>
        </w:rPr>
      </w:pPr>
      <w:r>
        <w:rPr>
          <w:rFonts w:hint="eastAsia"/>
          <w:szCs w:val="21"/>
        </w:rPr>
        <w:t>（3）</w:t>
      </w:r>
      <w:r>
        <w:rPr>
          <w:szCs w:val="21"/>
        </w:rPr>
        <w:t>实质性条款响应情况表</w:t>
      </w:r>
    </w:p>
    <w:p>
      <w:pPr>
        <w:ind w:left="718" w:firstLine="1418" w:leftChars="342" w:firstLineChars="675"/>
        <w:rPr>
          <w:szCs w:val="21"/>
        </w:rPr>
      </w:pPr>
      <w:r>
        <w:rPr>
          <w:rFonts w:hint="eastAsia"/>
          <w:szCs w:val="21"/>
        </w:rPr>
        <w:t>（</w:t>
      </w:r>
      <w:r>
        <w:rPr>
          <w:rFonts w:hint="eastAsia"/>
          <w:szCs w:val="21"/>
          <w:lang w:val="en-US" w:eastAsia="zh-CN"/>
        </w:rPr>
        <w:t>4</w:t>
      </w:r>
      <w:r>
        <w:rPr>
          <w:rFonts w:hint="eastAsia"/>
          <w:szCs w:val="21"/>
        </w:rPr>
        <w:t>）</w:t>
      </w:r>
      <w:r>
        <w:rPr>
          <w:rFonts w:ascii="宋体" w:eastAsia="宋体" w:hAnsi="宋体" w:cs="宋体" w:hint="eastAsia"/>
          <w:color w:val="auto"/>
          <w:sz w:val="21"/>
          <w:szCs w:val="21"/>
          <w:highlight w:val="none"/>
        </w:rPr>
        <w:t>对本次国际咨询背景理解及对成果整合工作任务的认识</w:t>
      </w:r>
    </w:p>
    <w:p>
      <w:pPr>
        <w:ind w:left="718" w:firstLine="1418" w:leftChars="342" w:firstLineChars="675"/>
        <w:rPr>
          <w:szCs w:val="21"/>
        </w:rPr>
      </w:pPr>
      <w:r>
        <w:rPr>
          <w:rFonts w:hint="eastAsia"/>
          <w:szCs w:val="21"/>
        </w:rPr>
        <w:t>（</w:t>
      </w:r>
      <w:r>
        <w:rPr>
          <w:rFonts w:hint="eastAsia"/>
          <w:szCs w:val="21"/>
          <w:lang w:val="en-US" w:eastAsia="zh-CN"/>
        </w:rPr>
        <w:t>5</w:t>
      </w:r>
      <w:r>
        <w:rPr>
          <w:rFonts w:hint="eastAsia"/>
          <w:szCs w:val="21"/>
        </w:rPr>
        <w:t>）</w:t>
      </w:r>
      <w:r>
        <w:rPr>
          <w:rFonts w:ascii="宋体" w:eastAsia="宋体" w:hAnsi="宋体" w:cs="宋体" w:hint="eastAsia"/>
          <w:color w:val="auto"/>
          <w:sz w:val="21"/>
          <w:szCs w:val="21"/>
          <w:highlight w:val="none"/>
        </w:rPr>
        <w:t>同类型项目案例借鉴及分析</w:t>
      </w:r>
    </w:p>
    <w:p>
      <w:pPr>
        <w:ind w:left="718" w:firstLine="1418" w:leftChars="342" w:firstLineChars="675"/>
        <w:rPr>
          <w:szCs w:val="21"/>
        </w:rPr>
      </w:pPr>
      <w:r>
        <w:rPr>
          <w:rFonts w:hint="eastAsia"/>
          <w:szCs w:val="21"/>
        </w:rPr>
        <w:t>（</w:t>
      </w:r>
      <w:r>
        <w:rPr>
          <w:rFonts w:hint="eastAsia"/>
          <w:szCs w:val="21"/>
          <w:lang w:val="en-US" w:eastAsia="zh-CN"/>
        </w:rPr>
        <w:t>6</w:t>
      </w:r>
      <w:r>
        <w:rPr>
          <w:rFonts w:hint="eastAsia"/>
          <w:szCs w:val="21"/>
        </w:rPr>
        <w:t>）</w:t>
      </w:r>
      <w:r>
        <w:rPr>
          <w:rFonts w:ascii="宋体" w:eastAsia="宋体" w:hAnsi="宋体" w:cs="宋体" w:hint="eastAsia"/>
          <w:color w:val="auto"/>
          <w:sz w:val="21"/>
          <w:szCs w:val="21"/>
          <w:highlight w:val="none"/>
        </w:rPr>
        <w:t>成果整合工作方案及规划技术方法</w:t>
      </w:r>
    </w:p>
    <w:p>
      <w:pPr>
        <w:ind w:left="718" w:firstLine="1418" w:leftChars="342" w:firstLineChars="675"/>
        <w:rPr>
          <w:szCs w:val="21"/>
        </w:rPr>
      </w:pPr>
      <w:r>
        <w:rPr>
          <w:rFonts w:hint="eastAsia"/>
          <w:szCs w:val="21"/>
        </w:rPr>
        <w:t>（</w:t>
      </w:r>
      <w:r>
        <w:rPr>
          <w:rFonts w:hint="eastAsia"/>
          <w:szCs w:val="21"/>
          <w:lang w:val="en-US" w:eastAsia="zh-CN"/>
        </w:rPr>
        <w:t>7</w:t>
      </w:r>
      <w:r>
        <w:rPr>
          <w:rFonts w:hint="eastAsia"/>
          <w:szCs w:val="21"/>
        </w:rPr>
        <w:t>）</w:t>
      </w:r>
      <w:r>
        <w:rPr>
          <w:rFonts w:ascii="宋体" w:eastAsia="宋体" w:hAnsi="宋体" w:cs="宋体" w:hint="eastAsia"/>
          <w:color w:val="auto"/>
          <w:sz w:val="21"/>
          <w:szCs w:val="21"/>
          <w:highlight w:val="none"/>
        </w:rPr>
        <w:t>质量保障措施及</w:t>
      </w:r>
      <w:r>
        <w:rPr>
          <w:rFonts w:ascii="宋体" w:hAnsi="宋体" w:cs="宋体" w:hint="eastAsia"/>
          <w:color w:val="auto"/>
          <w:sz w:val="21"/>
          <w:szCs w:val="21"/>
          <w:highlight w:val="none"/>
          <w:lang w:eastAsia="zh-CN"/>
        </w:rPr>
        <w:t>后续</w:t>
      </w:r>
      <w:r>
        <w:rPr>
          <w:rFonts w:ascii="宋体" w:eastAsia="宋体" w:hAnsi="宋体" w:cs="宋体" w:hint="eastAsia"/>
          <w:color w:val="auto"/>
          <w:sz w:val="21"/>
          <w:szCs w:val="21"/>
          <w:highlight w:val="none"/>
        </w:rPr>
        <w:t>服务承诺</w:t>
      </w:r>
    </w:p>
    <w:p>
      <w:pPr>
        <w:ind w:left="718" w:firstLine="1418" w:leftChars="342" w:firstLineChars="675"/>
        <w:rPr>
          <w:szCs w:val="21"/>
        </w:rPr>
      </w:pPr>
      <w:r>
        <w:rPr>
          <w:rFonts w:hint="eastAsia"/>
          <w:szCs w:val="21"/>
        </w:rPr>
        <w:t>（</w:t>
      </w:r>
      <w:r>
        <w:rPr>
          <w:rFonts w:hint="eastAsia"/>
          <w:szCs w:val="21"/>
          <w:lang w:val="en-US" w:eastAsia="zh-CN"/>
        </w:rPr>
        <w:t>8</w:t>
      </w:r>
      <w:r>
        <w:rPr>
          <w:rFonts w:hint="eastAsia"/>
          <w:szCs w:val="21"/>
        </w:rPr>
        <w:t>）</w:t>
      </w:r>
      <w:r>
        <w:rPr>
          <w:rFonts w:ascii="宋体" w:eastAsia="宋体" w:hAnsi="宋体" w:cs="宋体" w:hint="eastAsia"/>
          <w:color w:val="auto"/>
          <w:sz w:val="21"/>
          <w:szCs w:val="21"/>
          <w:highlight w:val="none"/>
        </w:rPr>
        <w:t>拟安排的项目负责人情况（仅限一人）</w:t>
      </w:r>
    </w:p>
    <w:p>
      <w:pPr>
        <w:ind w:left="718" w:firstLine="1418" w:leftChars="342" w:firstLineChars="675"/>
        <w:rPr>
          <w:szCs w:val="21"/>
        </w:rPr>
      </w:pPr>
      <w:r>
        <w:rPr>
          <w:rFonts w:hint="eastAsia"/>
          <w:szCs w:val="21"/>
        </w:rPr>
        <w:t>（</w:t>
      </w:r>
      <w:r>
        <w:rPr>
          <w:rFonts w:hint="eastAsia"/>
          <w:szCs w:val="21"/>
          <w:lang w:val="en-US" w:eastAsia="zh-CN"/>
        </w:rPr>
        <w:t>9</w:t>
      </w:r>
      <w:r>
        <w:rPr>
          <w:rFonts w:hint="eastAsia"/>
          <w:szCs w:val="21"/>
        </w:rPr>
        <w:t>）</w:t>
      </w:r>
      <w:r>
        <w:rPr>
          <w:rFonts w:ascii="宋体" w:eastAsia="宋体" w:hAnsi="宋体" w:cs="宋体" w:hint="eastAsia"/>
          <w:color w:val="auto"/>
          <w:sz w:val="21"/>
          <w:szCs w:val="21"/>
          <w:highlight w:val="none"/>
        </w:rPr>
        <w:t>拟安排的项目团队成员（项目负责人除外）情况</w:t>
      </w:r>
    </w:p>
    <w:p>
      <w:pPr>
        <w:ind w:left="718" w:firstLine="1418" w:leftChars="342" w:firstLineChars="675"/>
        <w:rPr>
          <w:rFonts w:eastAsia="宋体" w:hint="eastAsia"/>
          <w:szCs w:val="21"/>
          <w:lang w:eastAsia="zh-CN"/>
        </w:rPr>
      </w:pPr>
      <w:r>
        <w:rPr>
          <w:rFonts w:hint="eastAsia"/>
          <w:szCs w:val="21"/>
        </w:rPr>
        <w:t>（</w:t>
      </w:r>
      <w:r>
        <w:rPr>
          <w:rFonts w:hint="eastAsia"/>
          <w:szCs w:val="21"/>
          <w:lang w:val="en-US" w:eastAsia="zh-CN"/>
        </w:rPr>
        <w:t>10</w:t>
      </w:r>
      <w:r>
        <w:rPr>
          <w:rFonts w:hint="eastAsia"/>
          <w:szCs w:val="21"/>
        </w:rPr>
        <w:t>）投标人认为需要加以说明的其他内容</w:t>
      </w:r>
      <w:r>
        <w:rPr>
          <w:rFonts w:hint="eastAsia"/>
          <w:szCs w:val="21"/>
          <w:lang w:eastAsia="zh-CN"/>
        </w:rPr>
        <w:t>（</w:t>
      </w:r>
      <w:r>
        <w:rPr>
          <w:rFonts w:hint="eastAsia"/>
          <w:szCs w:val="21"/>
          <w:lang w:val="en-US" w:eastAsia="zh-CN"/>
        </w:rPr>
        <w:t>不公开</w:t>
      </w:r>
      <w:r>
        <w:rPr>
          <w:rFonts w:hint="eastAsia"/>
          <w:szCs w:val="21"/>
          <w:lang w:eastAsia="zh-CN"/>
        </w:rPr>
        <w:t>）</w:t>
      </w:r>
    </w:p>
    <w:p>
      <w:pPr>
        <w:pStyle w:val="NormalIndent"/>
        <w:ind w:left="210" w:firstLine="781" w:leftChars="100" w:firstLineChars="372"/>
        <w:rPr>
          <w:rFonts w:ascii="宋体" w:hAnsi="宋体"/>
          <w:szCs w:val="21"/>
        </w:rPr>
      </w:pPr>
    </w:p>
    <w:p>
      <w:pPr>
        <w:rPr>
          <w:rFonts w:ascii="仿宋_GB2312" w:eastAsia="仿宋_GB2312"/>
          <w:sz w:val="24"/>
        </w:rPr>
      </w:pP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1.本项目为网上电子投标项目，投标文件不需法人或授权委托人另行签字，无需加盖单位公章，招标文件专用条款另有规定的除外。</w:t>
      </w:r>
    </w:p>
    <w:p>
      <w:pPr>
        <w:ind w:firstLine="424" w:firstLineChars="202"/>
        <w:rPr>
          <w:rFonts w:ascii="宋体" w:hAnsi="宋体"/>
          <w:b/>
          <w:szCs w:val="21"/>
        </w:rPr>
      </w:pPr>
      <w:r>
        <w:rPr>
          <w:rFonts w:ascii="宋体" w:hAnsi="宋体" w:hint="eastAsia"/>
          <w:b/>
          <w:szCs w:val="21"/>
        </w:rPr>
        <w:t>2.关于填写“开标一览表”的说明：“开标一览表”中除“投标总价”外，其他信息不作评审依据。</w:t>
      </w:r>
    </w:p>
    <w:p>
      <w:pPr>
        <w:rPr>
          <w:rFonts w:ascii="仿宋_GB2312" w:eastAsia="仿宋_GB2312"/>
          <w:sz w:val="24"/>
        </w:rPr>
      </w:pPr>
    </w:p>
    <w:p>
      <w:pPr>
        <w:ind w:firstLine="424" w:firstLineChars="202"/>
        <w:rPr>
          <w:rFonts w:ascii="宋体" w:hAnsi="宋体"/>
          <w:b/>
          <w:szCs w:val="21"/>
        </w:rPr>
      </w:pPr>
    </w:p>
    <w:p>
      <w:pPr>
        <w:ind w:firstLine="424" w:firstLineChars="202"/>
        <w:rPr>
          <w:rFonts w:ascii="宋体" w:hAnsi="宋体"/>
          <w:b/>
          <w:szCs w:val="21"/>
        </w:rPr>
      </w:pPr>
    </w:p>
    <w:p>
      <w:pPr>
        <w:jc w:val="left"/>
        <w:rPr>
          <w:rFonts w:ascii="宋体" w:hAnsi="宋体"/>
          <w:b/>
          <w:color w:val="FF0000"/>
          <w:sz w:val="36"/>
          <w:szCs w:val="36"/>
        </w:rPr>
      </w:pPr>
      <w:r>
        <w:rPr>
          <w:rFonts w:ascii="宋体" w:hAnsi="宋体" w:hint="eastAsia"/>
          <w:b/>
          <w:color w:val="FF0000"/>
          <w:sz w:val="36"/>
          <w:szCs w:val="36"/>
        </w:rPr>
        <w:br w:type="page"/>
      </w: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kern w:val="0"/>
          <w:sz w:val="24"/>
        </w:rPr>
      </w:pPr>
      <w:r>
        <w:rPr>
          <w:rFonts w:ascii="黑体" w:eastAsia="黑体" w:hint="eastAsia"/>
          <w:b w:val="0"/>
          <w:kern w:val="0"/>
          <w:sz w:val="24"/>
        </w:rPr>
        <w:t>一、投标函</w:t>
      </w:r>
    </w:p>
    <w:p>
      <w:pPr>
        <w:spacing w:line="360" w:lineRule="auto"/>
        <w:rPr>
          <w:rFonts w:ascii="宋体" w:hAnsi="宋体"/>
          <w:szCs w:val="21"/>
        </w:rPr>
      </w:pPr>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44" w:name="_Hlk73818812"/>
      <w:r>
        <w:rPr>
          <w:rFonts w:hint="eastAsia"/>
          <w:szCs w:val="21"/>
        </w:rPr>
        <w:t>1、根据已收到贵单位的项目编号为</w:t>
      </w:r>
      <w:r>
        <w:rPr>
          <w:rFonts w:hint="eastAsia"/>
          <w:szCs w:val="21"/>
          <w:u w:val="single"/>
        </w:rPr>
        <w:t xml:space="preserve">        </w:t>
      </w:r>
      <w:r>
        <w:rPr>
          <w:rFonts w:hint="eastAsia"/>
          <w:szCs w:val="21"/>
        </w:rPr>
        <w:t>的</w:t>
      </w:r>
      <w:r>
        <w:rPr>
          <w:rFonts w:hint="eastAsia"/>
          <w:szCs w:val="21"/>
          <w:u w:val="single"/>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45" w:name="_Hlk72263588"/>
      <w:r>
        <w:rPr>
          <w:rFonts w:hint="eastAsia"/>
          <w:szCs w:val="21"/>
        </w:rPr>
        <w:t>愿意按照招标文件要求承包上述项目并修补其任何缺陷。</w:t>
      </w:r>
      <w:bookmarkEnd w:id="45"/>
    </w:p>
    <w:p>
      <w:pPr>
        <w:ind w:firstLine="420" w:firstLineChars="200"/>
        <w:rPr>
          <w:rFonts w:ascii="宋体" w:hAnsi="宋体"/>
          <w:szCs w:val="21"/>
        </w:rPr>
      </w:pPr>
      <w:r>
        <w:rPr>
          <w:rFonts w:ascii="宋体" w:hAnsi="宋体"/>
          <w:szCs w:val="21"/>
        </w:rPr>
        <w:t>2</w:t>
      </w:r>
      <w:r>
        <w:rPr>
          <w:rFonts w:ascii="宋体" w:hAnsi="宋体" w:hint="eastAsia"/>
          <w:szCs w:val="21"/>
        </w:rPr>
        <w:t>、投标价格见</w:t>
      </w:r>
      <w:r>
        <w:rPr>
          <w:rFonts w:hint="eastAsia"/>
          <w:szCs w:val="21"/>
        </w:rPr>
        <w:t>投标书编制软件中《开标一览表》中填写的投标总价。</w:t>
      </w:r>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leftChars="200"/>
        <w:rPr>
          <w:rFonts w:ascii="宋体" w:hAnsi="宋体" w:hint="eastAsia"/>
          <w:szCs w:val="21"/>
        </w:rPr>
      </w:pPr>
      <w:r>
        <w:rPr>
          <w:rFonts w:ascii="宋体" w:hAnsi="宋体" w:hint="eastAsia"/>
          <w:szCs w:val="21"/>
        </w:rPr>
        <w:t>6、我单位理解贵单位将不受必须接受所收到的最低报价或其它任何投标文件的约束。</w:t>
      </w:r>
      <w:bookmarkEnd w:id="44"/>
    </w:p>
    <w:p>
      <w:pPr>
        <w:ind w:left="420" w:leftChars="200"/>
        <w:rPr>
          <w:rFonts w:ascii="宋体" w:hAnsi="宋体" w:hint="eastAsia"/>
          <w:b/>
          <w:szCs w:val="21"/>
        </w:rPr>
      </w:pPr>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leftChars="200"/>
        <w:rPr>
          <w:szCs w:val="21"/>
          <w:u w:val="single"/>
        </w:rPr>
      </w:pPr>
      <w:r>
        <w:rPr>
          <w:rFonts w:hint="eastAsia"/>
          <w:szCs w:val="21"/>
        </w:rPr>
        <w:t>投标人：</w:t>
      </w:r>
      <w:r>
        <w:rPr>
          <w:rFonts w:hint="eastAsia"/>
          <w:szCs w:val="21"/>
          <w:u w:val="single"/>
        </w:rPr>
        <w:t xml:space="preserve">                   </w:t>
      </w:r>
      <w:r>
        <w:rPr>
          <w:rFonts w:hint="eastAsia"/>
          <w:szCs w:val="21"/>
        </w:rPr>
        <w:t xml:space="preserve">    单位地址：</w:t>
      </w:r>
      <w:r>
        <w:rPr>
          <w:rFonts w:hint="eastAsia"/>
          <w:szCs w:val="21"/>
          <w:u w:val="single"/>
        </w:rPr>
        <w:t xml:space="preserve">               </w:t>
      </w:r>
    </w:p>
    <w:p>
      <w:pPr>
        <w:ind w:left="540" w:leftChars="257"/>
        <w:rPr>
          <w:szCs w:val="21"/>
          <w:u w:val="single"/>
        </w:rPr>
      </w:pPr>
      <w:r>
        <w:rPr>
          <w:rFonts w:hint="eastAsia"/>
          <w:szCs w:val="21"/>
        </w:rPr>
        <w:t>法定代表人（负责人）或其代理人：</w:t>
      </w:r>
      <w:r>
        <w:rPr>
          <w:rFonts w:hint="eastAsia"/>
          <w:szCs w:val="21"/>
          <w:u w:val="single"/>
        </w:rPr>
        <w:t xml:space="preserve">                   </w:t>
      </w:r>
    </w:p>
    <w:p>
      <w:pPr>
        <w:ind w:left="540" w:leftChars="257"/>
        <w:rPr>
          <w:szCs w:val="21"/>
          <w:u w:val="single"/>
        </w:rPr>
      </w:pPr>
      <w:r>
        <w:rPr>
          <w:rFonts w:hint="eastAsia"/>
          <w:szCs w:val="21"/>
        </w:rPr>
        <w:t>邮政编码：</w:t>
      </w:r>
      <w:r>
        <w:rPr>
          <w:rFonts w:hint="eastAsia"/>
          <w:szCs w:val="21"/>
          <w:u w:val="single"/>
        </w:rPr>
        <w:t xml:space="preserve">          </w:t>
      </w:r>
      <w:r>
        <w:rPr>
          <w:rFonts w:hint="eastAsia"/>
          <w:szCs w:val="21"/>
        </w:rPr>
        <w:t xml:space="preserve">  电话：</w:t>
      </w:r>
      <w:r>
        <w:rPr>
          <w:rFonts w:hint="eastAsia"/>
          <w:szCs w:val="21"/>
          <w:u w:val="single"/>
        </w:rPr>
        <w:t xml:space="preserve">          </w:t>
      </w:r>
      <w:r>
        <w:rPr>
          <w:rFonts w:hint="eastAsia"/>
          <w:szCs w:val="21"/>
        </w:rPr>
        <w:t xml:space="preserve">  传真：</w:t>
      </w:r>
      <w:r>
        <w:rPr>
          <w:rFonts w:hint="eastAsia"/>
          <w:szCs w:val="21"/>
          <w:u w:val="single"/>
        </w:rPr>
        <w:t xml:space="preserve">            </w:t>
      </w:r>
    </w:p>
    <w:p>
      <w:pPr>
        <w:ind w:left="540" w:leftChars="257"/>
        <w:rPr>
          <w:szCs w:val="21"/>
        </w:rPr>
      </w:pPr>
    </w:p>
    <w:p>
      <w:pPr>
        <w:ind w:firstLine="540" w:firstLineChars="257"/>
        <w:rPr>
          <w:sz w:val="24"/>
        </w:rPr>
      </w:pPr>
      <w:r>
        <w:rPr>
          <w:rFonts w:ascii="宋体" w:hAnsi="宋体" w:hint="eastAsia"/>
          <w:szCs w:val="21"/>
        </w:rPr>
        <w:t>日期：</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r>
        <w:rPr>
          <w:rFonts w:hint="eastAsia"/>
          <w:sz w:val="24"/>
        </w:rPr>
        <w:t xml:space="preserve">                                </w:t>
      </w:r>
    </w:p>
    <w:p>
      <w:pPr>
        <w:rPr>
          <w:rFonts w:ascii="黑体" w:eastAsia="黑体" w:hAnsi="宋体"/>
        </w:rPr>
      </w:pPr>
    </w:p>
    <w:p>
      <w:pPr>
        <w:rPr>
          <w:rFonts w:ascii="宋体" w:hAnsi="宋体"/>
          <w:szCs w:val="21"/>
        </w:rPr>
      </w:pPr>
    </w:p>
    <w:p>
      <w:pPr>
        <w:rPr>
          <w:rFonts w:ascii="黑体" w:eastAsia="黑体" w:hAnsi="宋体"/>
        </w:rPr>
      </w:pPr>
    </w:p>
    <w:p>
      <w:pPr>
        <w:rPr>
          <w:rFonts w:ascii="黑体" w:eastAsia="黑体" w:hAnsi="宋体"/>
        </w:rPr>
      </w:pPr>
    </w:p>
    <w:p>
      <w:pPr>
        <w:rPr>
          <w:rFonts w:ascii="黑体" w:eastAsia="黑体" w:hAnsi="宋体"/>
        </w:rPr>
      </w:pPr>
    </w:p>
    <w:p>
      <w:pPr>
        <w:pStyle w:val="Heading3"/>
        <w:jc w:val="center"/>
        <w:rPr>
          <w:rFonts w:ascii="黑体" w:eastAsia="黑体"/>
          <w:b w:val="0"/>
          <w:kern w:val="0"/>
          <w:sz w:val="24"/>
        </w:rPr>
      </w:pPr>
      <w:r>
        <w:rPr>
          <w:rFonts w:ascii="黑体" w:eastAsia="黑体" w:hint="eastAsia"/>
          <w:b w:val="0"/>
          <w:kern w:val="0"/>
          <w:sz w:val="24"/>
        </w:rPr>
        <w:t>二、政府采购投标及履约承诺函</w:t>
      </w:r>
    </w:p>
    <w:p>
      <w:pPr>
        <w:rPr>
          <w:rFonts w:ascii="宋体" w:hAnsi="宋体"/>
          <w:sz w:val="24"/>
        </w:rPr>
      </w:pPr>
    </w:p>
    <w:p>
      <w:pPr>
        <w:rPr>
          <w:rFonts w:ascii="宋体" w:hAnsi="宋体"/>
          <w:color w:val="FF0000"/>
          <w:szCs w:val="21"/>
        </w:rPr>
      </w:pPr>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szCs w:val="21"/>
        </w:rPr>
      </w:pPr>
      <w:r>
        <w:rPr>
          <w:rFonts w:ascii="宋体" w:hAnsi="宋体" w:hint="eastAsia"/>
          <w:szCs w:val="21"/>
        </w:rPr>
        <w:t>1.我单位参与本项目</w:t>
      </w:r>
      <w:r>
        <w:rPr>
          <w:rFonts w:ascii="宋体" w:hAnsi="宋体" w:hint="eastAsia"/>
        </w:rPr>
        <w:t>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ascii="宋体" w:eastAsia="宋体" w:hAnsi="宋体" w:hint="eastAsia"/>
          <w:szCs w:val="21"/>
          <w:lang w:eastAsia="zh-CN"/>
        </w:rPr>
      </w:pPr>
      <w:r>
        <w:rPr>
          <w:rFonts w:ascii="宋体" w:hAnsi="宋体" w:hint="eastAsia"/>
          <w:szCs w:val="21"/>
        </w:rPr>
        <w:t>4.我单位</w:t>
      </w:r>
      <w:r>
        <w:rPr>
          <w:rFonts w:hint="eastAsia"/>
        </w:rPr>
        <w:t>未被列入失信被执行人、重大税收违法案件当事人名单、政府采购严重违法失信行为记录名单</w:t>
      </w:r>
      <w:r>
        <w:rPr>
          <w:rFonts w:hint="eastAsia"/>
          <w:lang w:eastAsia="zh-CN"/>
        </w:rPr>
        <w:t>。</w:t>
      </w:r>
    </w:p>
    <w:p>
      <w:pPr>
        <w:ind w:firstLine="420" w:firstLineChars="200"/>
        <w:rPr>
          <w:rFonts w:ascii="宋体" w:hAnsi="宋体"/>
          <w:szCs w:val="21"/>
        </w:rPr>
      </w:pPr>
      <w:r>
        <w:rPr>
          <w:rFonts w:ascii="宋体" w:hAnsi="宋体" w:hint="eastAsia"/>
          <w:szCs w:val="21"/>
        </w:rPr>
        <w:t>5.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ind w:firstLine="420" w:firstLineChars="200"/>
        <w:rPr>
          <w:rFonts w:ascii="宋体" w:hAnsi="宋体"/>
          <w:szCs w:val="21"/>
        </w:rPr>
      </w:pPr>
      <w:r>
        <w:rPr>
          <w:rFonts w:ascii="宋体" w:hAnsi="宋体" w:hint="eastAsia"/>
          <w:szCs w:val="21"/>
        </w:rPr>
        <w:t>6.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rPr>
        <w:t>7.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rPr>
        <w:t>8.我单位承诺中标后项目不转包，未经采购人同意不进行分包。</w:t>
      </w:r>
    </w:p>
    <w:p>
      <w:pPr>
        <w:ind w:firstLine="420" w:firstLineChars="200"/>
        <w:rPr>
          <w:rFonts w:ascii="宋体" w:hAnsi="宋体"/>
        </w:rPr>
      </w:pPr>
      <w:r>
        <w:rPr>
          <w:rFonts w:ascii="宋体" w:hAnsi="宋体" w:hint="eastAsia"/>
          <w:szCs w:val="21"/>
        </w:rPr>
        <w:t>9</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Cs w:val="21"/>
        </w:rPr>
      </w:pPr>
      <w:r>
        <w:rPr>
          <w:rFonts w:ascii="宋体" w:hAnsi="宋体" w:hint="eastAsia"/>
        </w:rPr>
        <w:t>10</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p>
    <w:p>
      <w:pPr>
        <w:ind w:firstLine="420" w:firstLineChars="200"/>
        <w:rPr>
          <w:rFonts w:ascii="宋体" w:hAnsi="宋体" w:hint="eastAsia"/>
          <w:b w:val="0"/>
          <w:bCs/>
        </w:rPr>
      </w:pPr>
      <w:r>
        <w:rPr>
          <w:rFonts w:ascii="宋体" w:hAnsi="宋体" w:cs="宋体" w:hint="eastAsia"/>
          <w:b w:val="0"/>
          <w:bCs/>
          <w:kern w:val="0"/>
          <w:szCs w:val="21"/>
        </w:rPr>
        <w:t>11.</w:t>
      </w:r>
      <w:r>
        <w:rPr>
          <w:rFonts w:ascii="宋体" w:hAnsi="宋体" w:hint="eastAsia"/>
          <w:b w:val="0"/>
          <w:bCs/>
        </w:rPr>
        <w:t xml:space="preserve"> 我单位已知悉并同意中标（成交）结果信息公示（公开）的内容。</w:t>
      </w:r>
    </w:p>
    <w:p>
      <w:pPr>
        <w:ind w:firstLine="420" w:firstLineChars="200"/>
        <w:rPr>
          <w:rFonts w:ascii="宋体" w:hAnsi="宋体"/>
          <w:b/>
        </w:rPr>
      </w:pPr>
      <w:r>
        <w:rPr>
          <w:rFonts w:ascii="宋体" w:hAnsi="宋体" w:hint="eastAsia"/>
          <w:b w:val="0"/>
          <w:bCs/>
        </w:rPr>
        <w:t>12.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r>
        <w:rPr>
          <w:rFonts w:ascii="宋体" w:hAnsi="宋体" w:hint="eastAsia"/>
          <w:b/>
          <w:bCs w:val="0"/>
          <w:sz w:val="21"/>
          <w:lang w:val="en-US" w:eastAsia="zh-CN"/>
        </w:rPr>
        <w:t>13.我单位清楚，如存在违反投标承诺行为情节严重的，将根据《深圳市财政局关于印发&lt;深圳市财政局政府采购供应商信用信息管理办法&gt;的通知》，依法被列入失信信息。</w:t>
      </w:r>
    </w:p>
    <w:p>
      <w:pPr>
        <w:pStyle w:val="BodyText"/>
        <w:ind w:firstLine="420" w:firstLineChars="200"/>
        <w:rPr>
          <w:rFonts w:ascii="宋体" w:hAnsi="宋体"/>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pPr>
        <w:ind w:firstLine="645"/>
        <w:rPr>
          <w:rFonts w:ascii="宋体" w:hAnsi="宋体"/>
          <w:color w:val="FF0000"/>
          <w:szCs w:val="21"/>
        </w:rPr>
      </w:pPr>
      <w:r>
        <w:rPr>
          <w:rFonts w:ascii="宋体" w:hAnsi="宋体" w:hint="eastAsia"/>
          <w:color w:val="FF0000"/>
          <w:szCs w:val="21"/>
        </w:rPr>
        <w:t xml:space="preserve">                                              日期：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pPr>
        <w:rPr>
          <w:rFonts w:ascii="宋体" w:hAnsi="宋体"/>
          <w:szCs w:val="21"/>
        </w:rPr>
      </w:pPr>
    </w:p>
    <w:p>
      <w:pPr>
        <w:rPr>
          <w:rFonts w:ascii="宋体" w:hAnsi="宋体"/>
          <w:szCs w:val="21"/>
        </w:rPr>
      </w:pPr>
    </w:p>
    <w:p/>
    <w:p/>
    <w:p>
      <w:pPr>
        <w:pStyle w:val="Heading3"/>
        <w:spacing w:before="120" w:after="120"/>
        <w:jc w:val="center"/>
        <w:rPr>
          <w:rFonts w:ascii="黑体" w:eastAsia="黑体"/>
          <w:b w:val="0"/>
          <w:kern w:val="0"/>
          <w:sz w:val="24"/>
        </w:rPr>
      </w:pPr>
      <w:r>
        <w:rPr>
          <w:rFonts w:ascii="黑体" w:eastAsia="黑体" w:hint="eastAsia"/>
          <w:b w:val="0"/>
          <w:kern w:val="0"/>
          <w:sz w:val="24"/>
        </w:rPr>
        <w:t>三、投标人情况及资格证明文件</w:t>
      </w:r>
    </w:p>
    <w:p>
      <w:pPr>
        <w:ind w:firstLine="2310" w:firstLineChars="1100"/>
        <w:outlineLvl w:val="3"/>
        <w:rPr>
          <w:rFonts w:ascii="黑体" w:eastAsia="黑体" w:hAnsi="宋体"/>
          <w:bCs/>
          <w:kern w:val="0"/>
          <w:sz w:val="24"/>
          <w:szCs w:val="32"/>
        </w:rPr>
      </w:pPr>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w:t>
      </w:r>
    </w:p>
    <w:p>
      <w:pPr>
        <w:ind w:firstLine="420" w:firstLineChars="200"/>
        <w:rPr>
          <w:b/>
          <w:sz w:val="24"/>
        </w:rPr>
      </w:pPr>
    </w:p>
    <w:p>
      <w:pPr>
        <w:ind w:firstLine="420" w:firstLineChars="200"/>
        <w:outlineLvl w:val="3"/>
        <w:rPr>
          <w:rFonts w:ascii="黑体" w:eastAsia="黑体" w:hAnsi="宋体"/>
          <w:bCs/>
          <w:kern w:val="0"/>
          <w:sz w:val="24"/>
          <w:szCs w:val="32"/>
        </w:rPr>
      </w:pPr>
      <w:r>
        <w:rPr>
          <w:rFonts w:ascii="黑体" w:eastAsia="黑体" w:hAnsi="宋体" w:hint="eastAsia"/>
          <w:bCs/>
          <w:kern w:val="0"/>
          <w:sz w:val="24"/>
          <w:szCs w:val="32"/>
        </w:rPr>
        <w:t>（二）中小企业声明函、残疾人福利性单位声明函及监狱企业声明函</w:t>
      </w:r>
    </w:p>
    <w:p>
      <w:pPr>
        <w:jc w:val="left"/>
        <w:outlineLvl w:val="3"/>
        <w:rPr>
          <w:rFonts w:ascii="黑体" w:eastAsia="黑体" w:hAnsi="宋体"/>
          <w:bCs/>
          <w:kern w:val="0"/>
          <w:sz w:val="24"/>
          <w:szCs w:val="32"/>
        </w:rPr>
      </w:pP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w:t>
      </w:r>
      <w:bookmarkStart w:id="46" w:name="_Hlk71925120"/>
      <w:r>
        <w:rPr>
          <w:rFonts w:ascii="黑体" w:eastAsia="黑体" w:hAnsi="黑体" w:hint="eastAsia"/>
          <w:color w:val="FF0000"/>
          <w:szCs w:val="21"/>
        </w:rPr>
        <w:t>《工业和信息化部、国家统计局、国家发展和改革委员会、财政部关于印发中小企业划型标准规定的通知》（工信部联企业〔2011〕300 号</w:t>
      </w:r>
      <w:bookmarkEnd w:id="46"/>
      <w:r>
        <w:rPr>
          <w:rFonts w:ascii="黑体" w:eastAsia="黑体" w:hAnsi="黑体" w:hint="eastAsia"/>
          <w:color w:val="FF0000"/>
          <w:szCs w:val="21"/>
        </w:rPr>
        <w:t>，以下简称3</w:t>
      </w:r>
      <w:r>
        <w:rPr>
          <w:rFonts w:ascii="黑体" w:eastAsia="黑体" w:hAnsi="黑体"/>
          <w:color w:val="FF0000"/>
          <w:szCs w:val="21"/>
        </w:rPr>
        <w:t>00</w:t>
      </w:r>
      <w:r>
        <w:rPr>
          <w:rFonts w:ascii="黑体" w:eastAsia="黑体" w:hAnsi="黑体" w:hint="eastAsia"/>
          <w:color w:val="FF0000"/>
          <w:szCs w:val="21"/>
        </w:rPr>
        <w:t>号文）</w:t>
      </w:r>
    </w:p>
    <w:p>
      <w:pPr>
        <w:ind w:firstLine="420" w:firstLineChars="200"/>
        <w:outlineLvl w:val="3"/>
        <w:rPr>
          <w:rFonts w:ascii="黑体" w:eastAsia="黑体" w:hAnsi="黑体"/>
          <w:color w:val="FF0000"/>
          <w:szCs w:val="21"/>
        </w:rPr>
      </w:pPr>
      <w:r>
        <w:rPr>
          <w:rFonts w:ascii="黑体" w:eastAsia="黑体" w:hAnsi="黑体" w:hint="eastAsia"/>
          <w:color w:val="FF0000"/>
          <w:szCs w:val="21"/>
        </w:rPr>
        <w:t>(3)《统计上大中小微型企业划分办法(2017)》（国统字〔2017〕213 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(4)《关于促进残疾人就业政府采购政策的通知》（财库〔2017〕141号）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第二处，在“项目名称”下划线处如实填写采购项目名称；</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服务（标的）的具体名称（以招标文件第一册第三章用户需求书“服务需求明细”的“服务需求名称”一栏为准）；如果涉及多项服务（标的）为同一企业制造，“标的名称”下划线处可以如实填写多项服务；</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第四处，在“招标文件中明确的所属行业”下划线处填写采购标的对应的中小企业划分标准所属行业（所属行业可在招标文件第一册第二章“对通用条款的补充内容及其他关键信息”章节查看）；</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（2）声明是残疾人福利性单位须填写《残疾人福利性单位声明函》的相关内容，具体参照以上《中小企业声明函》填写要求执行。</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（3）声明是监狱企业须填写《监狱企业声明函》的三项内容（填写位置的字体已加粗），具体参照以上《中小企业声明函》填写要求执行。</w:t>
      </w:r>
    </w:p>
    <w:p>
      <w:pPr>
        <w:ind w:firstLine="420" w:firstLineChars="200"/>
      </w:pPr>
      <w:r>
        <w:rPr>
          <w:rFonts w:ascii="黑体" w:eastAsia="黑体" w:hAnsi="宋体" w:hint="eastAsia"/>
          <w:bCs/>
          <w:color w:val="FF0000"/>
          <w:kern w:val="0"/>
          <w:szCs w:val="21"/>
        </w:rPr>
        <w:t>5、声明函的有效性最终由评审委员会判定；如评审委员会判定声明函无效，相关供应商不享受</w:t>
      </w:r>
      <w:r>
        <w:rPr>
          <w:rFonts w:ascii="黑体" w:eastAsia="黑体" w:hAnsi="黑体" w:hint="eastAsia"/>
          <w:color w:val="FF0000"/>
          <w:szCs w:val="21"/>
        </w:rPr>
        <w:t>价格扣除</w:t>
      </w:r>
      <w:r>
        <w:rPr>
          <w:rFonts w:ascii="黑体" w:eastAsia="黑体" w:hAnsi="宋体" w:hint="eastAsia"/>
          <w:bCs/>
          <w:color w:val="FF0000"/>
          <w:kern w:val="0"/>
          <w:szCs w:val="21"/>
        </w:rPr>
        <w:t>（但不作投标无效处理）。</w:t>
      </w:r>
    </w:p>
    <w:p>
      <w:pPr>
        <w:ind w:firstLine="420" w:firstLineChars="200"/>
      </w:pPr>
    </w:p>
    <w:p>
      <w:pPr>
        <w:jc w:val="center"/>
        <w:outlineLvl w:val="3"/>
        <w:rPr>
          <w:b/>
          <w:sz w:val="24"/>
        </w:rPr>
      </w:pPr>
      <w:r>
        <w:rPr>
          <w:rFonts w:hint="eastAsia"/>
          <w:b/>
          <w:sz w:val="24"/>
        </w:rPr>
        <w:t>1、</w:t>
      </w:r>
      <w:r>
        <w:rPr>
          <w:b/>
          <w:sz w:val="24"/>
        </w:rPr>
        <w:t>中小企业声明函（</w:t>
      </w:r>
      <w:r>
        <w:rPr>
          <w:rFonts w:hint="eastAsia"/>
          <w:b/>
          <w:sz w:val="24"/>
        </w:rPr>
        <w:t>服务</w:t>
      </w:r>
      <w:r>
        <w:rPr>
          <w:b/>
          <w:sz w:val="24"/>
        </w:rPr>
        <w:t xml:space="preserve">） </w:t>
      </w:r>
    </w:p>
    <w:p>
      <w:pPr>
        <w:ind w:firstLine="420" w:firstLineChars="200"/>
        <w:outlineLvl w:val="3"/>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cstheme="minorBidi"/>
          <w:szCs w:val="21"/>
        </w:rPr>
        <w:t>郑重声明，根据《政府采购促进中小企业发展管理办法》（财库</w:t>
      </w:r>
      <w:r>
        <w:rPr>
          <w:rFonts w:ascii="宋体" w:hAnsi="宋体" w:cs="微软雅黑" w:hint="eastAsia"/>
          <w:szCs w:val="21"/>
        </w:rPr>
        <w:t>﹝</w:t>
      </w:r>
      <w:r>
        <w:rPr>
          <w:rFonts w:ascii="宋体" w:hAnsi="宋体" w:cstheme="minorBidi"/>
          <w:szCs w:val="21"/>
        </w:rPr>
        <w:t>2020</w:t>
      </w:r>
      <w:r>
        <w:rPr>
          <w:rFonts w:ascii="宋体" w:hAnsi="宋体" w:cs="微软雅黑" w:hint="eastAsia"/>
          <w:szCs w:val="21"/>
        </w:rPr>
        <w:t>﹞</w:t>
      </w:r>
      <w:r>
        <w:rPr>
          <w:rFonts w:ascii="宋体" w:hAnsi="宋体" w:cstheme="minorBidi"/>
          <w:szCs w:val="21"/>
        </w:rPr>
        <w:t>46 号）的规定，本</w:t>
      </w:r>
      <w:r>
        <w:rPr>
          <w:rFonts w:ascii="宋体" w:hAnsi="宋体" w:cstheme="minorBidi" w:hint="eastAsia"/>
          <w:szCs w:val="21"/>
        </w:rPr>
        <w:t>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全部由符合政策要求的中小企业</w:t>
      </w:r>
      <w:r>
        <w:rPr>
          <w:rFonts w:ascii="宋体" w:hAnsi="宋体" w:hint="eastAsia"/>
          <w:szCs w:val="21"/>
        </w:rPr>
        <w:t>承接</w:t>
      </w:r>
      <w:r>
        <w:rPr>
          <w:rFonts w:ascii="宋体" w:hAnsi="宋体"/>
          <w:szCs w:val="21"/>
        </w:rPr>
        <w:t>。相关企业的具体情况如下：</w:t>
      </w:r>
    </w:p>
    <w:p>
      <w:pPr>
        <w:ind w:firstLine="420" w:firstLineChars="200"/>
        <w:outlineLvl w:val="3"/>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w:t>
      </w:r>
      <w:r>
        <w:rPr>
          <w:rFonts w:ascii="宋体" w:hAnsi="宋体" w:hint="eastAsia"/>
          <w:szCs w:val="21"/>
        </w:rPr>
        <w:t>承接企业</w:t>
      </w:r>
      <w:r>
        <w:rPr>
          <w:rFonts w:ascii="宋体" w:hAnsi="宋体"/>
          <w:szCs w:val="21"/>
        </w:rPr>
        <w:t>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szCs w:val="21"/>
        </w:rPr>
        <w:t xml:space="preserve">； </w:t>
      </w:r>
    </w:p>
    <w:p>
      <w:pPr>
        <w:ind w:firstLine="420" w:firstLineChars="200"/>
        <w:outlineLvl w:val="3"/>
        <w:rPr>
          <w:rFonts w:ascii="宋体" w:hAnsi="宋体"/>
          <w:szCs w:val="21"/>
          <w:u w:val="single"/>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w:t>
      </w:r>
      <w:r>
        <w:rPr>
          <w:rFonts w:ascii="宋体" w:hAnsi="宋体" w:hint="eastAsia"/>
          <w:szCs w:val="21"/>
        </w:rPr>
        <w:t>承接企业</w:t>
      </w:r>
      <w:r>
        <w:rPr>
          <w:rFonts w:ascii="宋体" w:hAnsi="宋体"/>
          <w:szCs w:val="21"/>
        </w:rPr>
        <w:t>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hint="eastAsia"/>
          <w:szCs w:val="21"/>
        </w:rPr>
        <w:t>；</w:t>
      </w:r>
    </w:p>
    <w:p>
      <w:pPr>
        <w:ind w:firstLine="420" w:firstLineChars="200"/>
        <w:outlineLvl w:val="3"/>
        <w:rPr>
          <w:rFonts w:ascii="宋体" w:hAnsi="宋体"/>
          <w:szCs w:val="21"/>
        </w:rPr>
      </w:pPr>
      <w:r>
        <w:rPr>
          <w:rFonts w:ascii="宋体" w:hAnsi="宋体"/>
          <w:szCs w:val="21"/>
        </w:rPr>
        <w:t xml:space="preserve">…… </w:t>
      </w:r>
    </w:p>
    <w:p>
      <w:pPr>
        <w:ind w:firstLine="420" w:firstLineChars="200"/>
        <w:outlineLvl w:val="3"/>
        <w:rPr>
          <w:rFonts w:ascii="宋体" w:hAnsi="宋体"/>
          <w:szCs w:val="21"/>
        </w:rPr>
      </w:pPr>
      <w:r>
        <w:rPr>
          <w:rFonts w:ascii="宋体" w:hAnsi="宋体"/>
          <w:szCs w:val="21"/>
        </w:rPr>
        <w:t>以上企业，不属于大企业的分支机构，不存在控股股东为大企业的情形，也不存在与大企业的负责人为同一人的情形。</w:t>
      </w:r>
    </w:p>
    <w:p>
      <w:pPr>
        <w:ind w:firstLine="420" w:firstLineChars="200"/>
        <w:outlineLvl w:val="3"/>
      </w:pPr>
      <w:bookmarkStart w:id="47" w:name="_Hlk73562275"/>
      <w:r>
        <w:rPr>
          <w:rFonts w:hint="eastAsia"/>
        </w:rPr>
        <w:t>本</w:t>
      </w:r>
      <w:r>
        <w:t>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w:t>
      </w:r>
      <w:r>
        <w:rPr>
          <w:rFonts w:hint="eastAsia"/>
        </w:rPr>
        <w:t>投标人</w:t>
      </w:r>
      <w:r>
        <w:t>按照本办法规定提供声明函内容不实的，属于提供虚假材料谋取中标，依照《政府采购法》等政府采购有关法律法规规定追究相应责任</w:t>
      </w:r>
      <w:r>
        <w:rPr>
          <w:rFonts w:hint="eastAsia"/>
        </w:rPr>
        <w:t>。</w:t>
      </w:r>
      <w:bookmarkEnd w:id="47"/>
    </w:p>
    <w:p>
      <w:pPr>
        <w:ind w:firstLine="420" w:firstLineChars="200"/>
      </w:pPr>
    </w:p>
    <w:p>
      <w:pPr>
        <w:jc w:val="center"/>
        <w:outlineLvl w:val="3"/>
        <w:rPr>
          <w:b/>
          <w:sz w:val="24"/>
        </w:rPr>
      </w:pPr>
      <w:r>
        <w:rPr>
          <w:rFonts w:hint="eastAsia"/>
          <w:b/>
          <w:sz w:val="24"/>
        </w:rPr>
        <w:t>2、残疾人福利性单位声明函（服务类）</w:t>
      </w:r>
    </w:p>
    <w:p>
      <w:pPr>
        <w:rPr>
          <w:b/>
          <w:bCs/>
        </w:rPr>
      </w:pP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hint="eastAsia"/>
          <w:szCs w:val="21"/>
        </w:rPr>
        <w:t>郑重声明，根据《财政部民政部中国残疾人联合会关于促进残疾人就业政府采购政策的通知》（财库〔</w:t>
      </w:r>
      <w:r>
        <w:rPr>
          <w:rFonts w:ascii="宋体" w:hAnsi="宋体"/>
          <w:szCs w:val="21"/>
        </w:rPr>
        <w:t>2017</w:t>
      </w:r>
      <w:r>
        <w:rPr>
          <w:rFonts w:ascii="宋体" w:hAnsi="宋体" w:hint="eastAsia"/>
          <w:szCs w:val="21"/>
        </w:rPr>
        <w:t>〕</w:t>
      </w:r>
      <w:r>
        <w:rPr>
          <w:rFonts w:ascii="宋体" w:hAnsi="宋体"/>
          <w:szCs w:val="21"/>
        </w:rPr>
        <w:t xml:space="preserve">141 </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残疾人福利性单位承接</w:t>
      </w:r>
      <w:r>
        <w:rPr>
          <w:rFonts w:ascii="宋体" w:hAnsi="宋体"/>
          <w:szCs w:val="21"/>
        </w:rPr>
        <w:t>。相关</w:t>
      </w:r>
      <w:r>
        <w:rPr>
          <w:rFonts w:ascii="宋体" w:hAnsi="宋体" w:hint="eastAsia"/>
          <w:szCs w:val="21"/>
        </w:rPr>
        <w:t>残疾人福利性单位</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，承接企业</w:t>
      </w:r>
      <w:r>
        <w:rPr>
          <w:rFonts w:ascii="宋体" w:hAnsi="宋体"/>
          <w:szCs w:val="21"/>
        </w:rPr>
        <w:t>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，承接企业</w:t>
      </w:r>
      <w:r>
        <w:rPr>
          <w:rFonts w:ascii="宋体" w:hAnsi="宋体"/>
          <w:szCs w:val="21"/>
        </w:rPr>
        <w:t>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hint="eastAsia"/>
          <w:szCs w:val="21"/>
        </w:rPr>
        <w:t>。</w:t>
      </w:r>
    </w:p>
    <w:p>
      <w:pPr>
        <w:ind w:firstLine="420" w:firstLineChars="200"/>
        <w:outlineLvl w:val="3"/>
        <w:rPr>
          <w:rFonts w:ascii="宋体" w:hAnsi="宋体"/>
          <w:szCs w:val="21"/>
        </w:rPr>
      </w:pPr>
      <w:r>
        <w:rPr>
          <w:rFonts w:ascii="宋体" w:hAnsi="宋体"/>
          <w:szCs w:val="21"/>
        </w:rPr>
        <w:t xml:space="preserve">…… </w:t>
      </w:r>
    </w:p>
    <w:p>
      <w:pPr>
        <w:ind w:firstLine="420" w:firstLineChars="200"/>
        <w:rPr>
          <w:rFonts w:ascii="宋体" w:hAnsi="宋体"/>
          <w:szCs w:val="21"/>
        </w:rPr>
      </w:pPr>
      <w:r>
        <w:rPr>
          <w:rFonts w:hint="eastAsia"/>
        </w:rPr>
        <w:t>本</w:t>
      </w:r>
      <w:r>
        <w:t>投标人</w:t>
      </w:r>
      <w:r>
        <w:rPr>
          <w:rFonts w:hint="eastAsia"/>
        </w:rPr>
        <w:t>已</w:t>
      </w:r>
      <w:r>
        <w:t>知悉</w:t>
      </w:r>
      <w:r>
        <w:rPr>
          <w:rFonts w:hint="eastAsia"/>
        </w:rPr>
        <w:t>《财政部民政部中国残疾人联合会关于促进残疾人就业政府采购政策的通知》（财库〔2017〕141 号）</w:t>
      </w:r>
      <w:r>
        <w:t>的规定，承诺提供的声明函内容是真实的，如提供声明函内容不实，则依法追究相关法律责任</w:t>
      </w:r>
      <w:r>
        <w:rPr>
          <w:rFonts w:hint="eastAsia"/>
        </w:rPr>
        <w:t>。</w:t>
      </w:r>
    </w:p>
    <w:p>
      <w:pPr>
        <w:ind w:firstLine="420" w:firstLineChars="200"/>
        <w:rPr>
          <w:rFonts w:ascii="宋体" w:hAnsi="宋体"/>
          <w:szCs w:val="21"/>
        </w:rPr>
      </w:pPr>
    </w:p>
    <w:p>
      <w:pPr>
        <w:ind w:firstLine="420" w:firstLineChars="200"/>
        <w:rPr>
          <w:rFonts w:ascii="宋体" w:hAnsi="宋体"/>
          <w:szCs w:val="21"/>
        </w:rPr>
      </w:pPr>
    </w:p>
    <w:p>
      <w:pPr>
        <w:jc w:val="center"/>
        <w:outlineLvl w:val="3"/>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监狱企业承接</w:t>
      </w:r>
      <w:r>
        <w:rPr>
          <w:rFonts w:ascii="宋体" w:hAnsi="宋体"/>
          <w:szCs w:val="21"/>
        </w:rPr>
        <w:t>。相关</w:t>
      </w:r>
      <w:r>
        <w:rPr>
          <w:rFonts w:ascii="宋体" w:hAnsi="宋体" w:hint="eastAsia"/>
          <w:szCs w:val="21"/>
        </w:rPr>
        <w:t>监狱企业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hint="eastAsia"/>
          <w:szCs w:val="21"/>
        </w:rPr>
        <w:t>。</w:t>
      </w:r>
    </w:p>
    <w:p>
      <w:pPr>
        <w:ind w:firstLine="420" w:firstLineChars="200"/>
        <w:outlineLvl w:val="3"/>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pPr>
        <w:ind w:firstLine="420" w:firstLineChars="200"/>
        <w:rPr>
          <w:rFonts w:ascii="宋体" w:hAnsi="宋体"/>
          <w:szCs w:val="21"/>
        </w:rPr>
      </w:pPr>
      <w:r>
        <w:rPr>
          <w:rFonts w:ascii="宋体" w:hAnsi="宋体" w:hint="eastAsia"/>
          <w:szCs w:val="21"/>
        </w:rPr>
        <w:t>附：省级以上监狱管理局、戒毒管理局（含新疆生产建设兵团）出具的监狱企业证明文件。</w:t>
      </w:r>
    </w:p>
    <w:p>
      <w:pPr>
        <w:ind w:left="723" w:hanging="630" w:hangingChars="300"/>
        <w:rPr>
          <w:b/>
          <w:sz w:val="24"/>
        </w:rPr>
      </w:pPr>
    </w:p>
    <w:p>
      <w:pPr>
        <w:ind w:left="723" w:hanging="630" w:hangingChars="300"/>
        <w:rPr>
          <w:b/>
          <w:sz w:val="24"/>
        </w:rPr>
      </w:pPr>
    </w:p>
    <w:p>
      <w:pPr>
        <w:pStyle w:val="Heading3"/>
        <w:jc w:val="center"/>
        <w:rPr>
          <w:rFonts w:ascii="黑体" w:eastAsia="黑体"/>
          <w:b w:val="0"/>
          <w:sz w:val="24"/>
          <w:szCs w:val="24"/>
        </w:rPr>
      </w:pPr>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8613" w:type="dxa"/>
        <w:tblInd w:w="0" w:type="dxa"/>
        <w:tblLayout w:type="fixed"/>
        <w:tblCellMar>
          <w:top w:w="0" w:type="dxa"/>
          <w:left w:w="108" w:type="dxa"/>
          <w:bottom w:w="0" w:type="dxa"/>
          <w:right w:w="108" w:type="dxa"/>
        </w:tblCellMar>
      </w:tblPr>
      <w:tblGrid>
        <w:gridCol w:w="618"/>
        <w:gridCol w:w="1016"/>
        <w:gridCol w:w="3152"/>
        <w:gridCol w:w="1559"/>
        <w:gridCol w:w="2268"/>
      </w:tblGrid>
      <w:tr>
        <w:tblPrEx>
          <w:tblW w:w="8613" w:type="dxa"/>
          <w:tblInd w:w="0" w:type="dxa"/>
          <w:tblLayout w:type="fixed"/>
          <w:tblCellMar>
            <w:top w:w="0" w:type="dxa"/>
            <w:left w:w="108" w:type="dxa"/>
            <w:bottom w:w="0" w:type="dxa"/>
            <w:right w:w="108" w:type="dxa"/>
          </w:tblCellMar>
        </w:tblPrEx>
        <w:trPr>
          <w:trHeight w:val="285"/>
        </w:trPr>
        <w:tc>
          <w:tcPr>
            <w:tcW w:w="618" w:type="dxa"/>
            <w:tcBorders>
              <w:top w:val="single" w:sz="8" w:space="0" w:color="auto"/>
              <w:left w:val="single" w:sz="8" w:space="0" w:color="auto"/>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序号</w:t>
            </w:r>
          </w:p>
        </w:tc>
        <w:tc>
          <w:tcPr>
            <w:tcW w:w="4168" w:type="dxa"/>
            <w:gridSpan w:val="2"/>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需求名称</w:t>
            </w:r>
          </w:p>
        </w:tc>
        <w:tc>
          <w:tcPr>
            <w:tcW w:w="1559" w:type="dxa"/>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金额（元）</w:t>
            </w:r>
          </w:p>
        </w:tc>
        <w:tc>
          <w:tcPr>
            <w:tcW w:w="2268" w:type="dxa"/>
            <w:tcBorders>
              <w:top w:val="single" w:sz="8" w:space="0" w:color="auto"/>
              <w:left w:val="nil"/>
              <w:bottom w:val="single" w:sz="4" w:space="0" w:color="auto"/>
              <w:right w:val="single" w:sz="8"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说明</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single" w:sz="4" w:space="0" w:color="auto"/>
              <w:left w:val="single" w:sz="8"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一</w:t>
            </w:r>
          </w:p>
        </w:tc>
        <w:tc>
          <w:tcPr>
            <w:tcW w:w="4168" w:type="dxa"/>
            <w:gridSpan w:val="2"/>
            <w:tcBorders>
              <w:top w:val="single" w:sz="4" w:space="0" w:color="auto"/>
              <w:left w:val="nil"/>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1559" w:type="dxa"/>
            <w:tcBorders>
              <w:top w:val="single" w:sz="4" w:space="0" w:color="auto"/>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single" w:sz="4" w:space="0" w:color="auto"/>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480"/>
        </w:trPr>
        <w:tc>
          <w:tcPr>
            <w:tcW w:w="618" w:type="dxa"/>
            <w:vMerge w:val="restart"/>
            <w:tcBorders>
              <w:top w:val="nil"/>
              <w:left w:val="single" w:sz="8"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二</w:t>
            </w:r>
          </w:p>
        </w:tc>
        <w:tc>
          <w:tcPr>
            <w:tcW w:w="1016" w:type="dxa"/>
            <w:vMerge w:val="restart"/>
            <w:tcBorders>
              <w:top w:val="nil"/>
              <w:left w:val="single" w:sz="4"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w:t>
            </w: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val="restart"/>
            <w:tcBorders>
              <w:top w:val="nil"/>
              <w:left w:val="nil"/>
              <w:right w:val="single" w:sz="8" w:space="0" w:color="auto"/>
            </w:tcBorders>
            <w:shd w:val="clear" w:color="auto" w:fill="auto"/>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费用小计</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vMerge w:val="restart"/>
            <w:tcBorders>
              <w:top w:val="nil"/>
              <w:left w:val="single" w:sz="8"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三</w:t>
            </w:r>
          </w:p>
        </w:tc>
        <w:tc>
          <w:tcPr>
            <w:tcW w:w="1016" w:type="dxa"/>
            <w:vMerge w:val="restart"/>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w:t>
            </w:r>
          </w:p>
        </w:tc>
        <w:tc>
          <w:tcPr>
            <w:tcW w:w="3152"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000000" w:fill="FFFFFF"/>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其他费用小计</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四</w:t>
            </w: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税金</w:t>
            </w:r>
          </w:p>
        </w:tc>
        <w:tc>
          <w:tcPr>
            <w:tcW w:w="1559"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b/>
                <w:bCs/>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合计(元)</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b/>
                <w:bCs/>
                <w:kern w:val="0"/>
                <w:sz w:val="20"/>
                <w:szCs w:val="20"/>
              </w:rPr>
            </w:pPr>
            <w:r>
              <w:rPr>
                <w:rFonts w:ascii="宋体" w:hAnsi="宋体" w:cs="宋体" w:hint="eastAsia"/>
                <w:b/>
                <w:bCs/>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　以上各项之和</w:t>
            </w:r>
          </w:p>
        </w:tc>
      </w:tr>
    </w:tbl>
    <w:p>
      <w:pPr>
        <w:ind w:firstLine="420" w:firstLineChars="200"/>
        <w:rPr>
          <w:rFonts w:eastAsia="宋体" w:hAnsi="宋体" w:hint="default"/>
          <w:b/>
          <w:bCs/>
          <w:sz w:val="24"/>
          <w:lang w:val="en-US" w:eastAsia="zh-CN"/>
        </w:rPr>
      </w:pPr>
    </w:p>
    <w:p>
      <w:pPr>
        <w:tabs>
          <w:tab w:val="left" w:pos="720"/>
        </w:tabs>
        <w:jc w:val="center"/>
        <w:rPr>
          <w:b/>
          <w:sz w:val="24"/>
        </w:rPr>
      </w:pPr>
      <w:r>
        <w:rPr>
          <w:rFonts w:hint="eastAsia"/>
          <w:b/>
          <w:sz w:val="24"/>
        </w:rPr>
        <w:t>（二）</w:t>
      </w:r>
      <w:bookmarkStart w:id="48" w:name="_Hlk72073235"/>
      <w:r>
        <w:rPr>
          <w:rFonts w:hint="eastAsia"/>
          <w:b/>
          <w:sz w:val="24"/>
        </w:rPr>
        <w:t>投标人认为需要涉及的其他内容报价清单</w:t>
      </w:r>
      <w:bookmarkEnd w:id="48"/>
    </w:p>
    <w:p>
      <w:pPr>
        <w:rPr>
          <w:b/>
          <w:bCs/>
        </w:rPr>
      </w:pPr>
    </w:p>
    <w:p/>
    <w:p>
      <w:pPr>
        <w:pStyle w:val="BodyText"/>
        <w:ind w:firstLine="0" w:firstLineChars="0"/>
      </w:pPr>
    </w:p>
    <w:p>
      <w:pPr>
        <w:pStyle w:val="BodyText2"/>
      </w:pPr>
    </w:p>
    <w:p>
      <w:pPr>
        <w:pStyle w:val="BodyText2"/>
      </w:pPr>
    </w:p>
    <w:p>
      <w:pPr>
        <w:ind w:firstLine="630" w:firstLineChars="300"/>
        <w:rPr>
          <w:sz w:val="24"/>
        </w:rPr>
      </w:pPr>
      <w:r>
        <w:t xml:space="preserve">  </w:t>
      </w:r>
      <w:r>
        <w:rPr>
          <w:rFonts w:ascii="宋体" w:hAnsi="宋体" w:hint="eastAsia"/>
        </w:rPr>
        <w:t>………………（根据项目具体情况增加与综合实力评审相关的节点）</w:t>
      </w:r>
    </w:p>
    <w:p/>
    <w:p/>
    <w:p>
      <w:pPr>
        <w:ind w:firstLine="1260" w:firstLineChars="600"/>
        <w:rPr>
          <w:b/>
          <w:color w:val="FF0000"/>
          <w:sz w:val="24"/>
        </w:rPr>
      </w:pPr>
      <w:r>
        <w:rPr>
          <w:rFonts w:hint="eastAsia"/>
          <w:b/>
          <w:color w:val="FF0000"/>
          <w:sz w:val="24"/>
        </w:rPr>
        <w:t>（信息公开部分的内容到此为止！以下为信息不公开部分。）</w:t>
      </w: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rPr>
          <w:rFonts w:ascii="仿宋_GB2312" w:eastAsia="仿宋_GB2312"/>
          <w:b/>
          <w:sz w:val="30"/>
          <w:szCs w:val="30"/>
        </w:rPr>
      </w:pPr>
      <w:r>
        <w:rPr>
          <w:rFonts w:ascii="仿宋_GB2312" w:eastAsia="仿宋_GB2312" w:hint="eastAsia"/>
          <w:b/>
          <w:sz w:val="30"/>
          <w:szCs w:val="30"/>
        </w:rPr>
        <w:br w:type="page"/>
      </w:r>
    </w:p>
    <w:p>
      <w:pPr>
        <w:outlineLvl w:val="1"/>
        <w:rPr>
          <w:rFonts w:ascii="宋体" w:hAnsi="宋体"/>
          <w:b/>
          <w:color w:val="FF0000"/>
          <w:sz w:val="28"/>
          <w:szCs w:val="28"/>
        </w:rPr>
      </w:pPr>
      <w:r>
        <w:rPr>
          <w:rFonts w:ascii="宋体" w:hAnsi="宋体" w:hint="eastAsia"/>
          <w:b/>
          <w:color w:val="FF0000"/>
          <w:sz w:val="28"/>
          <w:szCs w:val="28"/>
        </w:rPr>
        <w:t>投标文件附件（信息不公开部分）</w:t>
      </w:r>
    </w:p>
    <w:p>
      <w:pPr>
        <w:pStyle w:val="Heading3"/>
        <w:jc w:val="center"/>
        <w:rPr>
          <w:rFonts w:ascii="黑体" w:eastAsia="黑体"/>
          <w:b w:val="0"/>
          <w:sz w:val="24"/>
        </w:rPr>
      </w:pPr>
      <w:r>
        <w:rPr>
          <w:rFonts w:ascii="黑体" w:eastAsia="黑体" w:hint="eastAsia"/>
          <w:b w:val="0"/>
          <w:sz w:val="24"/>
        </w:rPr>
        <w:t>一、</w:t>
      </w:r>
      <w:bookmarkStart w:id="49" w:name="_Hlk72092499"/>
      <w:r>
        <w:rPr>
          <w:rFonts w:ascii="黑体" w:eastAsia="黑体" w:hint="eastAsia"/>
          <w:b w:val="0"/>
          <w:sz w:val="24"/>
        </w:rPr>
        <w:t>法定代表人（负责人）证明书</w:t>
      </w:r>
      <w:bookmarkEnd w:id="49"/>
    </w:p>
    <w:p>
      <w:pPr>
        <w:rPr>
          <w:sz w:val="24"/>
        </w:rPr>
      </w:pPr>
    </w:p>
    <w:p>
      <w:pPr>
        <w:spacing w:line="360" w:lineRule="auto"/>
        <w:rPr>
          <w:szCs w:val="21"/>
        </w:rPr>
      </w:pPr>
      <w:r>
        <w:rPr>
          <w:rFonts w:hint="eastAsia"/>
          <w:szCs w:val="21"/>
        </w:rPr>
        <w:t xml:space="preserve">   </w:t>
      </w:r>
      <w:r>
        <w:rPr>
          <w:rFonts w:hint="eastAsia"/>
          <w:szCs w:val="21"/>
          <w:u w:val="single"/>
        </w:rPr>
        <w:t xml:space="preserve">         </w:t>
      </w:r>
      <w:r>
        <w:rPr>
          <w:rFonts w:hint="eastAsia"/>
          <w:szCs w:val="21"/>
        </w:rPr>
        <w:t>同志，现任我单位</w:t>
      </w:r>
      <w:r>
        <w:rPr>
          <w:rFonts w:hint="eastAsia"/>
          <w:szCs w:val="21"/>
          <w:u w:val="single"/>
        </w:rPr>
        <w:t xml:space="preserve">         </w:t>
      </w:r>
      <w:r>
        <w:rPr>
          <w:rFonts w:hint="eastAsia"/>
          <w:szCs w:val="21"/>
        </w:rPr>
        <w:t xml:space="preserve">职务，为法定代表人（负责人），身份证号：   </w:t>
      </w:r>
      <w:r>
        <w:rPr>
          <w:rFonts w:hint="eastAsia"/>
          <w:szCs w:val="21"/>
          <w:u w:val="single"/>
        </w:rPr>
        <w:t xml:space="preserve">                                  </w:t>
      </w:r>
      <w:r>
        <w:rPr>
          <w:rFonts w:hint="eastAsia"/>
          <w:szCs w:val="21"/>
        </w:rPr>
        <w:t>联系电话：         特此证明。</w:t>
      </w:r>
    </w:p>
    <w:p>
      <w:pPr>
        <w:spacing w:line="360" w:lineRule="auto"/>
        <w:rPr>
          <w:szCs w:val="21"/>
        </w:rPr>
      </w:pPr>
      <w:r>
        <w:rPr>
          <w:rFonts w:hint="eastAsia"/>
          <w:szCs w:val="21"/>
        </w:rPr>
        <w:t xml:space="preserve">         </w:t>
      </w:r>
    </w:p>
    <w:p>
      <w:pPr>
        <w:spacing w:line="360" w:lineRule="auto"/>
        <w:rPr>
          <w:szCs w:val="21"/>
        </w:rPr>
      </w:pPr>
      <w:r>
        <w:rPr>
          <w:rFonts w:hint="eastAsia"/>
          <w:szCs w:val="21"/>
        </w:rPr>
        <w:t>说明：1、法定代表人为投标人（企业事业单位、国家机关、社会团体）的主要行政负责人。</w:t>
      </w:r>
    </w:p>
    <w:p>
      <w:pPr>
        <w:spacing w:line="360" w:lineRule="auto"/>
        <w:ind w:firstLine="0" w:firstLineChars="0"/>
        <w:rPr>
          <w:rFonts w:hint="eastAsia"/>
          <w:szCs w:val="21"/>
        </w:rPr>
      </w:pPr>
      <w:r>
        <w:rPr>
          <w:rFonts w:hint="eastAsia"/>
          <w:szCs w:val="21"/>
        </w:rPr>
        <w:t xml:space="preserve">      2、本证明书要求投标供应商同时提供法定代表人（负责人）的身份证扫描件（正反两面）作为附件方为有效</w:t>
      </w:r>
      <w:r>
        <w:rPr>
          <w:rFonts w:hint="eastAsia"/>
          <w:szCs w:val="21"/>
          <w:lang w:eastAsia="zh-CN"/>
        </w:rPr>
        <w:t>。</w:t>
      </w:r>
      <w:r>
        <w:rPr>
          <w:rFonts w:hint="eastAsia"/>
          <w:szCs w:val="21"/>
        </w:rPr>
        <w:t xml:space="preserve">    </w:t>
      </w:r>
    </w:p>
    <w:p>
      <w:pPr>
        <w:spacing w:line="360" w:lineRule="auto"/>
        <w:ind w:firstLine="630" w:firstLineChars="300"/>
        <w:rPr>
          <w:rFonts w:hint="eastAsia"/>
          <w:szCs w:val="21"/>
        </w:rPr>
      </w:pPr>
      <w:r>
        <w:rPr>
          <w:rFonts w:hint="eastAsia"/>
          <w:szCs w:val="21"/>
        </w:rPr>
        <w:t>3、本项目投标授权代表为法定代表人（负责人）的，无需提供《投标文件签署授权委托书》。</w:t>
      </w:r>
    </w:p>
    <w:p>
      <w:pPr>
        <w:spacing w:line="360" w:lineRule="auto"/>
        <w:ind w:firstLine="630" w:firstLineChars="300"/>
        <w:rPr>
          <w:szCs w:val="21"/>
        </w:rPr>
      </w:pPr>
      <w:r>
        <w:rPr>
          <w:rFonts w:hint="eastAsia"/>
          <w:szCs w:val="21"/>
          <w:lang w:val="en-US" w:eastAsia="zh-CN"/>
        </w:rPr>
        <w:t>4、</w:t>
      </w:r>
      <w:r>
        <w:rPr>
          <w:rFonts w:hint="eastAsia"/>
          <w:szCs w:val="21"/>
        </w:rPr>
        <w:t>内容必须填写真实、清楚，涂改无效，不得转让、买卖。</w:t>
      </w:r>
    </w:p>
    <w:p>
      <w:pPr>
        <w:rPr>
          <w:sz w:val="24"/>
        </w:rPr>
      </w:pPr>
    </w:p>
    <w:p>
      <w:pPr>
        <w:rPr>
          <w:b/>
          <w:bCs/>
          <w:sz w:val="24"/>
        </w:rPr>
      </w:pPr>
    </w:p>
    <w:p>
      <w:pPr>
        <w:pStyle w:val="Heading3"/>
        <w:spacing w:before="120" w:after="120"/>
        <w:jc w:val="center"/>
        <w:rPr>
          <w:rFonts w:ascii="黑体" w:eastAsia="黑体"/>
          <w:b w:val="0"/>
          <w:sz w:val="24"/>
        </w:rPr>
      </w:pPr>
      <w:r>
        <w:rPr>
          <w:rFonts w:ascii="黑体" w:eastAsia="黑体" w:hint="eastAsia"/>
          <w:b w:val="0"/>
          <w:sz w:val="24"/>
        </w:rPr>
        <w:t>二、投标文件签署授权委托书</w:t>
      </w:r>
    </w:p>
    <w:p>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pStyle w:val="NormalIndent"/>
        <w:spacing w:line="360" w:lineRule="auto"/>
        <w:rPr>
          <w:szCs w:val="21"/>
        </w:rPr>
      </w:pPr>
      <w:r>
        <w:rPr>
          <w:rFonts w:hint="eastAsia"/>
          <w:szCs w:val="21"/>
        </w:rPr>
        <w:t>代理人无转委托权，特此委托。</w:t>
      </w:r>
    </w:p>
    <w:p>
      <w:pPr>
        <w:pStyle w:val="NormalIndent"/>
        <w:spacing w:line="360" w:lineRule="auto"/>
        <w:rPr>
          <w:szCs w:val="21"/>
        </w:rPr>
      </w:pPr>
    </w:p>
    <w:p>
      <w:pPr>
        <w:spacing w:line="360" w:lineRule="auto"/>
        <w:ind w:left="540" w:leftChars="257"/>
        <w:rPr>
          <w:szCs w:val="21"/>
          <w:u w:val="single"/>
        </w:rPr>
      </w:pPr>
      <w:r>
        <w:rPr>
          <w:rFonts w:hint="eastAsia"/>
          <w:szCs w:val="21"/>
        </w:rPr>
        <w:t>代理人：</w:t>
      </w:r>
      <w:r>
        <w:rPr>
          <w:rFonts w:hint="eastAsia"/>
          <w:szCs w:val="21"/>
          <w:u w:val="single"/>
        </w:rPr>
        <w:t xml:space="preserve">             </w:t>
      </w:r>
    </w:p>
    <w:p>
      <w:pPr>
        <w:spacing w:line="360" w:lineRule="auto"/>
        <w:ind w:left="540" w:leftChars="257"/>
        <w:rPr>
          <w:szCs w:val="21"/>
        </w:rPr>
      </w:pPr>
      <w:r>
        <w:rPr>
          <w:rFonts w:hint="eastAsia"/>
          <w:szCs w:val="21"/>
        </w:rPr>
        <w:t>联系电话：</w:t>
      </w:r>
      <w:r>
        <w:rPr>
          <w:rFonts w:hint="eastAsia"/>
          <w:szCs w:val="21"/>
          <w:u w:val="single"/>
        </w:rPr>
        <w:t xml:space="preserve">            </w:t>
      </w:r>
      <w:r>
        <w:rPr>
          <w:rFonts w:hint="eastAsia"/>
          <w:szCs w:val="21"/>
        </w:rPr>
        <w:t xml:space="preserve">  手机：</w:t>
      </w:r>
      <w:r>
        <w:rPr>
          <w:rFonts w:hint="eastAsia"/>
          <w:szCs w:val="21"/>
          <w:u w:val="single"/>
        </w:rPr>
        <w:t xml:space="preserve">                   </w:t>
      </w:r>
    </w:p>
    <w:p>
      <w:pPr>
        <w:spacing w:line="360" w:lineRule="auto"/>
        <w:ind w:left="540" w:leftChars="257"/>
        <w:rPr>
          <w:szCs w:val="21"/>
          <w:u w:val="single"/>
        </w:rPr>
      </w:pPr>
      <w:r>
        <w:rPr>
          <w:rFonts w:hint="eastAsia"/>
          <w:szCs w:val="21"/>
        </w:rPr>
        <w:t>身份证号码：</w:t>
      </w:r>
      <w:r>
        <w:rPr>
          <w:rFonts w:hint="eastAsia"/>
          <w:szCs w:val="21"/>
          <w:u w:val="single"/>
        </w:rPr>
        <w:t xml:space="preserve">                        </w:t>
      </w:r>
      <w:r>
        <w:rPr>
          <w:rFonts w:hint="eastAsia"/>
          <w:szCs w:val="21"/>
        </w:rPr>
        <w:t>职务：</w:t>
      </w:r>
      <w:r>
        <w:rPr>
          <w:rFonts w:hint="eastAsia"/>
          <w:szCs w:val="21"/>
          <w:u w:val="single"/>
        </w:rPr>
        <w:t xml:space="preserve">       </w:t>
      </w:r>
    </w:p>
    <w:p>
      <w:pPr>
        <w:spacing w:line="360" w:lineRule="auto"/>
        <w:ind w:left="540" w:leftChars="257"/>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p>
    <w:p/>
    <w:p>
      <w:pPr>
        <w:spacing w:line="360" w:lineRule="auto"/>
        <w:ind w:firstLine="420" w:firstLineChars="200"/>
        <w:rPr>
          <w:b/>
          <w:color w:val="FF0000"/>
          <w:szCs w:val="21"/>
        </w:rPr>
      </w:pPr>
      <w:r>
        <w:rPr>
          <w:rFonts w:hint="eastAsia"/>
          <w:b/>
          <w:color w:val="FF0000"/>
          <w:szCs w:val="21"/>
        </w:rPr>
        <w:t>附： 1、请提供代理人身份证扫描件（正反两面）；非中国国籍管辖范围人员，可提供公安部门认可的身份证明材料扫描件。</w:t>
      </w:r>
    </w:p>
    <w:p>
      <w:pPr>
        <w:pStyle w:val="Heading3"/>
        <w:jc w:val="center"/>
        <w:rPr>
          <w:rFonts w:ascii="黑体" w:eastAsia="黑体"/>
          <w:b w:val="0"/>
          <w:kern w:val="0"/>
          <w:sz w:val="24"/>
          <w:szCs w:val="24"/>
        </w:rPr>
      </w:pPr>
      <w:r>
        <w:rPr>
          <w:rFonts w:ascii="黑体" w:eastAsia="黑体" w:hint="eastAsia"/>
          <w:b w:val="0"/>
          <w:kern w:val="0"/>
          <w:sz w:val="24"/>
          <w:szCs w:val="24"/>
        </w:rPr>
        <w:t>三、</w:t>
      </w:r>
      <w:bookmarkStart w:id="50" w:name="_Hlk72092634"/>
      <w:r>
        <w:rPr>
          <w:rFonts w:ascii="黑体" w:eastAsia="黑体" w:hint="eastAsia"/>
          <w:b w:val="0"/>
          <w:kern w:val="0"/>
          <w:sz w:val="24"/>
          <w:szCs w:val="24"/>
        </w:rPr>
        <w:t>实质性条款响应情况表</w:t>
      </w:r>
      <w:bookmarkEnd w:id="50"/>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664"/>
        <w:gridCol w:w="1588"/>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kern w:val="0"/>
                <w:szCs w:val="21"/>
              </w:rPr>
            </w:pPr>
            <w:bookmarkStart w:id="51" w:name="_Hlk72092651"/>
            <w:r>
              <w:rPr>
                <w:rFonts w:ascii="宋体" w:hAnsi="宋体" w:hint="eastAsia"/>
                <w:kern w:val="0"/>
                <w:szCs w:val="21"/>
              </w:rPr>
              <w:t>序号</w:t>
            </w:r>
          </w:p>
        </w:tc>
        <w:tc>
          <w:tcPr>
            <w:tcW w:w="2664"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588"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kern w:val="0"/>
                <w:szCs w:val="21"/>
              </w:rPr>
            </w:pPr>
            <w:r>
              <w:rPr>
                <w:rFonts w:hint="eastAsia"/>
              </w:rPr>
              <w:t>说明</w:t>
            </w: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kern w:val="0"/>
                <w:szCs w:val="21"/>
              </w:rPr>
            </w:pPr>
            <w:bookmarkEnd w:id="51"/>
            <w:r>
              <w:rPr>
                <w:rFonts w:ascii="宋体" w:hAnsi="宋体" w:hint="eastAsia"/>
                <w:kern w:val="0"/>
                <w:szCs w:val="21"/>
              </w:rPr>
              <w:t>1</w:t>
            </w:r>
          </w:p>
        </w:tc>
        <w:tc>
          <w:tcPr>
            <w:tcW w:w="2664" w:type="dxa"/>
            <w:vAlign w:val="top"/>
          </w:tcPr>
          <w:p>
            <w:pPr>
              <w:pageBreakBefore w:val="0"/>
              <w:widowControl w:val="0"/>
              <w:kinsoku/>
              <w:wordWrap/>
              <w:overflowPunct/>
              <w:topLinePunct w:val="0"/>
              <w:autoSpaceDE/>
              <w:autoSpaceDN/>
              <w:bidi w:val="0"/>
              <w:spacing w:line="360" w:lineRule="auto"/>
              <w:rPr>
                <w:rFonts w:asciiTheme="minorEastAsia" w:eastAsiaTheme="minorEastAsia" w:hAnsiTheme="minorEastAsia" w:cstheme="minorEastAsia" w:hint="eastAsia"/>
                <w:kern w:val="0"/>
                <w:sz w:val="21"/>
                <w:szCs w:val="21"/>
                <w:lang w:val="en-US" w:eastAsia="zh-CN" w:bidi="ar-SA"/>
              </w:rPr>
            </w:pPr>
            <w:r>
              <w:rPr>
                <w:rFonts w:asciiTheme="minorEastAsia" w:eastAsiaTheme="minorEastAsia" w:hAnsiTheme="minorEastAsia" w:cstheme="minorEastAsia" w:hint="eastAsia"/>
                <w:sz w:val="21"/>
                <w:szCs w:val="21"/>
              </w:rPr>
              <w:t>项目人员需求一览表★人员类别★数量</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kern w:val="0"/>
                <w:szCs w:val="21"/>
              </w:rPr>
            </w:pPr>
            <w:r>
              <w:rPr>
                <w:rFonts w:ascii="宋体" w:hAnsi="宋体" w:hint="eastAsia"/>
                <w:kern w:val="0"/>
                <w:szCs w:val="21"/>
              </w:rPr>
              <w:t>2</w:t>
            </w:r>
          </w:p>
        </w:tc>
        <w:tc>
          <w:tcPr>
            <w:tcW w:w="2664" w:type="dxa"/>
            <w:vAlign w:val="top"/>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sz w:val="21"/>
                <w:szCs w:val="21"/>
                <w:lang w:val="en-US" w:eastAsia="zh-CN"/>
              </w:rPr>
              <w:t>★</w:t>
            </w:r>
            <w:r>
              <w:rPr>
                <w:rFonts w:asciiTheme="minorEastAsia" w:eastAsiaTheme="minorEastAsia" w:hAnsiTheme="minorEastAsia" w:cstheme="minorEastAsia" w:hint="eastAsia"/>
                <w:sz w:val="21"/>
                <w:szCs w:val="21"/>
                <w:lang w:val="sq-AL"/>
              </w:rPr>
              <w:t>项目服务期限自合同签订之日起18个月以内。中标</w:t>
            </w:r>
            <w:r>
              <w:rPr>
                <w:rFonts w:asciiTheme="minorEastAsia" w:eastAsiaTheme="minorEastAsia" w:hAnsiTheme="minorEastAsia" w:cstheme="minorEastAsia" w:hint="eastAsia"/>
                <w:sz w:val="21"/>
                <w:szCs w:val="21"/>
                <w:lang w:val="sq-AL" w:eastAsia="zh-CN"/>
              </w:rPr>
              <w:t>人</w:t>
            </w:r>
            <w:r>
              <w:rPr>
                <w:rFonts w:asciiTheme="minorEastAsia" w:eastAsiaTheme="minorEastAsia" w:hAnsiTheme="minorEastAsia" w:cstheme="minorEastAsia" w:hint="eastAsia"/>
                <w:sz w:val="21"/>
                <w:szCs w:val="21"/>
                <w:lang w:val="sq-AL"/>
              </w:rPr>
              <w:t>在项目服务期限内完成该项目的编制、汇报等工作，且须与采购</w:t>
            </w:r>
            <w:r>
              <w:rPr>
                <w:rFonts w:asciiTheme="minorEastAsia" w:eastAsiaTheme="minorEastAsia" w:hAnsiTheme="minorEastAsia" w:cstheme="minorEastAsia" w:hint="eastAsia"/>
                <w:sz w:val="21"/>
                <w:szCs w:val="21"/>
                <w:lang w:val="sq-AL" w:eastAsia="zh-CN"/>
              </w:rPr>
              <w:t>人</w:t>
            </w:r>
            <w:r>
              <w:rPr>
                <w:rFonts w:asciiTheme="minorEastAsia" w:eastAsiaTheme="minorEastAsia" w:hAnsiTheme="minorEastAsia" w:cstheme="minorEastAsia" w:hint="eastAsia"/>
                <w:sz w:val="21"/>
                <w:szCs w:val="21"/>
                <w:lang w:val="sq-AL"/>
              </w:rPr>
              <w:t>保持全面沟通，随时跟进采购</w:t>
            </w:r>
            <w:r>
              <w:rPr>
                <w:rFonts w:asciiTheme="minorEastAsia" w:eastAsiaTheme="minorEastAsia" w:hAnsiTheme="minorEastAsia" w:cstheme="minorEastAsia" w:hint="eastAsia"/>
                <w:sz w:val="21"/>
                <w:szCs w:val="21"/>
                <w:lang w:val="sq-AL" w:eastAsia="zh-CN"/>
              </w:rPr>
              <w:t>人</w:t>
            </w:r>
            <w:r>
              <w:rPr>
                <w:rFonts w:asciiTheme="minorEastAsia" w:eastAsiaTheme="minorEastAsia" w:hAnsiTheme="minorEastAsia" w:cstheme="minorEastAsia" w:hint="eastAsia"/>
                <w:sz w:val="21"/>
                <w:szCs w:val="21"/>
                <w:lang w:val="sq-AL"/>
              </w:rPr>
              <w:t>的阶段进度要求。遇有特殊情况，经双方协商后服务期限可适当延长。</w:t>
            </w:r>
            <w:r>
              <w:rPr>
                <w:rFonts w:asciiTheme="minorEastAsia" w:eastAsiaTheme="minorEastAsia" w:hAnsiTheme="minorEastAsia" w:cstheme="minorEastAsia" w:hint="eastAsia"/>
                <w:sz w:val="21"/>
                <w:szCs w:val="21"/>
                <w:lang w:val="sq-AL" w:eastAsia="zh-CN"/>
              </w:rPr>
              <w:t>后续</w:t>
            </w:r>
            <w:r>
              <w:rPr>
                <w:rFonts w:asciiTheme="minorEastAsia" w:eastAsiaTheme="minorEastAsia" w:hAnsiTheme="minorEastAsia" w:cstheme="minorEastAsia" w:hint="eastAsia"/>
                <w:sz w:val="21"/>
                <w:szCs w:val="21"/>
                <w:lang w:val="sq-AL"/>
              </w:rPr>
              <w:t>服务期限从项目结题之日起1年。</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bl>
    <w:p>
      <w:pPr>
        <w:ind w:firstLine="420" w:firstLineChars="200"/>
        <w:rPr>
          <w:b/>
          <w:sz w:val="24"/>
          <w:szCs w:val="22"/>
        </w:rPr>
      </w:pPr>
    </w:p>
    <w:p>
      <w:pPr>
        <w:ind w:firstLine="420" w:firstLineChars="200"/>
        <w:rPr>
          <w:b/>
          <w:sz w:val="24"/>
          <w:szCs w:val="22"/>
        </w:rPr>
      </w:pPr>
      <w:r>
        <w:rPr>
          <w:rFonts w:hint="eastAsia"/>
          <w:b/>
          <w:sz w:val="24"/>
          <w:szCs w:val="22"/>
        </w:rPr>
        <w:t>注：1. 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pPr>
      <w:r>
        <w:rPr>
          <w:b/>
          <w:sz w:val="24"/>
          <w:szCs w:val="22"/>
        </w:rPr>
        <w:t>5</w:t>
      </w:r>
      <w:r>
        <w:rPr>
          <w:rFonts w:hint="eastAsia"/>
          <w:b/>
          <w:sz w:val="24"/>
          <w:szCs w:val="22"/>
        </w:rPr>
        <w:t>.实质性响应条款“投标响应情况”与投标文件其它内容冲突的，以实质性响应条款“投标响应情况”为准。</w:t>
      </w:r>
    </w:p>
    <w:p>
      <w:pPr>
        <w:ind w:firstLine="420" w:firstLineChars="200"/>
      </w:pPr>
      <w:r>
        <w:rPr>
          <w:rFonts w:hint="eastAsia"/>
          <w:b/>
          <w:sz w:val="24"/>
          <w:szCs w:val="22"/>
        </w:rPr>
        <w:t>6.</w:t>
      </w:r>
      <w:r>
        <w:rPr>
          <w:rFonts w:hint="eastAsia"/>
        </w:rPr>
        <w:t xml:space="preserve"> </w:t>
      </w:r>
      <w:r>
        <w:rPr>
          <w:rFonts w:hint="eastAsia"/>
          <w:b/>
          <w:sz w:val="24"/>
          <w:szCs w:val="22"/>
        </w:rPr>
        <w:t>要求提供证明资料，在“说明”一栏中列明证明资料的位置,以便评审；未要求提供证明材料的，投标人可以不提供。</w:t>
      </w:r>
    </w:p>
    <w:p>
      <w:pPr>
        <w:rPr>
          <w:b/>
          <w:bCs/>
          <w:sz w:val="24"/>
        </w:rPr>
      </w:pPr>
    </w:p>
    <w:p>
      <w:pPr>
        <w:widowControl/>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pPr>
        <w:ind w:firstLine="420" w:firstLineChars="200"/>
        <w:rPr>
          <w:b/>
        </w:rPr>
      </w:pPr>
      <w:r>
        <w:rPr>
          <w:rFonts w:hint="eastAsia"/>
          <w:b/>
        </w:rPr>
        <w:t>一、本公司已充分知悉“隐瞒真实情况，提供虚假资料”的法定情形，相关情形包括但不限于：</w:t>
      </w:r>
    </w:p>
    <w:p>
      <w:pPr>
        <w:ind w:firstLine="420" w:firstLineChars="200"/>
      </w:pPr>
      <w:r>
        <w:rPr>
          <w:rFonts w:hint="eastAsia"/>
        </w:rPr>
        <w:t>（一）通过转让或者租借等方式从其他单位获取资格或者资质证书投标的。</w:t>
      </w:r>
    </w:p>
    <w:p>
      <w:pPr>
        <w:ind w:firstLine="420" w:firstLineChars="200"/>
      </w:pPr>
      <w:r>
        <w:rPr>
          <w:rFonts w:hint="eastAsia"/>
        </w:rPr>
        <w:t>（二）由其他单位或者其他单位负责人在投标供应商编制的投标文件上加盖印章或者签字的。</w:t>
      </w:r>
    </w:p>
    <w:p>
      <w:pPr>
        <w:ind w:firstLine="420" w:firstLineChars="200"/>
      </w:pPr>
      <w:r>
        <w:rPr>
          <w:rFonts w:hint="eastAsia"/>
        </w:rPr>
        <w:t>（三）项目负责人或者主要技术人员不是本单位人员的。</w:t>
      </w:r>
    </w:p>
    <w:p>
      <w:pPr>
        <w:ind w:firstLine="420" w:firstLineChars="200"/>
      </w:pPr>
      <w:r>
        <w:rPr>
          <w:rFonts w:hint="eastAsia"/>
        </w:rPr>
        <w:t>（四）投标保证金不是从投标供应商基本账户转出的。</w:t>
      </w:r>
    </w:p>
    <w:p>
      <w:pPr>
        <w:ind w:firstLine="420" w:firstLineChars="200"/>
      </w:pPr>
      <w:r>
        <w:rPr>
          <w:rFonts w:hint="eastAsia"/>
        </w:rPr>
        <w:t>（五）其他隐瞒真实情况、提供虚假资料的行为。</w:t>
      </w:r>
    </w:p>
    <w:p>
      <w:pPr>
        <w:ind w:firstLine="420" w:firstLineChars="200"/>
        <w:rPr>
          <w:b/>
        </w:rPr>
      </w:pPr>
      <w:r>
        <w:rPr>
          <w:rFonts w:hint="eastAsia"/>
          <w:b/>
        </w:rPr>
        <w:t>二、本公司已充分知悉“与其他采购参加人串通投标”的法定情形，相关情形包括但不限于：</w:t>
      </w:r>
    </w:p>
    <w:p>
      <w:pPr>
        <w:ind w:firstLine="420" w:firstLineChars="200"/>
      </w:pPr>
      <w:r>
        <w:rPr>
          <w:rFonts w:hint="eastAsia"/>
        </w:rPr>
        <w:t>（一）投标供应商之间相互约定给予未中标的供应商利益补偿。</w:t>
      </w:r>
    </w:p>
    <w:p>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pPr>
        <w:ind w:firstLine="420" w:firstLineChars="200"/>
      </w:pPr>
      <w:r>
        <w:rPr>
          <w:rFonts w:hint="eastAsia"/>
        </w:rPr>
        <w:t>（三）不同投标供应商的投标文件由同一单位或者同一人编制，或者由同一人分阶段参与编制的。</w:t>
      </w:r>
    </w:p>
    <w:p>
      <w:pPr>
        <w:ind w:firstLine="420" w:firstLineChars="200"/>
      </w:pPr>
      <w:r>
        <w:rPr>
          <w:rFonts w:hint="eastAsia"/>
        </w:rPr>
        <w:t>（四）不同投标供应商的投标文件或部分投标文件相互混装。</w:t>
      </w:r>
    </w:p>
    <w:p>
      <w:pPr>
        <w:ind w:firstLine="420" w:firstLineChars="200"/>
      </w:pPr>
      <w:r>
        <w:rPr>
          <w:rFonts w:hint="eastAsia"/>
        </w:rPr>
        <w:t>（五）不同投标供应商的投标文件内容存在非正常一致。</w:t>
      </w:r>
    </w:p>
    <w:p>
      <w:pPr>
        <w:ind w:firstLine="420" w:firstLineChars="200"/>
      </w:pPr>
      <w:r>
        <w:rPr>
          <w:rFonts w:hint="eastAsia"/>
        </w:rPr>
        <w:t>（六）由同一单位工作人员为两家以上（含两家）供应商进行同一项投标活动的。</w:t>
      </w:r>
    </w:p>
    <w:p>
      <w:pPr>
        <w:ind w:firstLine="420" w:firstLineChars="200"/>
      </w:pPr>
      <w:r>
        <w:rPr>
          <w:rFonts w:hint="eastAsia"/>
        </w:rPr>
        <w:t>（七）不同投标人的投标报价呈规律性差异。</w:t>
      </w:r>
    </w:p>
    <w:p>
      <w:pPr>
        <w:ind w:firstLine="420" w:firstLineChars="200"/>
      </w:pPr>
      <w:r>
        <w:rPr>
          <w:rFonts w:hint="eastAsia"/>
        </w:rPr>
        <w:t>（八）不同投标人的投标保证金从同一单位或者个人的账户转出。</w:t>
      </w:r>
    </w:p>
    <w:p>
      <w:pPr>
        <w:ind w:firstLine="420" w:firstLineChars="200"/>
      </w:pPr>
      <w:r>
        <w:rPr>
          <w:rFonts w:hint="eastAsia"/>
        </w:rPr>
        <w:t>（九）主管部门依照法律、法规认定的其他情形。</w:t>
      </w:r>
    </w:p>
    <w:p>
      <w:pPr>
        <w:ind w:firstLine="420" w:firstLineChars="200"/>
        <w:rPr>
          <w:b/>
        </w:rPr>
      </w:pPr>
      <w:r>
        <w:rPr>
          <w:rFonts w:hint="eastAsia"/>
          <w:b/>
        </w:rPr>
        <w:t>三、本公司已充分知悉下列情形所对应的法律风险，并在投标前已对相关风险事项进行排查。</w:t>
      </w:r>
    </w:p>
    <w:p>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pPr>
      <w:r>
        <w:rPr>
          <w:rFonts w:hint="eastAsia"/>
        </w:rPr>
        <w:t>（三）对于涉及安全生产、特种作业、抢险救灾、防疫等政府采购项目，供应商实施提供虚假资料、串通投标等违法行为的，主管部门将依法从严处理。</w:t>
      </w:r>
    </w:p>
    <w:p>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b/>
        </w:rPr>
      </w:pPr>
      <w:r>
        <w:rPr>
          <w:rFonts w:hint="eastAsia"/>
          <w:b/>
        </w:rPr>
        <w:t>四、本公司已充分知悉政府采购违法、违规行为的法律后果。</w:t>
      </w:r>
    </w:p>
    <w:p>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pP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4"/>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rPr>
            </w:pPr>
          </w:p>
        </w:tc>
      </w:tr>
    </w:tbl>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负责人/投标授权代表签名：</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知悉人（公章）：</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 xml:space="preserve">     日期：</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1414" w:firstLine="420" w:firstLineChars="200"/>
        <w:jc w:val="right"/>
        <w:rPr>
          <w:rFonts w:ascii="宋体" w:hAnsi="宋体" w:eastAsiaTheme="minorEastAsia"/>
          <w:spacing w:val="-4"/>
          <w:kern w:val="0"/>
          <w:szCs w:val="21"/>
        </w:rPr>
      </w:pPr>
      <w:r>
        <w:rPr>
          <w:rFonts w:ascii="宋体" w:hAnsi="宋体" w:eastAsiaTheme="minorEastAsia" w:hint="eastAsia"/>
          <w:spacing w:val="-4"/>
          <w:kern w:val="0"/>
          <w:szCs w:val="21"/>
        </w:rPr>
        <w:t xml:space="preserve">     </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注：</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1.</w:t>
      </w:r>
      <w:r>
        <w:rPr>
          <w:rFonts w:hint="eastAsia"/>
        </w:rPr>
        <w:t xml:space="preserve"> </w:t>
      </w:r>
      <w:r>
        <w:rPr>
          <w:rFonts w:ascii="宋体" w:hAnsi="宋体" w:eastAsiaTheme="minorEastAsia" w:hint="eastAsia"/>
          <w:b/>
          <w:bCs/>
          <w:color w:val="FF0000"/>
          <w:spacing w:val="-4"/>
          <w:kern w:val="0"/>
          <w:szCs w:val="21"/>
        </w:rPr>
        <w:t>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20" w:firstLineChars="200"/>
        <w:jc w:val="left"/>
        <w:rPr>
          <w:rFonts w:ascii="宋体" w:hAnsi="宋体" w:eastAsiaTheme="minorEastAsia"/>
          <w:color w:val="FF0000"/>
          <w:spacing w:val="-4"/>
          <w:kern w:val="0"/>
          <w:szCs w:val="21"/>
        </w:rPr>
      </w:pPr>
      <w:r>
        <w:rPr>
          <w:rFonts w:ascii="宋体" w:hAnsi="宋体" w:eastAsiaTheme="minorEastAsia" w:hint="eastAsia"/>
          <w:b/>
          <w:bCs/>
          <w:color w:val="FF0000"/>
          <w:spacing w:val="-4"/>
          <w:kern w:val="0"/>
          <w:szCs w:val="21"/>
        </w:rPr>
        <w:t>2.投标供应商负责人或投标授权代表签字</w:t>
      </w:r>
      <w:r>
        <w:rPr>
          <w:rFonts w:ascii="宋体" w:hAnsi="宋体" w:eastAsiaTheme="minorEastAsia" w:hint="eastAsia"/>
          <w:b/>
          <w:bCs/>
          <w:color w:val="FF0000"/>
          <w:spacing w:val="-4"/>
          <w:kern w:val="0"/>
          <w:szCs w:val="21"/>
          <w:highlight w:val="yellow"/>
        </w:rPr>
        <w:t>并加盖单位公章</w:t>
      </w:r>
      <w:r>
        <w:rPr>
          <w:rFonts w:ascii="宋体" w:hAnsi="宋体" w:eastAsiaTheme="minorEastAsia" w:hint="eastAsia"/>
          <w:b/>
          <w:bCs/>
          <w:color w:val="FF0000"/>
          <w:spacing w:val="-4"/>
          <w:kern w:val="0"/>
          <w:szCs w:val="21"/>
        </w:rPr>
        <w:t>后，扫描上传至投标文件一并提交。</w:t>
      </w:r>
    </w:p>
    <w:p>
      <w:pPr>
        <w:widowControl/>
        <w:autoSpaceDE w:val="0"/>
        <w:autoSpaceDN w:val="0"/>
        <w:spacing w:line="400" w:lineRule="exact"/>
        <w:ind w:right="1414" w:firstLine="420" w:firstLineChars="200"/>
        <w:jc w:val="right"/>
        <w:rPr>
          <w:rFonts w:eastAsiaTheme="minorEastAsia"/>
          <w:kern w:val="0"/>
          <w:sz w:val="24"/>
        </w:rPr>
      </w:pPr>
    </w:p>
    <w:p>
      <w:pPr>
        <w:pStyle w:val="Heading3"/>
        <w:jc w:val="center"/>
        <w:rPr>
          <w:rFonts w:ascii="黑体" w:eastAsia="黑体" w:hint="eastAsia"/>
          <w:b w:val="0"/>
          <w:kern w:val="0"/>
          <w:sz w:val="24"/>
          <w:szCs w:val="24"/>
        </w:rPr>
      </w:pPr>
      <w:r>
        <w:rPr>
          <w:rFonts w:ascii="黑体" w:eastAsia="黑体" w:hint="eastAsia"/>
          <w:b w:val="0"/>
          <w:kern w:val="0"/>
          <w:sz w:val="24"/>
          <w:szCs w:val="24"/>
          <w:lang w:val="en-US" w:eastAsia="zh-CN"/>
        </w:rPr>
        <w:t>四、</w:t>
      </w:r>
      <w:r>
        <w:rPr>
          <w:rFonts w:ascii="黑体" w:eastAsia="黑体" w:hint="eastAsia"/>
          <w:b w:val="0"/>
          <w:kern w:val="0"/>
          <w:sz w:val="24"/>
          <w:szCs w:val="24"/>
        </w:rPr>
        <w:t>对本次国际咨询背景理解及对成果整合工作任务的认识</w:t>
      </w:r>
    </w:p>
    <w:p>
      <w:pPr>
        <w:pStyle w:val="Heading3"/>
        <w:jc w:val="center"/>
        <w:rPr>
          <w:rFonts w:ascii="黑体" w:eastAsia="黑体" w:hint="eastAsia"/>
          <w:b w:val="0"/>
          <w:kern w:val="0"/>
          <w:sz w:val="24"/>
          <w:szCs w:val="24"/>
        </w:rPr>
      </w:pPr>
      <w:r>
        <w:rPr>
          <w:rFonts w:ascii="黑体" w:eastAsia="黑体" w:hint="eastAsia"/>
          <w:b w:val="0"/>
          <w:kern w:val="0"/>
          <w:sz w:val="24"/>
          <w:szCs w:val="24"/>
          <w:lang w:val="en-US" w:eastAsia="zh-CN"/>
        </w:rPr>
        <w:t>五、</w:t>
      </w:r>
      <w:r>
        <w:rPr>
          <w:rFonts w:ascii="黑体" w:eastAsia="黑体" w:hint="eastAsia"/>
          <w:b w:val="0"/>
          <w:kern w:val="0"/>
          <w:sz w:val="24"/>
          <w:szCs w:val="24"/>
        </w:rPr>
        <w:t>同类型项目案例借鉴及分析</w:t>
      </w:r>
    </w:p>
    <w:p>
      <w:pPr>
        <w:pStyle w:val="Heading3"/>
        <w:jc w:val="center"/>
        <w:rPr>
          <w:rFonts w:ascii="黑体" w:eastAsia="黑体" w:hint="eastAsia"/>
          <w:b w:val="0"/>
          <w:kern w:val="0"/>
          <w:sz w:val="24"/>
          <w:szCs w:val="24"/>
        </w:rPr>
      </w:pPr>
      <w:r>
        <w:rPr>
          <w:rFonts w:ascii="黑体" w:eastAsia="黑体" w:hint="eastAsia"/>
          <w:b w:val="0"/>
          <w:kern w:val="0"/>
          <w:sz w:val="24"/>
          <w:szCs w:val="24"/>
          <w:lang w:val="en-US" w:eastAsia="zh-CN"/>
        </w:rPr>
        <w:t>六、</w:t>
      </w:r>
      <w:r>
        <w:rPr>
          <w:rFonts w:ascii="黑体" w:eastAsia="黑体" w:hint="eastAsia"/>
          <w:b w:val="0"/>
          <w:kern w:val="0"/>
          <w:sz w:val="24"/>
          <w:szCs w:val="24"/>
        </w:rPr>
        <w:t>成果整合工作方案及规划技术方法</w:t>
      </w:r>
    </w:p>
    <w:p>
      <w:pPr>
        <w:pStyle w:val="Heading3"/>
        <w:jc w:val="center"/>
        <w:rPr>
          <w:rFonts w:ascii="黑体" w:eastAsia="黑体" w:hint="eastAsia"/>
          <w:b w:val="0"/>
          <w:kern w:val="0"/>
          <w:sz w:val="24"/>
          <w:szCs w:val="24"/>
        </w:rPr>
      </w:pPr>
      <w:r>
        <w:rPr>
          <w:rFonts w:ascii="黑体" w:eastAsia="黑体" w:hint="eastAsia"/>
          <w:b w:val="0"/>
          <w:kern w:val="0"/>
          <w:sz w:val="24"/>
          <w:szCs w:val="24"/>
          <w:lang w:val="en-US" w:eastAsia="zh-CN"/>
        </w:rPr>
        <w:t>七、</w:t>
      </w:r>
      <w:r>
        <w:rPr>
          <w:rFonts w:ascii="黑体" w:eastAsia="黑体" w:hint="eastAsia"/>
          <w:b w:val="0"/>
          <w:kern w:val="0"/>
          <w:sz w:val="24"/>
          <w:szCs w:val="24"/>
        </w:rPr>
        <w:t>质量保障措施及</w:t>
      </w:r>
      <w:r>
        <w:rPr>
          <w:rFonts w:ascii="黑体" w:eastAsia="黑体" w:hint="eastAsia"/>
          <w:b w:val="0"/>
          <w:kern w:val="0"/>
          <w:sz w:val="24"/>
          <w:szCs w:val="24"/>
          <w:lang w:eastAsia="zh-CN"/>
        </w:rPr>
        <w:t>后续</w:t>
      </w:r>
      <w:r>
        <w:rPr>
          <w:rFonts w:ascii="黑体" w:eastAsia="黑体" w:hint="eastAsia"/>
          <w:b w:val="0"/>
          <w:kern w:val="0"/>
          <w:sz w:val="24"/>
          <w:szCs w:val="24"/>
        </w:rPr>
        <w:t>服务承诺</w:t>
      </w:r>
    </w:p>
    <w:p>
      <w:pPr>
        <w:pStyle w:val="Heading3"/>
        <w:jc w:val="center"/>
        <w:rPr>
          <w:rFonts w:ascii="黑体" w:eastAsia="黑体" w:hint="eastAsia"/>
          <w:b w:val="0"/>
          <w:kern w:val="0"/>
          <w:sz w:val="24"/>
          <w:szCs w:val="24"/>
        </w:rPr>
      </w:pPr>
      <w:r>
        <w:rPr>
          <w:rFonts w:ascii="黑体" w:eastAsia="黑体" w:hint="eastAsia"/>
          <w:b w:val="0"/>
          <w:kern w:val="0"/>
          <w:sz w:val="24"/>
          <w:szCs w:val="24"/>
          <w:lang w:val="en-US" w:eastAsia="zh-CN"/>
        </w:rPr>
        <w:t>八、</w:t>
      </w:r>
      <w:r>
        <w:rPr>
          <w:rFonts w:ascii="黑体" w:eastAsia="黑体" w:hint="eastAsia"/>
          <w:b w:val="0"/>
          <w:kern w:val="0"/>
          <w:sz w:val="24"/>
          <w:szCs w:val="24"/>
        </w:rPr>
        <w:t>拟安排的项目负责人情况（仅限一人）</w:t>
      </w:r>
    </w:p>
    <w:p>
      <w:pPr>
        <w:pStyle w:val="Heading3"/>
        <w:jc w:val="center"/>
        <w:rPr>
          <w:rFonts w:ascii="黑体" w:eastAsia="黑体" w:hint="eastAsia"/>
          <w:b w:val="0"/>
          <w:kern w:val="0"/>
          <w:sz w:val="24"/>
          <w:szCs w:val="24"/>
        </w:rPr>
      </w:pPr>
      <w:r>
        <w:rPr>
          <w:rFonts w:ascii="黑体" w:eastAsia="黑体" w:hint="eastAsia"/>
          <w:b w:val="0"/>
          <w:kern w:val="0"/>
          <w:sz w:val="24"/>
          <w:szCs w:val="24"/>
          <w:lang w:val="en-US" w:eastAsia="zh-CN"/>
        </w:rPr>
        <w:t>九、</w:t>
      </w:r>
      <w:r>
        <w:rPr>
          <w:rFonts w:ascii="黑体" w:eastAsia="黑体" w:hint="eastAsia"/>
          <w:b w:val="0"/>
          <w:kern w:val="0"/>
          <w:sz w:val="24"/>
          <w:szCs w:val="24"/>
        </w:rPr>
        <w:t>拟安排的项目团队成员（项目负责人除外）情况</w:t>
      </w:r>
    </w:p>
    <w:p>
      <w:pPr>
        <w:widowControl/>
        <w:jc w:val="center"/>
        <w:rPr>
          <w:rFonts w:ascii="黑体" w:eastAsia="黑体" w:hAnsi="宋体"/>
          <w:kern w:val="0"/>
          <w:sz w:val="24"/>
          <w:szCs w:val="20"/>
        </w:rPr>
      </w:pPr>
      <w:r>
        <w:rPr>
          <w:rFonts w:ascii="黑体" w:eastAsia="黑体" w:hAnsi="宋体" w:hint="eastAsia"/>
          <w:kern w:val="0"/>
          <w:sz w:val="24"/>
          <w:szCs w:val="20"/>
          <w:lang w:val="en-US" w:eastAsia="zh-CN"/>
        </w:rPr>
        <w:t>十、</w:t>
      </w:r>
      <w:r>
        <w:rPr>
          <w:rFonts w:ascii="黑体" w:eastAsia="黑体" w:hAnsi="宋体" w:hint="eastAsia"/>
          <w:kern w:val="0"/>
          <w:sz w:val="24"/>
          <w:szCs w:val="20"/>
        </w:rPr>
        <w:t>投标人认为需要加以说明的其他内容（格式自定）</w:t>
      </w:r>
    </w:p>
    <w:p>
      <w:pPr>
        <w:jc w:val="center"/>
        <w:rPr>
          <w:rFonts w:ascii="黑体" w:eastAsia="黑体" w:hAnsi="宋体"/>
          <w:bCs/>
          <w:kern w:val="0"/>
          <w:sz w:val="24"/>
        </w:rPr>
      </w:pPr>
    </w:p>
    <w:p/>
    <w:p>
      <w:pPr>
        <w:pStyle w:val="Heading2"/>
      </w:pPr>
      <w:r>
        <w:rPr>
          <w:rFonts w:hint="eastAsia"/>
        </w:rPr>
        <w:t>第五章  合同条款及格式</w:t>
      </w:r>
    </w:p>
    <w:p>
      <w:pPr>
        <w:ind w:firstLine="412" w:firstLineChars="196"/>
      </w:pPr>
    </w:p>
    <w:p>
      <w:pPr>
        <w:jc w:val="center"/>
        <w:outlineLvl w:val="0"/>
      </w:pPr>
      <w:r>
        <w:rPr>
          <w:rFonts w:hint="eastAsia"/>
          <w:b/>
          <w:sz w:val="24"/>
        </w:rPr>
        <w:t>（仅供参考，具体以项目需求及采购结果为准）</w:t>
      </w:r>
    </w:p>
    <w:p>
      <w:pPr>
        <w:rPr>
          <w:rFonts w:ascii="宋体" w:hAnsi="宋体"/>
          <w:b/>
          <w:bCs/>
          <w:szCs w:val="21"/>
        </w:rPr>
      </w:pPr>
      <w:r>
        <w:rPr>
          <w:rFonts w:ascii="宋体" w:hAnsi="宋体" w:hint="eastAsia"/>
          <w:b/>
          <w:bCs/>
          <w:szCs w:val="21"/>
        </w:rPr>
        <w:t>甲方：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b/>
          <w:bCs/>
          <w:szCs w:val="21"/>
        </w:rPr>
      </w:pPr>
      <w:r>
        <w:rPr>
          <w:rFonts w:ascii="宋体" w:hAnsi="宋体"/>
          <w:b/>
          <w:bCs/>
          <w:szCs w:val="21"/>
        </w:rPr>
        <w:t xml:space="preserve"> </w:t>
      </w:r>
      <w:r>
        <w:rPr>
          <w:rFonts w:ascii="宋体" w:hAnsi="宋体" w:hint="eastAsia"/>
          <w:b/>
          <w:bCs/>
          <w:szCs w:val="21"/>
        </w:rPr>
        <w:t xml:space="preserve"> </w:t>
      </w:r>
      <w:r>
        <w:rPr>
          <w:rFonts w:ascii="宋体" w:hAnsi="宋体"/>
          <w:b/>
          <w:bCs/>
          <w:szCs w:val="21"/>
        </w:rPr>
        <w:t xml:space="preserve"> </w:t>
      </w:r>
    </w:p>
    <w:p>
      <w:pPr>
        <w:rPr>
          <w:rFonts w:ascii="宋体" w:hAnsi="宋体"/>
          <w:b/>
          <w:bCs/>
          <w:szCs w:val="21"/>
        </w:rPr>
      </w:pPr>
      <w:r>
        <w:rPr>
          <w:rFonts w:ascii="宋体" w:hAnsi="宋体" w:hint="eastAsia"/>
          <w:b/>
          <w:bCs/>
          <w:szCs w:val="21"/>
        </w:rPr>
        <w:t>乙方：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szCs w:val="21"/>
        </w:rPr>
      </w:pPr>
      <w:r>
        <w:rPr>
          <w:rFonts w:ascii="宋体" w:hAnsi="宋体"/>
          <w:b/>
          <w:bCs/>
          <w:szCs w:val="21"/>
        </w:rPr>
        <w:t xml:space="preserve">            </w:t>
      </w:r>
      <w:r>
        <w:rPr>
          <w:rFonts w:ascii="宋体" w:hAnsi="宋体" w:hint="eastAsia"/>
          <w:b/>
          <w:bCs/>
          <w:szCs w:val="21"/>
        </w:rPr>
        <w:t xml:space="preserve">          </w:t>
      </w:r>
    </w:p>
    <w:p>
      <w:pPr>
        <w:rPr>
          <w:rFonts w:ascii="宋体" w:hAnsi="宋体"/>
          <w:szCs w:val="21"/>
        </w:rPr>
      </w:pPr>
    </w:p>
    <w:p>
      <w:pPr>
        <w:ind w:firstLine="420" w:firstLineChars="200"/>
        <w:rPr>
          <w:rFonts w:ascii="宋体" w:hAnsi="宋体"/>
          <w:szCs w:val="21"/>
        </w:rPr>
      </w:pPr>
      <w:r>
        <w:rPr>
          <w:rFonts w:ascii="宋体" w:hAnsi="宋体" w:hint="eastAsia"/>
          <w:szCs w:val="21"/>
        </w:rPr>
        <w:t>根据深圳公共资源交易中心（深圳交易集团有限公司*</w:t>
      </w:r>
      <w:r>
        <w:rPr>
          <w:rFonts w:ascii="宋体" w:hAnsi="宋体"/>
          <w:szCs w:val="21"/>
        </w:rPr>
        <w:t>**</w:t>
      </w:r>
      <w:r>
        <w:rPr>
          <w:rFonts w:ascii="宋体" w:hAnsi="宋体" w:hint="eastAsia"/>
          <w:szCs w:val="21"/>
        </w:rPr>
        <w:t>分公司）*</w:t>
      </w:r>
      <w:r>
        <w:rPr>
          <w:rFonts w:ascii="宋体" w:hAnsi="宋体"/>
          <w:szCs w:val="21"/>
        </w:rPr>
        <w:t>**</w:t>
      </w:r>
      <w:r>
        <w:rPr>
          <w:rFonts w:ascii="宋体" w:hAnsi="宋体" w:hint="eastAsia"/>
          <w:szCs w:val="21"/>
        </w:rPr>
        <w:t>号项目结果，*</w:t>
      </w:r>
      <w:r>
        <w:rPr>
          <w:rFonts w:ascii="宋体" w:hAnsi="宋体"/>
          <w:szCs w:val="21"/>
        </w:rPr>
        <w:t>**</w:t>
      </w:r>
      <w:r>
        <w:rPr>
          <w:rFonts w:ascii="宋体" w:hAnsi="宋体" w:hint="eastAsia"/>
          <w:szCs w:val="21"/>
        </w:rPr>
        <w:t>单位为中标人。按照《中华人民共和国民法典》（第三编 合同）》和《深圳经济特区政府采购条例》，经深圳市（以下简称甲方）和单位（以下简称乙方）协商，就甲方委托乙方承担</w:t>
      </w:r>
      <w:r>
        <w:rPr>
          <w:rFonts w:ascii="宋体" w:hAnsi="宋体" w:hint="eastAsia"/>
          <w:b/>
          <w:bCs/>
          <w:snapToGrid w:val="0"/>
          <w:kern w:val="0"/>
          <w:szCs w:val="21"/>
          <w:u w:val="single"/>
          <w:lang w:val="zh-CN"/>
        </w:rPr>
        <w:t xml:space="preserve">                      服务项目</w:t>
      </w:r>
      <w:r>
        <w:rPr>
          <w:rFonts w:ascii="宋体" w:hAnsi="宋体" w:hint="eastAsia"/>
          <w:szCs w:val="21"/>
        </w:rPr>
        <w:t>，达成以下合同条款：</w:t>
      </w:r>
    </w:p>
    <w:p>
      <w:pPr>
        <w:ind w:firstLine="420" w:firstLineChars="200"/>
        <w:rPr>
          <w:rFonts w:ascii="宋体" w:hAnsi="宋体"/>
          <w:b/>
          <w:bCs/>
          <w:szCs w:val="21"/>
        </w:rPr>
      </w:pPr>
      <w:r>
        <w:rPr>
          <w:rFonts w:ascii="宋体" w:hAnsi="宋体" w:hint="eastAsia"/>
          <w:b/>
          <w:bCs/>
          <w:szCs w:val="21"/>
        </w:rPr>
        <w:t>第一条　项目概况</w:t>
      </w:r>
    </w:p>
    <w:p>
      <w:pPr>
        <w:ind w:firstLine="420" w:firstLineChars="200"/>
        <w:rPr>
          <w:rFonts w:ascii="宋体" w:hAnsi="宋体"/>
          <w:szCs w:val="21"/>
        </w:rPr>
      </w:pPr>
      <w:r>
        <w:rPr>
          <w:rFonts w:ascii="宋体" w:hAnsi="宋体" w:hint="eastAsia"/>
          <w:szCs w:val="21"/>
        </w:rPr>
        <w:t xml:space="preserve">项目名称： </w:t>
      </w:r>
    </w:p>
    <w:p>
      <w:pPr>
        <w:ind w:firstLine="420" w:firstLineChars="200"/>
        <w:rPr>
          <w:rFonts w:ascii="宋体" w:hAnsi="宋体"/>
          <w:szCs w:val="21"/>
        </w:rPr>
      </w:pPr>
      <w:r>
        <w:rPr>
          <w:rFonts w:ascii="宋体" w:hAnsi="宋体" w:hint="eastAsia"/>
          <w:szCs w:val="21"/>
        </w:rPr>
        <w:t xml:space="preserve">项目内容： </w:t>
      </w:r>
    </w:p>
    <w:p>
      <w:pPr>
        <w:ind w:firstLine="420" w:firstLineChars="200"/>
        <w:rPr>
          <w:rFonts w:ascii="宋体" w:hAnsi="宋体"/>
          <w:szCs w:val="21"/>
        </w:rPr>
      </w:pPr>
      <w:r>
        <w:rPr>
          <w:rFonts w:ascii="宋体" w:hAnsi="宋体" w:hint="eastAsia"/>
          <w:szCs w:val="21"/>
        </w:rPr>
        <w:t xml:space="preserve">服务时间： </w:t>
      </w:r>
    </w:p>
    <w:p>
      <w:pPr>
        <w:ind w:firstLine="420" w:firstLineChars="200"/>
        <w:rPr>
          <w:rFonts w:ascii="宋体" w:hAnsi="宋体"/>
          <w:szCs w:val="21"/>
        </w:rPr>
      </w:pPr>
      <w:r>
        <w:rPr>
          <w:rFonts w:ascii="宋体" w:hAnsi="宋体" w:hint="eastAsia"/>
          <w:szCs w:val="21"/>
        </w:rPr>
        <w:t>合同价款：合同总价为元，含一切税、费。</w:t>
      </w:r>
      <w:r>
        <w:t>本合同总价包括</w:t>
      </w:r>
      <w:r>
        <w:rPr>
          <w:rFonts w:ascii="宋体" w:hAnsi="宋体" w:hint="eastAsia"/>
          <w:szCs w:val="21"/>
        </w:rPr>
        <w:t>乙方为实施本项目*</w:t>
      </w:r>
      <w:r>
        <w:rPr>
          <w:rFonts w:ascii="宋体" w:hAnsi="宋体"/>
          <w:szCs w:val="21"/>
        </w:rPr>
        <w:t>**</w:t>
      </w:r>
      <w:r>
        <w:rPr>
          <w:rFonts w:ascii="宋体" w:hAnsi="宋体" w:hint="eastAsia"/>
          <w:szCs w:val="21"/>
        </w:rPr>
        <w:t>所需的设备仪器费、车辆租赁费、</w:t>
      </w:r>
      <w:r>
        <w:t>服务</w:t>
      </w:r>
      <w:r>
        <w:rPr>
          <w:rFonts w:hint="eastAsia"/>
        </w:rPr>
        <w:t>和</w:t>
      </w:r>
      <w:r>
        <w:t>技术费用</w:t>
      </w:r>
      <w:r>
        <w:rPr>
          <w:rFonts w:hint="eastAsia"/>
        </w:rPr>
        <w:t>等</w:t>
      </w:r>
      <w:r>
        <w:t>，为固定不变价格，且不随通货膨胀的影响而波动。合同总价包括</w:t>
      </w:r>
      <w:r>
        <w:rPr>
          <w:rFonts w:ascii="宋体" w:hAnsi="宋体" w:hint="eastAsia"/>
          <w:szCs w:val="21"/>
        </w:rPr>
        <w:t>乙方</w:t>
      </w:r>
      <w:r>
        <w:t>履行本合同义务所发生的一切费用和支出和以各种方式寄送技术资料到</w:t>
      </w:r>
      <w:r>
        <w:rPr>
          <w:rFonts w:hint="eastAsia"/>
        </w:rPr>
        <w:t>甲</w:t>
      </w:r>
      <w:r>
        <w:t>方办公室所发生的费用。</w:t>
      </w:r>
    </w:p>
    <w:p>
      <w:pPr>
        <w:pStyle w:val="NormalIndent"/>
        <w:rPr>
          <w:rFonts w:ascii="宋体" w:hAnsi="宋体"/>
          <w:szCs w:val="21"/>
        </w:rPr>
      </w:pPr>
      <w:r>
        <w:rPr>
          <w:rFonts w:ascii="宋体" w:hAnsi="宋体" w:hint="eastAsia"/>
          <w:szCs w:val="21"/>
        </w:rPr>
        <w:t>支付方式：分期支付。</w:t>
      </w:r>
    </w:p>
    <w:p>
      <w:pPr>
        <w:ind w:firstLine="420" w:firstLineChars="200"/>
        <w:rPr>
          <w:rFonts w:ascii="宋体" w:hAnsi="宋体"/>
          <w:b/>
          <w:bCs/>
          <w:szCs w:val="21"/>
        </w:rPr>
      </w:pPr>
      <w:r>
        <w:rPr>
          <w:rFonts w:ascii="宋体" w:hAnsi="宋体" w:hint="eastAsia"/>
          <w:b/>
          <w:bCs/>
          <w:szCs w:val="21"/>
        </w:rPr>
        <w:t>第二条  服务范围</w:t>
      </w:r>
    </w:p>
    <w:p>
      <w:pPr>
        <w:ind w:firstLine="420" w:firstLineChars="200"/>
        <w:rPr>
          <w:rFonts w:ascii="宋体" w:hAnsi="宋体"/>
          <w:szCs w:val="21"/>
        </w:rPr>
      </w:pPr>
      <w:r>
        <w:rPr>
          <w:rFonts w:ascii="宋体" w:hAnsi="宋体" w:hint="eastAsia"/>
          <w:szCs w:val="21"/>
        </w:rPr>
        <w:t xml:space="preserve">1、  </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 xml:space="preserve">3、  </w:t>
      </w:r>
    </w:p>
    <w:p>
      <w:pPr>
        <w:ind w:firstLine="420" w:firstLineChars="200"/>
        <w:rPr>
          <w:rFonts w:ascii="宋体" w:hAnsi="宋体"/>
          <w:szCs w:val="21"/>
        </w:rPr>
      </w:pPr>
      <w:r>
        <w:rPr>
          <w:rFonts w:ascii="宋体" w:hAnsi="宋体" w:hint="eastAsia"/>
          <w:szCs w:val="21"/>
        </w:rPr>
        <w:t>4、 其他合同未明示的相关工作。</w:t>
      </w:r>
    </w:p>
    <w:p>
      <w:pPr>
        <w:ind w:firstLine="420" w:firstLineChars="200"/>
        <w:rPr>
          <w:rFonts w:ascii="宋体" w:hAnsi="宋体"/>
          <w:b/>
          <w:bCs/>
          <w:szCs w:val="21"/>
        </w:rPr>
      </w:pPr>
      <w:r>
        <w:rPr>
          <w:rFonts w:ascii="宋体" w:hAnsi="宋体" w:hint="eastAsia"/>
          <w:b/>
          <w:bCs/>
          <w:szCs w:val="21"/>
        </w:rPr>
        <w:t>第三条  时间要求及阶段成果</w:t>
      </w:r>
    </w:p>
    <w:p>
      <w:pPr>
        <w:ind w:firstLine="420" w:firstLineChars="200"/>
        <w:rPr>
          <w:rFonts w:ascii="宋体" w:hAnsi="宋体"/>
          <w:szCs w:val="21"/>
        </w:rPr>
      </w:pPr>
      <w:r>
        <w:rPr>
          <w:rFonts w:ascii="宋体" w:hAnsi="宋体" w:hint="eastAsia"/>
          <w:szCs w:val="21"/>
        </w:rPr>
        <w:t>1、合同签订天内完成项目实施的准备工作，包括工作大纲和试验细则的编制；</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3、</w:t>
      </w:r>
    </w:p>
    <w:p>
      <w:pPr>
        <w:ind w:firstLine="420" w:firstLineChars="200"/>
        <w:rPr>
          <w:rFonts w:ascii="宋体" w:hAnsi="宋体"/>
          <w:szCs w:val="21"/>
        </w:rPr>
      </w:pPr>
      <w:r>
        <w:rPr>
          <w:rFonts w:ascii="宋体" w:hAnsi="宋体" w:hint="eastAsia"/>
          <w:szCs w:val="21"/>
        </w:rPr>
        <w:t>4、</w:t>
      </w:r>
    </w:p>
    <w:p>
      <w:pPr>
        <w:ind w:firstLine="420" w:firstLineChars="200"/>
        <w:rPr>
          <w:rFonts w:ascii="宋体" w:hAnsi="宋体"/>
          <w:b/>
          <w:bCs/>
          <w:szCs w:val="21"/>
        </w:rPr>
      </w:pPr>
      <w:r>
        <w:rPr>
          <w:rFonts w:ascii="宋体" w:hAnsi="宋体" w:hint="eastAsia"/>
          <w:b/>
          <w:bCs/>
          <w:szCs w:val="21"/>
        </w:rPr>
        <w:t>第四条  咨询服务资料归属</w:t>
      </w:r>
    </w:p>
    <w:p>
      <w:pPr>
        <w:ind w:firstLine="420" w:firstLineChars="200"/>
      </w:pPr>
      <w:r>
        <w:t>1</w:t>
      </w:r>
      <w:r>
        <w:rPr>
          <w:rFonts w:hint="eastAsia"/>
        </w:rPr>
        <w:t>、</w:t>
      </w:r>
      <w:r>
        <w:t>所有提交给</w:t>
      </w:r>
      <w:r>
        <w:rPr>
          <w:rFonts w:hint="eastAsia"/>
        </w:rPr>
        <w:t>甲</w:t>
      </w:r>
      <w:r>
        <w:t>方的咨询服务</w:t>
      </w:r>
      <w:r>
        <w:rPr>
          <w:rFonts w:hint="eastAsia"/>
        </w:rPr>
        <w:t>文件</w:t>
      </w:r>
      <w:r>
        <w:t>及相关的资料的最后文本，包括为履行技术咨询服务范围所编制的图纸、计划和证明资料等，都属于</w:t>
      </w:r>
      <w:r>
        <w:rPr>
          <w:rFonts w:hint="eastAsia"/>
        </w:rPr>
        <w:t>甲</w:t>
      </w:r>
      <w:r>
        <w:t>方的财产，</w:t>
      </w:r>
      <w:r>
        <w:rPr>
          <w:rFonts w:ascii="宋体" w:hAnsi="宋体" w:hint="eastAsia"/>
          <w:szCs w:val="21"/>
        </w:rPr>
        <w:t>乙</w:t>
      </w:r>
      <w:r>
        <w:t>方在提交给</w:t>
      </w:r>
      <w:r>
        <w:rPr>
          <w:rFonts w:hint="eastAsia"/>
        </w:rPr>
        <w:t>甲</w:t>
      </w:r>
      <w:r>
        <w:t>方之前应将上述资料进行整理归类和编制索引</w:t>
      </w:r>
      <w:r>
        <w:rPr>
          <w:rFonts w:hint="eastAsia"/>
        </w:rPr>
        <w:t>。</w:t>
      </w:r>
    </w:p>
    <w:p>
      <w:pPr>
        <w:ind w:firstLine="420" w:firstLineChars="200"/>
      </w:pPr>
      <w:r>
        <w:t>2</w:t>
      </w:r>
      <w:r>
        <w:rPr>
          <w:rFonts w:hint="eastAsia"/>
        </w:rPr>
        <w:t>、</w:t>
      </w:r>
      <w:r>
        <w:rPr>
          <w:rFonts w:ascii="宋体" w:hAnsi="宋体" w:hint="eastAsia"/>
          <w:szCs w:val="21"/>
        </w:rPr>
        <w:t>乙</w:t>
      </w:r>
      <w:r>
        <w:t>方未经</w:t>
      </w:r>
      <w:r>
        <w:rPr>
          <w:rFonts w:hint="eastAsia"/>
        </w:rPr>
        <w:t>甲</w:t>
      </w:r>
      <w:r>
        <w:t>方的书面同意，不得将上述资料用于与本咨询服务项目之外的任何项目</w:t>
      </w:r>
      <w:r>
        <w:rPr>
          <w:rFonts w:hint="eastAsia"/>
        </w:rPr>
        <w:t>。</w:t>
      </w:r>
    </w:p>
    <w:p>
      <w:pPr>
        <w:ind w:firstLine="420" w:firstLineChars="200"/>
      </w:pPr>
      <w:r>
        <w:rPr>
          <w:rFonts w:hint="eastAsia"/>
        </w:rPr>
        <w:t>3、</w:t>
      </w:r>
      <w:r>
        <w:t>合同履行</w:t>
      </w:r>
      <w:r>
        <w:rPr>
          <w:rFonts w:hint="eastAsia"/>
        </w:rPr>
        <w:t>完毕，</w:t>
      </w:r>
      <w:r>
        <w:t>未经</w:t>
      </w:r>
      <w:r>
        <w:rPr>
          <w:rFonts w:hint="eastAsia"/>
        </w:rPr>
        <w:t>甲</w:t>
      </w:r>
      <w:r>
        <w:t>方的书面同意</w:t>
      </w:r>
      <w:r>
        <w:rPr>
          <w:rFonts w:hint="eastAsia"/>
        </w:rPr>
        <w:t>，</w:t>
      </w:r>
      <w:r>
        <w:rPr>
          <w:rFonts w:ascii="宋体" w:hAnsi="宋体" w:hint="eastAsia"/>
          <w:szCs w:val="21"/>
        </w:rPr>
        <w:t>乙</w:t>
      </w:r>
      <w:r>
        <w:t>方</w:t>
      </w:r>
      <w:r>
        <w:rPr>
          <w:rFonts w:hint="eastAsia"/>
        </w:rPr>
        <w:t>不得保存在</w:t>
      </w:r>
      <w:r>
        <w:t>履行合同过程中所获得或接触到的任何</w:t>
      </w:r>
      <w:r>
        <w:rPr>
          <w:rFonts w:ascii="宋体" w:hAnsi="宋体" w:hint="eastAsia"/>
          <w:szCs w:val="21"/>
        </w:rPr>
        <w:t>内部数据资料。</w:t>
      </w:r>
    </w:p>
    <w:p>
      <w:pPr>
        <w:ind w:firstLine="420" w:firstLineChars="200"/>
        <w:rPr>
          <w:rFonts w:ascii="宋体" w:hAnsi="宋体"/>
          <w:b/>
          <w:bCs/>
          <w:szCs w:val="21"/>
        </w:rPr>
      </w:pPr>
      <w:r>
        <w:rPr>
          <w:rFonts w:ascii="宋体" w:hAnsi="宋体" w:hint="eastAsia"/>
          <w:b/>
          <w:bCs/>
          <w:szCs w:val="21"/>
        </w:rPr>
        <w:t>第五条  甲方的义务</w:t>
      </w:r>
    </w:p>
    <w:p>
      <w:pPr>
        <w:ind w:firstLine="420" w:firstLineChars="200"/>
        <w:rPr>
          <w:rFonts w:ascii="宋体" w:hAnsi="宋体"/>
          <w:szCs w:val="21"/>
        </w:rPr>
      </w:pPr>
      <w:r>
        <w:rPr>
          <w:rFonts w:ascii="宋体" w:hAnsi="宋体" w:hint="eastAsia"/>
          <w:szCs w:val="21"/>
        </w:rPr>
        <w:t>1、负责与本咨询服务项目有关的第三方的协调，提供开展咨询服务工作的外部条件。</w:t>
      </w:r>
    </w:p>
    <w:p>
      <w:pPr>
        <w:ind w:firstLine="420" w:firstLineChars="200"/>
        <w:rPr>
          <w:rFonts w:ascii="宋体" w:hAnsi="宋体"/>
          <w:szCs w:val="21"/>
        </w:rPr>
      </w:pPr>
      <w:r>
        <w:rPr>
          <w:rFonts w:ascii="宋体" w:hAnsi="宋体" w:hint="eastAsia"/>
          <w:szCs w:val="21"/>
        </w:rPr>
        <w:t>2、向乙方提供与本项目咨询服务工作有关的资料。</w:t>
      </w:r>
    </w:p>
    <w:p>
      <w:pPr>
        <w:ind w:firstLine="420" w:firstLineChars="200"/>
        <w:rPr>
          <w:rFonts w:ascii="宋体" w:hAnsi="宋体"/>
          <w:szCs w:val="21"/>
        </w:rPr>
      </w:pPr>
      <w:r>
        <w:rPr>
          <w:rFonts w:ascii="宋体" w:hAnsi="宋体" w:hint="eastAsia"/>
          <w:szCs w:val="21"/>
        </w:rPr>
        <w:t>3、负责组织有关专家对项目试验成果评估报告的评审。</w:t>
      </w:r>
    </w:p>
    <w:p>
      <w:pPr>
        <w:ind w:firstLine="420" w:firstLineChars="200"/>
        <w:rPr>
          <w:rFonts w:ascii="宋体" w:hAnsi="宋体"/>
          <w:b/>
          <w:bCs/>
          <w:szCs w:val="21"/>
        </w:rPr>
      </w:pPr>
      <w:r>
        <w:rPr>
          <w:rFonts w:ascii="宋体" w:hAnsi="宋体" w:hint="eastAsia"/>
          <w:b/>
          <w:bCs/>
          <w:szCs w:val="21"/>
        </w:rPr>
        <w:t>第六条　乙方的义务</w:t>
      </w:r>
    </w:p>
    <w:p>
      <w:pPr>
        <w:ind w:firstLine="420" w:firstLineChars="200"/>
        <w:rPr>
          <w:rFonts w:ascii="宋体" w:hAnsi="宋体"/>
          <w:szCs w:val="21"/>
        </w:rPr>
      </w:pPr>
      <w:r>
        <w:rPr>
          <w:rFonts w:ascii="宋体" w:hAnsi="宋体" w:hint="eastAsia"/>
          <w:szCs w:val="21"/>
        </w:rPr>
        <w:t>１、应按照招标文件、投标文件要求按期完成本项目咨询服务工作。</w:t>
      </w:r>
    </w:p>
    <w:p>
      <w:pPr>
        <w:ind w:firstLine="420" w:firstLineChars="200"/>
        <w:rPr>
          <w:rFonts w:ascii="宋体" w:hAnsi="宋体"/>
          <w:szCs w:val="21"/>
        </w:rPr>
      </w:pPr>
      <w:r>
        <w:rPr>
          <w:rFonts w:ascii="宋体" w:hAnsi="宋体" w:hint="eastAsia"/>
          <w:szCs w:val="21"/>
        </w:rPr>
        <w:t>2、负责组织项目的实施，保证工程进度和成桥荷载试验工作质量，并满足交通部交工验收相关标准。</w:t>
      </w:r>
    </w:p>
    <w:p>
      <w:pPr>
        <w:ind w:firstLine="420" w:firstLineChars="200"/>
        <w:rPr>
          <w:rFonts w:ascii="宋体" w:hAnsi="宋体"/>
          <w:szCs w:val="21"/>
        </w:rPr>
      </w:pPr>
      <w:r>
        <w:rPr>
          <w:rFonts w:ascii="宋体" w:hAnsi="宋体" w:hint="eastAsia"/>
          <w:szCs w:val="21"/>
        </w:rPr>
        <w:t>3、</w:t>
      </w:r>
      <w:r>
        <w:rPr>
          <w:rFonts w:ascii="宋体" w:hAnsi="宋体" w:hint="eastAsia"/>
        </w:rPr>
        <w:t>向甲方提交检测资料等各套，一套电子版文件。</w:t>
      </w:r>
    </w:p>
    <w:p>
      <w:pPr>
        <w:ind w:firstLine="420" w:firstLineChars="200"/>
        <w:rPr>
          <w:rFonts w:ascii="宋体" w:hAnsi="宋体"/>
          <w:szCs w:val="21"/>
        </w:rPr>
      </w:pPr>
      <w:r>
        <w:rPr>
          <w:rFonts w:ascii="宋体" w:hAnsi="宋体" w:hint="eastAsia"/>
          <w:szCs w:val="21"/>
        </w:rPr>
        <w:t>4、在履行合同期间或合同规定期限内，不得泄露与本合同规定业务活动有关的保密资料。</w:t>
      </w:r>
    </w:p>
    <w:p>
      <w:pPr>
        <w:ind w:firstLine="420" w:firstLineChars="200"/>
        <w:rPr>
          <w:rFonts w:ascii="宋体" w:hAnsi="宋体"/>
          <w:b/>
          <w:bCs/>
          <w:szCs w:val="21"/>
        </w:rPr>
      </w:pPr>
      <w:r>
        <w:rPr>
          <w:rFonts w:ascii="宋体" w:hAnsi="宋体" w:hint="eastAsia"/>
          <w:b/>
          <w:bCs/>
          <w:szCs w:val="21"/>
        </w:rPr>
        <w:t>第七条  甲方的权利</w:t>
      </w:r>
    </w:p>
    <w:p>
      <w:pPr>
        <w:ind w:firstLine="420" w:firstLineChars="200"/>
        <w:rPr>
          <w:rFonts w:ascii="宋体" w:hAnsi="宋体"/>
          <w:szCs w:val="21"/>
        </w:rPr>
      </w:pPr>
      <w:r>
        <w:rPr>
          <w:rFonts w:ascii="宋体" w:hAnsi="宋体"/>
          <w:szCs w:val="21"/>
        </w:rPr>
        <w:t>1</w:t>
      </w:r>
      <w:r>
        <w:rPr>
          <w:rFonts w:ascii="宋体" w:hAnsi="宋体" w:hint="eastAsia"/>
          <w:szCs w:val="21"/>
        </w:rPr>
        <w:t>、有权向乙方询问工作进展情况及相关的内容。</w:t>
      </w:r>
    </w:p>
    <w:p>
      <w:pPr>
        <w:ind w:firstLine="420" w:firstLineChars="200"/>
        <w:rPr>
          <w:rFonts w:ascii="宋体" w:hAnsi="宋体"/>
          <w:szCs w:val="21"/>
        </w:rPr>
      </w:pPr>
      <w:r>
        <w:rPr>
          <w:rFonts w:ascii="宋体" w:hAnsi="宋体"/>
          <w:szCs w:val="21"/>
        </w:rPr>
        <w:t>2</w:t>
      </w:r>
      <w:r>
        <w:rPr>
          <w:rFonts w:ascii="宋体" w:hAnsi="宋体" w:hint="eastAsia"/>
          <w:szCs w:val="21"/>
        </w:rPr>
        <w:t>、有权阐述对具体问题的意见和建议。</w:t>
      </w:r>
    </w:p>
    <w:p>
      <w:pPr>
        <w:ind w:firstLine="420" w:firstLineChars="200"/>
        <w:rPr>
          <w:rFonts w:ascii="宋体" w:hAnsi="宋体"/>
          <w:szCs w:val="21"/>
        </w:rPr>
      </w:pPr>
      <w:r>
        <w:rPr>
          <w:rFonts w:ascii="宋体" w:hAnsi="宋体"/>
          <w:szCs w:val="21"/>
        </w:rPr>
        <w:t>3</w:t>
      </w:r>
      <w:r>
        <w:rPr>
          <w:rFonts w:ascii="宋体" w:hAnsi="宋体" w:hint="eastAsia"/>
          <w:szCs w:val="21"/>
        </w:rPr>
        <w:t>、当甲方认定乙方人员不按合同履行其职责，或与第三人串通给甲方造成经济损失的，甲方有权要求更换人员，直至终止合同并要求乙方承担相应的赔偿责任。</w:t>
      </w:r>
    </w:p>
    <w:p>
      <w:pPr>
        <w:ind w:firstLine="420" w:firstLineChars="200"/>
        <w:rPr>
          <w:rFonts w:ascii="宋体" w:hAnsi="宋体"/>
          <w:b/>
          <w:bCs/>
          <w:szCs w:val="21"/>
        </w:rPr>
      </w:pPr>
      <w:r>
        <w:rPr>
          <w:rFonts w:ascii="宋体" w:hAnsi="宋体" w:hint="eastAsia"/>
          <w:b/>
          <w:bCs/>
          <w:szCs w:val="21"/>
        </w:rPr>
        <w:t>第八条  乙方的权利</w:t>
      </w:r>
    </w:p>
    <w:p>
      <w:pPr>
        <w:ind w:firstLine="420" w:firstLineChars="200"/>
        <w:rPr>
          <w:rFonts w:ascii="宋体" w:hAnsi="宋体"/>
          <w:szCs w:val="21"/>
        </w:rPr>
      </w:pPr>
      <w:r>
        <w:rPr>
          <w:rFonts w:ascii="宋体" w:hAnsi="宋体"/>
          <w:szCs w:val="21"/>
        </w:rPr>
        <w:t>1</w:t>
      </w:r>
      <w:r>
        <w:rPr>
          <w:rFonts w:ascii="宋体" w:hAnsi="宋体" w:hint="eastAsia"/>
          <w:szCs w:val="21"/>
        </w:rPr>
        <w:t>、乙方在本项目服务过程中，如甲方提供的资料不明确时可向甲方提出书面报告。</w:t>
      </w:r>
    </w:p>
    <w:p>
      <w:pPr>
        <w:ind w:firstLine="420" w:firstLineChars="200"/>
        <w:rPr>
          <w:rFonts w:ascii="宋体" w:hAnsi="宋体"/>
          <w:szCs w:val="21"/>
        </w:rPr>
      </w:pPr>
      <w:r>
        <w:rPr>
          <w:rFonts w:ascii="宋体" w:hAnsi="宋体"/>
          <w:szCs w:val="21"/>
        </w:rPr>
        <w:t>2</w:t>
      </w:r>
      <w:r>
        <w:rPr>
          <w:rFonts w:ascii="宋体" w:hAnsi="宋体" w:hint="eastAsia"/>
          <w:szCs w:val="21"/>
        </w:rPr>
        <w:t>、乙方在本项目服务过程中，有权对第三方提出与本咨询服务业务有关的问题进行核对或查问。</w:t>
      </w:r>
    </w:p>
    <w:p>
      <w:pPr>
        <w:ind w:firstLine="420" w:firstLineChars="200"/>
        <w:rPr>
          <w:rFonts w:ascii="宋体" w:hAnsi="宋体"/>
          <w:szCs w:val="21"/>
        </w:rPr>
      </w:pPr>
      <w:r>
        <w:rPr>
          <w:rFonts w:ascii="宋体" w:hAnsi="宋体"/>
          <w:szCs w:val="21"/>
        </w:rPr>
        <w:t>3</w:t>
      </w:r>
      <w:r>
        <w:rPr>
          <w:rFonts w:ascii="宋体" w:hAnsi="宋体" w:hint="eastAsia"/>
          <w:szCs w:val="21"/>
        </w:rPr>
        <w:t>、乙方在本项目服务过程中，有到工程现场勘察的权利。</w:t>
      </w:r>
    </w:p>
    <w:p>
      <w:pPr>
        <w:ind w:firstLine="420" w:firstLineChars="200"/>
        <w:rPr>
          <w:rFonts w:ascii="宋体" w:hAnsi="宋体"/>
          <w:b/>
          <w:bCs/>
          <w:szCs w:val="21"/>
        </w:rPr>
      </w:pPr>
      <w:r>
        <w:rPr>
          <w:rFonts w:ascii="宋体" w:hAnsi="宋体" w:hint="eastAsia"/>
          <w:b/>
          <w:bCs/>
          <w:szCs w:val="21"/>
        </w:rPr>
        <w:t>第九条  甲方的责任</w:t>
      </w:r>
    </w:p>
    <w:p>
      <w:pPr>
        <w:ind w:firstLine="420" w:firstLineChars="200"/>
        <w:rPr>
          <w:rFonts w:ascii="宋体" w:hAnsi="宋体"/>
          <w:szCs w:val="21"/>
        </w:rPr>
      </w:pPr>
      <w:r>
        <w:rPr>
          <w:rFonts w:ascii="宋体" w:hAnsi="宋体" w:hint="eastAsia"/>
          <w:szCs w:val="21"/>
        </w:rPr>
        <w:t>1、应当履行本合同约定的义务，如有违反则应当承担违约责任，赔偿给乙方造成的损失。</w:t>
      </w:r>
    </w:p>
    <w:p>
      <w:pPr>
        <w:ind w:firstLine="420" w:firstLineChars="200"/>
        <w:rPr>
          <w:rFonts w:ascii="宋体" w:hAnsi="宋体"/>
          <w:szCs w:val="21"/>
        </w:rPr>
      </w:pPr>
      <w:r>
        <w:rPr>
          <w:rFonts w:ascii="宋体" w:hAnsi="宋体" w:hint="eastAsia"/>
          <w:szCs w:val="21"/>
        </w:rPr>
        <w:t>2、甲方向乙方提出赔偿要求不能成立时，则应补偿由于该赔偿或其他要求所导致乙方的各种费用的支出。</w:t>
      </w:r>
    </w:p>
    <w:p>
      <w:pPr>
        <w:ind w:firstLine="420" w:firstLineChars="200"/>
        <w:rPr>
          <w:rFonts w:ascii="宋体" w:hAnsi="宋体"/>
          <w:b/>
          <w:bCs/>
          <w:szCs w:val="21"/>
        </w:rPr>
      </w:pPr>
      <w:r>
        <w:rPr>
          <w:rFonts w:ascii="宋体" w:hAnsi="宋体" w:hint="eastAsia"/>
          <w:b/>
          <w:bCs/>
          <w:szCs w:val="21"/>
        </w:rPr>
        <w:t>第十条  乙方的责任</w:t>
      </w:r>
    </w:p>
    <w:p>
      <w:pPr>
        <w:ind w:firstLine="420" w:firstLineChars="200"/>
        <w:rPr>
          <w:rFonts w:ascii="宋体" w:hAnsi="宋体"/>
          <w:szCs w:val="21"/>
        </w:rPr>
      </w:pPr>
      <w:r>
        <w:rPr>
          <w:rFonts w:ascii="宋体" w:hAnsi="宋体" w:hint="eastAsia"/>
          <w:szCs w:val="21"/>
        </w:rPr>
        <w:t>1、乙方的责任期即本合同有效期。如因非乙方的责任造成进度的推迟或延误而超过约定的日期，双方应进一步约定相应延长合同有效期。</w:t>
      </w:r>
    </w:p>
    <w:p>
      <w:pPr>
        <w:ind w:firstLine="420" w:firstLineChars="200"/>
        <w:rPr>
          <w:rFonts w:ascii="宋体" w:hAnsi="宋体"/>
          <w:szCs w:val="21"/>
        </w:rPr>
      </w:pPr>
      <w:r>
        <w:rPr>
          <w:rFonts w:ascii="宋体" w:hAnsi="宋体" w:hint="eastAsia"/>
          <w:szCs w:val="21"/>
        </w:rPr>
        <w:t>2、乙方的责任期内，应当履行本合同中约定的义务，因乙方的单方过失造成的经济损失，应当向甲方进行赔偿。</w:t>
      </w:r>
    </w:p>
    <w:p>
      <w:pPr>
        <w:ind w:firstLine="420" w:firstLineChars="200"/>
        <w:rPr>
          <w:rFonts w:ascii="宋体" w:hAnsi="宋体"/>
          <w:szCs w:val="21"/>
        </w:rPr>
      </w:pPr>
      <w:r>
        <w:rPr>
          <w:rFonts w:ascii="宋体" w:hAnsi="宋体" w:hint="eastAsia"/>
          <w:szCs w:val="21"/>
        </w:rPr>
        <w:t>3、乙方对甲方或第三方所提出的问题不能及时核对或答复，导致合同不能全部或部分履行，乙方应承担责任。</w:t>
      </w:r>
    </w:p>
    <w:p>
      <w:pPr>
        <w:ind w:firstLine="420" w:firstLineChars="200"/>
        <w:rPr>
          <w:rFonts w:ascii="宋体" w:hAnsi="宋体"/>
          <w:szCs w:val="21"/>
        </w:rPr>
      </w:pPr>
      <w:r>
        <w:rPr>
          <w:rFonts w:ascii="宋体" w:hAnsi="宋体" w:hint="eastAsia"/>
          <w:szCs w:val="21"/>
        </w:rPr>
        <w:t>4、乙方向甲方提出赔偿要求不能成立时，则应补偿由于该赔偿或其他要求所导致甲方的各种费用的支出。</w:t>
      </w:r>
    </w:p>
    <w:p>
      <w:pPr>
        <w:ind w:firstLine="420" w:firstLineChars="200"/>
        <w:rPr>
          <w:rFonts w:ascii="宋体" w:hAnsi="宋体"/>
          <w:b/>
          <w:bCs/>
          <w:szCs w:val="21"/>
        </w:rPr>
      </w:pPr>
      <w:r>
        <w:rPr>
          <w:rFonts w:ascii="宋体" w:hAnsi="宋体" w:hint="eastAsia"/>
          <w:b/>
          <w:bCs/>
          <w:szCs w:val="21"/>
        </w:rPr>
        <w:t>第十一条  人员要求</w:t>
      </w:r>
    </w:p>
    <w:p>
      <w:pPr>
        <w:ind w:firstLine="420" w:firstLineChars="200"/>
        <w:rPr>
          <w:rFonts w:ascii="宋体" w:hAnsi="宋体"/>
          <w:szCs w:val="21"/>
        </w:rPr>
      </w:pPr>
      <w:r>
        <w:rPr>
          <w:rFonts w:ascii="宋体" w:hAnsi="宋体" w:hint="eastAsia"/>
          <w:szCs w:val="21"/>
        </w:rPr>
        <w:t>1、参加本项目试验的人员必须具有国家和有关部门规定的相应资质。</w:t>
      </w:r>
    </w:p>
    <w:p>
      <w:pPr>
        <w:ind w:firstLine="420" w:firstLineChars="200"/>
        <w:rPr>
          <w:rFonts w:ascii="宋体" w:hAnsi="宋体"/>
          <w:szCs w:val="21"/>
        </w:rPr>
      </w:pPr>
      <w:r>
        <w:rPr>
          <w:rFonts w:ascii="宋体" w:hAnsi="宋体" w:hint="eastAsia"/>
          <w:szCs w:val="21"/>
        </w:rPr>
        <w:t>2、 参加本项目的试验人员的配置必须与投标文件中的服务承诺书和试验服务组织实施方案一致。</w:t>
      </w:r>
    </w:p>
    <w:p>
      <w:pPr>
        <w:ind w:firstLine="420" w:firstLineChars="200"/>
        <w:rPr>
          <w:rFonts w:ascii="宋体" w:hAnsi="宋体"/>
          <w:szCs w:val="21"/>
        </w:rPr>
      </w:pPr>
      <w:r>
        <w:rPr>
          <w:rFonts w:ascii="宋体" w:hAnsi="宋体" w:hint="eastAsia"/>
          <w:szCs w:val="21"/>
        </w:rPr>
        <w:t>3、必须以直属试验人员参与本项目服务，不得使用挂靠队伍。</w:t>
      </w:r>
    </w:p>
    <w:p>
      <w:pPr>
        <w:ind w:firstLine="420" w:firstLineChars="200"/>
        <w:rPr>
          <w:rFonts w:ascii="宋体" w:hAnsi="宋体"/>
          <w:b/>
          <w:bCs/>
          <w:szCs w:val="21"/>
        </w:rPr>
      </w:pPr>
      <w:r>
        <w:rPr>
          <w:rFonts w:ascii="宋体" w:hAnsi="宋体" w:hint="eastAsia"/>
          <w:b/>
          <w:bCs/>
          <w:szCs w:val="21"/>
        </w:rPr>
        <w:t>第十二条  乙方咨询服务工具要求</w:t>
      </w:r>
    </w:p>
    <w:p>
      <w:pPr>
        <w:ind w:firstLine="420" w:firstLineChars="200"/>
        <w:rPr>
          <w:rFonts w:ascii="宋体" w:hAnsi="宋体"/>
          <w:szCs w:val="21"/>
        </w:rPr>
      </w:pPr>
      <w:r>
        <w:rPr>
          <w:rFonts w:ascii="宋体" w:hAnsi="宋体" w:hint="eastAsia"/>
          <w:szCs w:val="21"/>
        </w:rPr>
        <w:t>1、乙方应配备中标项目所需的足够数量的仪器、仪表以及工具等设备。用户不需向乙方提供施工工具和仪器、仪表。</w:t>
      </w:r>
    </w:p>
    <w:p>
      <w:pPr>
        <w:ind w:firstLine="420" w:firstLineChars="200"/>
        <w:rPr>
          <w:rFonts w:ascii="宋体" w:hAnsi="宋体"/>
          <w:szCs w:val="21"/>
        </w:rPr>
      </w:pPr>
      <w:r>
        <w:rPr>
          <w:rFonts w:ascii="宋体" w:hAnsi="宋体" w:hint="eastAsia"/>
          <w:szCs w:val="21"/>
        </w:rPr>
        <w:t>2、乙方在提供服务过程中应自备车辆。</w:t>
      </w:r>
    </w:p>
    <w:p>
      <w:pPr>
        <w:ind w:firstLine="420" w:firstLineChars="200"/>
        <w:rPr>
          <w:rFonts w:ascii="宋体" w:hAnsi="宋体"/>
          <w:b/>
          <w:bCs/>
          <w:szCs w:val="21"/>
        </w:rPr>
      </w:pPr>
      <w:r>
        <w:rPr>
          <w:rFonts w:ascii="宋体" w:hAnsi="宋体" w:hint="eastAsia"/>
          <w:b/>
          <w:bCs/>
          <w:szCs w:val="21"/>
        </w:rPr>
        <w:t>第十三条  保密要求</w:t>
      </w:r>
    </w:p>
    <w:p>
      <w:pPr>
        <w:ind w:firstLine="420" w:firstLineChars="200"/>
        <w:rPr>
          <w:rFonts w:ascii="宋体" w:hAnsi="宋体"/>
          <w:szCs w:val="21"/>
        </w:rPr>
      </w:pPr>
      <w:r>
        <w:rPr>
          <w:rFonts w:ascii="宋体" w:hAnsi="宋体" w:hint="eastAsia"/>
          <w:szCs w:val="21"/>
        </w:rPr>
        <w:t>1、</w:t>
      </w:r>
      <w:r>
        <w:rPr>
          <w:rFonts w:ascii="宋体" w:hAnsi="宋体"/>
          <w:szCs w:val="21"/>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pPr>
        <w:ind w:firstLine="420" w:firstLineChars="200"/>
        <w:rPr>
          <w:rFonts w:ascii="宋体" w:hAnsi="宋体"/>
          <w:szCs w:val="21"/>
        </w:rPr>
      </w:pPr>
      <w:r>
        <w:rPr>
          <w:rFonts w:ascii="宋体" w:hAnsi="宋体" w:hint="eastAsia"/>
          <w:szCs w:val="21"/>
        </w:rPr>
        <w:t>2、</w:t>
      </w:r>
      <w:r>
        <w:rPr>
          <w:rFonts w:ascii="宋体" w:hAnsi="宋体"/>
          <w:szCs w:val="21"/>
        </w:rPr>
        <w:t>乙方在履行合同过程中所获得或接触到的任何</w:t>
      </w:r>
      <w:r>
        <w:rPr>
          <w:rFonts w:ascii="宋体" w:hAnsi="宋体" w:hint="eastAsia"/>
          <w:szCs w:val="21"/>
        </w:rPr>
        <w:t>内部数据资料，未经甲方同意，不得向第三方透露。</w:t>
      </w:r>
    </w:p>
    <w:p>
      <w:pPr>
        <w:ind w:firstLine="420" w:firstLineChars="200"/>
        <w:rPr>
          <w:rFonts w:ascii="宋体" w:hAnsi="宋体"/>
          <w:szCs w:val="21"/>
        </w:rPr>
      </w:pPr>
      <w:r>
        <w:rPr>
          <w:rFonts w:ascii="宋体" w:hAnsi="宋体" w:hint="eastAsia"/>
          <w:szCs w:val="21"/>
        </w:rPr>
        <w:t>3、</w:t>
      </w:r>
      <w:r>
        <w:rPr>
          <w:rFonts w:ascii="宋体" w:hAnsi="宋体"/>
          <w:szCs w:val="21"/>
        </w:rPr>
        <w:t>乙方</w:t>
      </w:r>
      <w:r>
        <w:rPr>
          <w:rFonts w:ascii="宋体" w:hAnsi="宋体" w:hint="eastAsia"/>
          <w:szCs w:val="21"/>
        </w:rPr>
        <w:t>实施项目的一切程序都应符合国家安全、保密的有关规定和标准。</w:t>
      </w:r>
    </w:p>
    <w:p>
      <w:pPr>
        <w:ind w:firstLine="420" w:firstLineChars="200"/>
        <w:rPr>
          <w:rFonts w:ascii="宋体" w:hAnsi="宋体"/>
          <w:szCs w:val="21"/>
        </w:rPr>
      </w:pPr>
      <w:r>
        <w:rPr>
          <w:rFonts w:ascii="宋体" w:hAnsi="宋体" w:hint="eastAsia"/>
          <w:szCs w:val="21"/>
        </w:rPr>
        <w:t>4、</w:t>
      </w:r>
      <w:r>
        <w:rPr>
          <w:rFonts w:ascii="宋体" w:hAnsi="宋体"/>
          <w:szCs w:val="21"/>
        </w:rPr>
        <w:t>乙方</w:t>
      </w:r>
      <w:r>
        <w:rPr>
          <w:rFonts w:ascii="宋体" w:hAnsi="宋体" w:hint="eastAsia"/>
          <w:szCs w:val="21"/>
        </w:rPr>
        <w:t>参加项目的有关人员均需同甲方签订保密协议。</w:t>
      </w:r>
    </w:p>
    <w:p>
      <w:pPr>
        <w:ind w:firstLine="420" w:firstLineChars="200"/>
        <w:rPr>
          <w:rFonts w:ascii="宋体" w:hAnsi="宋体"/>
          <w:b/>
          <w:bCs/>
          <w:szCs w:val="21"/>
        </w:rPr>
      </w:pPr>
      <w:r>
        <w:rPr>
          <w:rFonts w:ascii="宋体" w:hAnsi="宋体" w:hint="eastAsia"/>
          <w:b/>
          <w:bCs/>
          <w:szCs w:val="21"/>
        </w:rPr>
        <w:t xml:space="preserve">第十四条  验收     </w:t>
      </w:r>
    </w:p>
    <w:p>
      <w:pPr>
        <w:ind w:firstLine="420" w:firstLineChars="200"/>
        <w:rPr>
          <w:rFonts w:ascii="宋体" w:hAnsi="宋体"/>
          <w:szCs w:val="21"/>
        </w:rPr>
      </w:pPr>
      <w:r>
        <w:rPr>
          <w:rFonts w:ascii="宋体" w:hAnsi="宋体" w:hint="eastAsia"/>
          <w:szCs w:val="21"/>
        </w:rPr>
        <w:t>1、下列文件的验收分为</w:t>
      </w:r>
      <w:r>
        <w:rPr>
          <w:rFonts w:ascii="宋体" w:hAnsi="宋体" w:hint="eastAsia"/>
          <w:szCs w:val="21"/>
          <w:u w:val="single"/>
        </w:rPr>
        <w:t xml:space="preserve">          三</w:t>
      </w:r>
      <w:r>
        <w:rPr>
          <w:rFonts w:ascii="宋体" w:hAnsi="宋体" w:hint="eastAsia"/>
          <w:szCs w:val="21"/>
        </w:rPr>
        <w:t>个阶段:</w:t>
      </w:r>
    </w:p>
    <w:p>
      <w:pPr>
        <w:ind w:firstLine="420" w:firstLineChars="200"/>
        <w:rPr>
          <w:rFonts w:ascii="宋体" w:hAnsi="宋体"/>
          <w:szCs w:val="21"/>
        </w:rPr>
      </w:pPr>
      <w:r>
        <w:rPr>
          <w:rFonts w:ascii="宋体" w:hAnsi="宋体" w:hint="eastAsia"/>
          <w:szCs w:val="21"/>
        </w:rPr>
        <w:t>2、其余文件和工作由用户组织有关技术人员根据国家和行业有关规范、规程、标准和用户需求直接验收。</w:t>
      </w:r>
    </w:p>
    <w:p>
      <w:pPr>
        <w:ind w:firstLine="420" w:firstLineChars="200"/>
        <w:rPr>
          <w:rFonts w:ascii="宋体" w:hAnsi="宋体"/>
          <w:szCs w:val="21"/>
        </w:rPr>
      </w:pPr>
      <w:r>
        <w:rPr>
          <w:rFonts w:ascii="宋体" w:hAnsi="宋体" w:hint="eastAsia"/>
          <w:szCs w:val="21"/>
        </w:rPr>
        <w:t>3、验收依据为招标文件、投标文件，国家和行业有关规范、规程和标准。</w:t>
      </w:r>
    </w:p>
    <w:p>
      <w:pPr>
        <w:ind w:firstLine="420" w:firstLineChars="200"/>
        <w:rPr>
          <w:rFonts w:ascii="宋体" w:hAnsi="宋体"/>
          <w:b/>
          <w:bCs/>
          <w:szCs w:val="21"/>
        </w:rPr>
      </w:pPr>
      <w:r>
        <w:rPr>
          <w:rFonts w:ascii="宋体" w:hAnsi="宋体" w:hint="eastAsia"/>
          <w:b/>
          <w:bCs/>
          <w:szCs w:val="21"/>
        </w:rPr>
        <w:t>第十五条  付款方式</w:t>
      </w:r>
    </w:p>
    <w:p>
      <w:pPr>
        <w:ind w:firstLine="420" w:firstLineChars="200"/>
        <w:rPr>
          <w:rFonts w:ascii="宋体" w:hAnsi="宋体"/>
          <w:szCs w:val="21"/>
        </w:rPr>
      </w:pPr>
      <w:r>
        <w:rPr>
          <w:rFonts w:ascii="宋体" w:hAnsi="宋体" w:hint="eastAsia"/>
          <w:szCs w:val="21"/>
        </w:rPr>
        <w:t>1、合同签订后   天内乙方向甲方开具合法有效的发票后，甲方于   天内向乙方支付合同总价%的款项。</w:t>
      </w:r>
    </w:p>
    <w:p>
      <w:pPr>
        <w:ind w:firstLine="420" w:firstLineChars="200"/>
        <w:rPr>
          <w:rFonts w:ascii="宋体" w:hAnsi="宋体"/>
          <w:szCs w:val="21"/>
        </w:rPr>
      </w:pPr>
      <w:r>
        <w:rPr>
          <w:rFonts w:ascii="宋体" w:hAnsi="宋体" w:hint="eastAsia"/>
          <w:szCs w:val="21"/>
        </w:rPr>
        <w:t>2、检测完成并提交评估报告后  天内，乙方向甲方开具合法有效发票后 天，甲方向乙方支付合同总价%的款项。</w:t>
      </w:r>
    </w:p>
    <w:p>
      <w:pPr>
        <w:ind w:firstLine="420" w:firstLineChars="200"/>
        <w:rPr>
          <w:rFonts w:ascii="宋体" w:hAnsi="宋体"/>
          <w:szCs w:val="21"/>
        </w:rPr>
      </w:pPr>
      <w:r>
        <w:rPr>
          <w:rFonts w:ascii="宋体" w:hAnsi="宋体" w:hint="eastAsia"/>
          <w:szCs w:val="21"/>
        </w:rPr>
        <w:t>3、报告通过专家评审后，甲方向乙方支付合同总价%的款项。</w:t>
      </w:r>
    </w:p>
    <w:p>
      <w:pPr>
        <w:ind w:firstLine="420" w:firstLineChars="200"/>
        <w:rPr>
          <w:rFonts w:ascii="宋体" w:hAnsi="宋体"/>
          <w:b/>
          <w:bCs/>
          <w:szCs w:val="21"/>
        </w:rPr>
      </w:pPr>
      <w:r>
        <w:rPr>
          <w:rFonts w:ascii="宋体" w:hAnsi="宋体" w:hint="eastAsia"/>
          <w:b/>
          <w:bCs/>
          <w:szCs w:val="21"/>
        </w:rPr>
        <w:t>第十六条  争议解决办法</w:t>
      </w:r>
    </w:p>
    <w:p>
      <w:pPr>
        <w:ind w:firstLine="420" w:firstLineChars="200"/>
        <w:rPr>
          <w:rFonts w:ascii="宋体" w:hAnsi="宋体"/>
          <w:szCs w:val="21"/>
        </w:rPr>
      </w:pPr>
      <w:r>
        <w:rPr>
          <w:rFonts w:ascii="宋体" w:hAnsi="宋体" w:hint="eastAsia"/>
          <w:szCs w:val="21"/>
        </w:rPr>
        <w:t>执行本合同发生的争议，由甲乙双方协商解决，如协商不成的，应提交甲方所在地人民法院诉讼解决。</w:t>
      </w:r>
    </w:p>
    <w:p>
      <w:pPr>
        <w:ind w:firstLine="420" w:firstLineChars="200"/>
        <w:rPr>
          <w:rFonts w:ascii="宋体" w:hAnsi="宋体"/>
          <w:b/>
          <w:bCs/>
          <w:szCs w:val="21"/>
        </w:rPr>
      </w:pPr>
      <w:r>
        <w:rPr>
          <w:rFonts w:ascii="宋体" w:hAnsi="宋体" w:hint="eastAsia"/>
          <w:b/>
          <w:bCs/>
          <w:szCs w:val="21"/>
        </w:rPr>
        <w:t>第十七条  风险责任</w:t>
      </w:r>
    </w:p>
    <w:p>
      <w:pPr>
        <w:ind w:firstLine="420" w:firstLineChars="200"/>
        <w:rPr>
          <w:rFonts w:ascii="宋体" w:hAnsi="宋体"/>
          <w:szCs w:val="21"/>
        </w:rPr>
      </w:pPr>
      <w:r>
        <w:rPr>
          <w:rFonts w:ascii="宋体" w:hAnsi="宋体" w:hint="eastAsia"/>
          <w:szCs w:val="21"/>
        </w:rPr>
        <w:t>１、乙方应完全地按照招标文件的要求和乙方投标文件的承诺完成本项目，出于自身财务、技术、人力等原因导致项目失败的，应承担全部责任。</w:t>
      </w:r>
    </w:p>
    <w:p>
      <w:pPr>
        <w:ind w:firstLine="420" w:firstLineChars="200"/>
        <w:rPr>
          <w:rFonts w:ascii="宋体" w:hAnsi="宋体"/>
          <w:szCs w:val="21"/>
        </w:rPr>
      </w:pPr>
      <w:r>
        <w:rPr>
          <w:rFonts w:ascii="宋体" w:hAnsi="宋体" w:hint="eastAsia"/>
          <w:szCs w:val="21"/>
        </w:rPr>
        <w:t>2、乙方在实施荷载试验过程中应对自身的安全生产负责，若非因甲方原因发生的各种事故甲方不承担任何责任。</w:t>
      </w:r>
    </w:p>
    <w:p>
      <w:pPr>
        <w:ind w:firstLine="420" w:firstLineChars="200"/>
        <w:rPr>
          <w:rFonts w:ascii="宋体" w:hAnsi="宋体"/>
          <w:b/>
          <w:bCs/>
          <w:szCs w:val="21"/>
        </w:rPr>
      </w:pPr>
      <w:r>
        <w:rPr>
          <w:rFonts w:ascii="宋体" w:hAnsi="宋体" w:hint="eastAsia"/>
          <w:b/>
          <w:bCs/>
          <w:szCs w:val="21"/>
        </w:rPr>
        <w:t>第十八条  违约责任</w:t>
      </w:r>
    </w:p>
    <w:p>
      <w:pPr>
        <w:pStyle w:val="BodyTextIndent"/>
        <w:spacing w:line="240" w:lineRule="auto"/>
        <w:rPr>
          <w:rFonts w:ascii="宋体" w:hAnsi="宋体"/>
          <w:szCs w:val="21"/>
        </w:rPr>
      </w:pPr>
      <w:r>
        <w:rPr>
          <w:rFonts w:ascii="宋体" w:hAnsi="宋体" w:hint="eastAsia"/>
          <w:szCs w:val="21"/>
        </w:rPr>
        <w:t>１、因乙方原因，未能按规定时间完成有关工作的，每延误一天，甲方可在支付合同余款中扣除合同价款千分之一。</w:t>
      </w:r>
    </w:p>
    <w:p>
      <w:pPr>
        <w:ind w:firstLine="420" w:firstLineChars="200"/>
        <w:rPr>
          <w:rFonts w:ascii="宋体" w:hAnsi="宋体"/>
          <w:szCs w:val="21"/>
        </w:rPr>
      </w:pPr>
      <w:r>
        <w:rPr>
          <w:rFonts w:ascii="宋体" w:hAnsi="宋体" w:hint="eastAsia"/>
          <w:szCs w:val="21"/>
        </w:rPr>
        <w:t>2、由于乙方原因造成试验成果质量低劣，不能满足大纲要求时，应继续完善试验工作，其费用由乙方承担。</w:t>
      </w:r>
    </w:p>
    <w:p>
      <w:pPr>
        <w:ind w:firstLine="420" w:firstLineChars="200"/>
        <w:rPr>
          <w:rFonts w:ascii="宋体" w:hAnsi="宋体"/>
          <w:szCs w:val="21"/>
        </w:rPr>
      </w:pPr>
      <w:r>
        <w:rPr>
          <w:rFonts w:ascii="宋体" w:hAnsi="宋体" w:hint="eastAsia"/>
          <w:szCs w:val="21"/>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pPr>
        <w:ind w:firstLine="420" w:firstLineChars="200"/>
        <w:rPr>
          <w:rFonts w:ascii="宋体" w:hAnsi="宋体"/>
          <w:szCs w:val="21"/>
        </w:rPr>
      </w:pPr>
      <w:r>
        <w:rPr>
          <w:rFonts w:ascii="宋体" w:hAnsi="宋体" w:hint="eastAsia"/>
          <w:szCs w:val="21"/>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pPr>
        <w:ind w:firstLine="420" w:firstLineChars="200"/>
        <w:rPr>
          <w:rFonts w:ascii="宋体" w:hAnsi="宋体"/>
          <w:szCs w:val="21"/>
        </w:rPr>
      </w:pPr>
      <w:r>
        <w:rPr>
          <w:rFonts w:ascii="宋体" w:hAnsi="宋体" w:hint="eastAsia"/>
          <w:szCs w:val="21"/>
        </w:rPr>
        <w:t>5、乙方或其工作人员违反本合同约定的保密义务，甲方有权要求乙方按合同总额   %支付违约金；造成不良影响或对甲方造成损失的，甲方有权要求乙方消除影响，承担赔偿责任，并有权解除合同。</w:t>
      </w:r>
    </w:p>
    <w:p>
      <w:pPr>
        <w:ind w:firstLine="420" w:firstLineChars="200"/>
        <w:rPr>
          <w:rFonts w:ascii="宋体" w:hAnsi="宋体"/>
          <w:szCs w:val="21"/>
        </w:rPr>
      </w:pPr>
      <w:r>
        <w:rPr>
          <w:rFonts w:ascii="宋体" w:hAnsi="宋体" w:hint="eastAsia"/>
          <w:szCs w:val="21"/>
        </w:rPr>
        <w:t>6、因乙方提供的服务成果受到侵权指控或者引发法律纠纷，影响甲方使用服务成果或者导致合同目的不能实现的，甲方有权要求乙方按合同总额   %支付违约金，并有权解除合同。</w:t>
      </w:r>
    </w:p>
    <w:p>
      <w:pPr>
        <w:ind w:firstLine="420" w:firstLineChars="200"/>
        <w:rPr>
          <w:rFonts w:ascii="宋体" w:hAnsi="宋体"/>
          <w:b/>
          <w:bCs/>
          <w:szCs w:val="21"/>
        </w:rPr>
      </w:pPr>
      <w:r>
        <w:rPr>
          <w:rFonts w:ascii="宋体" w:hAnsi="宋体" w:hint="eastAsia"/>
          <w:b/>
          <w:bCs/>
          <w:szCs w:val="21"/>
        </w:rPr>
        <w:t>第十九条  其他</w:t>
      </w:r>
    </w:p>
    <w:p>
      <w:pPr>
        <w:ind w:firstLine="420" w:firstLineChars="200"/>
        <w:rPr>
          <w:rFonts w:ascii="宋体" w:hAnsi="宋体"/>
          <w:szCs w:val="21"/>
        </w:rPr>
      </w:pPr>
      <w:r>
        <w:rPr>
          <w:rFonts w:ascii="宋体" w:hAnsi="宋体" w:hint="eastAsia"/>
          <w:szCs w:val="21"/>
        </w:rPr>
        <w:t>1、本合同与招标文件、乙方投标文件如有抵触之处，以本合同条款为准。</w:t>
      </w:r>
    </w:p>
    <w:p>
      <w:pPr>
        <w:ind w:firstLine="420" w:firstLineChars="200"/>
        <w:rPr>
          <w:rFonts w:ascii="宋体" w:hAnsi="宋体"/>
          <w:szCs w:val="21"/>
        </w:rPr>
      </w:pPr>
      <w:r>
        <w:rPr>
          <w:rFonts w:ascii="宋体" w:hAnsi="宋体" w:hint="eastAsia"/>
          <w:szCs w:val="21"/>
        </w:rPr>
        <w:t>2、下列文件均为本合同的组成部分：</w:t>
      </w:r>
    </w:p>
    <w:p>
      <w:pPr>
        <w:ind w:firstLine="420" w:firstLineChars="200"/>
        <w:rPr>
          <w:rFonts w:ascii="宋体" w:hAnsi="宋体"/>
          <w:szCs w:val="21"/>
        </w:rPr>
      </w:pPr>
      <w:r>
        <w:rPr>
          <w:rFonts w:ascii="宋体" w:hAnsi="宋体" w:hint="eastAsia"/>
          <w:szCs w:val="21"/>
        </w:rPr>
        <w:t>（1）号招标文件、答疑及补充通知；</w:t>
      </w:r>
    </w:p>
    <w:p>
      <w:pPr>
        <w:ind w:firstLine="420" w:firstLineChars="200"/>
        <w:rPr>
          <w:rFonts w:ascii="宋体" w:hAnsi="宋体"/>
          <w:szCs w:val="21"/>
        </w:rPr>
      </w:pPr>
      <w:r>
        <w:rPr>
          <w:rFonts w:ascii="宋体" w:hAnsi="宋体" w:hint="eastAsia"/>
          <w:szCs w:val="21"/>
        </w:rPr>
        <w:t>（2）投标文件；</w:t>
      </w:r>
    </w:p>
    <w:p>
      <w:pPr>
        <w:ind w:firstLine="420" w:firstLineChars="200"/>
        <w:rPr>
          <w:rFonts w:ascii="宋体" w:hAnsi="宋体"/>
          <w:szCs w:val="21"/>
        </w:rPr>
      </w:pPr>
      <w:r>
        <w:rPr>
          <w:rFonts w:ascii="宋体" w:hAnsi="宋体" w:hint="eastAsia"/>
          <w:szCs w:val="21"/>
        </w:rPr>
        <w:t>（3）本合同执行中共同签署的补充与修正文件。</w:t>
      </w:r>
    </w:p>
    <w:p>
      <w:pPr>
        <w:ind w:firstLine="420" w:firstLineChars="200"/>
        <w:rPr>
          <w:rFonts w:ascii="宋体" w:hAnsi="宋体"/>
          <w:szCs w:val="21"/>
        </w:rPr>
      </w:pPr>
      <w:r>
        <w:rPr>
          <w:rFonts w:ascii="宋体" w:hAnsi="宋体" w:hint="eastAsia"/>
          <w:szCs w:val="21"/>
        </w:rPr>
        <w:t>本合同一式份，甲、乙方双方各执份，具有同等法律效力。本合同自双方法人代表签字（盖章）认可之日起生效。</w:t>
      </w:r>
    </w:p>
    <w:p>
      <w:pPr>
        <w:ind w:firstLine="420" w:firstLineChars="200"/>
        <w:rPr>
          <w:rFonts w:ascii="宋体" w:hAnsi="宋体"/>
          <w:szCs w:val="21"/>
        </w:rPr>
      </w:pPr>
      <w:r>
        <w:rPr>
          <w:rFonts w:ascii="宋体" w:hAnsi="宋体" w:hint="eastAsia"/>
          <w:szCs w:val="21"/>
        </w:rPr>
        <w:t>本合同未尽事宜，双方友好协商，达成解决方案，经双方签字后，可作为本合同的有效附件。</w:t>
      </w:r>
    </w:p>
    <w:p>
      <w:pPr>
        <w:ind w:firstLine="420" w:firstLineChars="200"/>
        <w:rPr>
          <w:rFonts w:ascii="宋体" w:hAnsi="宋体"/>
          <w:szCs w:val="21"/>
        </w:rPr>
      </w:pPr>
    </w:p>
    <w:p>
      <w:pPr>
        <w:ind w:firstLine="420" w:firstLineChars="200"/>
        <w:rPr>
          <w:rFonts w:ascii="宋体" w:hAnsi="宋体"/>
          <w:szCs w:val="21"/>
        </w:rPr>
      </w:pPr>
    </w:p>
    <w:p>
      <w:pPr>
        <w:spacing w:line="360" w:lineRule="auto"/>
        <w:ind w:firstLine="560"/>
        <w:jc w:val="left"/>
        <w:rPr>
          <w:rFonts w:ascii="宋体" w:hAnsi="宋体"/>
          <w:szCs w:val="21"/>
        </w:rPr>
      </w:pPr>
      <w:r>
        <w:rPr>
          <w:rFonts w:ascii="宋体" w:hAnsi="宋体" w:hint="eastAsia"/>
          <w:szCs w:val="21"/>
        </w:rPr>
        <w:t>甲方（采购人）：   （盖章）       乙方（供应商）：    （盖章）</w:t>
      </w:r>
    </w:p>
    <w:p>
      <w:pPr>
        <w:spacing w:line="360" w:lineRule="auto"/>
        <w:ind w:firstLine="560"/>
        <w:jc w:val="left"/>
        <w:rPr>
          <w:rFonts w:ascii="宋体" w:hAnsi="宋体"/>
          <w:szCs w:val="21"/>
        </w:rPr>
      </w:pPr>
      <w:r>
        <w:rPr>
          <w:rFonts w:ascii="宋体" w:hAnsi="宋体" w:hint="eastAsia"/>
          <w:szCs w:val="21"/>
        </w:rPr>
        <w:t xml:space="preserve">法定代表人：                     法定代表人： </w:t>
      </w:r>
    </w:p>
    <w:p>
      <w:pPr>
        <w:spacing w:line="360" w:lineRule="auto"/>
        <w:ind w:firstLine="560"/>
        <w:jc w:val="left"/>
        <w:rPr>
          <w:rFonts w:ascii="宋体" w:hAnsi="宋体"/>
          <w:szCs w:val="21"/>
        </w:rPr>
      </w:pPr>
      <w:r>
        <w:rPr>
          <w:rFonts w:ascii="宋体" w:hAnsi="宋体" w:hint="eastAsia"/>
          <w:szCs w:val="21"/>
        </w:rPr>
        <w:t>委托代理人：                     委托代理人：</w:t>
      </w:r>
    </w:p>
    <w:p>
      <w:pPr>
        <w:ind w:firstLine="420" w:firstLineChars="200"/>
        <w:rPr>
          <w:rFonts w:ascii="宋体" w:hAnsi="宋体"/>
          <w:szCs w:val="21"/>
        </w:rPr>
      </w:pPr>
      <w:r>
        <w:rPr>
          <w:rFonts w:ascii="宋体" w:hAnsi="宋体" w:hint="eastAsia"/>
          <w:szCs w:val="21"/>
        </w:rPr>
        <w:t>日期：   年     月    日         日期：   年     月    日</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widowControl/>
        <w:jc w:val="left"/>
        <w:rPr>
          <w:rFonts w:ascii="宋体" w:hAnsi="宋体"/>
          <w:szCs w:val="21"/>
        </w:rPr>
      </w:pPr>
      <w:r>
        <w:rPr>
          <w:rFonts w:ascii="宋体" w:hAnsi="宋体"/>
          <w:szCs w:val="21"/>
        </w:rPr>
        <w:br w:type="page"/>
      </w: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13"/>
        </w:numPr>
        <w:spacing w:before="120" w:beforeLines="50" w:after="120" w:afterLines="50"/>
        <w:ind w:left="562" w:hanging="562"/>
        <w:rPr>
          <w:sz w:val="28"/>
          <w:szCs w:val="28"/>
        </w:rPr>
      </w:pPr>
      <w:bookmarkStart w:id="52" w:name="_Hlk72399513"/>
      <w:r>
        <w:rPr>
          <w:rFonts w:hint="eastAsia"/>
          <w:sz w:val="28"/>
          <w:szCs w:val="28"/>
        </w:rPr>
        <w:t>总则</w:t>
      </w:r>
    </w:p>
    <w:p>
      <w:pPr>
        <w:rPr>
          <w:rFonts w:ascii="黑体" w:eastAsia="黑体" w:hAnsi="宋体"/>
          <w:sz w:val="24"/>
        </w:rPr>
      </w:pPr>
      <w:bookmarkEnd w:id="52"/>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53" w:name="_Hlk72399729"/>
      <w:r>
        <w:rPr>
          <w:rFonts w:ascii="宋体" w:hAnsi="宋体" w:hint="eastAsia"/>
          <w:szCs w:val="21"/>
        </w:rPr>
        <w:t>如有需要，政府集中采购机构可以对通用条款的内容进行补充。</w:t>
      </w:r>
      <w:bookmarkEnd w:id="53"/>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szCs w:val="21"/>
        </w:rPr>
        <w:t>深圳公共资源交易中心（深圳交易集团有限公司*</w:t>
      </w:r>
      <w:r>
        <w:rPr>
          <w:rFonts w:ascii="宋体" w:hAnsi="宋体"/>
          <w:b/>
          <w:bCs/>
          <w:szCs w:val="21"/>
        </w:rPr>
        <w:t>**</w:t>
      </w:r>
      <w:r>
        <w:rPr>
          <w:rFonts w:ascii="宋体" w:hAnsi="宋体" w:hint="eastAsia"/>
          <w:b/>
          <w:bCs/>
          <w:szCs w:val="21"/>
        </w:rPr>
        <w:t>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54" w:name="_Hlk72398581"/>
      <w:r>
        <w:rPr>
          <w:rFonts w:ascii="宋体" w:hAnsi="宋体" w:hint="eastAsia"/>
          <w:szCs w:val="21"/>
        </w:rPr>
        <w:t>；</w:t>
      </w:r>
      <w:bookmarkEnd w:id="54"/>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szCs w:val="21"/>
        </w:rPr>
        <w:t>深圳公共资源交易中心（深圳交易集团有限公司*</w:t>
      </w:r>
      <w:r>
        <w:rPr>
          <w:rFonts w:ascii="宋体" w:hAnsi="宋体"/>
          <w:b/>
          <w:bCs/>
          <w:szCs w:val="21"/>
        </w:rPr>
        <w:t>**</w:t>
      </w:r>
      <w:r>
        <w:rPr>
          <w:rFonts w:ascii="宋体" w:hAnsi="宋体" w:hint="eastAsia"/>
          <w:b/>
          <w:bCs/>
          <w:szCs w:val="21"/>
        </w:rPr>
        <w:t>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55"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r>
        <w:rPr>
          <w:rFonts w:ascii="宋体" w:hAnsi="宋体" w:hint="eastAsia"/>
          <w:szCs w:val="21"/>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pPr>
        <w:ind w:firstLine="405"/>
        <w:rPr>
          <w:shd w:val="clear" w:color="auto" w:fill="FFFFFF"/>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56"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56"/>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55"/>
    </w:p>
    <w:p>
      <w:pPr>
        <w:pStyle w:val="Heading2"/>
        <w:numPr>
          <w:ilvl w:val="0"/>
          <w:numId w:val="13"/>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57"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57"/>
    </w:p>
    <w:p>
      <w:pPr>
        <w:rPr>
          <w:rFonts w:ascii="宋体" w:hAnsi="宋体"/>
          <w:szCs w:val="21"/>
        </w:rPr>
      </w:pPr>
    </w:p>
    <w:p>
      <w:pPr>
        <w:pStyle w:val="Heading2"/>
        <w:numPr>
          <w:ilvl w:val="0"/>
          <w:numId w:val="13"/>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58"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58"/>
      <w:r>
        <w:rPr>
          <w:rFonts w:ascii="黑体" w:eastAsia="黑体" w:hAnsi="宋体" w:hint="eastAsia"/>
          <w:sz w:val="24"/>
        </w:rPr>
        <w:t>15．</w:t>
      </w:r>
      <w:bookmarkStart w:id="59"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59"/>
      <w:r>
        <w:rPr>
          <w:rFonts w:ascii="黑体" w:eastAsia="黑体" w:hAnsi="宋体" w:hint="eastAsia"/>
          <w:sz w:val="24"/>
        </w:rPr>
        <w:t>18．</w:t>
      </w:r>
      <w:bookmarkStart w:id="60"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60"/>
      <w:r>
        <w:rPr>
          <w:rFonts w:ascii="黑体" w:eastAsia="黑体" w:hAnsi="宋体" w:hint="eastAsia"/>
          <w:sz w:val="24"/>
        </w:rPr>
        <w:t>19．</w:t>
      </w:r>
      <w:bookmarkStart w:id="61"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62" w:name="_Hlk71407299"/>
    </w:p>
    <w:p>
      <w:pPr>
        <w:ind w:firstLine="412" w:firstLineChars="196"/>
        <w:rPr>
          <w:rFonts w:ascii="宋体" w:hAnsi="宋体"/>
          <w:szCs w:val="21"/>
        </w:rPr>
      </w:pPr>
      <w:bookmarkEnd w:id="62"/>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61"/>
      <w:bookmarkStart w:id="63"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63"/>
      <w:r>
        <w:rPr>
          <w:rFonts w:ascii="黑体" w:eastAsia="黑体" w:hAnsi="宋体" w:hint="eastAsia"/>
          <w:sz w:val="24"/>
        </w:rPr>
        <w:t>21．</w:t>
      </w:r>
      <w:bookmarkStart w:id="64"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 </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64"/>
      <w:r>
        <w:rPr>
          <w:rFonts w:ascii="黑体" w:eastAsia="黑体" w:hAnsi="宋体" w:hint="eastAsia"/>
          <w:sz w:val="24"/>
        </w:rPr>
        <w:t>23．</w:t>
      </w:r>
      <w:bookmarkStart w:id="65"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深圳智慧采购平台投标文件制作专用软件.zip】。</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drawing>
          <wp:inline distT="0" distB="0" distL="0" distR="0">
            <wp:extent cx="5279390" cy="2719070"/>
            <wp:effectExtent l="0" t="0" r="3810" b="11430"/>
            <wp:docPr id="7"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图形用户界面, 应用程序&#10;&#10;描述已自动生成"/>
                    <pic:cNvPicPr>
                      <a:picLocks noChangeAspect="1" noChangeArrowheads="1"/>
                    </pic:cNvPicPr>
                  </pic:nvPicPr>
                  <pic:blipFill>
                    <a:blip xmlns:r="http://schemas.openxmlformats.org/officeDocument/2006/relationships" r:embed="rId10"/>
                    <a:stretch>
                      <a:fillRect/>
                    </a:stretch>
                  </pic:blipFill>
                  <pic:spPr>
                    <a:xfrm>
                      <a:off x="0" y="0"/>
                      <a:ext cx="5279390" cy="2719070"/>
                    </a:xfrm>
                    <a:prstGeom prst="rect">
                      <a:avLst/>
                    </a:prstGeom>
                    <a:noFill/>
                    <a:ln w="9525">
                      <a:noFill/>
                      <a:miter lim="800000"/>
                      <a:headEnd/>
                      <a:tailEnd/>
                    </a:ln>
                  </pic:spPr>
                </pic:pic>
              </a:graphicData>
            </a:graphic>
          </wp:inline>
        </w:drawing>
      </w: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w:t>
      </w:r>
      <w:r>
        <w:rPr>
          <w:rFonts w:ascii="宋体" w:hAnsi="宋体" w:hint="eastAsia"/>
          <w:b/>
          <w:lang w:val="en-US" w:eastAsia="zh-CN"/>
        </w:rPr>
        <w:t>报价</w:t>
      </w:r>
      <w:r>
        <w:rPr>
          <w:rFonts w:ascii="宋体" w:hAnsi="宋体" w:hint="eastAsia"/>
          <w:b/>
        </w:rPr>
        <w:t>”将作为价格分计算依据；其它信息仅是对投标文件相关内容的概括性表述，不作为评审依据。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65"/>
    </w:p>
    <w:p>
      <w:pPr>
        <w:ind w:firstLine="412" w:firstLineChars="196"/>
        <w:rPr>
          <w:rFonts w:ascii="宋体" w:hAnsi="宋体"/>
          <w:szCs w:val="21"/>
        </w:rPr>
      </w:pPr>
    </w:p>
    <w:p>
      <w:pPr>
        <w:pStyle w:val="Heading2"/>
        <w:numPr>
          <w:ilvl w:val="0"/>
          <w:numId w:val="13"/>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66"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标文件自动进行加密，此加密程序确保投标文件在到达投标截止时间后才能解密查看。在加密过程中，请按照软件提示进行操作。加密界面如下图所示：</w:t>
      </w:r>
    </w:p>
    <w:p>
      <w:pPr>
        <w:ind w:firstLine="412" w:firstLineChars="196"/>
        <w:rPr>
          <w:rFonts w:ascii="宋体" w:hAnsi="宋体"/>
        </w:rPr>
      </w:pPr>
    </w:p>
    <w:p>
      <w:pPr>
        <w:ind w:firstLine="412" w:firstLineChars="196"/>
        <w:rPr>
          <w:rFonts w:ascii="宋体" w:hAnsi="宋体"/>
        </w:rPr>
      </w:pPr>
      <w:r>
        <w:rPr>
          <w:rFonts w:ascii="宋体" w:hAnsi="宋体"/>
        </w:rPr>
        <w:drawing>
          <wp:inline distT="0" distB="0" distL="0" distR="0">
            <wp:extent cx="5279390" cy="2719070"/>
            <wp:effectExtent l="0" t="0" r="3810" b="11430"/>
            <wp:docPr id="10"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图形用户界面, 应用程序&#10;&#10;描述已自动生成"/>
                    <pic:cNvPicPr>
                      <a:picLocks noChangeAspect="1" noChangeArrowheads="1"/>
                    </pic:cNvPicPr>
                  </pic:nvPicPr>
                  <pic:blipFill>
                    <a:blip xmlns:r="http://schemas.openxmlformats.org/officeDocument/2006/relationships" r:embed="rId10"/>
                    <a:stretch>
                      <a:fillRect/>
                    </a:stretch>
                  </pic:blipFill>
                  <pic:spPr>
                    <a:xfrm>
                      <a:off x="0" y="0"/>
                      <a:ext cx="5279390" cy="2719070"/>
                    </a:xfrm>
                    <a:prstGeom prst="rect">
                      <a:avLst/>
                    </a:prstGeom>
                    <a:noFill/>
                    <a:ln w="9525">
                      <a:noFill/>
                      <a:miter lim="800000"/>
                      <a:headEnd/>
                      <a:tailEnd/>
                    </a:ln>
                  </pic:spPr>
                </pic:pic>
              </a:graphicData>
            </a:graphic>
          </wp:inline>
        </w:drawing>
      </w:r>
    </w:p>
    <w:p>
      <w:pPr>
        <w:ind w:firstLine="412" w:firstLineChars="196"/>
        <w:rPr>
          <w:rFonts w:ascii="宋体" w:hAnsi="宋体"/>
        </w:rPr>
      </w:pPr>
    </w:p>
    <w:p>
      <w:pPr>
        <w:ind w:firstLine="412" w:firstLineChars="196"/>
        <w:rPr>
          <w:rFonts w:ascii="宋体" w:hAnsi="宋体"/>
        </w:rPr>
      </w:pPr>
      <w:r>
        <w:rPr>
          <w:rFonts w:ascii="宋体" w:hAnsi="宋体"/>
        </w:rPr>
        <w:drawing>
          <wp:inline distT="0" distB="0" distL="0" distR="0">
            <wp:extent cx="5279390" cy="2727325"/>
            <wp:effectExtent l="0" t="0" r="3810" b="3175"/>
            <wp:docPr id="13"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图形用户界面&#10;&#10;描述已自动生成"/>
                    <pic:cNvPicPr>
                      <a:picLocks noChangeAspect="1" noChangeArrowheads="1"/>
                    </pic:cNvPicPr>
                  </pic:nvPicPr>
                  <pic:blipFill>
                    <a:blip xmlns:r="http://schemas.openxmlformats.org/officeDocument/2006/relationships" r:embed="rId11"/>
                    <a:stretch>
                      <a:fillRect/>
                    </a:stretch>
                  </pic:blipFill>
                  <pic:spPr>
                    <a:xfrm>
                      <a:off x="0" y="0"/>
                      <a:ext cx="5279390" cy="2727325"/>
                    </a:xfrm>
                    <a:prstGeom prst="rect">
                      <a:avLst/>
                    </a:prstGeom>
                    <a:noFill/>
                    <a:ln w="9525">
                      <a:noFill/>
                      <a:miter lim="800000"/>
                      <a:headEnd/>
                      <a:tailEnd/>
                    </a:ln>
                  </pic:spPr>
                </pic:pic>
              </a:graphicData>
            </a:graphic>
          </wp:inline>
        </w:drawing>
      </w:r>
    </w:p>
    <w:p>
      <w:pPr>
        <w:ind w:firstLine="412" w:firstLineChars="196"/>
        <w:rPr>
          <w:rFonts w:ascii="宋体" w:hAnsi="宋体"/>
        </w:rPr>
      </w:pPr>
    </w:p>
    <w:p>
      <w:pPr>
        <w:widowControl/>
        <w:jc w:val="left"/>
        <w:rPr>
          <w:sz w:val="24"/>
        </w:rPr>
      </w:pPr>
    </w:p>
    <w:p>
      <w:pPr>
        <w:rPr>
          <w:rFonts w:ascii="宋体" w:hAnsi="宋体"/>
          <w:b/>
        </w:rPr>
      </w:pPr>
      <w:r>
        <w:rPr>
          <w:rFonts w:ascii="宋体" w:hAnsi="宋体" w:hint="eastAsia"/>
        </w:rPr>
        <w:t xml:space="preserve">   </w:t>
      </w:r>
      <w:r>
        <w:rPr>
          <w:rFonts w:ascii="宋体" w:hAnsi="宋体" w:hint="eastAsia"/>
          <w:b/>
        </w:rPr>
        <w:t xml:space="preserve"> 24.2若采购项目出现延期情况：</w:t>
      </w:r>
    </w:p>
    <w:p>
      <w:pPr>
        <w:ind w:firstLine="420" w:firstLineChars="200"/>
        <w:rPr>
          <w:rFonts w:ascii="黑体" w:eastAsia="黑体" w:hAnsi="宋体"/>
          <w:b/>
          <w:sz w:val="24"/>
        </w:rPr>
      </w:pPr>
      <w:r>
        <w:rPr>
          <w:rFonts w:ascii="宋体" w:hAnsi="宋体" w:hint="eastAsia"/>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。如多次上传均告失败，请在投标截止时间之前携带加密后的电子投标文件送达至</w:t>
      </w:r>
      <w:r>
        <w:rPr>
          <w:rFonts w:ascii="宋体" w:hAnsi="宋体" w:hint="eastAsia"/>
          <w:b/>
          <w:bCs/>
          <w:szCs w:val="21"/>
        </w:rPr>
        <w:t>深圳公共资源交易中心（深圳交易集团有限公司*</w:t>
      </w:r>
      <w:r>
        <w:rPr>
          <w:rFonts w:ascii="宋体" w:hAnsi="宋体"/>
          <w:b/>
          <w:bCs/>
          <w:szCs w:val="21"/>
        </w:rPr>
        <w:t>**</w:t>
      </w:r>
      <w:r>
        <w:rPr>
          <w:rFonts w:ascii="宋体" w:hAnsi="宋体" w:hint="eastAsia"/>
          <w:b/>
          <w:bCs/>
          <w:szCs w:val="21"/>
        </w:rPr>
        <w:t>分公司）</w:t>
      </w:r>
      <w:r>
        <w:rPr>
          <w:rFonts w:ascii="宋体" w:hAnsi="宋体" w:hint="eastAsia"/>
          <w:b/>
          <w:bCs/>
        </w:rPr>
        <w:t>？楼？室（地址：*</w:t>
      </w:r>
      <w:r>
        <w:rPr>
          <w:rFonts w:ascii="宋体" w:hAnsi="宋体"/>
          <w:b/>
          <w:bCs/>
        </w:rPr>
        <w:t>***</w:t>
      </w:r>
      <w:r>
        <w:rPr>
          <w:rFonts w:ascii="宋体" w:hAnsi="宋体" w:hint="eastAsia"/>
          <w:b/>
          <w:bCs/>
        </w:rPr>
        <w:t>）</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rPr>
          <w:rFonts w:ascii="黑体" w:eastAsia="黑体" w:hAnsi="宋体"/>
          <w:sz w:val="24"/>
        </w:rPr>
      </w:pPr>
      <w:bookmarkEnd w:id="66"/>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67"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13"/>
        </w:numPr>
        <w:spacing w:before="120" w:beforeLines="50" w:after="120" w:afterLines="50"/>
        <w:ind w:left="562" w:hanging="562"/>
        <w:rPr>
          <w:sz w:val="28"/>
          <w:szCs w:val="28"/>
        </w:rPr>
      </w:pPr>
      <w:bookmarkEnd w:id="67"/>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15" w:firstLineChars="150"/>
        <w:rPr>
          <w:rFonts w:ascii="宋体" w:hAnsi="宋体"/>
          <w:szCs w:val="21"/>
        </w:rPr>
      </w:pPr>
      <w:r>
        <w:rPr>
          <w:rFonts w:ascii="宋体" w:hAnsi="宋体" w:hint="eastAsia"/>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13"/>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rPr>
      </w:pPr>
      <w:bookmarkStart w:id="68"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68"/>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13"/>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69"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69"/>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70" w:name="_Toc73521581"/>
      <w:bookmarkStart w:id="71" w:name="_Toc73518151"/>
      <w:bookmarkStart w:id="72" w:name="_Toc73517673"/>
      <w:bookmarkStart w:id="73" w:name="_Toc100052400"/>
      <w:bookmarkStart w:id="74" w:name="_Toc73521669"/>
      <w:r>
        <w:rPr>
          <w:rFonts w:ascii="黑体" w:eastAsia="黑体" w:hAnsi="宋体" w:hint="eastAsia"/>
          <w:sz w:val="24"/>
        </w:rPr>
        <w:t>34．错误的修正</w:t>
      </w:r>
      <w:bookmarkEnd w:id="70"/>
      <w:bookmarkEnd w:id="71"/>
      <w:bookmarkEnd w:id="72"/>
      <w:bookmarkEnd w:id="73"/>
      <w:bookmarkEnd w:id="74"/>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实地考察或资料查验</w:t>
      </w:r>
    </w:p>
    <w:p>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75"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75"/>
      <w:r>
        <w:rPr>
          <w:rFonts w:ascii="宋体" w:hAnsi="宋体" w:hint="eastAsia"/>
          <w:bCs/>
          <w:color w:val="FF0000"/>
          <w:szCs w:val="21"/>
        </w:rPr>
        <w:t xml:space="preserve">  </w:t>
      </w:r>
      <w:r>
        <w:rPr>
          <w:rFonts w:ascii="宋体" w:hAnsi="宋体" w:hint="eastAsia"/>
          <w:bCs/>
          <w:szCs w:val="21"/>
        </w:rPr>
        <w:t xml:space="preserve">                                                                                                                                                                                                                                                                                                                                                                                                                                                                                                                                                                                                                                                                                                                                                                                                                                                                                                                                                                                                                                                                                                                                                                                                                                                                                                                                                                                                                                                                                                                                                                                                                                                                                                                                                                                                                                                                                                                                                                                                                                                                                                                                                                                                                                                                                                                                                                                                                                                                                                                                                                                                                                                                                                                                                                                                                                                                                                                                                                                                                           </w:t>
      </w:r>
    </w:p>
    <w:p>
      <w:pPr>
        <w:ind w:firstLine="412" w:firstLineChars="196"/>
        <w:rPr>
          <w:rFonts w:ascii="宋体" w:hAnsi="宋体"/>
          <w:b/>
          <w:bCs/>
          <w:szCs w:val="21"/>
        </w:rPr>
      </w:pPr>
      <w:r>
        <w:rPr>
          <w:rFonts w:ascii="宋体" w:hAnsi="宋体" w:hint="eastAsia"/>
          <w:b/>
          <w:bCs/>
          <w:szCs w:val="21"/>
        </w:rPr>
        <w:t>37.2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 xml:space="preserve"> 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13"/>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76"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77"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76"/>
      <w:bookmarkEnd w:id="77"/>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》（深财规【2</w:t>
      </w:r>
      <w:r>
        <w:t>020</w:t>
      </w:r>
      <w:r>
        <w:rPr>
          <w:rFonts w:hint="eastAsia"/>
        </w:rPr>
        <w:t>】1号）执行。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78"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78"/>
      <w:bookmarkStart w:id="79"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szCs w:val="21"/>
        </w:rPr>
      </w:pPr>
      <w:bookmarkEnd w:id="79"/>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80"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80"/>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81"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81"/>
    </w:p>
    <w:p>
      <w:pPr>
        <w:pStyle w:val="Heading2"/>
        <w:numPr>
          <w:ilvl w:val="0"/>
          <w:numId w:val="13"/>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13"/>
        </w:numPr>
        <w:spacing w:before="120" w:beforeLines="50" w:after="120" w:afterLines="50"/>
        <w:ind w:left="562" w:hanging="562"/>
        <w:rPr>
          <w:sz w:val="28"/>
          <w:szCs w:val="28"/>
        </w:rPr>
      </w:pPr>
      <w:bookmarkStart w:id="82" w:name="_Hlk72439043"/>
      <w:r>
        <w:rPr>
          <w:rFonts w:hint="eastAsia"/>
          <w:sz w:val="28"/>
          <w:szCs w:val="28"/>
        </w:rPr>
        <w:t>合同的授予与备案</w:t>
      </w:r>
      <w:bookmarkEnd w:id="82"/>
    </w:p>
    <w:p>
      <w:pPr>
        <w:rPr>
          <w:rFonts w:ascii="黑体" w:eastAsia="黑体" w:hAnsi="宋体"/>
          <w:sz w:val="24"/>
        </w:rPr>
      </w:pPr>
      <w:bookmarkStart w:id="83" w:name="_Toc73517679"/>
      <w:bookmarkStart w:id="84" w:name="_Toc73521586"/>
      <w:bookmarkStart w:id="85" w:name="_Toc73518157"/>
      <w:bookmarkStart w:id="86" w:name="_Toc73521674"/>
      <w:bookmarkStart w:id="87" w:name="_Toc100052408"/>
      <w:bookmarkStart w:id="88" w:name="_Hlk72439088"/>
      <w:r>
        <w:rPr>
          <w:rFonts w:ascii="黑体" w:eastAsia="黑体" w:hAnsi="宋体" w:hint="eastAsia"/>
          <w:sz w:val="24"/>
        </w:rPr>
        <w:t>43．合同授予标准</w:t>
      </w:r>
      <w:bookmarkEnd w:id="83"/>
      <w:bookmarkEnd w:id="84"/>
      <w:bookmarkEnd w:id="85"/>
      <w:bookmarkEnd w:id="86"/>
      <w:bookmarkEnd w:id="87"/>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89" w:name="_Toc73521587"/>
      <w:bookmarkStart w:id="90" w:name="_Toc73517680"/>
      <w:bookmarkStart w:id="91" w:name="_Toc73521675"/>
      <w:bookmarkStart w:id="92" w:name="_Toc100052409"/>
      <w:bookmarkStart w:id="93" w:name="_Toc73518158"/>
      <w:r>
        <w:rPr>
          <w:rFonts w:ascii="黑体" w:eastAsia="黑体" w:hAnsi="宋体" w:hint="eastAsia"/>
          <w:sz w:val="24"/>
        </w:rPr>
        <w:t>44．</w:t>
      </w:r>
      <w:bookmarkEnd w:id="89"/>
      <w:bookmarkEnd w:id="90"/>
      <w:bookmarkEnd w:id="91"/>
      <w:bookmarkEnd w:id="92"/>
      <w:bookmarkEnd w:id="93"/>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94" w:name="_Toc100052410"/>
      <w:bookmarkStart w:id="95" w:name="_Toc73521677"/>
      <w:bookmarkStart w:id="96" w:name="_Toc73521589"/>
      <w:bookmarkStart w:id="97" w:name="_Toc73518160"/>
      <w:bookmarkStart w:id="98" w:name="_Toc73517682"/>
      <w:r>
        <w:rPr>
          <w:rFonts w:ascii="黑体" w:eastAsia="黑体" w:hAnsi="宋体" w:hint="eastAsia"/>
          <w:sz w:val="24"/>
        </w:rPr>
        <w:t>45．合同的签订</w:t>
      </w:r>
      <w:bookmarkEnd w:id="94"/>
      <w:bookmarkEnd w:id="95"/>
      <w:bookmarkEnd w:id="96"/>
      <w:bookmarkEnd w:id="97"/>
      <w:bookmarkEnd w:id="98"/>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99" w:name="_Toc73521590"/>
      <w:bookmarkStart w:id="100" w:name="_Toc73517683"/>
      <w:bookmarkStart w:id="101" w:name="_Toc73518161"/>
      <w:bookmarkStart w:id="102" w:name="_Toc73521678"/>
      <w:bookmarkStart w:id="103" w:name="_Toc100052411"/>
      <w:r>
        <w:rPr>
          <w:rFonts w:ascii="黑体" w:eastAsia="黑体" w:hAnsi="宋体" w:hint="eastAsia"/>
          <w:sz w:val="24"/>
        </w:rPr>
        <w:t>46．履约担保</w:t>
      </w:r>
      <w:bookmarkEnd w:id="99"/>
      <w:bookmarkEnd w:id="100"/>
      <w:bookmarkEnd w:id="101"/>
      <w:bookmarkEnd w:id="102"/>
      <w:bookmarkEnd w:id="103"/>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12" w:firstLineChars="196"/>
        <w:rPr>
          <w:rFonts w:ascii="宋体" w:hAnsi="宋体"/>
          <w:szCs w:val="21"/>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》（深财购〔2021〕51号）的要求，供应商在政府采购活动中出现《深圳经济特区政府采购条例实施细则》第八十条所列情形的，</w:t>
      </w:r>
      <w:bookmarkStart w:id="104" w:name="_Hlk72440769"/>
      <w:r>
        <w:rPr>
          <w:rFonts w:ascii="宋体" w:hAnsi="宋体" w:hint="eastAsia"/>
          <w:szCs w:val="21"/>
        </w:rPr>
        <w:t>政府集中采购机构或采购人不予退还其交纳的谈判保证金，情节严重的，并由主管部门</w:t>
      </w:r>
      <w:bookmarkEnd w:id="104"/>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13"/>
        </w:numPr>
        <w:spacing w:before="120" w:beforeLines="50" w:after="120" w:afterLines="50"/>
        <w:ind w:left="562" w:hanging="562"/>
        <w:rPr>
          <w:sz w:val="28"/>
          <w:szCs w:val="28"/>
        </w:rPr>
      </w:pPr>
      <w:bookmarkEnd w:id="88"/>
      <w:r>
        <w:rPr>
          <w:rFonts w:hint="eastAsia"/>
          <w:sz w:val="28"/>
          <w:szCs w:val="28"/>
        </w:rPr>
        <w:t>质疑处理</w:t>
      </w:r>
    </w:p>
    <w:p>
      <w:pPr>
        <w:rPr>
          <w:rFonts w:ascii="黑体" w:eastAsia="黑体" w:hAnsi="宋体"/>
          <w:sz w:val="24"/>
        </w:rPr>
      </w:pPr>
      <w:bookmarkStart w:id="105"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52.3.1提出质疑的供应商应当是参与所质疑项目采购活动的供应商；以联合体形式参与的，质疑应当由组成联合体的所有成员共同提出；</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w:t>
      </w:r>
      <w:r>
        <w:rPr>
          <w:rFonts w:ascii="宋体" w:hAnsi="宋体"/>
          <w:b/>
          <w:bCs/>
          <w:szCs w:val="21"/>
        </w:rPr>
        <w:t>**</w:t>
      </w:r>
      <w:r>
        <w:rPr>
          <w:rFonts w:ascii="宋体" w:hAnsi="宋体" w:hint="eastAsia"/>
          <w:b/>
          <w:bCs/>
          <w:szCs w:val="21"/>
        </w:rPr>
        <w:t>分公司）*楼</w:t>
      </w:r>
      <w:r>
        <w:rPr>
          <w:rFonts w:ascii="宋体" w:hAnsi="宋体"/>
          <w:b/>
          <w:bCs/>
          <w:szCs w:val="21"/>
        </w:rPr>
        <w:t>**</w:t>
      </w:r>
      <w:r>
        <w:rPr>
          <w:rFonts w:ascii="宋体" w:hAnsi="宋体" w:hint="eastAsia"/>
          <w:b/>
          <w:bCs/>
          <w:szCs w:val="21"/>
        </w:rPr>
        <w:t>室，质疑咨询电话：0755-</w:t>
      </w:r>
      <w:r>
        <w:rPr>
          <w:rFonts w:ascii="宋体" w:hAnsi="宋体"/>
          <w:b/>
          <w:bCs/>
          <w:szCs w:val="21"/>
        </w:rPr>
        <w:t>******</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rPr>
          <w:rFonts w:ascii="宋体" w:hAnsi="宋体"/>
          <w:szCs w:val="21"/>
        </w:rP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pPr>
      <w:r>
        <w:t>---- END ----</w:t>
      </w:r>
    </w:p>
    <w:p>
      <w:bookmarkEnd w:id="105"/>
    </w:p>
    <w:p>
      <w:pPr>
        <w:ind w:firstLine="420" w:firstLineChars="200"/>
        <w:rPr>
          <w:rFonts w:ascii="宋体" w:hAnsi="宋体"/>
          <w:szCs w:val="21"/>
        </w:rPr>
      </w:pPr>
    </w:p>
    <w:sectPr>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隶书">
    <w:altName w:val="微软雅黑"/>
    <w:panose1 w:val="02010509060101010101"/>
    <w:charset w:val="86"/>
    <w:family w:val="modern"/>
    <w:pitch w:val="default"/>
    <w:sig w:usb0="00000000" w:usb1="0000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panose1 w:val="020B0604020202020204"/>
    <w:charset w:val="00"/>
    <w:family w:val="swiss"/>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微软雅黑"/>
    <w:panose1 w:val="00000000000000000000"/>
    <w:charset w:val="00"/>
    <w:family w:val="auto"/>
    <w:pitch w:val="default"/>
    <w:sig w:usb0="00000000" w:usb1="00000000" w:usb2="00000000" w:usb3="00000000" w:csb0="00040001" w:csb1="00000000"/>
  </w:font>
  <w:font w:name="??">
    <w:altName w:val="微软雅黑"/>
    <w:panose1 w:val="00000000000000000000"/>
    <w:charset w:val="01"/>
    <w:family w:val="auto"/>
    <w:pitch w:val="default"/>
    <w:sig w:usb0="00000000" w:usb1="00000000" w:usb2="00000000" w:usb3="00000000" w:csb0="00040001" w:csb1="00000000"/>
  </w:font>
  <w:font w:name="汉仪细等线简">
    <w:altName w:val="仿宋_GB2312"/>
    <w:panose1 w:val="00000000000000000000"/>
    <w:charset w:val="86"/>
    <w:family w:val="modern"/>
    <w:pitch w:val="default"/>
    <w:sig w:usb0="00000000" w:usb1="00000000" w:usb2="00000012" w:usb3="00000000" w:csb0="00040000" w:csb1="00000000"/>
  </w:font>
  <w:font w:name="H Yb 2gj">
    <w:altName w:val="仿宋_GB2312"/>
    <w:panose1 w:val="00000000000000000000"/>
    <w:charset w:val="86"/>
    <w:family w:val="auto"/>
    <w:pitch w:val="default"/>
    <w:sig w:usb0="00000000" w:usb1="00000000" w:usb2="00000010" w:usb3="00000000" w:csb0="00040000" w:csb1="00000000"/>
  </w:font>
  <w:font w:name="幼圆">
    <w:altName w:val="宋体"/>
    <w:panose1 w:val="02010509060101010101"/>
    <w:charset w:val="86"/>
    <w:family w:val="modern"/>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华文细黑">
    <w:altName w:val="微软雅黑"/>
    <w:panose1 w:val="02010600040101010101"/>
    <w:charset w:val="86"/>
    <w:family w:val="auto"/>
    <w:pitch w:val="default"/>
    <w:sig w:usb0="00000000" w:usb1="00000000" w:usb2="00000000" w:usb3="00000000" w:csb0="0004009F" w:csb1="DFD7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44</w:t>
    </w:r>
    <w:r>
      <w:fldChar w:fldCharType="end"/>
    </w:r>
    <w:r>
      <w:t xml:space="preserve"> -</w:t>
    </w:r>
  </w:p>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DFFB65FE"/>
    <w:multiLevelType w:val="singleLevel"/>
    <w:tmpl w:val="DFFB65FE"/>
    <w:lvl w:ilvl="0">
      <w:start w:val="1"/>
      <w:numFmt w:val="decimal"/>
      <w:lvlText w:val="%1."/>
      <w:lvlJc w:val="left"/>
      <w:pPr>
        <w:ind w:left="425" w:hanging="425"/>
      </w:pPr>
      <w:rPr>
        <w:rFonts w:hint="default"/>
      </w:rPr>
    </w:lvl>
  </w:abstractNum>
  <w:abstractNum w:abstractNumId="1">
    <w:nsid w:val="E8EB4DE8"/>
    <w:multiLevelType w:val="singleLevel"/>
    <w:tmpl w:val="E8EB4DE8"/>
    <w:lvl w:ilvl="0">
      <w:start w:val="1"/>
      <w:numFmt w:val="chineseCounting"/>
      <w:suff w:val="nothing"/>
      <w:lvlText w:val="（%1）"/>
      <w:lvlJc w:val="left"/>
      <w:pPr>
        <w:ind w:left="0" w:firstLine="420"/>
      </w:pPr>
      <w:rPr>
        <w:rFonts w:hint="eastAsia"/>
      </w:rPr>
    </w:lvl>
  </w:abstractNum>
  <w:abstractNum w:abstractNumId="2">
    <w:nsid w:val="EBFF1410"/>
    <w:multiLevelType w:val="singleLevel"/>
    <w:tmpl w:val="EBFF1410"/>
    <w:lvl w:ilvl="0">
      <w:start w:val="1"/>
      <w:numFmt w:val="decimal"/>
      <w:lvlText w:val="%1."/>
      <w:lvlJc w:val="left"/>
      <w:pPr>
        <w:ind w:left="425" w:hanging="425"/>
      </w:pPr>
      <w:rPr>
        <w:rFonts w:hint="default"/>
      </w:rPr>
    </w:lvl>
  </w:abstractNum>
  <w:abstractNum w:abstractNumId="3">
    <w:nsid w:val="F67B1187"/>
    <w:multiLevelType w:val="singleLevel"/>
    <w:tmpl w:val="F67B1187"/>
    <w:lvl w:ilvl="0">
      <w:start w:val="1"/>
      <w:numFmt w:val="chineseCounting"/>
      <w:suff w:val="nothing"/>
      <w:lvlText w:val="（%1）"/>
      <w:lvlJc w:val="left"/>
      <w:pPr>
        <w:ind w:left="0" w:firstLine="420"/>
      </w:pPr>
      <w:rPr>
        <w:rFonts w:hint="eastAsia"/>
      </w:rPr>
    </w:lvl>
  </w:abstractNum>
  <w:abstractNum w:abstractNumId="4">
    <w:nsid w:val="FD7CE522"/>
    <w:multiLevelType w:val="singleLevel"/>
    <w:tmpl w:val="FD7CE522"/>
    <w:lvl w:ilvl="0">
      <w:start w:val="1"/>
      <w:numFmt w:val="chineseCounting"/>
      <w:suff w:val="nothing"/>
      <w:lvlText w:val="（%1）"/>
      <w:lvlJc w:val="left"/>
      <w:pPr>
        <w:ind w:left="0" w:firstLine="420"/>
      </w:pPr>
      <w:rPr>
        <w:rFonts w:hint="eastAsia"/>
      </w:rPr>
    </w:lvl>
  </w:abstractNum>
  <w:abstractNum w:abstractNumId="5">
    <w:nsid w:val="FFFFFF7C"/>
    <w:multiLevelType w:val="singleLevel"/>
    <w:tmpl w:val="FFFFFF7C"/>
    <w:lvl w:ilvl="0">
      <w:start w:val="1"/>
      <w:numFmt w:val="decimal"/>
      <w:pStyle w:val="41"/>
      <w:lvlText w:val="%1."/>
      <w:lvlJc w:val="left"/>
      <w:pPr>
        <w:tabs>
          <w:tab w:val="left" w:pos="2040"/>
        </w:tabs>
        <w:ind w:left="2040" w:hanging="360" w:leftChars="800" w:hangingChars="200"/>
      </w:pPr>
    </w:lvl>
  </w:abstractNum>
  <w:abstractNum w:abstractNumId="6">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7">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nsid w:val="12503483"/>
    <w:multiLevelType w:val="multilevel"/>
    <w:tmpl w:val="12503483"/>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9">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0">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1">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2">
    <w:nsid w:val="7F575DFF"/>
    <w:multiLevelType w:val="singleLevel"/>
    <w:tmpl w:val="7F575DFF"/>
    <w:lvl w:ilvl="0">
      <w:start w:val="2"/>
      <w:numFmt w:val="chineseCounting"/>
      <w:suff w:val="nothing"/>
      <w:lvlText w:val="（%1）"/>
      <w:lvlJc w:val="left"/>
      <w:pPr>
        <w:ind w:left="0" w:firstLine="420"/>
      </w:pPr>
      <w:rPr>
        <w:rFonts w:hint="eastAsia"/>
      </w:rPr>
    </w:lvl>
  </w:abstractNum>
  <w:num w:numId="1">
    <w:abstractNumId w:val="6"/>
  </w:num>
  <w:num w:numId="2">
    <w:abstractNumId w:val="5"/>
  </w:num>
  <w:num w:numId="3">
    <w:abstractNumId w:val="9"/>
  </w:num>
  <w:num w:numId="4">
    <w:abstractNumId w:val="8"/>
  </w:num>
  <w:num w:numId="5">
    <w:abstractNumId w:val="11"/>
  </w:num>
  <w:num w:numId="6">
    <w:abstractNumId w:val="10"/>
  </w:num>
  <w:num w:numId="7">
    <w:abstractNumId w:val="4"/>
  </w:num>
  <w:num w:numId="8">
    <w:abstractNumId w:val="0"/>
  </w:num>
  <w:num w:numId="9">
    <w:abstractNumId w:val="2"/>
  </w:num>
  <w:num w:numId="10">
    <w:abstractNumId w:val="1"/>
  </w:num>
  <w:num w:numId="11">
    <w:abstractNumId w:val="3"/>
  </w:num>
  <w:num w:numId="12">
    <w:abstractNumId w:val="12"/>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trackRevision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YwMzAwZWVhMzAyNWNlYjczMzVkMWFjNTA4M2UyNzg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qFormat="1"/>
    <w:lsdException w:name="HTML Address" w:uiPriority="0"/>
    <w:lsdException w:name="HTML Cite" w:uiPriority="0" w:qFormat="1"/>
    <w:lsdException w:name="HTML Code" w:uiPriority="0" w:qFormat="1"/>
    <w:lsdException w:name="HTML Definition" w:uiPriority="0" w:qFormat="1"/>
    <w:lsdException w:name="HTML Keyboard" w:uiPriority="0" w:qFormat="1"/>
    <w:lsdException w:name="HTML Preformatted" w:semiHidden="0" w:uiPriority="0" w:unhideWhenUsed="0" w:qFormat="1"/>
    <w:lsdException w:name="HTML Sample" w:uiPriority="0" w:qFormat="1"/>
    <w:lsdException w:name="HTML Typewriter" w:uiPriority="0" w:qFormat="1"/>
    <w:lsdException w:name="HTML Variable" w:uiPriority="0" w:qFormat="1"/>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39"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next w:val="BodyText2"/>
    <w:link w:val="Char7"/>
    <w:qFormat/>
    <w:pPr>
      <w:spacing w:line="360" w:lineRule="auto"/>
    </w:pPr>
    <w:rPr>
      <w:b/>
      <w:bCs/>
      <w:sz w:val="24"/>
    </w:rPr>
  </w:style>
  <w:style w:type="paragraph" w:styleId="BodyText2">
    <w:name w:val="Body Text 2"/>
    <w:basedOn w:val="Normal"/>
    <w:link w:val="2Char1"/>
    <w:qFormat/>
    <w:pPr>
      <w:spacing w:line="360" w:lineRule="auto"/>
    </w:pPr>
    <w:rPr>
      <w:sz w:val="24"/>
    </w:rPr>
  </w:style>
  <w:style w:type="paragraph" w:styleId="NormalIndent">
    <w:name w:val="Normal Indent"/>
    <w:basedOn w:val="Normal"/>
    <w:link w:val="Char0"/>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16"/>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Char2"/>
    <w:qFormat/>
    <w:pPr>
      <w:spacing w:after="120"/>
    </w:pPr>
    <w:rPr>
      <w:sz w:val="16"/>
      <w:szCs w:val="16"/>
    </w:rPr>
  </w:style>
  <w:style w:type="paragraph" w:styleId="BodyTextIndent">
    <w:name w:val="Body Text Indent"/>
    <w:basedOn w:val="Normal"/>
    <w:link w:val="Char1"/>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Char5"/>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link w:val="Char18"/>
    <w:uiPriority w:val="99"/>
    <w:qFormat/>
    <w:rPr>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Char3"/>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qFormat/>
    <w:pPr>
      <w:spacing w:after="120" w:line="240" w:lineRule="auto"/>
      <w:ind w:firstLine="420" w:firstLineChars="100"/>
    </w:pPr>
    <w:rPr>
      <w:sz w:val="21"/>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bCs/>
    </w:rPr>
  </w:style>
  <w:style w:type="character" w:styleId="HTMLDefinition">
    <w:name w:val="HTML Definition"/>
    <w:basedOn w:val="DefaultParagraphFont"/>
    <w:semiHidden/>
    <w:unhideWhenUsed/>
    <w:qFormat/>
  </w:style>
  <w:style w:type="character" w:styleId="HTMLTypewriter">
    <w:name w:val="HTML Typewriter"/>
    <w:basedOn w:val="DefaultParagraphFont"/>
    <w:semiHidden/>
    <w:unhideWhenUsed/>
    <w:qFormat/>
    <w:rPr>
      <w:rFonts w:ascii="monospace" w:eastAsia="monospace" w:hAnsi="monospace" w:cs="monospace" w:hint="default"/>
      <w:sz w:val="20"/>
    </w:rPr>
  </w:style>
  <w:style w:type="character" w:styleId="HTMLAcronym">
    <w:name w:val="HTML Acronym"/>
    <w:basedOn w:val="DefaultParagraphFont"/>
    <w:semiHidden/>
    <w:unhideWhenUsed/>
    <w:qFormat/>
  </w:style>
  <w:style w:type="character" w:styleId="HTMLVariable">
    <w:name w:val="HTML Variable"/>
    <w:basedOn w:val="DefaultParagraphFont"/>
    <w:semiHidden/>
    <w:unhideWhenUsed/>
    <w:qFormat/>
  </w:style>
  <w:style w:type="character" w:styleId="Hyperlink">
    <w:name w:val="Hyperlink"/>
    <w:qFormat/>
    <w:rPr>
      <w:color w:val="0000FF"/>
      <w:u w:val="single"/>
    </w:rPr>
  </w:style>
  <w:style w:type="character" w:styleId="HTMLCode">
    <w:name w:val="HTML Code"/>
    <w:basedOn w:val="DefaultParagraphFont"/>
    <w:semiHidden/>
    <w:unhideWhenUsed/>
    <w:qFormat/>
    <w:rPr>
      <w:rFonts w:ascii="monospace" w:eastAsia="monospace" w:hAnsi="monospace" w:cs="monospace" w:hint="default"/>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semiHidden/>
    <w:unhideWhenUsed/>
    <w:qFormat/>
  </w:style>
  <w:style w:type="character" w:styleId="HTMLKeyboard">
    <w:name w:val="HTML Keyboard"/>
    <w:basedOn w:val="DefaultParagraphFont"/>
    <w:semiHidden/>
    <w:unhideWhenUsed/>
    <w:qFormat/>
    <w:rPr>
      <w:rFonts w:ascii="monospace" w:eastAsia="monospace" w:hAnsi="monospace" w:cs="monospace" w:hint="default"/>
      <w:sz w:val="20"/>
    </w:rPr>
  </w:style>
  <w:style w:type="character" w:styleId="HTMLSample">
    <w:name w:val="HTML Sample"/>
    <w:basedOn w:val="DefaultParagraphFont"/>
    <w:semiHidden/>
    <w:unhideWhenUsed/>
    <w:qFormat/>
    <w:rPr>
      <w:rFonts w:ascii="monospace" w:eastAsia="monospace" w:hAnsi="monospace" w:cs="monospace"/>
    </w:rPr>
  </w:style>
  <w:style w:type="paragraph" w:styleId="Quote">
    <w:name w:val="Quote"/>
    <w:next w:val="Normal"/>
    <w:uiPriority w:val="99"/>
    <w:qFormat/>
    <w:pPr>
      <w:widowControl w:val="0"/>
      <w:jc w:val="both"/>
    </w:pPr>
    <w:rPr>
      <w:rFonts w:ascii="Calibri" w:hAnsi="Calibri" w:eastAsiaTheme="minorEastAsia" w:cs="Calibri"/>
      <w:i/>
      <w:iCs/>
      <w:color w:val="000000"/>
      <w:kern w:val="2"/>
      <w:sz w:val="22"/>
      <w:szCs w:val="22"/>
      <w:lang w:val="en-US" w:eastAsia="zh-CN" w:bidi="ar-SA"/>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0">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1">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BodyTextIndent"/>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Title"/>
    <w:qFormat/>
    <w:rPr>
      <w:rFonts w:ascii="Arial" w:eastAsia="隶书" w:hAnsi="Arial" w:cs="Arial"/>
      <w:b/>
      <w:bCs/>
      <w:kern w:val="2"/>
      <w:sz w:val="32"/>
      <w:szCs w:val="32"/>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5">
    <w:name w:val="纯文本 Char"/>
    <w:link w:val="PlainText"/>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BodyText"/>
    <w:qFormat/>
    <w:rPr>
      <w:rFonts w:eastAsia="宋体"/>
      <w:b/>
      <w:bCs/>
      <w:kern w:val="2"/>
      <w:sz w:val="24"/>
      <w:szCs w:val="24"/>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8">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link w:val="BodyText3"/>
    <w:qFormat/>
    <w:rPr>
      <w:rFonts w:eastAsia="宋体"/>
      <w:kern w:val="2"/>
      <w:sz w:val="16"/>
      <w:szCs w:val="16"/>
      <w:lang w:val="en-US" w:eastAsia="zh-CN" w:bidi="ar-SA"/>
    </w:rPr>
  </w:style>
  <w:style w:type="character" w:customStyle="1" w:styleId="Char10">
    <w:name w:val="批注框文本 Char"/>
    <w:link w:val="BalloonText"/>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link w:val="Char15"/>
    <w:qFormat/>
    <w:pPr>
      <w:ind w:firstLine="560" w:firstLineChars="200"/>
    </w:pPr>
    <w:rPr>
      <w:rFonts w:eastAsia="仿宋_GB2312" w:cs="宋体"/>
      <w:sz w:val="28"/>
      <w:szCs w:val="20"/>
    </w:rPr>
  </w:style>
  <w:style w:type="character" w:customStyle="1" w:styleId="Char15">
    <w:name w:val="缩进正文 Char"/>
    <w:link w:val="a18"/>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link w:val="CommentText"/>
    <w:uiPriority w:val="99"/>
    <w:qFormat/>
    <w:rPr>
      <w:rFonts w:ascii="宋体"/>
      <w:sz w:val="34"/>
    </w:rPr>
  </w:style>
  <w:style w:type="character" w:customStyle="1" w:styleId="Char17">
    <w:name w:val="批注主题 Char"/>
    <w:basedOn w:val="Char16"/>
    <w:link w:val="CommentSubject"/>
    <w:uiPriority w:val="99"/>
    <w:qFormat/>
    <w:rPr>
      <w:rFonts w:ascii="宋体"/>
      <w:sz w:val="34"/>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Char18">
    <w:name w:val="普通(网站) Char"/>
    <w:link w:val="NormalWeb"/>
    <w:qFormat/>
    <w:rPr>
      <w:kern w:val="2"/>
      <w:sz w:val="24"/>
      <w:szCs w:val="24"/>
    </w:rPr>
  </w:style>
  <w:style w:type="character" w:customStyle="1" w:styleId="Char19">
    <w:name w:val="批注文字 Char1"/>
    <w:uiPriority w:val="99"/>
    <w:qFormat/>
    <w:rPr>
      <w:rFonts w:ascii="宋体"/>
      <w:sz w:val="34"/>
    </w:rPr>
  </w:style>
  <w:style w:type="character" w:customStyle="1" w:styleId="Char110">
    <w:name w:val="正文缩进 Char1"/>
    <w:qFormat/>
    <w:rPr>
      <w:rFonts w:eastAsia="宋体"/>
      <w:kern w:val="2"/>
      <w:sz w:val="21"/>
      <w:lang w:val="en-US" w:eastAsia="zh-CN" w:bidi="ar-SA"/>
    </w:rPr>
  </w:style>
  <w:style w:type="table" w:customStyle="1" w:styleId="14">
    <w:name w:val="网格型1"/>
    <w:basedOn w:val="TableNormal"/>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hidden/>
    <w:uiPriority w:val="99"/>
    <w:unhideWhenUsed/>
    <w:qFormat/>
    <w:rPr>
      <w:rFonts w:ascii="Times New Roman" w:eastAsia="宋体" w:hAnsi="Times New Roman" w:cs="Times New Roman"/>
      <w:kern w:val="2"/>
      <w:sz w:val="21"/>
      <w:szCs w:val="24"/>
      <w:lang w:val="en-US" w:eastAsia="zh-CN" w:bidi="ar-SA"/>
    </w:rPr>
  </w:style>
  <w:style w:type="paragraph" w:customStyle="1" w:styleId="ciL">
    <w:name w:val="Ｒ３.ciL"/>
    <w:next w:val="WZ"/>
    <w:qFormat/>
    <w:pPr>
      <w:widowControl w:val="0"/>
      <w:spacing w:line="360" w:lineRule="auto"/>
      <w:ind w:firstLine="300" w:firstLineChars="100"/>
      <w:outlineLvl w:val="2"/>
    </w:pPr>
    <w:rPr>
      <w:rFonts w:ascii="微软雅黑" w:eastAsia="微软雅黑" w:hAnsi="微软雅黑" w:cs="微软雅黑"/>
      <w:b/>
      <w:bCs/>
      <w:sz w:val="30"/>
      <w:szCs w:val="30"/>
      <w:lang w:val="sq-AL" w:eastAsia="zh-CN" w:bidi="ar-SA"/>
    </w:rPr>
  </w:style>
  <w:style w:type="paragraph" w:customStyle="1" w:styleId="WZ">
    <w:name w:val="ＲＡ!!WZ!!"/>
    <w:qFormat/>
    <w:pPr>
      <w:widowControl w:val="0"/>
      <w:spacing w:line="360" w:lineRule="auto"/>
      <w:ind w:firstLine="480" w:firstLineChars="200"/>
    </w:pPr>
    <w:rPr>
      <w:rFonts w:ascii="宋体" w:eastAsia="宋体" w:hAnsi="宋体" w:cs="宋体"/>
      <w:sz w:val="24"/>
      <w:szCs w:val="24"/>
      <w:lang w:val="en-US" w:eastAsia="zh-CN" w:bidi="ar-SA"/>
    </w:rPr>
  </w:style>
  <w:style w:type="paragraph" w:customStyle="1" w:styleId="15">
    <w:name w:val="Ｒ５.1、"/>
    <w:next w:val="WZ"/>
    <w:qFormat/>
    <w:pPr>
      <w:widowControl w:val="0"/>
      <w:ind w:firstLine="450" w:firstLineChars="150"/>
      <w:outlineLvl w:val="4"/>
    </w:pPr>
    <w:rPr>
      <w:rFonts w:ascii="华文细黑" w:eastAsia="华文细黑" w:hAnsi="华文细黑" w:cs="华文细黑"/>
      <w:b/>
      <w:bCs/>
      <w:kern w:val="2"/>
      <w:sz w:val="30"/>
      <w:szCs w:val="30"/>
      <w:lang w:val="en-US" w:eastAsia="zh-CN" w:bidi="ar-SA"/>
    </w:rPr>
  </w:style>
  <w:style w:type="paragraph" w:customStyle="1" w:styleId="a20">
    <w:name w:val="图片"/>
    <w:next w:val="Normal"/>
    <w:qFormat/>
    <w:pPr>
      <w:jc w:val="center"/>
    </w:pPr>
    <w:rPr>
      <w:rFonts w:ascii="仿宋" w:eastAsia="仿宋" w:hAnsi="仿宋" w:cs="仿宋"/>
      <w:kern w:val="2"/>
      <w:sz w:val="28"/>
      <w:szCs w:val="28"/>
      <w:lang w:val="en-US" w:eastAsia="zh-CN" w:bidi="ar-SA"/>
    </w:rPr>
  </w:style>
  <w:style w:type="character" w:customStyle="1" w:styleId="hover">
    <w:name w:val="hover"/>
    <w:basedOn w:val="DefaultParagraphFont"/>
    <w:qFormat/>
    <w:rPr>
      <w:color w:val="2590EB"/>
    </w:rPr>
  </w:style>
  <w:style w:type="character" w:customStyle="1" w:styleId="hover1">
    <w:name w:val="hover1"/>
    <w:basedOn w:val="DefaultParagraphFont"/>
    <w:qFormat/>
    <w:rPr>
      <w:color w:val="2590EB"/>
    </w:rPr>
  </w:style>
  <w:style w:type="character" w:customStyle="1" w:styleId="hover2">
    <w:name w:val="hover2"/>
    <w:basedOn w:val="DefaultParagraphFont"/>
    <w:qFormat/>
  </w:style>
  <w:style w:type="character" w:customStyle="1" w:styleId="hover3">
    <w:name w:val="hover3"/>
    <w:basedOn w:val="DefaultParagraphFont"/>
    <w:qFormat/>
    <w:rPr>
      <w:color w:val="2590EB"/>
      <w:shd w:val="clear" w:color="auto" w:fill="E9F4FD"/>
    </w:rPr>
  </w:style>
  <w:style w:type="character" w:customStyle="1" w:styleId="mini-outputtext1">
    <w:name w:val="mini-outputtext1"/>
    <w:basedOn w:val="DefaultParagraphFont"/>
    <w:qFormat/>
  </w:style>
  <w:style w:type="character" w:customStyle="1" w:styleId="hover4">
    <w:name w:val="hover4"/>
    <w:basedOn w:val="DefaultParagraphFont"/>
    <w:qFormat/>
    <w:rPr>
      <w:color w:val="2590EB"/>
      <w:shd w:val="clear" w:color="auto" w:fill="E9F4F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png" /><Relationship Id="rId11" Type="http://schemas.openxmlformats.org/officeDocument/2006/relationships/image" Target="media/image5.png"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1.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30</TotalTime>
  <Pages>44</Pages>
  <Words>7000</Words>
  <Characters>39903</Characters>
  <Application>Microsoft Office Word</Application>
  <DocSecurity>0</DocSecurity>
  <Lines>332</Lines>
  <Paragraphs>93</Paragraphs>
  <ScaleCrop>false</ScaleCrop>
  <Company>Microsoft</Company>
  <LinksUpToDate>false</LinksUpToDate>
  <CharactersWithSpaces>46810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王可</cp:lastModifiedBy>
  <cp:revision>83</cp:revision>
  <cp:lastPrinted>2023-11-04T04:05:00Z</cp:lastPrinted>
  <dcterms:created xsi:type="dcterms:W3CDTF">2021-04-21T08:29:00Z</dcterms:created>
  <dcterms:modified xsi:type="dcterms:W3CDTF">2023-11-03T13:39:53Z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301B291755D342DD9A70B6114A7F6F39_13</vt:lpwstr>
  </property>
  <property fmtid="{D5CDD505-2E9C-101B-9397-08002B2CF9AE}" pid="3" name="KSOProductBuildVer">
    <vt:lpwstr>2052-12.1.0.15712</vt:lpwstr>
  </property>
</Properties>
</file>