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hint="eastAsia"/>
          <w:kern w:val="0"/>
          <w:sz w:val="40"/>
          <w:szCs w:val="40"/>
        </w:rPr>
      </w:pPr>
      <w:r>
        <w:rPr>
          <w:rFonts w:ascii="黑体" w:eastAsia="黑体" w:hAnsi="宋体" w:cs="黑体" w:hint="eastAsia"/>
          <w:kern w:val="0"/>
          <w:sz w:val="40"/>
          <w:szCs w:val="40"/>
        </w:rPr>
        <w:t>坪山区坑梓街道公共事务中心沙田（二期）土地整备利益统筹项目涉及昂鹅车辆段融资地块项目法律顾问服务采购</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项目编号：</w:t>
            </w:r>
          </w:p>
        </w:tc>
        <w:tc>
          <w:tcPr>
            <w:tcW w:w="5220" w:type="dxa"/>
            <w:shd w:val="clear" w:color="auto" w:fill="auto"/>
            <w:vAlign w:val="center"/>
          </w:tcPr>
          <w:p>
            <w:pPr>
              <w:widowControl/>
              <w:jc w:val="left"/>
              <w:rPr>
                <w:rFonts w:eastAsia="宋体"/>
                <w:sz w:val="30"/>
                <w:szCs w:val="30"/>
              </w:rPr>
            </w:pPr>
            <w:r>
              <w:rPr>
                <w:rFonts w:eastAsia="宋体" w:hint="eastAsia"/>
                <w:sz w:val="30"/>
                <w:szCs w:val="30"/>
              </w:rPr>
              <w:t>PSCG2024000006</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项目名称：</w:t>
            </w:r>
          </w:p>
        </w:tc>
        <w:tc>
          <w:tcPr>
            <w:tcW w:w="5220" w:type="dxa"/>
            <w:shd w:val="clear" w:color="auto" w:fill="auto"/>
            <w:vAlign w:val="center"/>
          </w:tcPr>
          <w:p>
            <w:pPr>
              <w:widowControl/>
              <w:jc w:val="left"/>
              <w:rPr>
                <w:rFonts w:eastAsia="宋体"/>
                <w:sz w:val="30"/>
                <w:szCs w:val="30"/>
              </w:rPr>
            </w:pPr>
            <w:r>
              <w:rPr>
                <w:rFonts w:eastAsia="宋体" w:hint="eastAsia"/>
                <w:sz w:val="30"/>
                <w:szCs w:val="30"/>
              </w:rPr>
              <w:t>坪山区坑梓街道公共事务中心沙田（二期）土地整备利益统筹项目涉及昂鹅车辆段融资地块项目法律顾问服务采购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包 号：</w:t>
            </w:r>
          </w:p>
        </w:tc>
        <w:tc>
          <w:tcPr>
            <w:tcW w:w="5220" w:type="dxa"/>
            <w:shd w:val="clear" w:color="auto" w:fill="auto"/>
            <w:vAlign w:val="center"/>
          </w:tcPr>
          <w:p>
            <w:pPr>
              <w:widowControl/>
              <w:jc w:val="left"/>
              <w:rPr>
                <w:rFonts w:eastAsia="宋体"/>
                <w:sz w:val="30"/>
                <w:szCs w:val="30"/>
              </w:rPr>
            </w:pPr>
            <w:r>
              <w:rPr>
                <w:rFonts w:ascii="宋体" w:eastAsia="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项目类型：</w:t>
            </w:r>
          </w:p>
        </w:tc>
        <w:tc>
          <w:tcPr>
            <w:tcW w:w="5220" w:type="dxa"/>
            <w:shd w:val="clear" w:color="auto" w:fill="auto"/>
            <w:vAlign w:val="center"/>
          </w:tcPr>
          <w:p>
            <w:pPr>
              <w:widowControl/>
              <w:jc w:val="left"/>
              <w:rPr>
                <w:rFonts w:eastAsia="宋体"/>
                <w:sz w:val="30"/>
                <w:szCs w:val="30"/>
              </w:rPr>
            </w:pPr>
            <w:r>
              <w:rPr>
                <w:rFonts w:ascii="宋体" w:eastAsia="宋体" w:hAnsi="宋体" w:cs="宋体" w:hint="eastAsia"/>
                <w:kern w:val="0"/>
                <w:sz w:val="30"/>
                <w:szCs w:val="30"/>
              </w:rPr>
              <w:t>服务</w:t>
            </w:r>
            <w:r>
              <w:rPr>
                <w:rFonts w:ascii="宋体" w:eastAsia="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采购方式：</w:t>
            </w:r>
          </w:p>
        </w:tc>
        <w:tc>
          <w:tcPr>
            <w:tcW w:w="5220" w:type="dxa"/>
            <w:shd w:val="clear" w:color="auto" w:fill="auto"/>
            <w:vAlign w:val="center"/>
          </w:tcPr>
          <w:p>
            <w:pPr>
              <w:widowControl/>
              <w:jc w:val="left"/>
              <w:rPr>
                <w:rFonts w:eastAsia="宋体"/>
                <w:sz w:val="30"/>
                <w:szCs w:val="30"/>
              </w:rPr>
            </w:pPr>
            <w:r>
              <w:rPr>
                <w:rFonts w:ascii="宋体" w:eastAsia="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货币类型：</w:t>
            </w:r>
          </w:p>
        </w:tc>
        <w:tc>
          <w:tcPr>
            <w:tcW w:w="5220" w:type="dxa"/>
            <w:shd w:val="clear" w:color="auto" w:fill="auto"/>
            <w:vAlign w:val="center"/>
          </w:tcPr>
          <w:p>
            <w:pPr>
              <w:widowControl/>
              <w:jc w:val="left"/>
              <w:rPr>
                <w:rFonts w:eastAsia="宋体"/>
                <w:sz w:val="30"/>
                <w:szCs w:val="30"/>
              </w:rPr>
            </w:pPr>
            <w:r>
              <w:rPr>
                <w:rFonts w:ascii="宋体" w:eastAsia="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rFonts w:eastAsia="宋体"/>
                <w:sz w:val="30"/>
                <w:szCs w:val="30"/>
              </w:rPr>
            </w:pPr>
            <w:r>
              <w:rPr>
                <w:rFonts w:ascii="宋体" w:eastAsia="宋体" w:hAnsi="宋体" w:cs="宋体"/>
                <w:kern w:val="0"/>
                <w:sz w:val="30"/>
                <w:szCs w:val="30"/>
              </w:rPr>
              <w:t>评标方法：</w:t>
            </w:r>
          </w:p>
        </w:tc>
        <w:tc>
          <w:tcPr>
            <w:tcW w:w="5220" w:type="dxa"/>
            <w:shd w:val="clear" w:color="auto" w:fill="auto"/>
            <w:vAlign w:val="center"/>
          </w:tcPr>
          <w:p>
            <w:pPr>
              <w:widowControl/>
              <w:jc w:val="left"/>
              <w:rPr>
                <w:rFonts w:eastAsia="宋体"/>
                <w:sz w:val="30"/>
                <w:szCs w:val="30"/>
              </w:rPr>
            </w:pPr>
            <w:r>
              <w:rPr>
                <w:rFonts w:ascii="宋体" w:eastAsia="宋体" w:hAnsi="宋体" w:cs="宋体"/>
                <w:kern w:val="0"/>
                <w:sz w:val="30"/>
                <w:szCs w:val="30"/>
              </w:rPr>
              <w:t>综合评分法（新价格分算法）</w:t>
            </w:r>
          </w:p>
        </w:tc>
      </w:tr>
    </w:tbl>
    <w:p>
      <w:pPr>
        <w:jc w:val="center"/>
        <w:outlineLvl w:val="9"/>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w:t>
            </w:r>
            <w:r>
              <w:rPr>
                <w:rFonts w:hint="eastAsia"/>
                <w:lang w:eastAsia="zh-CN"/>
              </w:rPr>
              <w:t>，</w:t>
            </w:r>
            <w:r>
              <w:rPr>
                <w:rFonts w:hint="eastAsia"/>
              </w:rPr>
              <w:t>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4999" w:type="pct"/>
        <w:jc w:val="center"/>
        <w:tblCellSpacing w:w="0" w:type="dxa"/>
        <w:tblCellMar>
          <w:top w:w="45" w:type="dxa"/>
          <w:left w:w="45" w:type="dxa"/>
          <w:bottom w:w="45" w:type="dxa"/>
          <w:right w:w="45" w:type="dxa"/>
        </w:tblCellMar>
      </w:tblPr>
      <w:tblGrid>
        <w:gridCol w:w="8954"/>
        <w:gridCol w:w="207"/>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7" w:type="pct"/>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12" w:type="pct"/>
            <w:tcBorders>
              <w:top w:val="nil"/>
              <w:left w:val="nil"/>
              <w:bottom w:val="nil"/>
              <w:right w:val="nil"/>
            </w:tcBorders>
            <w:vAlign w:val="center"/>
          </w:tcPr>
          <w:p>
            <w:pPr>
              <w:jc w:val="right"/>
              <w:rPr>
                <w:rFonts w:ascii="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pStyle w:val="NormalWeb"/>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ind w:firstLine="420"/>
              <w:rPr>
                <w:sz w:val="21"/>
                <w:szCs w:val="21"/>
              </w:rPr>
            </w:pPr>
            <w:r>
              <w:rPr>
                <w:sz w:val="21"/>
                <w:szCs w:val="21"/>
              </w:rPr>
              <w:t>价格分计算方法：</w:t>
            </w:r>
          </w:p>
          <w:p>
            <w:pPr>
              <w:pStyle w:val="NormalWeb"/>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tc>
      </w:tr>
    </w:tbl>
    <w:p>
      <w:pPr>
        <w:rPr>
          <w:vanish/>
        </w:rPr>
      </w:pPr>
    </w:p>
    <w:tbl>
      <w:tblPr>
        <w:tblStyle w:val="TableNormal"/>
        <w:tblW w:w="92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464"/>
        <w:gridCol w:w="463"/>
        <w:gridCol w:w="2058"/>
        <w:gridCol w:w="624"/>
        <w:gridCol w:w="5676"/>
      </w:tblGrid>
      <w:tr>
        <w:tblPrEx>
          <w:tblW w:w="92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46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314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5676"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285" w:type="dxa"/>
          <w:jc w:val="center"/>
          <w:tblLayout w:type="fixed"/>
          <w:tblCellMar>
            <w:top w:w="20" w:type="dxa"/>
            <w:left w:w="108" w:type="dxa"/>
            <w:bottom w:w="20" w:type="dxa"/>
            <w:right w:w="108" w:type="dxa"/>
          </w:tblCellMar>
        </w:tblPrEx>
        <w:trPr>
          <w:jc w:val="center"/>
        </w:trPr>
        <w:tc>
          <w:tcPr>
            <w:tcW w:w="4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价格</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10</w:t>
            </w:r>
          </w:p>
        </w:tc>
      </w:tr>
      <w:tr>
        <w:tblPrEx>
          <w:tblW w:w="9285" w:type="dxa"/>
          <w:jc w:val="center"/>
          <w:tblLayout w:type="fixed"/>
          <w:tblCellMar>
            <w:top w:w="20" w:type="dxa"/>
            <w:left w:w="108" w:type="dxa"/>
            <w:bottom w:w="20" w:type="dxa"/>
            <w:right w:w="108" w:type="dxa"/>
          </w:tblCellMar>
        </w:tblPrEx>
        <w:trPr>
          <w:jc w:val="center"/>
        </w:trPr>
        <w:tc>
          <w:tcPr>
            <w:tcW w:w="464" w:type="dxa"/>
            <w:vMerge w:val="restart"/>
            <w:tcBorders>
              <w:top w:val="single" w:sz="8" w:space="0" w:color="000000"/>
              <w:left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2</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技术部分</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64</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shd w:val="clear" w:color="auto" w:fill="E6EFFA"/>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0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权重(%)</w:t>
            </w:r>
          </w:p>
        </w:tc>
        <w:tc>
          <w:tcPr>
            <w:tcW w:w="56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1</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项目服务方案</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10</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rPr>
            </w:pPr>
            <w:r>
              <w:rPr>
                <w:rFonts w:ascii="宋体" w:eastAsia="宋体" w:hAnsi="宋体" w:cs="宋体" w:hint="eastAsia"/>
                <w:b/>
                <w:bCs/>
                <w:color w:val="auto"/>
                <w:sz w:val="21"/>
                <w:szCs w:val="21"/>
              </w:rPr>
              <w:t>（一）评分内容</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针对本项目的需求制定项目服务方案，内容包括但不限于：</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lang w:val="en-US" w:eastAsia="zh-CN"/>
              </w:rPr>
              <w:t>1、</w:t>
            </w:r>
            <w:r>
              <w:rPr>
                <w:rFonts w:ascii="宋体" w:eastAsia="宋体" w:hAnsi="宋体" w:cs="宋体" w:hint="eastAsia"/>
                <w:b w:val="0"/>
                <w:bCs w:val="0"/>
                <w:color w:val="auto"/>
                <w:sz w:val="21"/>
                <w:szCs w:val="21"/>
                <w:highlight w:val="none"/>
                <w:lang w:val="en-US" w:eastAsia="zh-CN"/>
              </w:rPr>
              <w:t>本项的认识与理解；</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2、服务内容、团队安排；</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3、工作方法、工作流程；</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highlight w:val="none"/>
                <w:lang w:val="en-US" w:eastAsia="zh-CN"/>
              </w:rPr>
              <w:t>4、管理措施、手段、方法等</w:t>
            </w:r>
            <w:r>
              <w:rPr>
                <w:rFonts w:ascii="宋体" w:eastAsia="宋体" w:hAnsi="宋体" w:cs="宋体" w:hint="eastAsia"/>
                <w:b w:val="0"/>
                <w:bCs w:val="0"/>
                <w:color w:val="auto"/>
                <w:sz w:val="21"/>
                <w:szCs w:val="21"/>
                <w:lang w:val="en-US"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rPr>
            </w:pPr>
            <w:r>
              <w:rPr>
                <w:rFonts w:ascii="宋体" w:eastAsia="宋体" w:hAnsi="宋体" w:cs="宋体" w:hint="eastAsia"/>
                <w:b/>
                <w:bCs/>
                <w:color w:val="auto"/>
                <w:sz w:val="21"/>
                <w:szCs w:val="21"/>
              </w:rPr>
              <w:t>（二）评分依据</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1、每满足以上任意一项得</w:t>
            </w:r>
            <w:r>
              <w:rPr>
                <w:rFonts w:ascii="宋体" w:eastAsia="宋体" w:hAnsi="宋体" w:cs="宋体" w:hint="eastAsia"/>
                <w:sz w:val="21"/>
                <w:szCs w:val="21"/>
                <w:lang w:val="en-US" w:eastAsia="zh-CN"/>
              </w:rPr>
              <w:t>15</w:t>
            </w:r>
            <w:r>
              <w:rPr>
                <w:rFonts w:ascii="宋体" w:eastAsia="宋体" w:hAnsi="宋体" w:cs="宋体" w:hint="eastAsia"/>
                <w:sz w:val="21"/>
                <w:szCs w:val="21"/>
              </w:rPr>
              <w:t>分，全部满足得</w:t>
            </w:r>
            <w:r>
              <w:rPr>
                <w:rFonts w:ascii="宋体" w:eastAsia="宋体" w:hAnsi="宋体" w:cs="宋体" w:hint="eastAsia"/>
                <w:sz w:val="21"/>
                <w:szCs w:val="21"/>
                <w:lang w:val="en-US" w:eastAsia="zh-CN"/>
              </w:rPr>
              <w:t>60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2、在此基础上，由评审委员会进行进一步评价：</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（1）方案整体科学合理、针对性强、可操作性强，评审为优加</w:t>
            </w:r>
            <w:r>
              <w:rPr>
                <w:rFonts w:ascii="宋体" w:eastAsia="宋体" w:hAnsi="宋体" w:cs="宋体" w:hint="eastAsia"/>
                <w:sz w:val="21"/>
                <w:szCs w:val="21"/>
                <w:lang w:val="en-US" w:eastAsia="zh-CN"/>
              </w:rPr>
              <w:t>40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（2）方案较合理、有一定针对性、一定可操作性，评审为良加</w:t>
            </w:r>
            <w:r>
              <w:rPr>
                <w:rFonts w:ascii="宋体" w:eastAsia="宋体" w:hAnsi="宋体" w:cs="宋体" w:hint="eastAsia"/>
                <w:sz w:val="21"/>
                <w:szCs w:val="21"/>
                <w:lang w:val="en-US" w:eastAsia="zh-CN"/>
              </w:rPr>
              <w:t>20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（3）方案不尽合理、针对性一般、可操作性一般，评审为中加</w:t>
            </w:r>
            <w:r>
              <w:rPr>
                <w:rFonts w:ascii="宋体" w:eastAsia="宋体" w:hAnsi="宋体" w:cs="宋体" w:hint="eastAsia"/>
                <w:sz w:val="21"/>
                <w:szCs w:val="21"/>
                <w:lang w:val="en-US" w:eastAsia="zh-CN"/>
              </w:rPr>
              <w:t>10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（4）方案不合理、无针对性、无可操作性，评审为差不加分。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2</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项目重点难点分析、应对措施及相关的合理化建议</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10</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rPr>
            </w:pPr>
            <w:r>
              <w:rPr>
                <w:rFonts w:ascii="宋体" w:eastAsia="宋体" w:hAnsi="宋体" w:cs="宋体" w:hint="eastAsia"/>
                <w:b/>
                <w:bCs/>
                <w:color w:val="auto"/>
                <w:sz w:val="21"/>
                <w:szCs w:val="21"/>
              </w:rPr>
              <w:t>（一）评分内容</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根据招标文件要求提供项目重难点分析，应对措施及合理化建议，</w:t>
            </w:r>
            <w:r>
              <w:rPr>
                <w:rFonts w:ascii="宋体" w:eastAsia="宋体" w:hAnsi="宋体" w:cs="宋体" w:hint="eastAsia"/>
                <w:b w:val="0"/>
                <w:bCs w:val="0"/>
                <w:color w:val="auto"/>
                <w:sz w:val="21"/>
                <w:szCs w:val="21"/>
              </w:rPr>
              <w:t>内容包括但不限于</w:t>
            </w:r>
            <w:r>
              <w:rPr>
                <w:rFonts w:ascii="宋体" w:eastAsia="宋体" w:hAnsi="宋体" w:cs="宋体" w:hint="eastAsia"/>
                <w:b w:val="0"/>
                <w:bCs w:val="0"/>
                <w:color w:val="auto"/>
                <w:sz w:val="21"/>
                <w:szCs w:val="21"/>
                <w:lang w:val="en-US" w:eastAsia="zh-CN"/>
              </w:rPr>
              <w:t>：</w:t>
            </w:r>
          </w:p>
          <w:p>
            <w:pPr>
              <w:keepNext w:val="0"/>
              <w:keepLines w:val="0"/>
              <w:pageBreakBefore w:val="0"/>
              <w:widowControl w:val="0"/>
              <w:kinsoku/>
              <w:overflowPunct/>
              <w:topLinePunct w:val="0"/>
              <w:autoSpaceDE w:val="0"/>
              <w:autoSpaceDN w:val="0"/>
              <w:bidi w:val="0"/>
              <w:adjustRightInd w:val="0"/>
              <w:snapToGrid/>
              <w:spacing w:line="240" w:lineRule="auto"/>
              <w:ind w:left="0" w:right="0" w:leftChars="0" w:rightChars="0"/>
              <w:jc w:val="left"/>
              <w:textAlignment w:val="baseline"/>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1、项目重点难点分析，应对措施；</w:t>
            </w:r>
          </w:p>
          <w:p>
            <w:pPr>
              <w:keepNext w:val="0"/>
              <w:keepLines w:val="0"/>
              <w:pageBreakBefore w:val="0"/>
              <w:widowControl w:val="0"/>
              <w:kinsoku/>
              <w:overflowPunct/>
              <w:topLinePunct w:val="0"/>
              <w:autoSpaceDE w:val="0"/>
              <w:autoSpaceDN w:val="0"/>
              <w:bidi w:val="0"/>
              <w:adjustRightInd w:val="0"/>
              <w:snapToGrid/>
              <w:spacing w:line="240" w:lineRule="auto"/>
              <w:ind w:left="0" w:right="0" w:leftChars="0" w:rightChars="0"/>
              <w:jc w:val="left"/>
              <w:textAlignment w:val="baseline"/>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2、依据本项目的实际情况，提出相关的合理化建议；</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FF0000"/>
                <w:sz w:val="21"/>
                <w:szCs w:val="21"/>
                <w:lang w:val="en-US" w:eastAsia="zh-CN"/>
              </w:rPr>
            </w:pPr>
            <w:r>
              <w:rPr>
                <w:rFonts w:ascii="宋体" w:eastAsia="宋体" w:hAnsi="宋体" w:cs="宋体" w:hint="eastAsia"/>
                <w:b/>
                <w:bCs/>
                <w:color w:val="auto"/>
                <w:sz w:val="21"/>
                <w:szCs w:val="21"/>
              </w:rPr>
              <w:t>（二）评分依据</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1、每满足以上任意一项得</w:t>
            </w:r>
            <w:r>
              <w:rPr>
                <w:rFonts w:ascii="宋体" w:eastAsia="宋体" w:hAnsi="宋体" w:cs="宋体" w:hint="eastAsia"/>
                <w:sz w:val="21"/>
                <w:szCs w:val="21"/>
                <w:lang w:val="en-US" w:eastAsia="zh-CN"/>
              </w:rPr>
              <w:t>30</w:t>
            </w:r>
            <w:r>
              <w:rPr>
                <w:rFonts w:ascii="宋体" w:eastAsia="宋体" w:hAnsi="宋体" w:cs="宋体" w:hint="eastAsia"/>
                <w:sz w:val="21"/>
                <w:szCs w:val="21"/>
              </w:rPr>
              <w:t>分，全部满足得</w:t>
            </w:r>
            <w:r>
              <w:rPr>
                <w:rFonts w:ascii="宋体" w:eastAsia="宋体" w:hAnsi="宋体" w:cs="宋体" w:hint="eastAsia"/>
                <w:sz w:val="21"/>
                <w:szCs w:val="21"/>
                <w:lang w:val="en-US" w:eastAsia="zh-CN"/>
              </w:rPr>
              <w:t>60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2、在此基础上，由评审委员会进行进一步评价：</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（1）方案整体科学合理、针对性强、可操作性强，评审为优加</w:t>
            </w:r>
            <w:r>
              <w:rPr>
                <w:rFonts w:ascii="宋体" w:eastAsia="宋体" w:hAnsi="宋体" w:cs="宋体" w:hint="eastAsia"/>
                <w:sz w:val="21"/>
                <w:szCs w:val="21"/>
                <w:lang w:val="en-US" w:eastAsia="zh-CN"/>
              </w:rPr>
              <w:t>40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（2）方案较合理、有一定针对性、一定可操作性，评审为良加</w:t>
            </w:r>
            <w:r>
              <w:rPr>
                <w:rFonts w:ascii="宋体" w:eastAsia="宋体" w:hAnsi="宋体" w:cs="宋体" w:hint="eastAsia"/>
                <w:sz w:val="21"/>
                <w:szCs w:val="21"/>
                <w:lang w:val="en-US" w:eastAsia="zh-CN"/>
              </w:rPr>
              <w:t>20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（3）方案不尽合理、针对性一般、可操作性一般，评审为中加</w:t>
            </w:r>
            <w:r>
              <w:rPr>
                <w:rFonts w:ascii="宋体" w:eastAsia="宋体" w:hAnsi="宋体" w:cs="宋体" w:hint="eastAsia"/>
                <w:sz w:val="21"/>
                <w:szCs w:val="21"/>
                <w:lang w:val="en-US" w:eastAsia="zh-CN"/>
              </w:rPr>
              <w:t>10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（4）方案不合理、无针对性、无可操作性，评审为差不加分。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3</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质量保障措施</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10</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rPr>
            </w:pPr>
            <w:r>
              <w:rPr>
                <w:rFonts w:ascii="宋体" w:eastAsia="宋体" w:hAnsi="宋体" w:cs="宋体" w:hint="eastAsia"/>
                <w:b/>
                <w:bCs/>
                <w:color w:val="auto"/>
                <w:sz w:val="21"/>
                <w:szCs w:val="21"/>
                <w:lang w:eastAsia="zh-CN"/>
              </w:rPr>
              <w:t>（</w:t>
            </w:r>
            <w:r>
              <w:rPr>
                <w:rFonts w:ascii="宋体" w:eastAsia="宋体" w:hAnsi="宋体" w:cs="宋体" w:hint="eastAsia"/>
                <w:b/>
                <w:bCs/>
                <w:color w:val="auto"/>
                <w:sz w:val="21"/>
                <w:szCs w:val="21"/>
                <w:lang w:val="en-US" w:eastAsia="zh-CN"/>
              </w:rPr>
              <w:t>一</w:t>
            </w:r>
            <w:r>
              <w:rPr>
                <w:rFonts w:ascii="宋体" w:eastAsia="宋体" w:hAnsi="宋体" w:cs="宋体" w:hint="eastAsia"/>
                <w:b/>
                <w:bCs/>
                <w:color w:val="auto"/>
                <w:sz w:val="21"/>
                <w:szCs w:val="21"/>
                <w:lang w:eastAsia="zh-CN"/>
              </w:rPr>
              <w:t>）</w:t>
            </w:r>
            <w:r>
              <w:rPr>
                <w:rFonts w:ascii="宋体" w:eastAsia="宋体" w:hAnsi="宋体" w:cs="宋体" w:hint="eastAsia"/>
                <w:b/>
                <w:bCs/>
                <w:color w:val="auto"/>
                <w:sz w:val="21"/>
                <w:szCs w:val="21"/>
              </w:rPr>
              <w:t>评分内容</w:t>
            </w:r>
            <w:r>
              <w:rPr>
                <w:rFonts w:ascii="宋体" w:eastAsia="宋体" w:hAnsi="宋体" w:cs="宋体" w:hint="eastAsia"/>
                <w:b/>
                <w:bCs/>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根据招标文件要求提供质量保障方案，</w:t>
            </w:r>
            <w:r>
              <w:rPr>
                <w:rFonts w:ascii="宋体" w:eastAsia="宋体" w:hAnsi="宋体" w:cs="宋体" w:hint="eastAsia"/>
                <w:b w:val="0"/>
                <w:bCs w:val="0"/>
                <w:color w:val="auto"/>
                <w:sz w:val="21"/>
                <w:szCs w:val="21"/>
              </w:rPr>
              <w:t>内容包括但不限于</w:t>
            </w:r>
            <w:r>
              <w:rPr>
                <w:rFonts w:ascii="宋体" w:eastAsia="宋体" w:hAnsi="宋体" w:cs="宋体" w:hint="eastAsia"/>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1、项目进度保障；</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2、项目管理保障；</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3、技术力量保障；</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4、成果质量保障；</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1、每满足以上任意一项得</w:t>
            </w:r>
            <w:r>
              <w:rPr>
                <w:rFonts w:ascii="宋体" w:eastAsia="宋体" w:hAnsi="宋体" w:cs="宋体" w:hint="eastAsia"/>
                <w:sz w:val="21"/>
                <w:szCs w:val="21"/>
                <w:lang w:val="en-US" w:eastAsia="zh-CN"/>
              </w:rPr>
              <w:t>15</w:t>
            </w:r>
            <w:r>
              <w:rPr>
                <w:rFonts w:ascii="宋体" w:eastAsia="宋体" w:hAnsi="宋体" w:cs="宋体" w:hint="eastAsia"/>
                <w:sz w:val="21"/>
                <w:szCs w:val="21"/>
              </w:rPr>
              <w:t>分，全部满足得</w:t>
            </w:r>
            <w:r>
              <w:rPr>
                <w:rFonts w:ascii="宋体" w:eastAsia="宋体" w:hAnsi="宋体" w:cs="宋体" w:hint="eastAsia"/>
                <w:sz w:val="21"/>
                <w:szCs w:val="21"/>
                <w:lang w:val="en-US" w:eastAsia="zh-CN"/>
              </w:rPr>
              <w:t>60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2、在此基础上，由评审委员会进行进一步评价：</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（1）方案整体科学合理、针对性强、可操作性强，评审为优加</w:t>
            </w:r>
            <w:r>
              <w:rPr>
                <w:rFonts w:ascii="宋体" w:eastAsia="宋体" w:hAnsi="宋体" w:cs="宋体" w:hint="eastAsia"/>
                <w:sz w:val="21"/>
                <w:szCs w:val="21"/>
                <w:lang w:val="en-US" w:eastAsia="zh-CN"/>
              </w:rPr>
              <w:t>40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（2）方案较合理、有一定针对性、一定可操作性，评审为良加</w:t>
            </w:r>
            <w:r>
              <w:rPr>
                <w:rFonts w:ascii="宋体" w:eastAsia="宋体" w:hAnsi="宋体" w:cs="宋体" w:hint="eastAsia"/>
                <w:sz w:val="21"/>
                <w:szCs w:val="21"/>
                <w:lang w:val="en-US" w:eastAsia="zh-CN"/>
              </w:rPr>
              <w:t>20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（3）方案不尽合理、针对性一般、可操作性一般，评审为中加</w:t>
            </w:r>
            <w:r>
              <w:rPr>
                <w:rFonts w:ascii="宋体" w:eastAsia="宋体" w:hAnsi="宋体" w:cs="宋体" w:hint="eastAsia"/>
                <w:sz w:val="21"/>
                <w:szCs w:val="21"/>
                <w:lang w:val="en-US" w:eastAsia="zh-CN"/>
              </w:rPr>
              <w:t>10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（4）方案不合理、无针对性、无可操作性，评审为差不加分。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rPr>
              <w:t>4</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档案管理及保密措施</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5</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numPr>
                <w:ilvl w:val="0"/>
                <w:numId w:val="0"/>
              </w:numPr>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bCs/>
                <w:color w:val="auto"/>
                <w:sz w:val="21"/>
                <w:szCs w:val="21"/>
                <w:lang w:eastAsia="zh-CN"/>
              </w:rPr>
              <w:t>（</w:t>
            </w:r>
            <w:r>
              <w:rPr>
                <w:rFonts w:ascii="宋体" w:eastAsia="宋体" w:hAnsi="宋体" w:cs="宋体" w:hint="eastAsia"/>
                <w:b/>
                <w:bCs/>
                <w:color w:val="auto"/>
                <w:sz w:val="21"/>
                <w:szCs w:val="21"/>
                <w:lang w:val="en-US" w:eastAsia="zh-CN"/>
              </w:rPr>
              <w:t>一</w:t>
            </w:r>
            <w:r>
              <w:rPr>
                <w:rFonts w:ascii="宋体" w:eastAsia="宋体" w:hAnsi="宋体" w:cs="宋体" w:hint="eastAsia"/>
                <w:b/>
                <w:bCs/>
                <w:color w:val="auto"/>
                <w:sz w:val="21"/>
                <w:szCs w:val="21"/>
                <w:lang w:eastAsia="zh-CN"/>
              </w:rPr>
              <w:t>）</w:t>
            </w:r>
            <w:r>
              <w:rPr>
                <w:rFonts w:ascii="宋体" w:eastAsia="宋体" w:hAnsi="宋体" w:cs="宋体" w:hint="eastAsia"/>
                <w:b/>
                <w:bCs/>
                <w:color w:val="auto"/>
                <w:sz w:val="21"/>
                <w:szCs w:val="21"/>
              </w:rPr>
              <w:t>评分内容</w:t>
            </w:r>
            <w:r>
              <w:rPr>
                <w:rFonts w:ascii="宋体" w:eastAsia="宋体" w:hAnsi="宋体" w:cs="宋体" w:hint="eastAsia"/>
                <w:b w:val="0"/>
                <w:bCs w:val="0"/>
                <w:color w:val="auto"/>
                <w:sz w:val="21"/>
                <w:szCs w:val="21"/>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根据招标文件要求提供档案管理及保密方案，</w:t>
            </w:r>
            <w:r>
              <w:rPr>
                <w:rFonts w:ascii="宋体" w:eastAsia="宋体" w:hAnsi="宋体" w:cs="宋体" w:hint="eastAsia"/>
                <w:b w:val="0"/>
                <w:bCs w:val="0"/>
                <w:color w:val="auto"/>
                <w:sz w:val="21"/>
                <w:szCs w:val="21"/>
              </w:rPr>
              <w:t>内容包括但不限于</w:t>
            </w:r>
            <w:r>
              <w:rPr>
                <w:rFonts w:ascii="宋体" w:eastAsia="宋体" w:hAnsi="宋体" w:cs="宋体" w:hint="eastAsia"/>
                <w:b w:val="0"/>
                <w:bCs w:val="0"/>
                <w:color w:val="auto"/>
                <w:sz w:val="21"/>
                <w:szCs w:val="21"/>
                <w:lang w:val="en-US"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1、</w:t>
            </w:r>
            <w:r>
              <w:rPr>
                <w:rFonts w:ascii="宋体" w:eastAsia="宋体" w:hAnsi="宋体" w:cs="宋体" w:hint="eastAsia"/>
                <w:b w:val="0"/>
                <w:bCs w:val="0"/>
                <w:color w:val="auto"/>
                <w:sz w:val="21"/>
                <w:szCs w:val="21"/>
              </w:rPr>
              <w:t>档案管理措施；</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2、</w:t>
            </w:r>
            <w:r>
              <w:rPr>
                <w:rFonts w:ascii="宋体" w:eastAsia="宋体" w:hAnsi="宋体" w:cs="宋体" w:hint="eastAsia"/>
                <w:b w:val="0"/>
                <w:bCs w:val="0"/>
                <w:color w:val="auto"/>
                <w:sz w:val="21"/>
                <w:szCs w:val="21"/>
              </w:rPr>
              <w:t>保密措施。</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lang w:eastAsia="zh-CN"/>
              </w:rPr>
              <w:t>（</w:t>
            </w:r>
            <w:r>
              <w:rPr>
                <w:rFonts w:ascii="宋体" w:eastAsia="宋体" w:hAnsi="宋体" w:cs="宋体" w:hint="eastAsia"/>
                <w:b/>
                <w:bCs/>
                <w:color w:val="auto"/>
                <w:sz w:val="21"/>
                <w:szCs w:val="21"/>
                <w:lang w:val="en-US" w:eastAsia="zh-CN"/>
              </w:rPr>
              <w:t>二</w:t>
            </w:r>
            <w:r>
              <w:rPr>
                <w:rFonts w:ascii="宋体" w:eastAsia="宋体" w:hAnsi="宋体" w:cs="宋体" w:hint="eastAsia"/>
                <w:b/>
                <w:bCs/>
                <w:color w:val="auto"/>
                <w:sz w:val="21"/>
                <w:szCs w:val="21"/>
                <w:lang w:eastAsia="zh-CN"/>
              </w:rPr>
              <w:t>）</w:t>
            </w:r>
            <w:r>
              <w:rPr>
                <w:rFonts w:ascii="宋体" w:eastAsia="宋体" w:hAnsi="宋体" w:cs="宋体" w:hint="eastAsia"/>
                <w:b/>
                <w:bCs/>
                <w:color w:val="auto"/>
                <w:sz w:val="21"/>
                <w:szCs w:val="21"/>
              </w:rPr>
              <w:t>评分依据</w:t>
            </w:r>
            <w:r>
              <w:rPr>
                <w:rFonts w:ascii="宋体" w:eastAsia="宋体" w:hAnsi="宋体" w:cs="宋体" w:hint="eastAsia"/>
                <w:b/>
                <w:bCs/>
                <w:color w:val="auto"/>
                <w:sz w:val="21"/>
                <w:szCs w:val="21"/>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1、每满足以上任意一项得</w:t>
            </w:r>
            <w:r>
              <w:rPr>
                <w:rFonts w:ascii="宋体" w:eastAsia="宋体" w:hAnsi="宋体" w:cs="宋体" w:hint="eastAsia"/>
                <w:sz w:val="21"/>
                <w:szCs w:val="21"/>
                <w:lang w:val="en-US" w:eastAsia="zh-CN"/>
              </w:rPr>
              <w:t>30</w:t>
            </w:r>
            <w:r>
              <w:rPr>
                <w:rFonts w:ascii="宋体" w:eastAsia="宋体" w:hAnsi="宋体" w:cs="宋体" w:hint="eastAsia"/>
                <w:sz w:val="21"/>
                <w:szCs w:val="21"/>
              </w:rPr>
              <w:t>分，全部满足得</w:t>
            </w:r>
            <w:r>
              <w:rPr>
                <w:rFonts w:ascii="宋体" w:eastAsia="宋体" w:hAnsi="宋体" w:cs="宋体" w:hint="eastAsia"/>
                <w:sz w:val="21"/>
                <w:szCs w:val="21"/>
                <w:lang w:val="en-US" w:eastAsia="zh-CN"/>
              </w:rPr>
              <w:t>60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2、在此基础上，由评审委员会进行进一步评价：</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（1）方案整体科学合理、针对性强、可操作性强，评审为优加</w:t>
            </w:r>
            <w:r>
              <w:rPr>
                <w:rFonts w:ascii="宋体" w:eastAsia="宋体" w:hAnsi="宋体" w:cs="宋体" w:hint="eastAsia"/>
                <w:sz w:val="21"/>
                <w:szCs w:val="21"/>
                <w:lang w:val="en-US" w:eastAsia="zh-CN"/>
              </w:rPr>
              <w:t>40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（2）方案较合理、有一定针对性、一定可操作性，评审为良加</w:t>
            </w:r>
            <w:r>
              <w:rPr>
                <w:rFonts w:ascii="宋体" w:eastAsia="宋体" w:hAnsi="宋体" w:cs="宋体" w:hint="eastAsia"/>
                <w:sz w:val="21"/>
                <w:szCs w:val="21"/>
                <w:lang w:val="en-US" w:eastAsia="zh-CN"/>
              </w:rPr>
              <w:t>20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（3）方案不尽合理、针对性一般、可操作性一般，评审为中加</w:t>
            </w:r>
            <w:r>
              <w:rPr>
                <w:rFonts w:ascii="宋体" w:eastAsia="宋体" w:hAnsi="宋体" w:cs="宋体" w:hint="eastAsia"/>
                <w:sz w:val="21"/>
                <w:szCs w:val="21"/>
                <w:lang w:val="en-US" w:eastAsia="zh-CN"/>
              </w:rPr>
              <w:t>10</w:t>
            </w:r>
            <w:r>
              <w:rPr>
                <w:rFonts w:ascii="宋体" w:eastAsia="宋体" w:hAnsi="宋体" w:cs="宋体" w:hint="eastAsia"/>
                <w:sz w:val="21"/>
                <w:szCs w:val="21"/>
              </w:rPr>
              <w:t>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（4）方案不合理、无针对性、无可操作性，评审为差不加分。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lang w:eastAsia="zh-CN"/>
              </w:rPr>
            </w:pPr>
            <w:r>
              <w:rPr>
                <w:rFonts w:ascii="宋体" w:eastAsia="宋体" w:hAnsi="宋体" w:cs="宋体" w:hint="eastAsia"/>
                <w:b w:val="0"/>
                <w:bCs w:val="0"/>
                <w:color w:val="auto"/>
                <w:sz w:val="21"/>
                <w:szCs w:val="21"/>
                <w:lang w:val="en-US" w:eastAsia="zh-CN"/>
              </w:rPr>
              <w:t>5</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违约承诺</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2</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rPr>
              <w:t>（一）评分内容</w:t>
            </w:r>
            <w:r>
              <w:rPr>
                <w:rFonts w:ascii="宋体" w:eastAsia="宋体" w:hAnsi="宋体" w:cs="宋体" w:hint="eastAsia"/>
                <w:b/>
                <w:bCs/>
                <w:color w:val="auto"/>
                <w:sz w:val="21"/>
                <w:szCs w:val="21"/>
                <w:lang w:eastAsia="zh-CN"/>
              </w:rPr>
              <w:t>：</w:t>
            </w:r>
          </w:p>
          <w:p>
            <w:pPr>
              <w:keepNext w:val="0"/>
              <w:keepLines w:val="0"/>
              <w:pageBreakBefore w:val="0"/>
              <w:widowControl w:val="0"/>
              <w:kinsoku/>
              <w:overflowPunct/>
              <w:topLinePunct w:val="0"/>
              <w:bidi w:val="0"/>
              <w:snapToGrid/>
              <w:spacing w:after="0" w:line="240" w:lineRule="auto"/>
              <w:ind w:left="0" w:right="0" w:firstLine="0" w:leftChars="0" w:rightChars="0" w:firstLineChars="0"/>
              <w:jc w:val="both"/>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投标人承诺满足以下3项内容的，得100分。</w:t>
            </w:r>
          </w:p>
          <w:p>
            <w:pPr>
              <w:keepNext w:val="0"/>
              <w:keepLines w:val="0"/>
              <w:pageBreakBefore w:val="0"/>
              <w:widowControl/>
              <w:numPr>
                <w:ilvl w:val="0"/>
                <w:numId w:val="0"/>
              </w:numPr>
              <w:kinsoku/>
              <w:overflowPunct/>
              <w:topLinePunct w:val="0"/>
              <w:bidi w:val="0"/>
              <w:snapToGrid/>
              <w:spacing w:line="240" w:lineRule="auto"/>
              <w:ind w:left="0" w:right="0" w:leftChars="0" w:rightChars="0"/>
              <w:jc w:val="left"/>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1、</w:t>
            </w:r>
            <w:r>
              <w:rPr>
                <w:rFonts w:ascii="宋体" w:eastAsia="宋体" w:hAnsi="宋体" w:cs="宋体" w:hint="eastAsia"/>
                <w:b w:val="0"/>
                <w:bCs w:val="0"/>
                <w:color w:val="auto"/>
                <w:sz w:val="21"/>
                <w:szCs w:val="21"/>
              </w:rPr>
              <w:t>承诺人员严格按照招标文件及投标承诺配置；</w:t>
            </w:r>
          </w:p>
          <w:p>
            <w:pPr>
              <w:keepNext w:val="0"/>
              <w:keepLines w:val="0"/>
              <w:pageBreakBefore w:val="0"/>
              <w:widowControl/>
              <w:numPr>
                <w:ilvl w:val="0"/>
                <w:numId w:val="0"/>
              </w:numPr>
              <w:kinsoku/>
              <w:overflowPunct/>
              <w:topLinePunct w:val="0"/>
              <w:bidi w:val="0"/>
              <w:snapToGrid/>
              <w:spacing w:line="240" w:lineRule="auto"/>
              <w:ind w:left="0" w:right="0" w:leftChars="0" w:rightChars="0"/>
              <w:jc w:val="left"/>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2、</w:t>
            </w:r>
            <w:r>
              <w:rPr>
                <w:rFonts w:ascii="宋体" w:eastAsia="宋体" w:hAnsi="宋体" w:cs="宋体" w:hint="eastAsia"/>
                <w:b w:val="0"/>
                <w:bCs w:val="0"/>
                <w:color w:val="auto"/>
                <w:sz w:val="21"/>
                <w:szCs w:val="21"/>
              </w:rPr>
              <w:t>承诺服务质量达到招标文件要求；</w:t>
            </w:r>
          </w:p>
          <w:p>
            <w:pPr>
              <w:keepNext w:val="0"/>
              <w:keepLines w:val="0"/>
              <w:pageBreakBefore w:val="0"/>
              <w:widowControl/>
              <w:numPr>
                <w:ilvl w:val="0"/>
                <w:numId w:val="0"/>
              </w:numPr>
              <w:kinsoku/>
              <w:overflowPunct/>
              <w:topLinePunct w:val="0"/>
              <w:bidi w:val="0"/>
              <w:snapToGrid/>
              <w:spacing w:line="240" w:lineRule="auto"/>
              <w:ind w:left="0" w:right="0" w:leftChars="0" w:rightChars="0"/>
              <w:jc w:val="left"/>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3、</w:t>
            </w:r>
            <w:r>
              <w:rPr>
                <w:rFonts w:ascii="宋体" w:eastAsia="宋体" w:hAnsi="宋体" w:cs="宋体" w:hint="eastAsia"/>
                <w:b w:val="0"/>
                <w:bCs w:val="0"/>
                <w:color w:val="auto"/>
                <w:sz w:val="21"/>
                <w:szCs w:val="21"/>
              </w:rPr>
              <w:t>承诺对未能达到的管理要求承担管理责任。</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rPr>
              <w:t>（二）评分依据</w:t>
            </w:r>
            <w:r>
              <w:rPr>
                <w:rFonts w:ascii="宋体" w:eastAsia="宋体" w:hAnsi="宋体" w:cs="宋体" w:hint="eastAsia"/>
                <w:b/>
                <w:bCs/>
                <w:color w:val="auto"/>
                <w:sz w:val="21"/>
                <w:szCs w:val="21"/>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b w:val="0"/>
                <w:bCs w:val="0"/>
                <w:color w:val="auto"/>
                <w:sz w:val="21"/>
                <w:szCs w:val="21"/>
              </w:rPr>
              <w:t>要求提供承诺</w:t>
            </w:r>
            <w:r>
              <w:rPr>
                <w:rFonts w:ascii="宋体" w:eastAsia="宋体" w:hAnsi="宋体" w:cs="宋体" w:hint="eastAsia"/>
                <w:b w:val="0"/>
                <w:bCs w:val="0"/>
                <w:color w:val="auto"/>
                <w:sz w:val="21"/>
                <w:szCs w:val="21"/>
                <w:lang w:val="en-US" w:eastAsia="zh-CN"/>
              </w:rPr>
              <w:t>函</w:t>
            </w:r>
            <w:r>
              <w:rPr>
                <w:rFonts w:ascii="宋体" w:eastAsia="宋体" w:hAnsi="宋体" w:cs="宋体" w:hint="eastAsia"/>
                <w:b w:val="0"/>
                <w:bCs w:val="0"/>
                <w:color w:val="auto"/>
                <w:sz w:val="21"/>
                <w:szCs w:val="21"/>
              </w:rPr>
              <w:t>（格式自定）作为得分依据，未提供承诺或承诺内容不满足要求不得分。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left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lang w:eastAsia="zh-CN"/>
              </w:rPr>
            </w:pPr>
            <w:r>
              <w:rPr>
                <w:rFonts w:ascii="宋体" w:eastAsia="宋体" w:hAnsi="宋体" w:cs="宋体" w:hint="eastAsia"/>
                <w:b w:val="0"/>
                <w:bCs w:val="0"/>
                <w:color w:val="auto"/>
                <w:sz w:val="21"/>
                <w:szCs w:val="21"/>
                <w:lang w:val="en-US" w:eastAsia="zh-CN"/>
              </w:rPr>
              <w:t>6</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拟安排的项目负责人情况（仅限一人）</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15</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000000"/>
                <w:sz w:val="21"/>
                <w:szCs w:val="21"/>
                <w:highlight w:val="none"/>
                <w:lang w:eastAsia="zh-CN"/>
              </w:rPr>
            </w:pPr>
            <w:r>
              <w:rPr>
                <w:rFonts w:ascii="宋体" w:eastAsia="宋体" w:hAnsi="宋体" w:cs="宋体" w:hint="eastAsia"/>
                <w:b/>
                <w:bCs/>
                <w:color w:val="000000"/>
                <w:sz w:val="21"/>
                <w:szCs w:val="21"/>
                <w:highlight w:val="none"/>
              </w:rPr>
              <w:t>（一）评分内容</w:t>
            </w:r>
            <w:r>
              <w:rPr>
                <w:rFonts w:ascii="宋体" w:eastAsia="宋体" w:hAnsi="宋体" w:cs="宋体" w:hint="eastAsia"/>
                <w:b/>
                <w:bCs/>
                <w:color w:val="000000"/>
                <w:sz w:val="21"/>
                <w:szCs w:val="21"/>
                <w:highlight w:val="none"/>
                <w:lang w:eastAsia="zh-CN"/>
              </w:rPr>
              <w:t>：</w:t>
            </w:r>
          </w:p>
          <w:p>
            <w:pPr>
              <w:keepNext w:val="0"/>
              <w:keepLines w:val="0"/>
              <w:pageBreakBefore w:val="0"/>
              <w:kinsoku/>
              <w:overflowPunct/>
              <w:topLinePunct w:val="0"/>
              <w:bidi w:val="0"/>
              <w:snapToGrid/>
              <w:spacing w:line="240" w:lineRule="auto"/>
              <w:ind w:left="0" w:right="0" w:leftChars="0" w:rightChars="0"/>
              <w:jc w:val="left"/>
              <w:rPr>
                <w:rFonts w:ascii="宋体" w:eastAsia="宋体" w:hAnsi="宋体" w:cs="宋体" w:hint="eastAsia"/>
                <w:b w:val="0"/>
                <w:bCs w:val="0"/>
                <w:color w:val="000000"/>
                <w:sz w:val="21"/>
                <w:szCs w:val="21"/>
                <w:highlight w:val="none"/>
              </w:rPr>
            </w:pPr>
            <w:r>
              <w:rPr>
                <w:rFonts w:ascii="宋体" w:eastAsia="宋体" w:hAnsi="宋体" w:cs="宋体" w:hint="eastAsia"/>
                <w:b w:val="0"/>
                <w:bCs w:val="0"/>
                <w:color w:val="000000"/>
                <w:sz w:val="21"/>
                <w:szCs w:val="21"/>
                <w:highlight w:val="none"/>
              </w:rPr>
              <w:t>拟安排项目负责人为投标人员</w:t>
            </w:r>
            <w:r>
              <w:rPr>
                <w:rFonts w:ascii="宋体" w:eastAsia="宋体" w:hAnsi="宋体" w:cs="宋体" w:hint="eastAsia"/>
                <w:b w:val="0"/>
                <w:bCs w:val="0"/>
                <w:color w:val="000000"/>
                <w:sz w:val="21"/>
                <w:szCs w:val="21"/>
                <w:highlight w:val="none"/>
                <w:lang w:val="en-US" w:eastAsia="zh-CN"/>
              </w:rPr>
              <w:t>工</w:t>
            </w:r>
            <w:r>
              <w:rPr>
                <w:rFonts w:ascii="宋体" w:eastAsia="宋体" w:hAnsi="宋体" w:cs="宋体" w:hint="eastAsia"/>
                <w:b w:val="0"/>
                <w:bCs w:val="0"/>
                <w:color w:val="000000"/>
                <w:sz w:val="21"/>
                <w:szCs w:val="21"/>
                <w:highlight w:val="none"/>
              </w:rPr>
              <w:t>（以社保为准）</w:t>
            </w:r>
            <w:r>
              <w:rPr>
                <w:rFonts w:ascii="宋体" w:eastAsia="宋体" w:hAnsi="宋体" w:cs="宋体" w:hint="eastAsia"/>
                <w:b w:val="0"/>
                <w:bCs w:val="0"/>
                <w:color w:val="000000"/>
                <w:sz w:val="21"/>
                <w:szCs w:val="21"/>
                <w:highlight w:val="none"/>
                <w:lang w:eastAsia="zh-CN"/>
              </w:rPr>
              <w:t>，</w:t>
            </w:r>
            <w:r>
              <w:rPr>
                <w:rFonts w:ascii="宋体" w:eastAsia="宋体" w:hAnsi="宋体" w:cs="宋体" w:hint="eastAsia"/>
                <w:b w:val="0"/>
                <w:bCs w:val="0"/>
                <w:color w:val="000000"/>
                <w:sz w:val="21"/>
                <w:szCs w:val="21"/>
                <w:highlight w:val="none"/>
                <w:lang w:val="en-US" w:eastAsia="zh-CN"/>
              </w:rPr>
              <w:t>否则本评分内容不得分</w:t>
            </w:r>
            <w:r>
              <w:rPr>
                <w:rFonts w:ascii="宋体" w:eastAsia="宋体" w:hAnsi="宋体" w:cs="宋体" w:hint="eastAsia"/>
                <w:b w:val="0"/>
                <w:bCs w:val="0"/>
                <w:color w:val="000000"/>
                <w:sz w:val="21"/>
                <w:szCs w:val="21"/>
                <w:highlight w:val="none"/>
              </w:rPr>
              <w:t>：</w:t>
            </w:r>
          </w:p>
          <w:p>
            <w:pPr>
              <w:keepNext w:val="0"/>
              <w:keepLines w:val="0"/>
              <w:pageBreakBefore w:val="0"/>
              <w:widowControl w:val="0"/>
              <w:kinsoku/>
              <w:overflowPunct/>
              <w:topLinePunct w:val="0"/>
              <w:bidi w:val="0"/>
              <w:snapToGrid/>
              <w:spacing w:after="0" w:line="240" w:lineRule="auto"/>
              <w:ind w:left="0" w:right="0" w:firstLine="0" w:leftChars="0" w:rightChars="0" w:firstLineChars="0"/>
              <w:jc w:val="both"/>
              <w:rPr>
                <w:rFonts w:ascii="宋体" w:eastAsia="宋体" w:hAnsi="宋体" w:cs="宋体" w:hint="eastAsia"/>
                <w:b w:val="0"/>
                <w:bCs w:val="0"/>
                <w:color w:val="000000"/>
                <w:kern w:val="2"/>
                <w:sz w:val="21"/>
                <w:szCs w:val="21"/>
                <w:highlight w:val="none"/>
                <w:lang w:val="en-US" w:eastAsia="zh-CN" w:bidi="ar-SA"/>
              </w:rPr>
            </w:pPr>
            <w:r>
              <w:rPr>
                <w:rFonts w:ascii="宋体" w:eastAsia="宋体" w:hAnsi="宋体" w:cs="宋体" w:hint="eastAsia"/>
                <w:b w:val="0"/>
                <w:bCs w:val="0"/>
                <w:color w:val="000000"/>
                <w:kern w:val="2"/>
                <w:sz w:val="21"/>
                <w:szCs w:val="21"/>
                <w:highlight w:val="none"/>
                <w:lang w:val="en-US" w:eastAsia="zh-CN" w:bidi="ar-SA"/>
              </w:rPr>
              <w:t>1、具有研究生学历（或者硕士或以上学位）的，得5分；</w:t>
            </w:r>
          </w:p>
          <w:p>
            <w:pPr>
              <w:keepNext w:val="0"/>
              <w:keepLines w:val="0"/>
              <w:pageBreakBefore w:val="0"/>
              <w:widowControl w:val="0"/>
              <w:kinsoku/>
              <w:overflowPunct/>
              <w:topLinePunct w:val="0"/>
              <w:bidi w:val="0"/>
              <w:snapToGrid/>
              <w:spacing w:after="0" w:line="240" w:lineRule="auto"/>
              <w:ind w:left="0" w:right="0" w:firstLine="0" w:leftChars="0" w:rightChars="0" w:firstLineChars="0"/>
              <w:jc w:val="both"/>
              <w:rPr>
                <w:rFonts w:ascii="宋体" w:eastAsia="宋体" w:hAnsi="宋体" w:cs="宋体" w:hint="eastAsia"/>
                <w:b w:val="0"/>
                <w:bCs w:val="0"/>
                <w:color w:val="000000"/>
                <w:kern w:val="2"/>
                <w:sz w:val="21"/>
                <w:szCs w:val="21"/>
                <w:highlight w:val="none"/>
                <w:lang w:val="en-US" w:eastAsia="zh-CN" w:bidi="ar-SA"/>
              </w:rPr>
            </w:pPr>
            <w:r>
              <w:rPr>
                <w:rFonts w:ascii="宋体" w:eastAsia="宋体" w:hAnsi="宋体" w:cs="宋体" w:hint="eastAsia"/>
                <w:b w:val="0"/>
                <w:bCs w:val="0"/>
                <w:color w:val="000000"/>
                <w:kern w:val="2"/>
                <w:sz w:val="21"/>
                <w:szCs w:val="21"/>
                <w:highlight w:val="none"/>
                <w:lang w:val="en-US" w:eastAsia="zh-CN" w:bidi="ar-SA"/>
              </w:rPr>
              <w:t>2、在五年律师执业年限的基础上，每增加1年得3分，本项最高得45分。</w:t>
            </w:r>
          </w:p>
          <w:p>
            <w:pPr>
              <w:keepNext w:val="0"/>
              <w:keepLines w:val="0"/>
              <w:pageBreakBefore w:val="0"/>
              <w:widowControl w:val="0"/>
              <w:kinsoku/>
              <w:overflowPunct/>
              <w:topLinePunct w:val="0"/>
              <w:bidi w:val="0"/>
              <w:snapToGrid/>
              <w:spacing w:after="0" w:line="240" w:lineRule="auto"/>
              <w:ind w:left="0" w:right="0" w:firstLine="0" w:leftChars="0" w:rightChars="0" w:firstLineChars="0"/>
              <w:jc w:val="both"/>
              <w:rPr>
                <w:rFonts w:ascii="宋体" w:eastAsia="宋体" w:hAnsi="宋体" w:cs="宋体" w:hint="eastAsia"/>
                <w:b w:val="0"/>
                <w:bCs w:val="0"/>
                <w:color w:val="000000"/>
                <w:kern w:val="2"/>
                <w:sz w:val="21"/>
                <w:szCs w:val="21"/>
                <w:highlight w:val="none"/>
                <w:lang w:val="en-US" w:eastAsia="zh-CN" w:bidi="ar-SA"/>
              </w:rPr>
            </w:pPr>
            <w:r>
              <w:rPr>
                <w:rFonts w:ascii="宋体" w:eastAsia="宋体" w:hAnsi="宋体" w:cs="宋体" w:hint="eastAsia"/>
                <w:b w:val="0"/>
                <w:bCs w:val="0"/>
                <w:color w:val="000000"/>
                <w:kern w:val="2"/>
                <w:sz w:val="21"/>
                <w:szCs w:val="21"/>
                <w:highlight w:val="none"/>
                <w:lang w:val="en-US" w:eastAsia="zh-CN" w:bidi="ar-SA"/>
              </w:rPr>
              <w:t>3、自2020年1月1日至本项目投标截止日（以合同签订日期为准）：具有政府部门或事业单位委托的土地整备利益统筹类或房屋拆迁（征收）类或棚户区改造类的法律服务经验，每提供1个得25分，本小项最高50分。</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以上</w:t>
            </w:r>
            <w:r>
              <w:rPr>
                <w:rFonts w:ascii="宋体" w:eastAsia="宋体" w:hAnsi="宋体" w:cs="宋体" w:hint="eastAsia"/>
                <w:b w:val="0"/>
                <w:bCs w:val="0"/>
                <w:color w:val="auto"/>
                <w:sz w:val="21"/>
                <w:szCs w:val="21"/>
                <w:lang w:val="en-US" w:eastAsia="zh-CN"/>
              </w:rPr>
              <w:t>三</w:t>
            </w:r>
            <w:r>
              <w:rPr>
                <w:rFonts w:ascii="宋体" w:eastAsia="宋体" w:hAnsi="宋体" w:cs="宋体" w:hint="eastAsia"/>
                <w:b w:val="0"/>
                <w:bCs w:val="0"/>
                <w:color w:val="auto"/>
                <w:sz w:val="21"/>
                <w:szCs w:val="21"/>
              </w:rPr>
              <w:t>项得分累计，</w:t>
            </w:r>
            <w:r>
              <w:rPr>
                <w:rFonts w:ascii="宋体" w:eastAsia="宋体" w:hAnsi="宋体" w:cs="宋体" w:hint="eastAsia"/>
                <w:b w:val="0"/>
                <w:bCs w:val="0"/>
                <w:color w:val="auto"/>
                <w:sz w:val="21"/>
                <w:szCs w:val="21"/>
                <w:lang w:val="en-US" w:eastAsia="zh-CN"/>
              </w:rPr>
              <w:t>本项</w:t>
            </w:r>
            <w:r>
              <w:rPr>
                <w:rFonts w:ascii="宋体" w:eastAsia="宋体" w:hAnsi="宋体" w:cs="宋体" w:hint="eastAsia"/>
                <w:b w:val="0"/>
                <w:bCs w:val="0"/>
                <w:color w:val="auto"/>
                <w:sz w:val="21"/>
                <w:szCs w:val="21"/>
              </w:rPr>
              <w:t>最高得</w:t>
            </w:r>
            <w:r>
              <w:rPr>
                <w:rFonts w:ascii="宋体" w:eastAsia="宋体" w:hAnsi="宋体" w:cs="宋体" w:hint="eastAsia"/>
                <w:b w:val="0"/>
                <w:bCs w:val="0"/>
                <w:color w:val="auto"/>
                <w:sz w:val="21"/>
                <w:szCs w:val="21"/>
                <w:lang w:val="en-US" w:eastAsia="zh-CN"/>
              </w:rPr>
              <w:t>100分</w:t>
            </w:r>
            <w:r>
              <w:rPr>
                <w:rFonts w:ascii="宋体" w:eastAsia="宋体" w:hAnsi="宋体" w:cs="宋体" w:hint="eastAsia"/>
                <w:b w:val="0"/>
                <w:bCs w:val="0"/>
                <w:color w:val="auto"/>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rPr>
              <w:t>（二）评分依据</w:t>
            </w:r>
            <w:r>
              <w:rPr>
                <w:rFonts w:ascii="宋体" w:eastAsia="宋体" w:hAnsi="宋体" w:cs="宋体" w:hint="eastAsia"/>
                <w:b/>
                <w:bCs/>
                <w:color w:val="auto"/>
                <w:sz w:val="21"/>
                <w:szCs w:val="21"/>
                <w:lang w:eastAsia="zh-CN"/>
              </w:rPr>
              <w:t>：</w:t>
            </w:r>
          </w:p>
          <w:p>
            <w:pPr>
              <w:keepNext w:val="0"/>
              <w:keepLines w:val="0"/>
              <w:pageBreakBefore w:val="0"/>
              <w:widowControl/>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rPr>
              <w:t>1</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（评分内容1）</w:t>
            </w:r>
            <w:r>
              <w:rPr>
                <w:rFonts w:ascii="宋体" w:eastAsia="宋体" w:hAnsi="宋体" w:cs="宋体" w:hint="eastAsia"/>
                <w:b w:val="0"/>
                <w:bCs w:val="0"/>
                <w:color w:val="auto"/>
                <w:sz w:val="21"/>
                <w:szCs w:val="21"/>
                <w:highlight w:val="none"/>
                <w:lang w:val="en-US" w:eastAsia="zh-CN"/>
              </w:rPr>
              <w:t>：提供学历或学位证书扫描件（原件备查），同时提供学信网查询记录，对于较早颁发的学历学位证书，学信网无法查询的，除提供证书扫描件、注明原件备查外，可提供承诺函(格式自拟)或其他佐证材料（如毕业院校、人社部门等颁发机构或监管机构等单位出具的证明或投标人提供承诺函，格式自拟）作为得分依据；留学归国人员如无法提供学信网查询记录截图，提供国（境）外学历证书扫描件（以及中文翻译件）和教育部留学服务中心出具的国外学历学位认证书扫描件【或教育部留学服务中心网站（http://zwfw.cscse.edu.cn/）在线查询截图】也予以认可；</w:t>
            </w:r>
          </w:p>
          <w:p>
            <w:pPr>
              <w:keepNext w:val="0"/>
              <w:keepLines w:val="0"/>
              <w:pageBreakBefore w:val="0"/>
              <w:widowControl/>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lang w:val="en-US" w:eastAsia="zh-CN"/>
              </w:rPr>
              <w:t>2、</w:t>
            </w:r>
            <w:r>
              <w:rPr>
                <w:rFonts w:ascii="宋体" w:eastAsia="宋体" w:hAnsi="宋体" w:cs="宋体" w:hint="eastAsia"/>
                <w:b w:val="0"/>
                <w:bCs w:val="0"/>
                <w:color w:val="auto"/>
                <w:sz w:val="21"/>
                <w:szCs w:val="21"/>
              </w:rPr>
              <w:t>（评分内容</w:t>
            </w:r>
            <w:r>
              <w:rPr>
                <w:rFonts w:ascii="宋体" w:eastAsia="宋体" w:hAnsi="宋体" w:cs="宋体" w:hint="eastAsia"/>
                <w:b w:val="0"/>
                <w:bCs w:val="0"/>
                <w:color w:val="auto"/>
                <w:sz w:val="21"/>
                <w:szCs w:val="21"/>
                <w:lang w:val="en-US" w:eastAsia="zh-CN"/>
              </w:rPr>
              <w:t>2</w:t>
            </w:r>
            <w:r>
              <w:rPr>
                <w:rFonts w:ascii="宋体" w:eastAsia="宋体" w:hAnsi="宋体" w:cs="宋体" w:hint="eastAsia"/>
                <w:b w:val="0"/>
                <w:bCs w:val="0"/>
                <w:color w:val="auto"/>
                <w:sz w:val="21"/>
                <w:szCs w:val="21"/>
              </w:rPr>
              <w:t>）</w:t>
            </w:r>
            <w:r>
              <w:rPr>
                <w:rFonts w:ascii="宋体" w:eastAsia="宋体" w:hAnsi="宋体" w:cs="宋体" w:hint="eastAsia"/>
                <w:b w:val="0"/>
                <w:bCs w:val="0"/>
                <w:color w:val="auto"/>
                <w:sz w:val="21"/>
                <w:szCs w:val="21"/>
                <w:highlight w:val="none"/>
                <w:lang w:val="en-US" w:eastAsia="zh-CN"/>
              </w:rPr>
              <w:t>：提供</w:t>
            </w:r>
            <w:r>
              <w:rPr>
                <w:rFonts w:ascii="宋体" w:eastAsia="宋体" w:hAnsi="宋体" w:cs="宋体" w:hint="eastAsia"/>
                <w:b w:val="0"/>
                <w:bCs w:val="0"/>
                <w:color w:val="auto"/>
                <w:sz w:val="21"/>
                <w:szCs w:val="21"/>
              </w:rPr>
              <w:t>项目负责人</w:t>
            </w:r>
            <w:r>
              <w:rPr>
                <w:rFonts w:ascii="宋体" w:eastAsia="宋体" w:hAnsi="宋体" w:cs="宋体" w:hint="eastAsia"/>
                <w:b w:val="0"/>
                <w:bCs w:val="0"/>
                <w:color w:val="auto"/>
                <w:sz w:val="21"/>
                <w:szCs w:val="21"/>
                <w:highlight w:val="none"/>
                <w:lang w:val="en-US" w:eastAsia="zh-CN"/>
              </w:rPr>
              <w:t>的执业年限证明，包括但不限于律师执业证或司法行政部门或行业协会出具的证明文件，或律师协会官网截图。</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highlight w:val="none"/>
                <w:lang w:val="en-US" w:eastAsia="zh-CN"/>
              </w:rPr>
              <w:t>（注：关于执业年限证明材料，如律师执业证发证日期年限满足评分要求则提供律师执业证即可；如律师执业证因换新证原因发证日期变动则需提供司法行政部门或行业协会出具的证明文件，或律师协会官网截图）</w:t>
            </w:r>
            <w:r>
              <w:rPr>
                <w:rFonts w:ascii="宋体" w:eastAsia="宋体" w:hAnsi="宋体" w:cs="宋体" w:hint="eastAsia"/>
                <w:b w:val="0"/>
                <w:bCs w:val="0"/>
                <w:color w:val="auto"/>
                <w:sz w:val="21"/>
                <w:szCs w:val="21"/>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3、</w:t>
            </w:r>
            <w:r>
              <w:rPr>
                <w:rFonts w:ascii="宋体" w:eastAsia="宋体" w:hAnsi="宋体" w:cs="宋体" w:hint="eastAsia"/>
                <w:b w:val="0"/>
                <w:bCs w:val="0"/>
                <w:color w:val="auto"/>
                <w:sz w:val="21"/>
                <w:szCs w:val="21"/>
              </w:rPr>
              <w:t>（评分内容</w:t>
            </w:r>
            <w:r>
              <w:rPr>
                <w:rFonts w:ascii="宋体" w:eastAsia="宋体" w:hAnsi="宋体" w:cs="宋体" w:hint="eastAsia"/>
                <w:b w:val="0"/>
                <w:bCs w:val="0"/>
                <w:color w:val="auto"/>
                <w:sz w:val="21"/>
                <w:szCs w:val="21"/>
                <w:lang w:val="en-US" w:eastAsia="zh-CN"/>
              </w:rPr>
              <w:t>3</w:t>
            </w:r>
            <w:r>
              <w:rPr>
                <w:rFonts w:ascii="宋体" w:eastAsia="宋体" w:hAnsi="宋体" w:cs="宋体" w:hint="eastAsia"/>
                <w:b w:val="0"/>
                <w:bCs w:val="0"/>
                <w:color w:val="auto"/>
                <w:sz w:val="21"/>
                <w:szCs w:val="21"/>
              </w:rPr>
              <w:t>）</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提供合同关键页（含合同项目名称、合同</w:t>
            </w:r>
            <w:r>
              <w:rPr>
                <w:rFonts w:ascii="宋体" w:eastAsia="宋体" w:hAnsi="宋体" w:cs="宋体" w:hint="eastAsia"/>
                <w:b w:val="0"/>
                <w:bCs w:val="0"/>
                <w:color w:val="auto"/>
                <w:sz w:val="21"/>
                <w:szCs w:val="21"/>
                <w:lang w:val="en-US" w:eastAsia="zh-CN"/>
              </w:rPr>
              <w:t>内容、</w:t>
            </w:r>
            <w:r>
              <w:rPr>
                <w:rFonts w:ascii="宋体" w:eastAsia="宋体" w:hAnsi="宋体" w:cs="宋体" w:hint="eastAsia"/>
                <w:b w:val="0"/>
                <w:bCs w:val="0"/>
                <w:color w:val="auto"/>
                <w:sz w:val="21"/>
                <w:szCs w:val="21"/>
              </w:rPr>
              <w:t>项目负责人姓名、</w:t>
            </w:r>
            <w:r>
              <w:rPr>
                <w:rFonts w:ascii="宋体" w:eastAsia="宋体" w:hAnsi="宋体" w:cs="宋体" w:hint="eastAsia"/>
                <w:b w:val="0"/>
                <w:bCs w:val="0"/>
                <w:color w:val="000000"/>
                <w:sz w:val="21"/>
                <w:szCs w:val="21"/>
                <w:highlight w:val="none"/>
                <w:lang w:val="en-US" w:eastAsia="zh-CN"/>
              </w:rPr>
              <w:t>合同签订日期</w:t>
            </w:r>
            <w:r>
              <w:rPr>
                <w:rFonts w:ascii="宋体" w:eastAsia="宋体" w:hAnsi="宋体" w:cs="宋体" w:hint="eastAsia"/>
                <w:b w:val="0"/>
                <w:bCs w:val="0"/>
                <w:color w:val="auto"/>
                <w:sz w:val="21"/>
                <w:szCs w:val="21"/>
                <w:highlight w:val="none"/>
                <w:lang w:val="en-US" w:eastAsia="zh-CN"/>
              </w:rPr>
              <w:t>、</w:t>
            </w:r>
            <w:r>
              <w:rPr>
                <w:rFonts w:ascii="宋体" w:eastAsia="宋体" w:hAnsi="宋体" w:cs="宋体" w:hint="eastAsia"/>
                <w:b w:val="0"/>
                <w:bCs w:val="0"/>
                <w:color w:val="auto"/>
                <w:sz w:val="21"/>
                <w:szCs w:val="21"/>
              </w:rPr>
              <w:t>合同双方的落款盖章），若合同关键页信息未体现有关项目负责人姓名的，则需提供其他加盖合同甲方或被服务单位公章或业务章的证明文件。</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4、同时提供投标人为其缴纳的近1个月社保证明文件，由于社保部门原因最近1个月的社保证明暂时无法提供的，则可以往前顺延一个月。如投标人注册成立时间不足1个月</w:t>
            </w:r>
            <w:r>
              <w:rPr>
                <w:rFonts w:ascii="宋体" w:eastAsia="宋体" w:hAnsi="宋体" w:cs="宋体" w:hint="eastAsia"/>
                <w:b w:val="0"/>
                <w:bCs w:val="0"/>
                <w:color w:val="auto"/>
                <w:sz w:val="21"/>
                <w:szCs w:val="21"/>
              </w:rPr>
              <w:t>可提供加盖投标人公章的情况说明或者证明材料亦视为符合（格式自拟）；</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5、以上文件均要求原件备查。</w:t>
            </w:r>
            <w:r>
              <w:rPr>
                <w:rFonts w:ascii="宋体" w:eastAsia="宋体" w:hAnsi="宋体" w:cs="宋体" w:hint="eastAsia"/>
                <w:b w:val="0"/>
                <w:bCs w:val="0"/>
                <w:color w:val="auto"/>
                <w:sz w:val="21"/>
                <w:szCs w:val="21"/>
              </w:rPr>
              <w:t>评分中出现无证明资料或专家无法凭所提供资料判断是否得分的情况，一律作不得分处理。</w:t>
            </w:r>
          </w:p>
        </w:tc>
      </w:tr>
      <w:tr>
        <w:tblPrEx>
          <w:tblW w:w="9285" w:type="dxa"/>
          <w:jc w:val="center"/>
          <w:tblLayout w:type="fixed"/>
          <w:tblCellMar>
            <w:top w:w="20" w:type="dxa"/>
            <w:left w:w="108" w:type="dxa"/>
            <w:bottom w:w="20" w:type="dxa"/>
            <w:right w:w="108" w:type="dxa"/>
          </w:tblCellMar>
        </w:tblPrEx>
        <w:trPr>
          <w:trHeight w:val="9616"/>
          <w:jc w:val="center"/>
        </w:trPr>
        <w:tc>
          <w:tcPr>
            <w:tcW w:w="464" w:type="dxa"/>
            <w:vMerge/>
            <w:tcBorders>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lang w:eastAsia="zh-CN"/>
              </w:rPr>
            </w:pPr>
            <w:r>
              <w:rPr>
                <w:rFonts w:ascii="宋体" w:eastAsia="宋体" w:hAnsi="宋体" w:cs="宋体" w:hint="eastAsia"/>
                <w:b w:val="0"/>
                <w:bCs w:val="0"/>
                <w:color w:val="auto"/>
                <w:sz w:val="21"/>
                <w:szCs w:val="21"/>
                <w:lang w:val="en-US" w:eastAsia="zh-CN"/>
              </w:rPr>
              <w:t>7</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tabs>
                <w:tab w:val="left" w:pos="562"/>
                <w:tab w:val="left" w:pos="3372"/>
                <w:tab w:val="left" w:pos="3653"/>
              </w:tabs>
              <w:kinsoku/>
              <w:overflowPunct/>
              <w:topLinePunct w:val="0"/>
              <w:bidi w:val="0"/>
              <w:snapToGrid/>
              <w:spacing w:line="240" w:lineRule="auto"/>
              <w:ind w:left="0" w:right="0" w:leftChars="0" w:rightChars="0"/>
              <w:jc w:val="both"/>
              <w:rPr>
                <w:rFonts w:ascii="宋体" w:eastAsia="宋体" w:hAnsi="宋体" w:cs="宋体" w:hint="eastAsia"/>
                <w:b/>
                <w:bCs/>
                <w:kern w:val="2"/>
                <w:sz w:val="21"/>
                <w:szCs w:val="21"/>
                <w:lang w:val="en-US" w:eastAsia="zh-CN" w:bidi="ar-SA"/>
              </w:rPr>
            </w:pPr>
            <w:r>
              <w:rPr>
                <w:rFonts w:ascii="宋体" w:eastAsia="宋体" w:hAnsi="宋体" w:cs="宋体" w:hint="eastAsia"/>
                <w:b w:val="0"/>
                <w:bCs w:val="0"/>
                <w:color w:val="auto"/>
                <w:kern w:val="2"/>
                <w:sz w:val="21"/>
                <w:szCs w:val="21"/>
                <w:lang w:val="en-US" w:eastAsia="zh-CN" w:bidi="ar-SA"/>
              </w:rPr>
              <w:t>拟安排的项目团队成员（项目负责人除外）</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lang w:val="en-US"/>
              </w:rPr>
            </w:pPr>
            <w:r>
              <w:rPr>
                <w:rFonts w:ascii="宋体" w:eastAsia="宋体" w:hAnsi="宋体" w:cs="宋体" w:hint="eastAsia"/>
                <w:b w:val="0"/>
                <w:bCs w:val="0"/>
                <w:color w:val="auto"/>
                <w:sz w:val="21"/>
                <w:szCs w:val="21"/>
                <w:lang w:val="en-US" w:eastAsia="zh-CN"/>
              </w:rPr>
              <w:t>12</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numPr>
                <w:ilvl w:val="0"/>
                <w:numId w:val="0"/>
              </w:numPr>
              <w:kinsoku/>
              <w:overflowPunct/>
              <w:topLinePunct w:val="0"/>
              <w:bidi w:val="0"/>
              <w:snapToGrid/>
              <w:spacing w:line="240" w:lineRule="auto"/>
              <w:ind w:left="0" w:right="0" w:leftChars="0" w:rightChars="0"/>
              <w:jc w:val="left"/>
              <w:rPr>
                <w:rFonts w:ascii="宋体" w:eastAsia="宋体" w:hAnsi="宋体" w:cs="宋体" w:hint="eastAsia"/>
                <w:b/>
                <w:bCs/>
                <w:color w:val="auto"/>
                <w:sz w:val="21"/>
                <w:szCs w:val="21"/>
                <w:highlight w:val="none"/>
                <w:lang w:eastAsia="zh-CN"/>
              </w:rPr>
            </w:pPr>
            <w:r>
              <w:rPr>
                <w:rFonts w:ascii="宋体" w:eastAsia="宋体" w:hAnsi="宋体" w:cs="宋体" w:hint="eastAsia"/>
                <w:b/>
                <w:bCs/>
                <w:color w:val="auto"/>
                <w:sz w:val="21"/>
                <w:szCs w:val="21"/>
                <w:highlight w:val="none"/>
                <w:lang w:eastAsia="zh-CN"/>
              </w:rPr>
              <w:t>（一）</w:t>
            </w:r>
            <w:r>
              <w:rPr>
                <w:rFonts w:ascii="宋体" w:eastAsia="宋体" w:hAnsi="宋体" w:cs="宋体" w:hint="eastAsia"/>
                <w:b/>
                <w:bCs/>
                <w:color w:val="auto"/>
                <w:sz w:val="21"/>
                <w:szCs w:val="21"/>
                <w:highlight w:val="none"/>
              </w:rPr>
              <w:t>评分内容</w:t>
            </w:r>
            <w:r>
              <w:rPr>
                <w:rFonts w:ascii="宋体" w:eastAsia="宋体" w:hAnsi="宋体" w:cs="宋体" w:hint="eastAsia"/>
                <w:b/>
                <w:bCs/>
                <w:color w:val="auto"/>
                <w:sz w:val="21"/>
                <w:szCs w:val="21"/>
                <w:highlight w:val="none"/>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拟安排项目主要团队成员为投标人员工（以社保为准），否则本项不得分：</w:t>
            </w:r>
          </w:p>
          <w:p>
            <w:pPr>
              <w:keepNext w:val="0"/>
              <w:keepLines w:val="0"/>
              <w:pageBreakBefore w:val="0"/>
              <w:kinsoku/>
              <w:overflowPunct/>
              <w:topLinePunct w:val="0"/>
              <w:bidi w:val="0"/>
              <w:snapToGrid/>
              <w:spacing w:line="240" w:lineRule="auto"/>
              <w:ind w:left="0" w:right="0" w:leftChars="0" w:rightChars="0"/>
              <w:jc w:val="left"/>
              <w:rPr>
                <w:rFonts w:ascii="宋体" w:eastAsia="宋体" w:hAnsi="宋体" w:cs="宋体" w:hint="eastAsia"/>
                <w:color w:val="auto"/>
                <w:sz w:val="21"/>
                <w:szCs w:val="21"/>
                <w:lang w:val="en-US" w:eastAsia="zh-CN"/>
              </w:rPr>
            </w:pPr>
            <w:r>
              <w:rPr>
                <w:rFonts w:ascii="宋体" w:eastAsia="宋体" w:hAnsi="宋体" w:cs="宋体" w:hint="eastAsia"/>
                <w:b w:val="0"/>
                <w:bCs w:val="0"/>
                <w:color w:val="auto"/>
                <w:sz w:val="21"/>
                <w:szCs w:val="21"/>
                <w:highlight w:val="none"/>
              </w:rPr>
              <w:t>1</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color w:val="auto"/>
                <w:sz w:val="21"/>
                <w:szCs w:val="21"/>
              </w:rPr>
              <w:t>具有研究生学历</w:t>
            </w:r>
            <w:r>
              <w:rPr>
                <w:rFonts w:ascii="宋体" w:eastAsia="宋体" w:hAnsi="宋体" w:cs="宋体" w:hint="eastAsia"/>
                <w:color w:val="auto"/>
                <w:sz w:val="21"/>
                <w:szCs w:val="21"/>
                <w:lang w:val="en-US" w:eastAsia="zh-CN"/>
              </w:rPr>
              <w:t>的</w:t>
            </w: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每提供1人得1</w:t>
            </w:r>
            <w:r>
              <w:rPr>
                <w:rFonts w:ascii="宋体" w:eastAsia="宋体" w:hAnsi="宋体" w:cs="宋体" w:hint="eastAsia"/>
                <w:color w:val="auto"/>
                <w:sz w:val="21"/>
                <w:szCs w:val="21"/>
              </w:rPr>
              <w:t>0分；具有本科学历</w:t>
            </w:r>
            <w:r>
              <w:rPr>
                <w:rFonts w:ascii="宋体" w:eastAsia="宋体" w:hAnsi="宋体" w:cs="宋体" w:hint="eastAsia"/>
                <w:color w:val="auto"/>
                <w:sz w:val="21"/>
                <w:szCs w:val="21"/>
                <w:lang w:val="en-US" w:eastAsia="zh-CN"/>
              </w:rPr>
              <w:t>的，每提供1人得5</w:t>
            </w:r>
            <w:r>
              <w:rPr>
                <w:rFonts w:ascii="宋体" w:eastAsia="宋体" w:hAnsi="宋体" w:cs="宋体" w:hint="eastAsia"/>
                <w:color w:val="auto"/>
                <w:sz w:val="21"/>
                <w:szCs w:val="21"/>
              </w:rPr>
              <w:t>分；</w:t>
            </w:r>
            <w:r>
              <w:rPr>
                <w:rFonts w:ascii="宋体" w:eastAsia="宋体" w:hAnsi="宋体" w:cs="宋体" w:hint="eastAsia"/>
                <w:color w:val="auto"/>
                <w:sz w:val="21"/>
                <w:szCs w:val="21"/>
                <w:lang w:val="en-US" w:eastAsia="zh-CN"/>
              </w:rPr>
              <w:t>本小项最高得20分；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2、具有五年以上（含本数）律师执业年限的，每提供1人得10分；本小项最高得50分；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3、自2020年1月1日至本项目投标截止日（以合同签订日期为准），具有政府部门或事业单位法律顾问服务经验的</w:t>
            </w:r>
            <w:r>
              <w:rPr>
                <w:rFonts w:ascii="宋体" w:eastAsia="宋体" w:hAnsi="宋体" w:cs="宋体" w:hint="eastAsia"/>
                <w:sz w:val="21"/>
                <w:szCs w:val="21"/>
                <w:lang w:eastAsia="zh-CN"/>
              </w:rPr>
              <w:t>（</w:t>
            </w:r>
            <w:r>
              <w:rPr>
                <w:rFonts w:ascii="宋体" w:eastAsia="宋体" w:hAnsi="宋体" w:cs="宋体" w:hint="eastAsia"/>
                <w:b w:val="0"/>
                <w:bCs w:val="0"/>
                <w:color w:val="000000"/>
                <w:sz w:val="21"/>
                <w:szCs w:val="21"/>
                <w:highlight w:val="none"/>
                <w:lang w:val="en-US" w:eastAsia="zh-CN"/>
              </w:rPr>
              <w:t>包括但不限于常年或者专项</w:t>
            </w:r>
            <w:r>
              <w:rPr>
                <w:rFonts w:ascii="宋体" w:eastAsia="宋体" w:hAnsi="宋体" w:cs="宋体" w:hint="eastAsia"/>
                <w:sz w:val="21"/>
                <w:szCs w:val="21"/>
                <w:lang w:eastAsia="zh-CN"/>
              </w:rPr>
              <w:t>）</w:t>
            </w:r>
            <w:r>
              <w:rPr>
                <w:rFonts w:ascii="宋体" w:eastAsia="宋体" w:hAnsi="宋体" w:cs="宋体" w:hint="eastAsia"/>
                <w:b w:val="0"/>
                <w:bCs w:val="0"/>
                <w:color w:val="auto"/>
                <w:sz w:val="21"/>
                <w:szCs w:val="21"/>
                <w:highlight w:val="none"/>
                <w:lang w:val="en-US" w:eastAsia="zh-CN"/>
              </w:rPr>
              <w:t>，每提供一人得10分，本项最高得30分；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color w:val="auto"/>
                <w:sz w:val="21"/>
                <w:szCs w:val="21"/>
                <w:highlight w:val="none"/>
              </w:rPr>
              <w:t>以上</w:t>
            </w:r>
            <w:r>
              <w:rPr>
                <w:rFonts w:ascii="宋体" w:eastAsia="宋体" w:hAnsi="宋体" w:cs="宋体" w:hint="eastAsia"/>
                <w:color w:val="auto"/>
                <w:sz w:val="21"/>
                <w:szCs w:val="21"/>
                <w:highlight w:val="none"/>
                <w:lang w:val="en-US" w:eastAsia="zh-CN"/>
              </w:rPr>
              <w:t>三</w:t>
            </w:r>
            <w:r>
              <w:rPr>
                <w:rFonts w:ascii="宋体" w:eastAsia="宋体" w:hAnsi="宋体" w:cs="宋体" w:hint="eastAsia"/>
                <w:color w:val="auto"/>
                <w:sz w:val="21"/>
                <w:szCs w:val="21"/>
                <w:highlight w:val="none"/>
              </w:rPr>
              <w:t>项同一人</w:t>
            </w:r>
            <w:r>
              <w:rPr>
                <w:rFonts w:ascii="宋体" w:eastAsia="宋体" w:hAnsi="宋体" w:cs="宋体" w:hint="eastAsia"/>
                <w:color w:val="auto"/>
                <w:sz w:val="21"/>
                <w:szCs w:val="21"/>
                <w:highlight w:val="none"/>
                <w:lang w:val="en-US" w:eastAsia="zh-CN"/>
              </w:rPr>
              <w:t>可累计</w:t>
            </w:r>
            <w:r>
              <w:rPr>
                <w:rFonts w:ascii="宋体" w:eastAsia="宋体" w:hAnsi="宋体" w:cs="宋体" w:hint="eastAsia"/>
                <w:color w:val="auto"/>
                <w:sz w:val="21"/>
                <w:szCs w:val="21"/>
                <w:highlight w:val="none"/>
              </w:rPr>
              <w:t>得分，本项最高得</w:t>
            </w:r>
            <w:r>
              <w:rPr>
                <w:rFonts w:ascii="宋体" w:eastAsia="宋体" w:hAnsi="宋体" w:cs="宋体" w:hint="eastAsia"/>
                <w:color w:val="auto"/>
                <w:sz w:val="21"/>
                <w:szCs w:val="21"/>
                <w:highlight w:val="none"/>
                <w:lang w:eastAsia="zh-CN"/>
              </w:rPr>
              <w:t>1</w:t>
            </w:r>
            <w:r>
              <w:rPr>
                <w:rFonts w:ascii="宋体" w:eastAsia="宋体" w:hAnsi="宋体" w:cs="宋体" w:hint="eastAsia"/>
                <w:color w:val="auto"/>
                <w:sz w:val="21"/>
                <w:szCs w:val="21"/>
                <w:highlight w:val="none"/>
                <w:lang w:val="en-US" w:eastAsia="zh-CN"/>
              </w:rPr>
              <w:t>00</w:t>
            </w:r>
            <w:r>
              <w:rPr>
                <w:rFonts w:ascii="宋体" w:eastAsia="宋体" w:hAnsi="宋体" w:cs="宋体" w:hint="eastAsia"/>
                <w:color w:val="auto"/>
                <w:sz w:val="21"/>
                <w:szCs w:val="21"/>
                <w:highlight w:val="none"/>
              </w:rPr>
              <w:t>分。</w:t>
            </w:r>
          </w:p>
          <w:p>
            <w:pPr>
              <w:keepNext w:val="0"/>
              <w:keepLines w:val="0"/>
              <w:pageBreakBefore w:val="0"/>
              <w:widowControl/>
              <w:numPr>
                <w:ilvl w:val="0"/>
                <w:numId w:val="0"/>
              </w:numPr>
              <w:kinsoku/>
              <w:overflowPunct/>
              <w:topLinePunct w:val="0"/>
              <w:bidi w:val="0"/>
              <w:snapToGrid/>
              <w:spacing w:line="240" w:lineRule="auto"/>
              <w:ind w:left="0" w:right="0" w:leftChars="0" w:rightChars="0"/>
              <w:jc w:val="left"/>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lang w:eastAsia="zh-CN"/>
              </w:rPr>
              <w:t>（二）</w:t>
            </w:r>
            <w:r>
              <w:rPr>
                <w:rFonts w:ascii="宋体" w:eastAsia="宋体" w:hAnsi="宋体" w:cs="宋体" w:hint="eastAsia"/>
                <w:b/>
                <w:bCs/>
                <w:color w:val="auto"/>
                <w:sz w:val="21"/>
                <w:szCs w:val="21"/>
              </w:rPr>
              <w:t>评分依据</w:t>
            </w:r>
            <w:r>
              <w:rPr>
                <w:rFonts w:ascii="宋体" w:eastAsia="宋体" w:hAnsi="宋体" w:cs="宋体" w:hint="eastAsia"/>
                <w:b/>
                <w:bCs/>
                <w:color w:val="auto"/>
                <w:sz w:val="21"/>
                <w:szCs w:val="21"/>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1、</w:t>
            </w:r>
            <w:r>
              <w:rPr>
                <w:rFonts w:ascii="宋体" w:eastAsia="宋体" w:hAnsi="宋体" w:cs="宋体" w:hint="eastAsia"/>
                <w:b w:val="0"/>
                <w:bCs w:val="0"/>
                <w:color w:val="auto"/>
                <w:sz w:val="21"/>
                <w:szCs w:val="21"/>
              </w:rPr>
              <w:t>（评分内容</w:t>
            </w:r>
            <w:r>
              <w:rPr>
                <w:rFonts w:ascii="宋体" w:eastAsia="宋体" w:hAnsi="宋体" w:cs="宋体" w:hint="eastAsia"/>
                <w:b w:val="0"/>
                <w:bCs w:val="0"/>
                <w:color w:val="auto"/>
                <w:sz w:val="21"/>
                <w:szCs w:val="21"/>
                <w:lang w:val="en-US" w:eastAsia="zh-CN"/>
              </w:rPr>
              <w:t>1</w:t>
            </w:r>
            <w:r>
              <w:rPr>
                <w:rFonts w:ascii="宋体" w:eastAsia="宋体" w:hAnsi="宋体" w:cs="宋体" w:hint="eastAsia"/>
                <w:b w:val="0"/>
                <w:bCs w:val="0"/>
                <w:color w:val="auto"/>
                <w:sz w:val="21"/>
                <w:szCs w:val="21"/>
              </w:rPr>
              <w:t>）；</w:t>
            </w:r>
            <w:r>
              <w:rPr>
                <w:rFonts w:ascii="宋体" w:eastAsia="宋体" w:hAnsi="宋体" w:cs="宋体" w:hint="eastAsia"/>
                <w:b w:val="0"/>
                <w:bCs w:val="0"/>
                <w:color w:val="auto"/>
                <w:sz w:val="21"/>
                <w:szCs w:val="21"/>
                <w:lang w:val="en-US" w:eastAsia="zh-CN"/>
              </w:rPr>
              <w:t>同时</w:t>
            </w:r>
            <w:r>
              <w:rPr>
                <w:rFonts w:ascii="宋体" w:eastAsia="宋体" w:hAnsi="宋体" w:cs="宋体" w:hint="eastAsia"/>
                <w:b w:val="0"/>
                <w:bCs w:val="0"/>
                <w:color w:val="auto"/>
                <w:sz w:val="21"/>
                <w:szCs w:val="21"/>
              </w:rPr>
              <w:t>提供相关学历证书和学信网查询截图</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认证书扫描件【或教育部留学服务中心网站（http://zwfw.cscse.edu.cn/）在线查询截图】也予以认可；</w:t>
            </w:r>
          </w:p>
          <w:p>
            <w:pPr>
              <w:keepNext w:val="0"/>
              <w:keepLines w:val="0"/>
              <w:pageBreakBefore w:val="0"/>
              <w:widowControl/>
              <w:numPr>
                <w:ilvl w:val="255"/>
                <w:numId w:val="0"/>
              </w:numPr>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rPr>
              <w:t>2</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（评分内容2）</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highlight w:val="none"/>
                <w:lang w:val="en-US" w:eastAsia="zh-CN"/>
              </w:rPr>
              <w:t>提供团队成员的执业年限证明，包括但不限于律师执业证或司法行政部门或行业协会出具的证明文件，或律师协会官网截图。</w:t>
            </w:r>
          </w:p>
          <w:p>
            <w:pPr>
              <w:keepNext w:val="0"/>
              <w:keepLines w:val="0"/>
              <w:pageBreakBefore w:val="0"/>
              <w:widowControl/>
              <w:numPr>
                <w:ilvl w:val="0"/>
                <w:numId w:val="0"/>
              </w:numPr>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val="en-US" w:eastAsia="zh-CN"/>
              </w:rPr>
              <w:t>（注：关于执业年限证明材料，如律师执业证发证日期年限满足评分要求则提供律师执业证即可；如律师执业证因换新证原因发证日期变动则需提供司法行政部门或行业协会出具的证明文件，或律师协会官网截图。</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3</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（评分内容3）</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提供合同关键信息页（需包含签订合同双方的单位名称、合同项目名称、律师姓名、</w:t>
            </w:r>
            <w:r>
              <w:rPr>
                <w:rFonts w:ascii="宋体" w:eastAsia="宋体" w:hAnsi="宋体" w:cs="宋体" w:hint="eastAsia"/>
                <w:b w:val="0"/>
                <w:bCs w:val="0"/>
                <w:color w:val="auto"/>
                <w:sz w:val="21"/>
                <w:szCs w:val="21"/>
                <w:highlight w:val="none"/>
                <w:lang w:val="en-US" w:eastAsia="zh-CN"/>
              </w:rPr>
              <w:t>合同签订日期、</w:t>
            </w:r>
            <w:r>
              <w:rPr>
                <w:rFonts w:ascii="宋体" w:eastAsia="宋体" w:hAnsi="宋体" w:cs="宋体" w:hint="eastAsia"/>
                <w:b w:val="0"/>
                <w:bCs w:val="0"/>
                <w:color w:val="auto"/>
                <w:sz w:val="21"/>
                <w:szCs w:val="21"/>
              </w:rPr>
              <w:t>合同双方的落款盖章）；若合同关键信息未体现有关律师姓名的，则需提供其他加盖合同甲方或被服务单位公章或业务章的证明文件</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允许跨律所累计工作经验；</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4</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lang w:val="en-US" w:eastAsia="zh-CN"/>
              </w:rPr>
              <w:t>同时提供投标人为其缴纳的近1个月社保证明文件，由于社保部门原因最近1个月的社保证明暂时无法提供的，则可以往前顺延一个月。如投标人注册成立时间不足1个月</w:t>
            </w:r>
            <w:r>
              <w:rPr>
                <w:rFonts w:ascii="宋体" w:eastAsia="宋体" w:hAnsi="宋体" w:cs="宋体" w:hint="eastAsia"/>
                <w:b w:val="0"/>
                <w:bCs w:val="0"/>
                <w:color w:val="auto"/>
                <w:sz w:val="21"/>
                <w:szCs w:val="21"/>
              </w:rPr>
              <w:t>可提供加盖投标人公章的情况说明或者证明材料亦视为符合（格式自拟）；</w:t>
            </w:r>
          </w:p>
          <w:p>
            <w:pPr>
              <w:keepNext w:val="0"/>
              <w:keepLines w:val="0"/>
              <w:pageBreakBefore w:val="0"/>
              <w:kinsoku/>
              <w:overflowPunct/>
              <w:topLinePunct w:val="0"/>
              <w:bidi w:val="0"/>
              <w:snapToGrid/>
              <w:spacing w:line="240" w:lineRule="auto"/>
              <w:ind w:left="0" w:right="0" w:firstLine="0" w:leftChars="0" w:rightChars="0" w:firstLineChars="0"/>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5、以上文件均要求原件备查。</w:t>
            </w:r>
            <w:r>
              <w:rPr>
                <w:rFonts w:ascii="宋体" w:eastAsia="宋体" w:hAnsi="宋体" w:cs="宋体" w:hint="eastAsia"/>
                <w:b w:val="0"/>
                <w:bCs w:val="0"/>
                <w:color w:val="auto"/>
                <w:sz w:val="21"/>
                <w:szCs w:val="21"/>
              </w:rPr>
              <w:t>评分中出现无证明资料或专家无法凭所提供资料判断是否得分的情况，一律作不得分处理。</w:t>
            </w:r>
          </w:p>
        </w:tc>
      </w:tr>
      <w:tr>
        <w:tblPrEx>
          <w:tblW w:w="9285" w:type="dxa"/>
          <w:jc w:val="center"/>
          <w:tblLayout w:type="fixed"/>
          <w:tblCellMar>
            <w:top w:w="20" w:type="dxa"/>
            <w:left w:w="108" w:type="dxa"/>
            <w:bottom w:w="20" w:type="dxa"/>
            <w:right w:w="108" w:type="dxa"/>
          </w:tblCellMar>
        </w:tblPrEx>
        <w:trPr>
          <w:jc w:val="center"/>
        </w:trPr>
        <w:tc>
          <w:tcPr>
            <w:tcW w:w="464" w:type="dxa"/>
            <w:vMerge w:val="restar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3</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综合实力</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21</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0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权重(%)</w:t>
            </w:r>
          </w:p>
        </w:tc>
        <w:tc>
          <w:tcPr>
            <w:tcW w:w="56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85" w:type="dxa"/>
          <w:jc w:val="center"/>
          <w:tblLayout w:type="fixed"/>
          <w:tblCellMar>
            <w:top w:w="20" w:type="dxa"/>
            <w:left w:w="108" w:type="dxa"/>
            <w:bottom w:w="20" w:type="dxa"/>
            <w:right w:w="108" w:type="dxa"/>
          </w:tblCellMar>
        </w:tblPrEx>
        <w:trPr>
          <w:trHeight w:val="502"/>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1</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val="0"/>
                <w:bCs w:val="0"/>
                <w:color w:val="auto"/>
                <w:sz w:val="21"/>
                <w:szCs w:val="21"/>
              </w:rPr>
            </w:pPr>
            <w:r>
              <w:rPr>
                <w:rFonts w:ascii="宋体" w:eastAsia="宋体" w:hAnsi="宋体" w:cs="宋体" w:hint="eastAsia"/>
                <w:sz w:val="21"/>
                <w:szCs w:val="21"/>
              </w:rPr>
              <w:t>投标人获奖情况</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5</w:t>
            </w:r>
          </w:p>
        </w:tc>
        <w:tc>
          <w:tcPr>
            <w:tcW w:w="5676"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t>（一）评分内容：</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sz w:val="21"/>
                <w:szCs w:val="21"/>
                <w:highlight w:val="none"/>
              </w:rPr>
            </w:pPr>
            <w:r>
              <w:rPr>
                <w:rFonts w:ascii="宋体" w:eastAsia="宋体" w:hAnsi="宋体" w:cs="宋体" w:hint="eastAsia"/>
                <w:sz w:val="21"/>
                <w:szCs w:val="21"/>
                <w:highlight w:val="none"/>
              </w:rPr>
              <w:t>投标人获得的荣誉情况：</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sz w:val="21"/>
                <w:szCs w:val="21"/>
                <w:highlight w:val="none"/>
              </w:rPr>
            </w:pPr>
            <w:r>
              <w:rPr>
                <w:rFonts w:ascii="宋体" w:eastAsia="宋体" w:hAnsi="宋体" w:cs="宋体" w:hint="eastAsia"/>
                <w:sz w:val="21"/>
                <w:szCs w:val="21"/>
                <w:highlight w:val="none"/>
              </w:rPr>
              <w:t>获得政府部门或事业</w:t>
            </w:r>
            <w:r>
              <w:rPr>
                <w:rFonts w:ascii="宋体" w:eastAsia="宋体" w:hAnsi="宋体" w:cs="宋体" w:hint="eastAsia"/>
                <w:sz w:val="21"/>
                <w:szCs w:val="21"/>
                <w:highlight w:val="none"/>
                <w:lang w:val="en-US" w:eastAsia="zh-CN"/>
              </w:rPr>
              <w:t>单位（含内设工作部门）颁发的法律顾问类</w:t>
            </w:r>
            <w:r>
              <w:rPr>
                <w:rFonts w:ascii="宋体" w:eastAsia="宋体" w:hAnsi="宋体" w:cs="宋体" w:hint="eastAsia"/>
                <w:sz w:val="21"/>
                <w:szCs w:val="21"/>
                <w:highlight w:val="none"/>
              </w:rPr>
              <w:t>荣誉，每提供一个得</w:t>
            </w:r>
            <w:r>
              <w:rPr>
                <w:rFonts w:ascii="宋体" w:eastAsia="宋体" w:hAnsi="宋体" w:cs="宋体" w:hint="eastAsia"/>
                <w:sz w:val="21"/>
                <w:szCs w:val="21"/>
                <w:highlight w:val="none"/>
                <w:lang w:val="en-US" w:eastAsia="zh-CN"/>
              </w:rPr>
              <w:t>100</w:t>
            </w:r>
            <w:r>
              <w:rPr>
                <w:rFonts w:ascii="宋体" w:eastAsia="宋体" w:hAnsi="宋体" w:cs="宋体" w:hint="eastAsia"/>
                <w:sz w:val="21"/>
                <w:szCs w:val="21"/>
                <w:highlight w:val="none"/>
              </w:rPr>
              <w:t>分</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本项最高得100分</w:t>
            </w:r>
            <w:r>
              <w:rPr>
                <w:rFonts w:ascii="宋体" w:eastAsia="宋体" w:hAnsi="宋体" w:cs="宋体" w:hint="eastAsia"/>
                <w:sz w:val="21"/>
                <w:szCs w:val="21"/>
                <w:highlight w:val="none"/>
              </w:rPr>
              <w:t>；</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提供奖项照片或获奖（荣誉）证书扫描件。</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kern w:val="2"/>
                <w:sz w:val="21"/>
                <w:szCs w:val="21"/>
                <w:lang w:val="en-US" w:eastAsia="zh-CN" w:bidi="ar-SA"/>
              </w:rPr>
            </w:pPr>
            <w:r>
              <w:rPr>
                <w:rFonts w:ascii="宋体" w:eastAsia="宋体" w:hAnsi="宋体" w:cs="宋体" w:hint="eastAsia"/>
                <w:sz w:val="21"/>
                <w:szCs w:val="21"/>
              </w:rPr>
              <w:t>未提供或未按要求提供或提供的不清晰导致专家无法判断的不得分。</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2</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b w:val="0"/>
                <w:bCs w:val="0"/>
                <w:color w:val="auto"/>
                <w:sz w:val="21"/>
                <w:szCs w:val="21"/>
              </w:rPr>
              <w:t>投标人同类项目业绩情况</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sz w:val="21"/>
                <w:szCs w:val="21"/>
                <w:lang w:eastAsia="zh-CN"/>
              </w:rPr>
            </w:pPr>
            <w:r>
              <w:rPr>
                <w:rFonts w:ascii="宋体" w:eastAsia="宋体" w:hAnsi="宋体" w:cs="宋体" w:hint="eastAsia"/>
                <w:b w:val="0"/>
                <w:bCs w:val="0"/>
                <w:color w:val="auto"/>
                <w:sz w:val="21"/>
                <w:szCs w:val="21"/>
              </w:rPr>
              <w:t>1</w:t>
            </w:r>
            <w:r>
              <w:rPr>
                <w:rFonts w:ascii="宋体" w:eastAsia="宋体" w:hAnsi="宋体" w:cs="宋体" w:hint="eastAsia"/>
                <w:b w:val="0"/>
                <w:bCs w:val="0"/>
                <w:color w:val="auto"/>
                <w:sz w:val="21"/>
                <w:szCs w:val="21"/>
                <w:lang w:val="en-US" w:eastAsia="zh-CN"/>
              </w:rPr>
              <w:t>3</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rPr>
              <w:t>（一）评分内容</w:t>
            </w:r>
            <w:r>
              <w:rPr>
                <w:rFonts w:ascii="宋体" w:eastAsia="宋体" w:hAnsi="宋体" w:cs="宋体" w:hint="eastAsia"/>
                <w:b/>
                <w:bCs/>
                <w:color w:val="auto"/>
                <w:sz w:val="21"/>
                <w:szCs w:val="21"/>
                <w:lang w:eastAsia="zh-CN"/>
              </w:rPr>
              <w:t>：</w:t>
            </w:r>
          </w:p>
          <w:p>
            <w:pPr>
              <w:keepNext w:val="0"/>
              <w:keepLines w:val="0"/>
              <w:pageBreakBefore w:val="0"/>
              <w:widowControl/>
              <w:numPr>
                <w:ilvl w:val="0"/>
                <w:numId w:val="0"/>
              </w:numPr>
              <w:suppressLineNumbers w:val="0"/>
              <w:kinsoku/>
              <w:overflowPunct/>
              <w:topLinePunct w:val="0"/>
              <w:bidi w:val="0"/>
              <w:snapToGrid/>
              <w:spacing w:line="240" w:lineRule="auto"/>
              <w:ind w:left="0" w:right="0" w:leftChars="0" w:rightChars="0"/>
              <w:jc w:val="left"/>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自2020年1月1日至本项目投标截止日（以合同签订日期为准）</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承接过政府部门</w:t>
            </w:r>
            <w:r>
              <w:rPr>
                <w:rFonts w:ascii="宋体" w:eastAsia="宋体" w:hAnsi="宋体" w:cs="宋体" w:hint="eastAsia"/>
                <w:b w:val="0"/>
                <w:bCs w:val="0"/>
                <w:color w:val="auto"/>
                <w:sz w:val="21"/>
                <w:szCs w:val="21"/>
                <w:highlight w:val="none"/>
              </w:rPr>
              <w:t>或事业单位</w:t>
            </w:r>
            <w:r>
              <w:rPr>
                <w:rFonts w:ascii="宋体" w:eastAsia="宋体" w:hAnsi="宋体" w:cs="宋体" w:hint="eastAsia"/>
                <w:sz w:val="21"/>
                <w:szCs w:val="21"/>
                <w:highlight w:val="none"/>
                <w:lang w:val="en-US" w:eastAsia="zh-CN"/>
              </w:rPr>
              <w:t>委托的</w:t>
            </w:r>
            <w:r>
              <w:rPr>
                <w:rFonts w:ascii="宋体" w:eastAsia="宋体" w:hAnsi="宋体" w:cs="宋体" w:hint="eastAsia"/>
                <w:sz w:val="21"/>
                <w:szCs w:val="21"/>
                <w:highlight w:val="none"/>
              </w:rPr>
              <w:t>土地整备利益统筹项目或房屋拆迁（征收）项目或棚户区改造项目非诉讼法律服务的</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每提供一个得</w:t>
            </w:r>
            <w:r>
              <w:rPr>
                <w:rFonts w:ascii="宋体" w:eastAsia="宋体" w:hAnsi="宋体" w:cs="宋体" w:hint="eastAsia"/>
                <w:b w:val="0"/>
                <w:bCs w:val="0"/>
                <w:color w:val="auto"/>
                <w:sz w:val="21"/>
                <w:szCs w:val="21"/>
                <w:highlight w:val="none"/>
                <w:lang w:val="en-US" w:eastAsia="zh-CN"/>
              </w:rPr>
              <w:t>50分</w:t>
            </w:r>
            <w:r>
              <w:rPr>
                <w:rFonts w:ascii="宋体" w:eastAsia="宋体" w:hAnsi="宋体" w:cs="宋体" w:hint="eastAsia"/>
                <w:b w:val="0"/>
                <w:bCs w:val="0"/>
                <w:color w:val="auto"/>
                <w:sz w:val="21"/>
                <w:szCs w:val="21"/>
                <w:highlight w:val="none"/>
              </w:rPr>
              <w:t>，本项最高得</w:t>
            </w:r>
            <w:r>
              <w:rPr>
                <w:rFonts w:ascii="宋体" w:eastAsia="宋体" w:hAnsi="宋体" w:cs="宋体" w:hint="eastAsia"/>
                <w:b w:val="0"/>
                <w:bCs w:val="0"/>
                <w:color w:val="auto"/>
                <w:sz w:val="21"/>
                <w:szCs w:val="21"/>
                <w:highlight w:val="none"/>
                <w:lang w:val="en-US" w:eastAsia="zh-CN"/>
              </w:rPr>
              <w:t>100分</w:t>
            </w:r>
            <w:r>
              <w:rPr>
                <w:rFonts w:ascii="宋体" w:eastAsia="宋体" w:hAnsi="宋体" w:cs="宋体" w:hint="eastAsia"/>
                <w:b w:val="0"/>
                <w:bCs w:val="0"/>
                <w:color w:val="auto"/>
                <w:sz w:val="21"/>
                <w:szCs w:val="21"/>
                <w:highlight w:val="none"/>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bCs/>
                <w:color w:val="auto"/>
                <w:sz w:val="21"/>
                <w:szCs w:val="21"/>
                <w:lang w:eastAsia="zh-CN"/>
              </w:rPr>
            </w:pPr>
            <w:r>
              <w:rPr>
                <w:rFonts w:ascii="宋体" w:eastAsia="宋体" w:hAnsi="宋体" w:cs="宋体" w:hint="eastAsia"/>
                <w:b/>
                <w:bCs/>
                <w:color w:val="auto"/>
                <w:sz w:val="21"/>
                <w:szCs w:val="21"/>
              </w:rPr>
              <w:t>（二）评分依据</w:t>
            </w:r>
            <w:r>
              <w:rPr>
                <w:rFonts w:ascii="宋体" w:eastAsia="宋体" w:hAnsi="宋体" w:cs="宋体" w:hint="eastAsia"/>
                <w:b/>
                <w:bCs/>
                <w:color w:val="auto"/>
                <w:sz w:val="21"/>
                <w:szCs w:val="21"/>
                <w:lang w:eastAsia="zh-CN"/>
              </w:rPr>
              <w:t>：</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lang w:val="en-US" w:eastAsia="zh-CN"/>
              </w:rPr>
            </w:pPr>
            <w:r>
              <w:rPr>
                <w:rFonts w:ascii="宋体" w:eastAsia="宋体" w:hAnsi="宋体" w:cs="宋体" w:hint="eastAsia"/>
                <w:b w:val="0"/>
                <w:bCs w:val="0"/>
                <w:color w:val="auto"/>
                <w:sz w:val="21"/>
                <w:szCs w:val="21"/>
                <w:lang w:val="en-US" w:eastAsia="zh-CN"/>
              </w:rPr>
              <w:t>长期服务续签合同只计算一个业绩，同一业绩不能重复得分；不可累计得分。</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1、</w:t>
            </w:r>
            <w:r>
              <w:rPr>
                <w:rFonts w:ascii="宋体" w:eastAsia="宋体" w:hAnsi="宋体" w:cs="宋体" w:hint="eastAsia"/>
                <w:b w:val="0"/>
                <w:bCs w:val="0"/>
                <w:color w:val="auto"/>
                <w:sz w:val="21"/>
                <w:szCs w:val="21"/>
              </w:rPr>
              <w:t>提供有效合同关键信息页（需包含签订合同双方的单位名称</w:t>
            </w: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val="en-US" w:eastAsia="zh-CN"/>
              </w:rPr>
              <w:t>服务内容</w:t>
            </w: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val="en-US" w:eastAsia="zh-CN"/>
              </w:rPr>
              <w:t>合同签订日期、</w:t>
            </w:r>
            <w:r>
              <w:rPr>
                <w:rFonts w:ascii="宋体" w:eastAsia="宋体" w:hAnsi="宋体" w:cs="宋体" w:hint="eastAsia"/>
                <w:b w:val="0"/>
                <w:bCs w:val="0"/>
                <w:color w:val="auto"/>
                <w:sz w:val="21"/>
                <w:szCs w:val="21"/>
              </w:rPr>
              <w:t>合同双方的落款盖章），因投标人名称变更的，还需提供司法</w:t>
            </w:r>
            <w:r>
              <w:rPr>
                <w:rFonts w:ascii="宋体" w:eastAsia="宋体" w:hAnsi="宋体" w:cs="宋体" w:hint="eastAsia"/>
                <w:b w:val="0"/>
                <w:bCs w:val="0"/>
                <w:color w:val="auto"/>
                <w:sz w:val="21"/>
                <w:szCs w:val="21"/>
                <w:lang w:eastAsia="zh-CN"/>
              </w:rPr>
              <w:t>行政</w:t>
            </w:r>
            <w:r>
              <w:rPr>
                <w:rFonts w:ascii="宋体" w:eastAsia="宋体" w:hAnsi="宋体" w:cs="宋体" w:hint="eastAsia"/>
                <w:b w:val="0"/>
                <w:bCs w:val="0"/>
                <w:color w:val="auto"/>
                <w:sz w:val="21"/>
                <w:szCs w:val="21"/>
              </w:rPr>
              <w:t>部门准予名称变更决定书作为得分依据；</w:t>
            </w:r>
          </w:p>
          <w:p>
            <w:pPr>
              <w:keepNext w:val="0"/>
              <w:keepLines w:val="0"/>
              <w:pageBreakBefore w:val="0"/>
              <w:kinsoku/>
              <w:overflowPunct/>
              <w:topLinePunct w:val="0"/>
              <w:bidi w:val="0"/>
              <w:snapToGrid/>
              <w:spacing w:line="240" w:lineRule="auto"/>
              <w:ind w:left="0" w:right="0" w:leftChars="0" w:rightChars="0"/>
              <w:rPr>
                <w:rFonts w:ascii="宋体" w:eastAsia="宋体" w:hAnsi="宋体" w:cs="宋体" w:hint="eastAsia"/>
                <w:sz w:val="21"/>
                <w:szCs w:val="21"/>
              </w:rPr>
            </w:pPr>
            <w:r>
              <w:rPr>
                <w:rFonts w:ascii="宋体" w:eastAsia="宋体" w:hAnsi="宋体" w:cs="宋体" w:hint="eastAsia"/>
                <w:b w:val="0"/>
                <w:bCs w:val="0"/>
                <w:color w:val="auto"/>
                <w:sz w:val="21"/>
                <w:szCs w:val="21"/>
                <w:lang w:val="en-US" w:eastAsia="zh-CN"/>
              </w:rPr>
              <w:t xml:space="preserve">2、评分中出现无证明资料或专家无法凭所提供资料判断是否得分的情况，一律作不得分处理。  </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contextualSpacing/>
              <w:jc w:val="center"/>
              <w:rPr>
                <w:rFonts w:ascii="宋体" w:eastAsia="宋体" w:hAnsi="宋体" w:cs="宋体" w:hint="eastAsia"/>
                <w:b w:val="0"/>
                <w:bCs w:val="0"/>
                <w:sz w:val="21"/>
                <w:szCs w:val="21"/>
              </w:rPr>
            </w:pPr>
            <w:r>
              <w:rPr>
                <w:rFonts w:ascii="宋体" w:eastAsia="宋体" w:hAnsi="宋体" w:cs="宋体" w:hint="eastAsia"/>
                <w:b w:val="0"/>
                <w:bCs w:val="0"/>
                <w:color w:val="auto"/>
                <w:sz w:val="21"/>
                <w:szCs w:val="21"/>
                <w:highlight w:val="none"/>
                <w:lang w:val="en-US" w:eastAsia="zh-CN"/>
              </w:rPr>
              <w:t>3</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val="0"/>
                <w:bCs w:val="0"/>
                <w:sz w:val="21"/>
                <w:szCs w:val="21"/>
              </w:rPr>
            </w:pPr>
            <w:r>
              <w:rPr>
                <w:rFonts w:ascii="宋体" w:eastAsia="宋体" w:hAnsi="宋体" w:cs="宋体" w:hint="eastAsia"/>
                <w:b w:val="0"/>
                <w:bCs w:val="0"/>
                <w:color w:val="auto"/>
                <w:sz w:val="21"/>
                <w:szCs w:val="21"/>
                <w:highlight w:val="none"/>
              </w:rPr>
              <w:t>服务便利性</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val="0"/>
                <w:bCs w:val="0"/>
                <w:sz w:val="21"/>
                <w:szCs w:val="21"/>
                <w:lang w:eastAsia="zh-CN"/>
              </w:rPr>
            </w:pPr>
            <w:r>
              <w:rPr>
                <w:rFonts w:ascii="宋体" w:eastAsia="宋体" w:hAnsi="宋体" w:cs="宋体" w:hint="eastAsia"/>
                <w:b w:val="0"/>
                <w:bCs w:val="0"/>
                <w:color w:val="auto"/>
                <w:sz w:val="21"/>
                <w:szCs w:val="21"/>
                <w:highlight w:val="none"/>
                <w:lang w:val="en-US" w:eastAsia="zh-CN"/>
              </w:rPr>
              <w:t>3</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t>（一）评分内容：</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val="0"/>
                <w:bCs w:val="0"/>
                <w:sz w:val="21"/>
                <w:szCs w:val="21"/>
              </w:rPr>
            </w:pPr>
            <w:r>
              <w:rPr>
                <w:rFonts w:ascii="宋体" w:eastAsia="宋体" w:hAnsi="宋体" w:cs="宋体" w:hint="eastAsia"/>
                <w:b w:val="0"/>
                <w:bCs w:val="0"/>
                <w:sz w:val="21"/>
                <w:szCs w:val="21"/>
              </w:rPr>
              <w:t>供应商承诺中标后提供本地（深圳市）服务网点的得100分。</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kinsoku/>
              <w:wordWrap w:val="0"/>
              <w:overflowPunct/>
              <w:topLinePunct w:val="0"/>
              <w:bidi w:val="0"/>
              <w:snapToGrid/>
              <w:spacing w:line="240" w:lineRule="auto"/>
              <w:ind w:left="0" w:right="0" w:leftChars="0" w:rightChars="0"/>
              <w:rPr>
                <w:rFonts w:ascii="宋体" w:eastAsia="宋体" w:hAnsi="宋体" w:cs="宋体" w:hint="eastAsia"/>
                <w:b w:val="0"/>
                <w:bCs w:val="0"/>
                <w:sz w:val="21"/>
                <w:szCs w:val="21"/>
              </w:rPr>
            </w:pPr>
            <w:r>
              <w:rPr>
                <w:rFonts w:ascii="宋体" w:eastAsia="宋体" w:hAnsi="宋体" w:cs="宋体" w:hint="eastAsia"/>
                <w:b w:val="0"/>
                <w:bCs w:val="0"/>
                <w:sz w:val="21"/>
                <w:szCs w:val="21"/>
              </w:rPr>
              <w:t>提供承诺函（格式自定），未提供承诺或承诺内容不满足要求不得分。</w:t>
            </w:r>
          </w:p>
        </w:tc>
      </w:tr>
      <w:tr>
        <w:tblPrEx>
          <w:tblW w:w="9285" w:type="dxa"/>
          <w:jc w:val="center"/>
          <w:tblLayout w:type="fixed"/>
          <w:tblCellMar>
            <w:top w:w="20" w:type="dxa"/>
            <w:left w:w="108" w:type="dxa"/>
            <w:bottom w:w="20" w:type="dxa"/>
            <w:right w:w="108" w:type="dxa"/>
          </w:tblCellMar>
        </w:tblPrEx>
        <w:trPr>
          <w:jc w:val="center"/>
        </w:trPr>
        <w:tc>
          <w:tcPr>
            <w:tcW w:w="464" w:type="dxa"/>
            <w:vMerge w:val="restar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4</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诚信情况</w:t>
            </w:r>
          </w:p>
        </w:tc>
        <w:tc>
          <w:tcPr>
            <w:tcW w:w="567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5</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序号</w:t>
            </w:r>
          </w:p>
        </w:tc>
        <w:tc>
          <w:tcPr>
            <w:tcW w:w="205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2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权重(%)</w:t>
            </w:r>
          </w:p>
        </w:tc>
        <w:tc>
          <w:tcPr>
            <w:tcW w:w="567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85" w:type="dxa"/>
          <w:jc w:val="center"/>
          <w:tblLayout w:type="fixed"/>
          <w:tblCellMar>
            <w:top w:w="20" w:type="dxa"/>
            <w:left w:w="108" w:type="dxa"/>
            <w:bottom w:w="20" w:type="dxa"/>
            <w:right w:w="108" w:type="dxa"/>
          </w:tblCellMar>
        </w:tblPrEx>
        <w:trPr>
          <w:jc w:val="center"/>
        </w:trPr>
        <w:tc>
          <w:tcPr>
            <w:tcW w:w="464"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napToGrid/>
              <w:spacing w:line="240" w:lineRule="auto"/>
              <w:ind w:left="0" w:right="0" w:leftChars="0" w:rightChars="0"/>
              <w:jc w:val="center"/>
              <w:rPr>
                <w:rFonts w:ascii="宋体" w:eastAsia="宋体" w:hAnsi="宋体" w:cs="宋体" w:hint="eastAsia"/>
                <w:b/>
                <w:bCs/>
                <w:color w:val="0000FF"/>
                <w:sz w:val="21"/>
                <w:szCs w:val="21"/>
              </w:rPr>
            </w:pPr>
          </w:p>
        </w:tc>
        <w:tc>
          <w:tcPr>
            <w:tcW w:w="463"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1</w:t>
            </w:r>
          </w:p>
        </w:tc>
        <w:tc>
          <w:tcPr>
            <w:tcW w:w="205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诚信情况</w:t>
            </w:r>
          </w:p>
        </w:tc>
        <w:tc>
          <w:tcPr>
            <w:tcW w:w="62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bidi w:val="0"/>
              <w:snapToGrid/>
              <w:spacing w:line="240" w:lineRule="auto"/>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5</w:t>
            </w:r>
          </w:p>
        </w:tc>
        <w:tc>
          <w:tcPr>
            <w:tcW w:w="5676" w:type="dxa"/>
            <w:tcBorders>
              <w:top w:val="single" w:sz="8" w:space="0" w:color="000000"/>
              <w:left w:val="single" w:sz="8" w:space="0" w:color="000000"/>
              <w:bottom w:val="single" w:sz="8" w:space="0" w:color="000000"/>
              <w:right w:val="single" w:sz="8" w:space="0" w:color="000000"/>
            </w:tcBorders>
            <w:vAlign w:val="top"/>
          </w:tcPr>
          <w:p>
            <w:pPr>
              <w:wordWrap w:val="0"/>
              <w:rPr>
                <w:rFonts w:ascii="宋体" w:eastAsia="宋体" w:hAnsi="宋体" w:cs="宋体" w:hint="eastAsia"/>
                <w:kern w:val="2"/>
                <w:sz w:val="21"/>
                <w:szCs w:val="21"/>
                <w:lang w:val="en-US" w:eastAsia="zh-CN" w:bidi="ar-SA"/>
              </w:rPr>
            </w:pPr>
            <w:r>
              <w:rPr>
                <w:rFonts w:hint="eastAsia"/>
              </w:rPr>
              <w:t>投标人在参与政府采购活动中存在诚信相关问题且在主管部门相关处理措施实施期限内的，本项不得分，否则得</w:t>
            </w:r>
            <w:r>
              <w:rPr>
                <w:rFonts w:hint="eastAsia"/>
                <w:lang w:val="en-US" w:eastAsia="zh-CN"/>
              </w:rPr>
              <w:t>100</w:t>
            </w:r>
            <w:r>
              <w:rPr>
                <w:rFonts w:hint="eastAsia"/>
              </w:rPr>
              <w:t>分。投标人无需提供任何证明材料，由政府集中采购机构工作人员查询后向评审委员会提供相关信息。</w:t>
            </w:r>
          </w:p>
        </w:tc>
      </w:tr>
    </w:tbl>
    <w:p>
      <w:pPr>
        <w:rPr>
          <w:rFonts w:ascii="宋体" w:hAnsi="宋体"/>
          <w:sz w:val="24"/>
        </w:rPr>
      </w:pPr>
    </w:p>
    <w:p>
      <w:pPr>
        <w:sectPr>
          <w:footerReference w:type="even" r:id="rId5"/>
          <w:footerReference w:type="default" r:id="rId6"/>
          <w:headerReference w:type="first" r:id="rId7"/>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4</w:t>
      </w:r>
      <w:r>
        <w:rPr>
          <w:rFonts w:hint="eastAsia"/>
          <w:b/>
          <w:sz w:val="28"/>
          <w:szCs w:val="28"/>
        </w:rPr>
        <w:t>）</w:t>
      </w:r>
      <w:bookmarkEnd w:id="0"/>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合同条款及格式"/>
      <w:bookmarkEnd w:id="2"/>
      <w:bookmarkStart w:id="3" w:name="bt其他资料由投标人自定"/>
      <w:bookmarkEnd w:id="3"/>
      <w:bookmarkStart w:id="4" w:name="bt说明"/>
      <w:bookmarkEnd w:id="4"/>
      <w:bookmarkStart w:id="5" w:name="bt投标函"/>
      <w:bookmarkEnd w:id="5"/>
      <w:bookmarkStart w:id="6" w:name="bt投标人情况介绍"/>
      <w:bookmarkEnd w:id="6"/>
      <w:bookmarkStart w:id="7" w:name="bt本工程承诺书"/>
      <w:bookmarkEnd w:id="7"/>
      <w:bookmarkStart w:id="8" w:name="bt技术标投标文件格式"/>
      <w:bookmarkEnd w:id="8"/>
      <w:bookmarkStart w:id="9" w:name="bt投标报价汇总表"/>
      <w:bookmarkEnd w:id="9"/>
      <w:bookmarkStart w:id="10" w:name="bt其他资料2"/>
      <w:bookmarkEnd w:id="10"/>
      <w:bookmarkStart w:id="11" w:name="bt合同条款"/>
      <w:bookmarkEnd w:id="11"/>
      <w:bookmarkStart w:id="12" w:name="bt投标文件签署授权委托书"/>
      <w:bookmarkEnd w:id="12"/>
      <w:bookmarkStart w:id="13" w:name="bt合同格式"/>
      <w:bookmarkEnd w:id="13"/>
      <w:bookmarkStart w:id="14" w:name="合同格式"/>
      <w:bookmarkEnd w:id="14"/>
      <w:bookmarkStart w:id="15" w:name="bt开标一览表"/>
      <w:bookmarkEnd w:id="15"/>
      <w:bookmarkStart w:id="16" w:name="bt投标人须知"/>
      <w:bookmarkEnd w:id="16"/>
      <w:bookmarkStart w:id="17" w:name="bt项目管理班子配备情况"/>
      <w:bookmarkEnd w:id="17"/>
      <w:bookmarkStart w:id="18" w:name="bt商务标投标文件格式"/>
      <w:bookmarkEnd w:id="18"/>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kern w:val="0"/>
                      <w:szCs w:val="21"/>
                    </w:rPr>
                    <w:t>.</w:t>
                  </w:r>
                  <w:bookmarkStart w:id="19" w:name="_Hlk72162904"/>
                  <w:r>
                    <w:rPr>
                      <w:rFonts w:ascii="宋体" w:eastAsia="宋体" w:hAnsi="宋体" w:cs="宋体" w:hint="eastAsia"/>
                      <w:kern w:val="0"/>
                      <w:szCs w:val="21"/>
                    </w:rPr>
                    <w:t>投标人必须是国家司法行政部门准予设立的律师事务所，且具有独立承担民事责任能力【提供律师事务所执业许可证（须涵盖有年检章且考核处于有效期内的年检页或提供市级司法行政部门开具的无需年检的证明）扫描件，原件备查】（总所与其分支机构不能同时参与投标，分支机构投标须提供总所出具的愿为其参与本项目投标的行为以及履约等行为承担民事责任的承诺函（加盖总所公章），且同一家总所若有两家或两家以上的分支机构，总所只能授权一家分支机构参与投标）；</w:t>
                  </w:r>
                  <w:bookmarkEnd w:id="19"/>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Cs w:val="21"/>
                    </w:rPr>
                  </w:pPr>
                  <w:r>
                    <w:rPr>
                      <w:rFonts w:ascii="宋体" w:eastAsia="宋体" w:hAnsi="宋体" w:cs="宋体" w:hint="eastAsia"/>
                      <w:kern w:val="0"/>
                      <w:szCs w:val="21"/>
                    </w:rPr>
                    <w:t>2.本项目不接受联合体投标，不</w:t>
                  </w:r>
                  <w:r>
                    <w:rPr>
                      <w:rFonts w:ascii="宋体" w:eastAsia="宋体" w:hAnsi="宋体" w:cs="宋体" w:hint="eastAsia"/>
                      <w:kern w:val="0"/>
                      <w:szCs w:val="21"/>
                      <w:lang w:val="en-US" w:eastAsia="zh-CN"/>
                    </w:rPr>
                    <w:t>允许分包</w:t>
                  </w:r>
                  <w:r>
                    <w:rPr>
                      <w:rFonts w:ascii="宋体" w:eastAsia="宋体" w:hAnsi="宋体" w:cs="宋体" w:hint="eastAsia"/>
                      <w:kern w:val="0"/>
                      <w:szCs w:val="21"/>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kern w:val="0"/>
                      <w:szCs w:val="21"/>
                    </w:rPr>
                  </w:pPr>
                  <w:r>
                    <w:rPr>
                      <w:rFonts w:ascii="宋体" w:eastAsia="宋体" w:hAnsi="宋体" w:cs="宋体" w:hint="eastAsia"/>
                      <w:kern w:val="0"/>
                      <w:szCs w:val="21"/>
                    </w:rPr>
                    <w:t>3</w:t>
                  </w:r>
                  <w:r>
                    <w:rPr>
                      <w:rFonts w:ascii="宋体" w:eastAsia="宋体" w:hAnsi="宋体" w:cs="宋体"/>
                      <w:kern w:val="0"/>
                      <w:szCs w:val="21"/>
                    </w:rPr>
                    <w:t>.</w:t>
                  </w:r>
                  <w:r>
                    <w:rPr>
                      <w:rFonts w:ascii="宋体" w:eastAsia="宋体" w:hAnsi="宋体" w:cs="宋体" w:hint="eastAsia"/>
                      <w:kern w:val="0"/>
                      <w:szCs w:val="21"/>
                    </w:rPr>
                    <w:t>参与本项目政府采购活动时不存在被有关部门禁止参与政府采购活动且在有效期内的情况（由供应商在《政府采购投标及履约承诺函》中作出声明）；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kern w:val="0"/>
                      <w:szCs w:val="21"/>
                    </w:rPr>
                  </w:pPr>
                  <w:r>
                    <w:rPr>
                      <w:rFonts w:ascii="宋体" w:eastAsia="宋体" w:hAnsi="宋体" w:cs="宋体" w:hint="eastAsia"/>
                      <w:kern w:val="0"/>
                      <w:szCs w:val="21"/>
                      <w:lang w:val="en-US" w:eastAsia="zh-CN"/>
                    </w:rPr>
                    <w:t>4</w:t>
                  </w:r>
                  <w:r>
                    <w:rPr>
                      <w:rFonts w:ascii="宋体" w:eastAsia="宋体" w:hAnsi="宋体" w:cs="宋体"/>
                      <w:kern w:val="0"/>
                      <w:szCs w:val="21"/>
                    </w:rPr>
                    <w:t>.</w:t>
                  </w:r>
                  <w:r>
                    <w:rPr>
                      <w:rFonts w:ascii="宋体" w:eastAsia="宋体" w:hAnsi="宋体" w:cs="宋体" w:hint="eastAsia"/>
                      <w:kern w:val="0"/>
                      <w:szCs w:val="21"/>
                    </w:rPr>
                    <w:t>具备《中华人民共和国政府采购法》第二十二条第一款的条件（由供应商在《政府采购投标及履约承诺函》中作出声明）；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kern w:val="0"/>
                      <w:szCs w:val="21"/>
                    </w:rPr>
                  </w:pPr>
                  <w:r>
                    <w:rPr>
                      <w:rFonts w:ascii="宋体" w:eastAsia="宋体" w:hAnsi="宋体" w:cs="宋体" w:hint="eastAsia"/>
                      <w:kern w:val="0"/>
                      <w:szCs w:val="21"/>
                      <w:lang w:val="en-US" w:eastAsia="zh-CN"/>
                    </w:rPr>
                    <w:t>5</w:t>
                  </w:r>
                  <w:r>
                    <w:rPr>
                      <w:rFonts w:ascii="宋体" w:eastAsia="宋体" w:hAnsi="宋体" w:cs="宋体"/>
                      <w:kern w:val="0"/>
                      <w:szCs w:val="21"/>
                    </w:rPr>
                    <w:t>.</w:t>
                  </w:r>
                  <w:r>
                    <w:rPr>
                      <w:rFonts w:ascii="宋体" w:eastAsia="宋体" w:hAnsi="宋体" w:cs="宋体" w:hint="eastAsia"/>
                      <w:kern w:val="0"/>
                      <w:szCs w:val="21"/>
                    </w:rPr>
                    <w:t>未被列入失信被执行人、重大税收违法案件当事人名单、政府采购严重违法失信行为记录名单（由供应商在《政府采购投标及履约承诺函》中作出声明）；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kern w:val="0"/>
                      <w:szCs w:val="21"/>
                      <w:lang w:eastAsia="zh-CN"/>
                    </w:rPr>
                  </w:pPr>
                  <w:r>
                    <w:rPr>
                      <w:rFonts w:ascii="宋体" w:eastAsia="宋体" w:hAnsi="宋体" w:cs="宋体" w:hint="eastAsia"/>
                      <w:kern w:val="0"/>
                      <w:szCs w:val="21"/>
                      <w:lang w:val="en-US" w:eastAsia="zh-CN"/>
                    </w:rPr>
                    <w:t>6</w:t>
                  </w:r>
                  <w:r>
                    <w:rPr>
                      <w:rFonts w:ascii="宋体" w:eastAsia="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ascii="宋体" w:eastAsia="宋体" w:hAnsi="宋体" w:cs="宋体" w:hint="eastAsia"/>
                      <w:kern w:val="0"/>
                      <w:szCs w:val="21"/>
                      <w:lang w:val="en-US"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宋体"/>
                    </w:rPr>
                  </w:pPr>
                  <w:r>
                    <w:rPr>
                      <w:rFonts w:ascii="宋体" w:eastAsia="宋体" w:hAnsi="宋体" w:cs="宋体" w:hint="eastAsia"/>
                      <w:kern w:val="0"/>
                      <w:szCs w:val="21"/>
                      <w:lang w:val="en-US" w:eastAsia="zh-CN"/>
                    </w:rPr>
                    <w:t>7</w:t>
                  </w:r>
                  <w:r>
                    <w:rPr>
                      <w:rFonts w:ascii="宋体" w:eastAsia="宋体" w:hAnsi="宋体" w:cs="宋体" w:hint="eastAsia"/>
                      <w:kern w:val="0"/>
                      <w:szCs w:val="21"/>
                    </w:rPr>
                    <w:t>.</w:t>
                  </w:r>
                  <w:r>
                    <w:rPr>
                      <w:rFonts w:ascii="宋体" w:eastAsia="宋体" w:hAnsi="宋体" w:cs="宋体" w:hint="eastAsia"/>
                      <w:kern w:val="0"/>
                      <w:sz w:val="21"/>
                      <w:szCs w:val="21"/>
                    </w:rPr>
                    <w:t>本项目</w:t>
                  </w:r>
                  <w:r>
                    <w:rPr>
                      <w:rFonts w:ascii="宋体" w:eastAsia="宋体" w:hAnsi="宋体" w:cs="宋体" w:hint="eastAsia"/>
                      <w:kern w:val="0"/>
                      <w:sz w:val="21"/>
                      <w:szCs w:val="21"/>
                      <w:lang w:val="en-US" w:eastAsia="zh-CN"/>
                    </w:rPr>
                    <w:t>非</w:t>
                  </w:r>
                  <w:r>
                    <w:rPr>
                      <w:rFonts w:ascii="宋体" w:eastAsia="宋体" w:hAnsi="宋体" w:cs="宋体" w:hint="eastAsia"/>
                      <w:kern w:val="0"/>
                      <w:sz w:val="21"/>
                      <w:szCs w:val="21"/>
                    </w:rPr>
                    <w:t>专门面向中小企业采购。</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kern w:val="0"/>
                      <w:szCs w:val="21"/>
                    </w:rPr>
                  </w:pPr>
                  <w:r>
                    <w:rPr>
                      <w:rFonts w:ascii="宋体" w:eastAsia="宋体" w:hAnsi="宋体" w:cs="宋体" w:hint="eastAsia"/>
                      <w:kern w:val="0"/>
                      <w:szCs w:val="21"/>
                    </w:rPr>
                    <w:t>注：（1）“信用中国”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eastAsia="宋体" w:hAnsi="宋体" w:cs="宋体" w:hint="eastAsia"/>
                      <w:kern w:val="0"/>
                      <w:szCs w:val="21"/>
                      <w:lang w:eastAsia="zh-CN"/>
                    </w:rPr>
                    <w:t>，</w:t>
                  </w:r>
                  <w:r>
                    <w:rPr>
                      <w:rFonts w:ascii="宋体" w:eastAsia="宋体" w:hAnsi="宋体" w:cs="宋体" w:hint="eastAsia"/>
                      <w:kern w:val="0"/>
                      <w:szCs w:val="21"/>
                    </w:rPr>
                    <w:t>“中国政府采购网”</w:t>
                  </w:r>
                  <w:r>
                    <w:rPr>
                      <w:rFonts w:ascii="宋体" w:eastAsia="宋体" w:hAnsi="宋体" w:cs="宋体"/>
                      <w:sz w:val="21"/>
                      <w:szCs w:val="21"/>
                    </w:rPr>
                    <w:t>中的“政府采购严重违法失信行为记录名单”</w:t>
                  </w:r>
                  <w:r>
                    <w:rPr>
                      <w:rFonts w:ascii="宋体" w:eastAsia="宋体" w:hAnsi="宋体" w:cs="宋体" w:hint="eastAsia"/>
                      <w:kern w:val="0"/>
                      <w:szCs w:val="21"/>
                      <w:lang w:eastAsia="zh-CN"/>
                    </w:rPr>
                    <w:t>，</w:t>
                  </w:r>
                  <w:r>
                    <w:rPr>
                      <w:rFonts w:ascii="宋体" w:eastAsia="宋体" w:hAnsi="宋体" w:cs="宋体" w:hint="eastAsia"/>
                      <w:kern w:val="0"/>
                      <w:szCs w:val="21"/>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kern w:val="0"/>
                      <w:szCs w:val="21"/>
                    </w:rPr>
                  </w:pPr>
                  <w:r>
                    <w:rPr>
                      <w:rFonts w:ascii="宋体" w:eastAsia="宋体" w:hAnsi="宋体" w:hint="eastAsia"/>
                    </w:rPr>
                    <w:t>（2）供应商</w:t>
                  </w:r>
                  <w:bookmarkStart w:id="20" w:name="_Hlk72353022"/>
                  <w:r>
                    <w:rPr>
                      <w:rFonts w:ascii="宋体" w:eastAsia="宋体" w:hAnsi="宋体" w:hint="eastAsia"/>
                    </w:rPr>
                    <w:t>投标（上传投标文件）</w:t>
                  </w:r>
                  <w:bookmarkEnd w:id="20"/>
                  <w:r>
                    <w:rPr>
                      <w:rFonts w:ascii="宋体" w:eastAsia="宋体" w:hAnsi="宋体" w:hint="eastAsia"/>
                    </w:rPr>
                    <w:t>必须先行办理注册手续，具体请按照本公告“六、其他补充事宜</w:t>
                  </w:r>
                  <w:r>
                    <w:rPr>
                      <w:rFonts w:ascii="宋体" w:eastAsia="宋体" w:hAnsi="宋体"/>
                    </w:rPr>
                    <w:t>”</w:t>
                  </w:r>
                  <w:r>
                    <w:rPr>
                      <w:rFonts w:ascii="宋体" w:eastAsia="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8"/>
          <w:szCs w:val="28"/>
          <w:lang w:val="en-US" w:eastAsia="zh-CN" w:bidi="ar-SA"/>
        </w:rPr>
      </w:pPr>
      <w:bookmarkStart w:id="21" w:name="_Toc73518117"/>
      <w:bookmarkStart w:id="22" w:name="_Toc73517639"/>
      <w:bookmarkStart w:id="23" w:name="_Toc60631620"/>
      <w:bookmarkStart w:id="24" w:name="_Toc73521635"/>
      <w:bookmarkStart w:id="25" w:name="_Toc101074876"/>
      <w:bookmarkStart w:id="26" w:name="_Toc60560625"/>
      <w:bookmarkStart w:id="27" w:name="_Toc73521547"/>
      <w:bookmarkStart w:id="28" w:name="_Toc100052364"/>
      <w:r>
        <w:rPr>
          <w:rFonts w:ascii="宋体" w:eastAsia="宋体" w:hAnsi="宋体" w:cs="Times New Roman" w:hint="eastAsia"/>
          <w:b/>
          <w:bCs/>
          <w:kern w:val="0"/>
          <w:sz w:val="24"/>
          <w:szCs w:val="24"/>
          <w:lang w:val="en-US" w:eastAsia="zh-CN" w:bidi="ar-SA"/>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b/>
                <w:bCs/>
              </w:rPr>
            </w:pPr>
            <w:bookmarkEnd w:id="21"/>
            <w:bookmarkEnd w:id="22"/>
            <w:bookmarkEnd w:id="23"/>
            <w:bookmarkEnd w:id="24"/>
            <w:bookmarkEnd w:id="25"/>
            <w:bookmarkEnd w:id="26"/>
            <w:bookmarkEnd w:id="27"/>
            <w:bookmarkEnd w:id="28"/>
            <w:r>
              <w:rPr>
                <w:rFonts w:ascii="宋体" w:eastAsia="宋体" w:hAnsi="宋体" w:hint="eastAsia"/>
                <w:b/>
                <w:bCs/>
              </w:rPr>
              <w:t>通用条款序号</w:t>
            </w:r>
          </w:p>
        </w:tc>
        <w:tc>
          <w:tcPr>
            <w:tcW w:w="2409" w:type="dxa"/>
            <w:vAlign w:val="center"/>
          </w:tcPr>
          <w:p>
            <w:pPr>
              <w:jc w:val="center"/>
              <w:rPr>
                <w:rFonts w:ascii="宋体" w:eastAsia="宋体" w:hAnsi="宋体"/>
                <w:b/>
                <w:bCs/>
              </w:rPr>
            </w:pPr>
            <w:r>
              <w:rPr>
                <w:rFonts w:ascii="宋体" w:eastAsia="宋体" w:hAnsi="宋体" w:hint="eastAsia"/>
                <w:b/>
                <w:bCs/>
              </w:rPr>
              <w:t>涉及事项</w:t>
            </w:r>
          </w:p>
        </w:tc>
        <w:tc>
          <w:tcPr>
            <w:tcW w:w="4980" w:type="dxa"/>
            <w:vAlign w:val="center"/>
          </w:tcPr>
          <w:p>
            <w:pPr>
              <w:jc w:val="center"/>
              <w:rPr>
                <w:rFonts w:ascii="宋体" w:eastAsia="宋体" w:hAnsi="宋体"/>
                <w:b/>
                <w:bCs/>
              </w:rPr>
            </w:pPr>
            <w:r>
              <w:rPr>
                <w:rFonts w:ascii="宋体" w:eastAsia="宋体" w:hAnsi="宋体" w:hint="eastAsia"/>
                <w:b/>
                <w:bCs/>
              </w:rPr>
              <w:t xml:space="preserve">具 </w:t>
            </w:r>
            <w:r>
              <w:rPr>
                <w:rFonts w:ascii="宋体" w:eastAsia="宋体" w:hAnsi="宋体"/>
                <w:b/>
                <w:bCs/>
              </w:rPr>
              <w:t xml:space="preserve"> </w:t>
            </w:r>
            <w:r>
              <w:rPr>
                <w:rFonts w:ascii="宋体" w:eastAsia="宋体" w:hAnsi="宋体" w:hint="eastAsia"/>
                <w:b/>
                <w:bCs/>
              </w:rPr>
              <w:t xml:space="preserve">体 </w:t>
            </w:r>
            <w:r>
              <w:rPr>
                <w:rFonts w:ascii="宋体" w:eastAsia="宋体" w:hAnsi="宋体"/>
                <w:b/>
                <w:bCs/>
              </w:rPr>
              <w:t xml:space="preserve"> </w:t>
            </w:r>
            <w:r>
              <w:rPr>
                <w:rFonts w:ascii="宋体" w:eastAsia="宋体" w:hAnsi="宋体" w:hint="eastAsia"/>
                <w:b/>
                <w:bCs/>
              </w:rPr>
              <w:t xml:space="preserve">补 </w:t>
            </w:r>
            <w:r>
              <w:rPr>
                <w:rFonts w:ascii="宋体" w:eastAsia="宋体" w:hAnsi="宋体"/>
                <w:b/>
                <w:bCs/>
              </w:rPr>
              <w:t xml:space="preserve"> </w:t>
            </w:r>
            <w:r>
              <w:rPr>
                <w:rFonts w:ascii="宋体" w:eastAsia="宋体" w:hAnsi="宋体" w:hint="eastAsia"/>
                <w:b/>
                <w:bCs/>
              </w:rPr>
              <w:t xml:space="preserve">充 </w:t>
            </w:r>
            <w:r>
              <w:rPr>
                <w:rFonts w:ascii="宋体" w:eastAsia="宋体" w:hAnsi="宋体"/>
                <w:b/>
                <w:bCs/>
              </w:rPr>
              <w:t xml:space="preserve"> </w:t>
            </w:r>
            <w:r>
              <w:rPr>
                <w:rFonts w:ascii="宋体" w:eastAsia="宋体" w:hAnsi="宋体" w:hint="eastAsia"/>
                <w:b/>
                <w:bCs/>
              </w:rPr>
              <w:t xml:space="preserve">内 </w:t>
            </w:r>
            <w:r>
              <w:rPr>
                <w:rFonts w:ascii="宋体" w:eastAsia="宋体" w:hAnsi="宋体"/>
                <w:b/>
                <w:bCs/>
              </w:rPr>
              <w:t xml:space="preserve"> </w:t>
            </w:r>
            <w:r>
              <w:rPr>
                <w:rFonts w:ascii="宋体" w:eastAsia="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3</w:t>
            </w:r>
            <w:r>
              <w:rPr>
                <w:rFonts w:ascii="宋体" w:eastAsia="宋体" w:hAnsi="宋体"/>
              </w:rPr>
              <w:t>.1</w:t>
            </w:r>
          </w:p>
        </w:tc>
        <w:tc>
          <w:tcPr>
            <w:tcW w:w="2409" w:type="dxa"/>
            <w:vAlign w:val="center"/>
          </w:tcPr>
          <w:p>
            <w:pPr>
              <w:jc w:val="center"/>
              <w:rPr>
                <w:rFonts w:eastAsia="宋体"/>
              </w:rPr>
            </w:pPr>
            <w:r>
              <w:rPr>
                <w:rFonts w:eastAsia="宋体" w:hint="eastAsia"/>
              </w:rPr>
              <w:t>采购人</w:t>
            </w:r>
          </w:p>
        </w:tc>
        <w:tc>
          <w:tcPr>
            <w:tcW w:w="4980" w:type="dxa"/>
            <w:vAlign w:val="center"/>
          </w:tcPr>
          <w:p>
            <w:pPr>
              <w:jc w:val="center"/>
              <w:rPr>
                <w:rFonts w:ascii="宋体" w:eastAsia="宋体" w:hAnsi="宋体"/>
              </w:rPr>
            </w:pPr>
            <w:r>
              <w:rPr>
                <w:rFonts w:ascii="宋体" w:eastAsia="宋体" w:hAnsi="宋体" w:hint="eastAsia"/>
              </w:rPr>
              <w:t>深圳市坪山区坑梓街道公共事务中心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3</w:t>
            </w:r>
            <w:r>
              <w:rPr>
                <w:rFonts w:ascii="宋体" w:eastAsia="宋体" w:hAnsi="宋体"/>
              </w:rPr>
              <w:t>.2</w:t>
            </w:r>
          </w:p>
        </w:tc>
        <w:tc>
          <w:tcPr>
            <w:tcW w:w="2409" w:type="dxa"/>
            <w:vAlign w:val="center"/>
          </w:tcPr>
          <w:p>
            <w:pPr>
              <w:jc w:val="center"/>
              <w:rPr>
                <w:rFonts w:ascii="宋体" w:eastAsia="宋体" w:hAnsi="宋体"/>
              </w:rPr>
            </w:pPr>
            <w:r>
              <w:rPr>
                <w:rFonts w:ascii="宋体" w:eastAsia="宋体" w:hAnsi="宋体" w:hint="eastAsia"/>
              </w:rPr>
              <w:t>政府集中采购机构</w:t>
            </w:r>
          </w:p>
        </w:tc>
        <w:tc>
          <w:tcPr>
            <w:tcW w:w="4980" w:type="dxa"/>
            <w:vAlign w:val="center"/>
          </w:tcPr>
          <w:p>
            <w:pPr>
              <w:jc w:val="center"/>
              <w:rPr>
                <w:rFonts w:ascii="宋体" w:eastAsia="宋体" w:hAnsi="宋体"/>
              </w:rPr>
            </w:pPr>
            <w:r>
              <w:rPr>
                <w:rFonts w:ascii="宋体" w:eastAsia="宋体" w:hAnsi="宋体" w:hint="eastAsia"/>
              </w:rPr>
              <w:t>深圳公共资源交易中心（深圳交易集团有限公司</w:t>
            </w:r>
            <w:r>
              <w:rPr>
                <w:rFonts w:ascii="宋体" w:eastAsia="宋体" w:hAnsi="宋体" w:cs="宋体" w:hint="eastAsia"/>
                <w:kern w:val="0"/>
                <w:lang w:val="en-US" w:eastAsia="zh-CN"/>
              </w:rPr>
              <w:t>坪山</w:t>
            </w:r>
            <w:r>
              <w:rPr>
                <w:rFonts w:ascii="宋体" w:eastAsia="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5</w:t>
            </w:r>
            <w:r>
              <w:rPr>
                <w:rFonts w:ascii="宋体" w:eastAsia="宋体" w:hAnsi="宋体"/>
              </w:rPr>
              <w:t>.3</w:t>
            </w:r>
          </w:p>
        </w:tc>
        <w:tc>
          <w:tcPr>
            <w:tcW w:w="2409" w:type="dxa"/>
            <w:vAlign w:val="center"/>
          </w:tcPr>
          <w:p>
            <w:pPr>
              <w:jc w:val="center"/>
              <w:rPr>
                <w:rFonts w:ascii="宋体" w:eastAsia="宋体" w:hAnsi="宋体"/>
              </w:rPr>
            </w:pPr>
            <w:r>
              <w:rPr>
                <w:rFonts w:ascii="宋体" w:eastAsia="宋体" w:hAnsi="宋体" w:hint="eastAsia"/>
              </w:rPr>
              <w:t>联合体投标</w:t>
            </w:r>
          </w:p>
        </w:tc>
        <w:tc>
          <w:tcPr>
            <w:tcW w:w="4980" w:type="dxa"/>
            <w:vAlign w:val="center"/>
          </w:tcPr>
          <w:p>
            <w:pPr>
              <w:jc w:val="center"/>
              <w:rPr>
                <w:rFonts w:ascii="宋体" w:eastAsia="宋体" w:hAnsi="宋体"/>
              </w:rPr>
            </w:pPr>
            <w:r>
              <w:rPr>
                <w:rFonts w:ascii="宋体" w:eastAsia="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9</w:t>
            </w:r>
          </w:p>
        </w:tc>
        <w:tc>
          <w:tcPr>
            <w:tcW w:w="2409" w:type="dxa"/>
            <w:vAlign w:val="center"/>
          </w:tcPr>
          <w:p>
            <w:pPr>
              <w:jc w:val="center"/>
              <w:rPr>
                <w:rFonts w:ascii="宋体" w:eastAsia="宋体" w:hAnsi="宋体"/>
              </w:rPr>
            </w:pPr>
            <w:r>
              <w:rPr>
                <w:rFonts w:ascii="宋体" w:eastAsia="宋体" w:hAnsi="宋体" w:hint="eastAsia"/>
              </w:rPr>
              <w:t>踏勘现场</w:t>
            </w:r>
          </w:p>
        </w:tc>
        <w:tc>
          <w:tcPr>
            <w:tcW w:w="4980" w:type="dxa"/>
            <w:vAlign w:val="center"/>
          </w:tcPr>
          <w:p>
            <w:pPr>
              <w:jc w:val="center"/>
              <w:rPr>
                <w:rFonts w:ascii="宋体" w:eastAsia="宋体" w:hAnsi="宋体"/>
              </w:rPr>
            </w:pPr>
            <w:r>
              <w:rPr>
                <w:rFonts w:ascii="宋体" w:eastAsia="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1</w:t>
            </w:r>
            <w:r>
              <w:rPr>
                <w:rFonts w:ascii="宋体" w:eastAsia="宋体" w:hAnsi="宋体"/>
              </w:rPr>
              <w:t>0</w:t>
            </w:r>
          </w:p>
        </w:tc>
        <w:tc>
          <w:tcPr>
            <w:tcW w:w="2409" w:type="dxa"/>
            <w:vAlign w:val="center"/>
          </w:tcPr>
          <w:p>
            <w:pPr>
              <w:jc w:val="center"/>
              <w:rPr>
                <w:rFonts w:ascii="宋体" w:eastAsia="宋体" w:hAnsi="宋体"/>
              </w:rPr>
            </w:pPr>
            <w:r>
              <w:rPr>
                <w:rFonts w:ascii="宋体" w:eastAsia="宋体" w:hAnsi="宋体" w:hint="eastAsia"/>
              </w:rPr>
              <w:t>标前会议</w:t>
            </w:r>
          </w:p>
        </w:tc>
        <w:tc>
          <w:tcPr>
            <w:tcW w:w="4980" w:type="dxa"/>
            <w:vAlign w:val="center"/>
          </w:tcPr>
          <w:p>
            <w:pPr>
              <w:jc w:val="center"/>
              <w:rPr>
                <w:rFonts w:ascii="宋体" w:eastAsia="宋体" w:hAnsi="宋体"/>
              </w:rPr>
            </w:pPr>
            <w:r>
              <w:rPr>
                <w:rFonts w:ascii="宋体" w:eastAsia="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1</w:t>
            </w:r>
            <w:r>
              <w:rPr>
                <w:rFonts w:ascii="宋体" w:eastAsia="宋体" w:hAnsi="宋体"/>
              </w:rPr>
              <w:t>2</w:t>
            </w:r>
            <w:r>
              <w:rPr>
                <w:rFonts w:ascii="宋体" w:eastAsia="宋体" w:hAnsi="宋体" w:hint="eastAsia"/>
              </w:rPr>
              <w:t>/1</w:t>
            </w:r>
            <w:r>
              <w:rPr>
                <w:rFonts w:ascii="宋体" w:eastAsia="宋体" w:hAnsi="宋体"/>
              </w:rPr>
              <w:t>3</w:t>
            </w:r>
          </w:p>
        </w:tc>
        <w:tc>
          <w:tcPr>
            <w:tcW w:w="2409" w:type="dxa"/>
            <w:vAlign w:val="center"/>
          </w:tcPr>
          <w:p>
            <w:pPr>
              <w:jc w:val="center"/>
              <w:rPr>
                <w:rFonts w:ascii="宋体" w:eastAsia="宋体" w:hAnsi="宋体"/>
              </w:rPr>
            </w:pPr>
            <w:r>
              <w:rPr>
                <w:rFonts w:ascii="宋体" w:eastAsia="宋体" w:hAnsi="宋体" w:hint="eastAsia"/>
              </w:rPr>
              <w:t>招标文件的澄清和修改</w:t>
            </w:r>
          </w:p>
        </w:tc>
        <w:tc>
          <w:tcPr>
            <w:tcW w:w="4980" w:type="dxa"/>
            <w:vAlign w:val="center"/>
          </w:tcPr>
          <w:p>
            <w:pPr>
              <w:jc w:val="center"/>
              <w:rPr>
                <w:rFonts w:ascii="宋体" w:eastAsia="宋体" w:hAnsi="宋体"/>
              </w:rPr>
            </w:pPr>
            <w:r>
              <w:rPr>
                <w:rFonts w:ascii="宋体" w:eastAsia="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2</w:t>
            </w:r>
            <w:r>
              <w:rPr>
                <w:rFonts w:ascii="宋体" w:eastAsia="宋体" w:hAnsi="宋体"/>
              </w:rPr>
              <w:t>0</w:t>
            </w:r>
          </w:p>
        </w:tc>
        <w:tc>
          <w:tcPr>
            <w:tcW w:w="2409" w:type="dxa"/>
            <w:vAlign w:val="center"/>
          </w:tcPr>
          <w:p>
            <w:pPr>
              <w:jc w:val="center"/>
              <w:rPr>
                <w:rFonts w:ascii="宋体" w:eastAsia="宋体" w:hAnsi="宋体"/>
              </w:rPr>
            </w:pPr>
            <w:r>
              <w:rPr>
                <w:rFonts w:ascii="宋体" w:eastAsia="宋体" w:hAnsi="宋体" w:hint="eastAsia"/>
              </w:rPr>
              <w:t>投标有效期</w:t>
            </w:r>
          </w:p>
        </w:tc>
        <w:tc>
          <w:tcPr>
            <w:tcW w:w="4980" w:type="dxa"/>
            <w:vAlign w:val="center"/>
          </w:tcPr>
          <w:p>
            <w:pPr>
              <w:jc w:val="center"/>
              <w:rPr>
                <w:rFonts w:ascii="宋体" w:eastAsia="宋体" w:hAnsi="宋体"/>
              </w:rPr>
            </w:pPr>
            <w:r>
              <w:rPr>
                <w:rFonts w:ascii="宋体" w:eastAsia="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2</w:t>
            </w:r>
            <w:r>
              <w:rPr>
                <w:rFonts w:ascii="宋体" w:eastAsia="宋体" w:hAnsi="宋体"/>
              </w:rPr>
              <w:t>2</w:t>
            </w:r>
          </w:p>
        </w:tc>
        <w:tc>
          <w:tcPr>
            <w:tcW w:w="2409" w:type="dxa"/>
            <w:vAlign w:val="center"/>
          </w:tcPr>
          <w:p>
            <w:pPr>
              <w:jc w:val="center"/>
              <w:rPr>
                <w:rFonts w:ascii="宋体" w:eastAsia="宋体" w:hAnsi="宋体"/>
              </w:rPr>
            </w:pPr>
            <w:r>
              <w:rPr>
                <w:rFonts w:ascii="宋体" w:eastAsia="宋体" w:hAnsi="宋体" w:hint="eastAsia"/>
              </w:rPr>
              <w:t>投标人的替代方案</w:t>
            </w:r>
          </w:p>
        </w:tc>
        <w:tc>
          <w:tcPr>
            <w:tcW w:w="4980" w:type="dxa"/>
            <w:vAlign w:val="center"/>
          </w:tcPr>
          <w:p>
            <w:pPr>
              <w:jc w:val="center"/>
              <w:rPr>
                <w:rFonts w:ascii="宋体" w:eastAsia="宋体" w:hAnsi="宋体"/>
              </w:rPr>
            </w:pPr>
            <w:r>
              <w:rPr>
                <w:rFonts w:ascii="宋体" w:eastAsia="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2</w:t>
            </w:r>
            <w:r>
              <w:rPr>
                <w:rFonts w:ascii="宋体" w:eastAsia="宋体" w:hAnsi="宋体"/>
              </w:rPr>
              <w:t>5</w:t>
            </w:r>
          </w:p>
        </w:tc>
        <w:tc>
          <w:tcPr>
            <w:tcW w:w="2409" w:type="dxa"/>
            <w:vAlign w:val="center"/>
          </w:tcPr>
          <w:p>
            <w:pPr>
              <w:jc w:val="center"/>
              <w:rPr>
                <w:rFonts w:ascii="宋体" w:eastAsia="宋体" w:hAnsi="宋体"/>
              </w:rPr>
            </w:pPr>
            <w:r>
              <w:rPr>
                <w:rFonts w:ascii="宋体" w:eastAsia="宋体" w:hAnsi="宋体" w:hint="eastAsia"/>
              </w:rPr>
              <w:t>投标文件的大小</w:t>
            </w:r>
          </w:p>
        </w:tc>
        <w:tc>
          <w:tcPr>
            <w:tcW w:w="4980" w:type="dxa"/>
            <w:vAlign w:val="center"/>
          </w:tcPr>
          <w:p>
            <w:pPr>
              <w:jc w:val="center"/>
              <w:rPr>
                <w:rFonts w:ascii="宋体" w:eastAsia="宋体" w:hAnsi="宋体"/>
              </w:rPr>
            </w:pPr>
            <w:r>
              <w:rPr>
                <w:rFonts w:ascii="宋体" w:eastAsia="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2</w:t>
            </w:r>
            <w:r>
              <w:rPr>
                <w:rFonts w:ascii="宋体" w:eastAsia="宋体" w:hAnsi="宋体"/>
              </w:rPr>
              <w:t>6</w:t>
            </w:r>
          </w:p>
        </w:tc>
        <w:tc>
          <w:tcPr>
            <w:tcW w:w="2409" w:type="dxa"/>
            <w:vAlign w:val="center"/>
          </w:tcPr>
          <w:p>
            <w:pPr>
              <w:jc w:val="center"/>
              <w:rPr>
                <w:rFonts w:ascii="宋体" w:eastAsia="宋体" w:hAnsi="宋体"/>
              </w:rPr>
            </w:pPr>
            <w:bookmarkStart w:id="29" w:name="_Hlk71664860"/>
            <w:r>
              <w:rPr>
                <w:rFonts w:ascii="宋体" w:eastAsia="宋体" w:hAnsi="宋体" w:hint="eastAsia"/>
              </w:rPr>
              <w:t>样品、现场演示、方案讲解</w:t>
            </w:r>
            <w:bookmarkEnd w:id="29"/>
          </w:p>
        </w:tc>
        <w:tc>
          <w:tcPr>
            <w:tcW w:w="4980" w:type="dxa"/>
            <w:vAlign w:val="center"/>
          </w:tcPr>
          <w:p>
            <w:pPr>
              <w:jc w:val="center"/>
              <w:rPr>
                <w:rFonts w:ascii="宋体" w:eastAsia="宋体" w:hAnsi="宋体"/>
              </w:rPr>
            </w:pPr>
            <w:r>
              <w:rPr>
                <w:rFonts w:ascii="宋体" w:eastAsia="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3</w:t>
            </w:r>
            <w:r>
              <w:rPr>
                <w:rFonts w:ascii="宋体" w:eastAsia="宋体" w:hAnsi="宋体"/>
              </w:rPr>
              <w:t>7</w:t>
            </w:r>
          </w:p>
        </w:tc>
        <w:tc>
          <w:tcPr>
            <w:tcW w:w="2409" w:type="dxa"/>
            <w:vAlign w:val="center"/>
          </w:tcPr>
          <w:p>
            <w:pPr>
              <w:jc w:val="center"/>
              <w:rPr>
                <w:rFonts w:ascii="宋体" w:eastAsia="宋体" w:hAnsi="宋体"/>
              </w:rPr>
            </w:pPr>
            <w:r>
              <w:rPr>
                <w:rFonts w:ascii="宋体" w:eastAsia="宋体" w:hAnsi="宋体" w:hint="eastAsia"/>
              </w:rPr>
              <w:t>评审方法</w:t>
            </w:r>
          </w:p>
        </w:tc>
        <w:tc>
          <w:tcPr>
            <w:tcW w:w="4980" w:type="dxa"/>
            <w:vAlign w:val="center"/>
          </w:tcPr>
          <w:p>
            <w:pPr>
              <w:jc w:val="center"/>
              <w:rPr>
                <w:rFonts w:ascii="宋体" w:eastAsia="宋体" w:hAnsi="宋体"/>
              </w:rPr>
            </w:pPr>
            <w:r>
              <w:rPr>
                <w:rFonts w:ascii="宋体" w:eastAsia="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3</w:t>
            </w:r>
            <w:r>
              <w:rPr>
                <w:rFonts w:ascii="宋体" w:eastAsia="宋体" w:hAnsi="宋体"/>
              </w:rPr>
              <w:t>8</w:t>
            </w:r>
          </w:p>
        </w:tc>
        <w:tc>
          <w:tcPr>
            <w:tcW w:w="2409" w:type="dxa"/>
            <w:vAlign w:val="center"/>
          </w:tcPr>
          <w:p>
            <w:pPr>
              <w:jc w:val="center"/>
              <w:rPr>
                <w:rFonts w:ascii="宋体" w:eastAsia="宋体" w:hAnsi="宋体"/>
              </w:rPr>
            </w:pPr>
            <w:r>
              <w:rPr>
                <w:rFonts w:ascii="宋体" w:eastAsia="宋体" w:hAnsi="宋体" w:hint="eastAsia"/>
              </w:rPr>
              <w:t>定标方法</w:t>
            </w:r>
          </w:p>
        </w:tc>
        <w:tc>
          <w:tcPr>
            <w:tcW w:w="4980" w:type="dxa"/>
            <w:vAlign w:val="center"/>
          </w:tcPr>
          <w:p>
            <w:pPr>
              <w:jc w:val="center"/>
              <w:rPr>
                <w:rFonts w:ascii="宋体" w:eastAsia="宋体" w:hAnsi="宋体"/>
              </w:rPr>
            </w:pPr>
            <w:r>
              <w:rPr>
                <w:rFonts w:ascii="宋体" w:eastAsia="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rPr>
            </w:pPr>
            <w:r>
              <w:rPr>
                <w:rFonts w:ascii="宋体" w:eastAsia="宋体" w:hAnsi="宋体" w:hint="eastAsia"/>
              </w:rPr>
              <w:t>4</w:t>
            </w:r>
            <w:r>
              <w:rPr>
                <w:rFonts w:ascii="宋体" w:eastAsia="宋体" w:hAnsi="宋体"/>
              </w:rPr>
              <w:t>6</w:t>
            </w:r>
          </w:p>
        </w:tc>
        <w:tc>
          <w:tcPr>
            <w:tcW w:w="2409" w:type="dxa"/>
            <w:vAlign w:val="center"/>
          </w:tcPr>
          <w:p>
            <w:pPr>
              <w:jc w:val="center"/>
              <w:rPr>
                <w:rFonts w:ascii="宋体" w:eastAsia="宋体" w:hAnsi="宋体"/>
              </w:rPr>
            </w:pPr>
            <w:r>
              <w:rPr>
                <w:rFonts w:ascii="宋体" w:eastAsia="宋体" w:hAnsi="宋体" w:hint="eastAsia"/>
              </w:rPr>
              <w:t>履约担保</w:t>
            </w:r>
          </w:p>
        </w:tc>
        <w:tc>
          <w:tcPr>
            <w:tcW w:w="4980" w:type="dxa"/>
            <w:vAlign w:val="center"/>
          </w:tcPr>
          <w:p>
            <w:pPr>
              <w:jc w:val="center"/>
              <w:rPr>
                <w:rFonts w:ascii="宋体" w:eastAsia="宋体" w:hAnsi="宋体"/>
              </w:rPr>
            </w:pPr>
            <w:r>
              <w:rPr>
                <w:rFonts w:ascii="宋体" w:eastAsia="宋体" w:hAnsi="宋体" w:hint="eastAsia"/>
              </w:rPr>
              <w:t>不需要</w:t>
            </w:r>
          </w:p>
        </w:tc>
      </w:tr>
    </w:tbl>
    <w:p>
      <w:pPr>
        <w:rPr>
          <w:rFonts w:eastAsia="宋体"/>
          <w:b/>
        </w:rPr>
      </w:pPr>
      <w:r>
        <w:rPr>
          <w:rFonts w:eastAsia="宋体" w:hint="eastAsia"/>
          <w:szCs w:val="21"/>
        </w:rPr>
        <w:t>备注：本表是通用条款相关条款的补充和明确，如与通用条款内容相冲突的，以本表为准。</w:t>
      </w:r>
    </w:p>
    <w:p>
      <w:pPr>
        <w:rPr>
          <w:rFonts w:eastAsia="宋体"/>
          <w:b/>
        </w:rPr>
      </w:pPr>
    </w:p>
    <w:p>
      <w:pPr>
        <w:pStyle w:val="Heading2"/>
        <w:spacing w:before="120" w:beforeLines="50" w:after="120" w:afterLines="50"/>
        <w:rPr>
          <w:szCs w:val="24"/>
        </w:rPr>
      </w:pPr>
      <w:r>
        <w:rPr>
          <w:rFonts w:hint="eastAsia"/>
          <w:szCs w:val="24"/>
        </w:rPr>
        <w:t>二、其他关键信息</w:t>
      </w:r>
    </w:p>
    <w:p>
      <w:pPr>
        <w:ind w:firstLine="420" w:firstLineChars="200"/>
        <w:rPr>
          <w:rFonts w:eastAsia="宋体"/>
          <w:b/>
          <w:bCs/>
        </w:rPr>
      </w:pPr>
      <w:bookmarkStart w:id="30" w:name="_Toc128884461"/>
      <w:r>
        <w:rPr>
          <w:rFonts w:eastAsia="宋体"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rPr>
          <w:rFonts w:eastAsia="宋体"/>
        </w:rPr>
      </w:pPr>
      <w:r>
        <w:rPr>
          <w:rFonts w:eastAsia="宋体" w:hint="eastAsia"/>
          <w:b/>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rPr>
                <w:rFonts w:eastAsia="宋体"/>
              </w:rPr>
            </w:pPr>
            <w:bookmarkStart w:id="32" w:name="_Hlk74239733"/>
            <w:r>
              <w:rPr>
                <w:rFonts w:eastAsia="宋体" w:hint="eastAsia"/>
              </w:rPr>
              <w:t>评标方法</w:t>
            </w:r>
          </w:p>
        </w:tc>
        <w:tc>
          <w:tcPr>
            <w:tcW w:w="4151" w:type="dxa"/>
          </w:tcPr>
          <w:p>
            <w:pPr>
              <w:jc w:val="center"/>
              <w:rPr>
                <w:rFonts w:eastAsia="宋体"/>
              </w:rPr>
            </w:pPr>
            <w:r>
              <w:rPr>
                <w:rFonts w:eastAsia="宋体" w:hint="eastAsia"/>
              </w:rPr>
              <w:t>综合评分法</w:t>
            </w:r>
          </w:p>
        </w:tc>
      </w:tr>
      <w:tr>
        <w:tblPrEx>
          <w:tblW w:w="8075" w:type="dxa"/>
          <w:tblInd w:w="340" w:type="dxa"/>
          <w:tblLayout w:type="fixed"/>
          <w:tblCellMar>
            <w:top w:w="0" w:type="dxa"/>
            <w:left w:w="108" w:type="dxa"/>
            <w:bottom w:w="0" w:type="dxa"/>
            <w:right w:w="108" w:type="dxa"/>
          </w:tblCellMar>
        </w:tblPrEx>
        <w:trPr>
          <w:trHeight w:val="190"/>
        </w:trPr>
        <w:tc>
          <w:tcPr>
            <w:tcW w:w="3924" w:type="dxa"/>
          </w:tcPr>
          <w:p>
            <w:pPr>
              <w:jc w:val="center"/>
              <w:rPr>
                <w:rFonts w:eastAsia="宋体"/>
              </w:rPr>
            </w:pPr>
            <w:r>
              <w:rPr>
                <w:rFonts w:eastAsia="宋体" w:hint="eastAsia"/>
              </w:rPr>
              <w:t>候选中标供应商家数</w:t>
            </w:r>
          </w:p>
        </w:tc>
        <w:tc>
          <w:tcPr>
            <w:tcW w:w="4151" w:type="dxa"/>
          </w:tcPr>
          <w:p>
            <w:pPr>
              <w:jc w:val="center"/>
              <w:rPr>
                <w:rFonts w:eastAsia="宋体"/>
              </w:rPr>
            </w:pPr>
            <w:r>
              <w:rPr>
                <w:rFonts w:eastAsia="宋体" w:hint="eastAsia"/>
                <w:highlight w:val="none"/>
              </w:rPr>
              <w:t>3</w:t>
            </w:r>
          </w:p>
        </w:tc>
      </w:tr>
      <w:tr>
        <w:tblPrEx>
          <w:tblW w:w="8075" w:type="dxa"/>
          <w:tblInd w:w="340" w:type="dxa"/>
          <w:tblLayout w:type="fixed"/>
          <w:tblCellMar>
            <w:top w:w="0" w:type="dxa"/>
            <w:left w:w="108" w:type="dxa"/>
            <w:bottom w:w="0" w:type="dxa"/>
            <w:right w:w="108" w:type="dxa"/>
          </w:tblCellMar>
        </w:tblPrEx>
        <w:tc>
          <w:tcPr>
            <w:tcW w:w="3924" w:type="dxa"/>
          </w:tcPr>
          <w:p>
            <w:pPr>
              <w:jc w:val="center"/>
              <w:rPr>
                <w:rFonts w:eastAsia="宋体"/>
              </w:rPr>
            </w:pPr>
            <w:r>
              <w:rPr>
                <w:rFonts w:eastAsia="宋体" w:hint="eastAsia"/>
              </w:rPr>
              <w:t>中标供应商家数</w:t>
            </w:r>
          </w:p>
        </w:tc>
        <w:tc>
          <w:tcPr>
            <w:tcW w:w="4151" w:type="dxa"/>
          </w:tcPr>
          <w:p>
            <w:pPr>
              <w:jc w:val="center"/>
              <w:rPr>
                <w:rFonts w:eastAsia="宋体"/>
              </w:rPr>
            </w:pPr>
            <w:r>
              <w:rPr>
                <w:rFonts w:eastAsia="宋体" w:hint="eastAsia"/>
              </w:rPr>
              <w:t>1</w:t>
            </w:r>
          </w:p>
        </w:tc>
      </w:tr>
    </w:tbl>
    <w:p>
      <w:pPr>
        <w:ind w:left="3240"/>
        <w:rPr>
          <w:rFonts w:eastAsia="宋体"/>
          <w:b/>
        </w:rPr>
      </w:pPr>
      <w:bookmarkEnd w:id="32"/>
    </w:p>
    <w:p>
      <w:pPr>
        <w:ind w:firstLine="420" w:firstLineChars="200"/>
        <w:rPr>
          <w:rFonts w:eastAsia="宋体" w:hint="eastAsia"/>
          <w:b/>
        </w:rPr>
      </w:pPr>
      <w:bookmarkEnd w:id="31"/>
      <w:r>
        <w:rPr>
          <w:rFonts w:eastAsia="宋体" w:hint="eastAsia"/>
          <w:b/>
        </w:rPr>
        <w:t>（二）其他事项</w:t>
      </w:r>
    </w:p>
    <w:p>
      <w:pPr>
        <w:ind w:firstLine="420" w:firstLineChars="200"/>
        <w:rPr>
          <w:rFonts w:eastAsia="宋体"/>
        </w:rPr>
      </w:pPr>
      <w:r>
        <w:rPr>
          <w:rFonts w:eastAsia="宋体"/>
        </w:rPr>
        <w:t>1</w:t>
      </w:r>
      <w:r>
        <w:rPr>
          <w:rFonts w:eastAsia="宋体" w:hint="eastAsia"/>
        </w:rPr>
        <w:t>、关于享受优惠政策的主体及价格扣除比例</w:t>
      </w:r>
      <w:r>
        <w:rPr>
          <w:rFonts w:ascii="宋体" w:eastAsia="宋体" w:hAnsi="宋体" w:hint="eastAsia"/>
          <w:b/>
          <w:bCs/>
          <w:color w:val="FF0000"/>
          <w:sz w:val="21"/>
          <w:szCs w:val="21"/>
          <w:lang w:val="en-US" w:eastAsia="zh-CN"/>
        </w:rPr>
        <w:t>(</w:t>
      </w:r>
      <w:r>
        <w:rPr>
          <w:rFonts w:ascii="宋体" w:eastAsia="宋体" w:hAnsi="宋体" w:hint="eastAsia"/>
          <w:b/>
          <w:bCs/>
          <w:color w:val="FF0000"/>
          <w:sz w:val="21"/>
          <w:szCs w:val="21"/>
        </w:rPr>
        <w:t>律师事务所不适用于中小微企业的相关价格优惠等说明）</w:t>
      </w:r>
    </w:p>
    <w:p>
      <w:pPr>
        <w:ind w:firstLine="420" w:firstLineChars="200"/>
        <w:rPr>
          <w:rFonts w:eastAsia="宋体"/>
        </w:rPr>
      </w:pPr>
      <w:r>
        <w:rPr>
          <w:rFonts w:eastAsia="宋体" w:hint="eastAsia"/>
        </w:rPr>
        <w:t>（1）投标人提供的服务全部均由优惠主体承接，则对其投标总价给予</w:t>
      </w:r>
      <w:r>
        <w:rPr>
          <w:rFonts w:eastAsia="宋体" w:hint="eastAsia"/>
          <w:color w:val="FF0000"/>
          <w:u w:val="single"/>
          <w:lang w:val="en-US" w:eastAsia="zh-CN"/>
        </w:rPr>
        <w:t>/</w:t>
      </w:r>
      <w:r>
        <w:rPr>
          <w:rFonts w:eastAsia="宋体"/>
          <w:color w:val="FF0000"/>
          <w:u w:val="single"/>
        </w:rPr>
        <w:t>%</w:t>
      </w:r>
      <w:r>
        <w:rPr>
          <w:rFonts w:eastAsia="宋体" w:hint="eastAsia"/>
        </w:rPr>
        <w:t>的扣除，用扣除后的价格参与评审。满足多项优惠政策的企业，不重复享受多项价格扣除政策。</w:t>
      </w:r>
    </w:p>
    <w:p>
      <w:pPr>
        <w:ind w:firstLine="420" w:firstLineChars="200"/>
        <w:rPr>
          <w:rFonts w:eastAsia="宋体"/>
        </w:rPr>
      </w:pPr>
      <w:r>
        <w:rPr>
          <w:rFonts w:eastAsia="宋体"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eastAsia="宋体"/>
        </w:rPr>
        <w:t>b)</w:t>
      </w:r>
      <w:r>
        <w:rPr>
          <w:rFonts w:eastAsia="宋体" w:hint="eastAsia"/>
        </w:rPr>
        <w:t>优惠主体承接是指提供服务的人员为中小企业依照《中华人民共和国劳动合同法》订立劳动合同的从业人员。</w:t>
      </w:r>
    </w:p>
    <w:p>
      <w:pPr>
        <w:ind w:firstLine="420" w:firstLineChars="200"/>
        <w:rPr>
          <w:rFonts w:eastAsia="宋体"/>
        </w:rPr>
      </w:pPr>
      <w:r>
        <w:rPr>
          <w:rFonts w:eastAsia="宋体" w:hint="eastAsia"/>
        </w:rPr>
        <w:t>（2）根据</w:t>
      </w:r>
      <w:r>
        <w:rPr>
          <w:rFonts w:eastAsia="宋体" w:hint="eastAsia"/>
          <w:szCs w:val="22"/>
        </w:rPr>
        <w:t>《工业和信息化部、国家统计局、国家发展和改革委员会、财政部关于印发中小企业划型标准规定的通知》（工信部联企业〔2011〕300 号）、</w:t>
      </w:r>
      <w:r>
        <w:rPr>
          <w:rFonts w:ascii="宋体" w:eastAsia="宋体" w:hAnsi="宋体" w:hint="eastAsia"/>
          <w:bCs/>
        </w:rPr>
        <w:t>《</w:t>
      </w:r>
      <w:r>
        <w:rPr>
          <w:rFonts w:ascii="宋体" w:eastAsia="宋体" w:hAnsi="宋体"/>
          <w:bCs/>
        </w:rPr>
        <w:t>统计上大中小微型企业划分办法（2017）</w:t>
      </w:r>
      <w:r>
        <w:rPr>
          <w:rFonts w:ascii="宋体" w:eastAsia="宋体" w:hAnsi="宋体" w:hint="eastAsia"/>
          <w:bCs/>
        </w:rPr>
        <w:t>》（国统字〔2017〕213 号）</w:t>
      </w:r>
      <w:r>
        <w:rPr>
          <w:rFonts w:eastAsia="宋体" w:hint="eastAsia"/>
          <w:lang w:eastAsia="zh-CN"/>
        </w:rPr>
        <w:t>、</w:t>
      </w:r>
      <w:r>
        <w:rPr>
          <w:rFonts w:ascii="宋体" w:eastAsia="宋体" w:hAnsi="宋体" w:cs="宋体" w:hint="eastAsia"/>
          <w:kern w:val="0"/>
          <w:sz w:val="24"/>
          <w:szCs w:val="24"/>
        </w:rPr>
        <w:t>《金融业企业划型标准规定》</w:t>
      </w:r>
      <w:r>
        <w:rPr>
          <w:rFonts w:ascii="宋体" w:eastAsia="宋体" w:hAnsi="宋体" w:cs="宋体" w:hint="eastAsia"/>
          <w:kern w:val="0"/>
          <w:sz w:val="24"/>
          <w:szCs w:val="24"/>
          <w:lang w:eastAsia="zh-CN"/>
        </w:rPr>
        <w:t>（</w:t>
      </w:r>
      <w:r>
        <w:rPr>
          <w:rFonts w:ascii="宋体" w:eastAsia="宋体" w:hAnsi="宋体" w:cs="宋体" w:hint="eastAsia"/>
          <w:kern w:val="0"/>
          <w:sz w:val="24"/>
          <w:szCs w:val="24"/>
        </w:rPr>
        <w:t>银发〔2015〕309号</w:t>
      </w:r>
      <w:r>
        <w:rPr>
          <w:rFonts w:ascii="宋体" w:eastAsia="宋体" w:hAnsi="宋体" w:cs="宋体" w:hint="eastAsia"/>
          <w:kern w:val="0"/>
          <w:sz w:val="24"/>
          <w:szCs w:val="24"/>
          <w:lang w:eastAsia="zh-CN"/>
        </w:rPr>
        <w:t>）</w:t>
      </w:r>
      <w:r>
        <w:rPr>
          <w:rFonts w:ascii="宋体" w:eastAsia="宋体" w:hAnsi="宋体" w:hint="eastAsia"/>
          <w:bCs/>
        </w:rPr>
        <w:t>或国务院批准的其他中小企业划分标准文件</w:t>
      </w:r>
      <w:r>
        <w:rPr>
          <w:rFonts w:eastAsia="宋体" w:hint="eastAsia"/>
        </w:rPr>
        <w:t>，</w:t>
      </w:r>
      <w:bookmarkStart w:id="33" w:name="_Hlk71970739"/>
      <w:r>
        <w:rPr>
          <w:rFonts w:eastAsia="宋体" w:hint="eastAsia"/>
        </w:rPr>
        <w:t>本项目</w:t>
      </w:r>
      <w:bookmarkStart w:id="34" w:name="_Hlk71924718"/>
      <w:r>
        <w:rPr>
          <w:rFonts w:eastAsia="宋体" w:hint="eastAsia"/>
        </w:rPr>
        <w:t>采购标的（服务需求）对应的中小企业划分标准所属行业</w:t>
      </w:r>
      <w:bookmarkEnd w:id="34"/>
      <w:r>
        <w:rPr>
          <w:rFonts w:eastAsia="宋体" w:hint="eastAsia"/>
        </w:rPr>
        <w:t>为</w:t>
      </w:r>
      <w:r>
        <w:rPr>
          <w:rFonts w:eastAsia="宋体"/>
          <w:color w:val="FF0000"/>
          <w:u w:val="single"/>
        </w:rPr>
        <w:t xml:space="preserve"> </w:t>
      </w:r>
      <w:r>
        <w:rPr>
          <w:rFonts w:eastAsia="宋体" w:hint="eastAsia"/>
          <w:color w:val="FF0000"/>
          <w:u w:val="single"/>
          <w:lang w:val="en-US" w:eastAsia="zh-CN"/>
        </w:rPr>
        <w:t>/</w:t>
      </w:r>
      <w:r>
        <w:rPr>
          <w:rFonts w:eastAsia="宋体"/>
          <w:color w:val="FF0000"/>
          <w:u w:val="single"/>
        </w:rPr>
        <w:t xml:space="preserve"> </w:t>
      </w:r>
      <w:r>
        <w:rPr>
          <w:rFonts w:eastAsia="宋体" w:hint="eastAsia"/>
        </w:rPr>
        <w:t>业。</w:t>
      </w:r>
      <w:bookmarkEnd w:id="33"/>
    </w:p>
    <w:p>
      <w:pPr>
        <w:ind w:firstLine="420" w:firstLineChars="200"/>
        <w:rPr>
          <w:rFonts w:eastAsia="宋体"/>
        </w:rPr>
      </w:pPr>
      <w:r>
        <w:rPr>
          <w:rFonts w:eastAsia="宋体"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w:t>
      </w:r>
      <w:r>
        <w:rPr>
          <w:rFonts w:eastAsia="宋体" w:hint="eastAsia"/>
          <w:lang w:val="en-US" w:eastAsia="zh-CN"/>
        </w:rPr>
        <w:t>四</w:t>
      </w:r>
      <w:r>
        <w:rPr>
          <w:rFonts w:eastAsia="宋体" w:hint="eastAsia"/>
        </w:rPr>
        <w:t>章“投标文件组成要求及格式”中“</w:t>
      </w:r>
      <w:r>
        <w:rPr>
          <w:rFonts w:eastAsia="宋体" w:hint="eastAsia"/>
          <w:lang w:val="en-US" w:eastAsia="zh-CN"/>
        </w:rPr>
        <w:t>三、</w:t>
      </w:r>
      <w:r>
        <w:rPr>
          <w:rFonts w:eastAsia="宋体" w:hint="eastAsia"/>
        </w:rPr>
        <w:t>投标人情况及资格证明文件”章节提供的格式）。</w:t>
      </w:r>
    </w:p>
    <w:p>
      <w:pPr>
        <w:ind w:firstLine="420" w:firstLineChars="200"/>
        <w:rPr>
          <w:rFonts w:eastAsia="宋体"/>
        </w:rPr>
      </w:pPr>
      <w:r>
        <w:rPr>
          <w:rFonts w:eastAsia="宋体" w:hint="eastAsia"/>
        </w:rPr>
        <w:t>（4）享受价格扣除获得政府采购合同的，小微企业不得将合同分包给大中型企业。</w:t>
      </w:r>
    </w:p>
    <w:p>
      <w:pPr>
        <w:spacing w:line="360" w:lineRule="auto"/>
        <w:ind w:firstLine="420" w:firstLineChars="200"/>
        <w:rPr>
          <w:rFonts w:ascii="宋体" w:eastAsia="宋体" w:hAnsi="宋体" w:cs="宋体"/>
          <w:b/>
          <w:bCs/>
        </w:rPr>
      </w:pPr>
      <w:r>
        <w:rPr>
          <w:rFonts w:ascii="宋体" w:eastAsia="宋体" w:hAnsi="宋体" w:cs="宋体" w:hint="eastAsia"/>
          <w:b/>
          <w:bCs/>
        </w:rPr>
        <w:t>2.关于政府采购订单融资政策</w:t>
      </w:r>
    </w:p>
    <w:p>
      <w:pPr>
        <w:ind w:firstLine="420" w:firstLineChars="200"/>
        <w:rPr>
          <w:rFonts w:eastAsia="宋体" w:hint="eastAsia"/>
          <w:color w:val="FF0000"/>
        </w:rPr>
      </w:pPr>
      <w:r>
        <w:rPr>
          <w:rFonts w:eastAsia="宋体"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ind w:firstLine="420" w:firstLineChars="200"/>
        <w:rPr>
          <w:rFonts w:ascii="仿宋_GB2312" w:eastAsia="宋体" w:hAnsi="仿宋_GB2312" w:cs="仿宋_GB2312"/>
          <w:b/>
          <w:bCs/>
          <w:color w:val="FF0000"/>
          <w:sz w:val="32"/>
          <w:szCs w:val="32"/>
        </w:rPr>
      </w:pPr>
      <w:r>
        <w:rPr>
          <w:rFonts w:eastAsia="宋体" w:hint="eastAsia"/>
          <w:b/>
          <w:bCs/>
          <w:color w:val="FF0000"/>
        </w:rPr>
        <w:t>3、</w:t>
      </w:r>
      <w:bookmarkStart w:id="35" w:name="_Hlk72594729"/>
      <w:bookmarkStart w:id="36" w:name="_Hlk76855768"/>
      <w:r>
        <w:rPr>
          <w:rFonts w:ascii="宋体" w:eastAsia="宋体" w:hAnsi="宋体"/>
          <w:b/>
          <w:bCs/>
          <w:color w:val="FF0000"/>
        </w:rPr>
        <w:t>本项目为代理服务项目，将向中标供应商收取代理服务费</w:t>
      </w:r>
    </w:p>
    <w:p>
      <w:pPr>
        <w:ind w:firstLine="420" w:firstLineChars="200"/>
        <w:rPr>
          <w:rFonts w:eastAsia="宋体"/>
        </w:rPr>
      </w:pPr>
      <w:bookmarkEnd w:id="35"/>
      <w:bookmarkEnd w:id="36"/>
      <w:r>
        <w:rPr>
          <w:rFonts w:eastAsia="宋体" w:hint="eastAsia"/>
        </w:rPr>
        <w:t>中标供应商在领取《中标通知书》之前须向深圳公共资源交易中心（深圳交易集团有限公司</w:t>
      </w:r>
      <w:r>
        <w:rPr>
          <w:rFonts w:eastAsia="宋体" w:hint="eastAsia"/>
          <w:lang w:val="en-US" w:eastAsia="zh-CN"/>
        </w:rPr>
        <w:t>坪山</w:t>
      </w:r>
      <w:r>
        <w:rPr>
          <w:rFonts w:eastAsia="宋体" w:hint="eastAsia"/>
        </w:rPr>
        <w:t>分公司）交纳代理服务费。若因中标供应商交纳代理服务费所产生的时间影响到合同签订的，由中标供应商自行承担责任。代理服务费标准参照</w:t>
      </w:r>
      <w:r>
        <w:rPr>
          <w:rFonts w:eastAsia="宋体" w:hint="eastAsia"/>
          <w:lang w:val="en-US" w:eastAsia="zh-CN"/>
        </w:rPr>
        <w:t>下列</w:t>
      </w:r>
      <w:r>
        <w:rPr>
          <w:rFonts w:eastAsia="宋体" w:hint="eastAsia"/>
        </w:rPr>
        <w:t>标准收取。本项目类型为</w:t>
      </w:r>
      <w:r>
        <w:rPr>
          <w:rFonts w:eastAsia="宋体" w:hint="eastAsia"/>
          <w:b/>
          <w:bCs/>
          <w:lang w:val="en-US" w:eastAsia="zh-CN"/>
        </w:rPr>
        <w:t>服务</w:t>
      </w:r>
      <w:r>
        <w:rPr>
          <w:rFonts w:eastAsia="宋体" w:hint="eastAsia"/>
          <w:b/>
        </w:rPr>
        <w:t>采购</w:t>
      </w:r>
      <w:r>
        <w:rPr>
          <w:rFonts w:eastAsia="宋体" w:hint="eastAsia"/>
        </w:rPr>
        <w:t>：</w:t>
      </w:r>
    </w:p>
    <w:p>
      <w:pPr>
        <w:ind w:firstLine="420" w:firstLineChars="200"/>
        <w:rPr>
          <w:rFonts w:eastAsia="宋体"/>
        </w:rPr>
      </w:pPr>
      <w:r>
        <w:rPr>
          <w:rFonts w:eastAsia="宋体" w:hint="eastAsia"/>
        </w:rPr>
        <w:t>（一）代理服务费以《中标通知书》确定的成交金额作为计算基数，按差额定率累进法计算。</w:t>
      </w:r>
    </w:p>
    <w:p>
      <w:pPr>
        <w:ind w:firstLine="420" w:firstLineChars="200"/>
        <w:rPr>
          <w:rFonts w:eastAsia="宋体"/>
        </w:rPr>
      </w:pPr>
      <w:r>
        <w:rPr>
          <w:rFonts w:eastAsia="宋体"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rPr>
                <w:rFonts w:eastAsia="宋体"/>
              </w:rPr>
            </w:pPr>
            <w:r>
              <w:rPr>
                <w:rFonts w:eastAsia="宋体" w:hint="eastAsia"/>
              </w:rPr>
              <w:t>成交金额</w:t>
            </w:r>
          </w:p>
        </w:tc>
        <w:tc>
          <w:tcPr>
            <w:tcW w:w="1799" w:type="dxa"/>
            <w:vAlign w:val="center"/>
          </w:tcPr>
          <w:p>
            <w:pPr>
              <w:widowControl/>
              <w:spacing w:line="360" w:lineRule="auto"/>
              <w:jc w:val="center"/>
              <w:rPr>
                <w:rFonts w:eastAsia="宋体"/>
              </w:rPr>
            </w:pPr>
            <w:r>
              <w:rPr>
                <w:rFonts w:eastAsia="宋体" w:hint="eastAsia"/>
              </w:rPr>
              <w:t>货物采购</w:t>
            </w:r>
          </w:p>
        </w:tc>
        <w:tc>
          <w:tcPr>
            <w:tcW w:w="1799" w:type="dxa"/>
            <w:vAlign w:val="center"/>
          </w:tcPr>
          <w:p>
            <w:pPr>
              <w:widowControl/>
              <w:spacing w:line="360" w:lineRule="auto"/>
              <w:jc w:val="center"/>
              <w:rPr>
                <w:rFonts w:eastAsia="宋体"/>
              </w:rPr>
            </w:pPr>
            <w:r>
              <w:rPr>
                <w:rFonts w:eastAsia="宋体" w:hint="eastAsia"/>
              </w:rPr>
              <w:t>服务采购</w:t>
            </w:r>
          </w:p>
        </w:tc>
        <w:tc>
          <w:tcPr>
            <w:tcW w:w="1799" w:type="dxa"/>
            <w:vAlign w:val="center"/>
          </w:tcPr>
          <w:p>
            <w:pPr>
              <w:widowControl/>
              <w:spacing w:line="360" w:lineRule="auto"/>
              <w:jc w:val="center"/>
              <w:rPr>
                <w:rFonts w:eastAsia="宋体"/>
              </w:rPr>
            </w:pPr>
            <w:r>
              <w:rPr>
                <w:rFonts w:eastAsia="宋体"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100万元以下</w:t>
            </w:r>
          </w:p>
        </w:tc>
        <w:tc>
          <w:tcPr>
            <w:tcW w:w="1799" w:type="dxa"/>
            <w:vAlign w:val="center"/>
          </w:tcPr>
          <w:p>
            <w:pPr>
              <w:widowControl/>
              <w:spacing w:line="360" w:lineRule="auto"/>
              <w:jc w:val="center"/>
              <w:rPr>
                <w:rFonts w:eastAsia="宋体"/>
              </w:rPr>
            </w:pPr>
            <w:r>
              <w:rPr>
                <w:rFonts w:eastAsia="宋体" w:hint="eastAsia"/>
              </w:rPr>
              <w:t>1.5%</w:t>
            </w:r>
          </w:p>
        </w:tc>
        <w:tc>
          <w:tcPr>
            <w:tcW w:w="1799" w:type="dxa"/>
            <w:vAlign w:val="center"/>
          </w:tcPr>
          <w:p>
            <w:pPr>
              <w:widowControl/>
              <w:spacing w:line="360" w:lineRule="auto"/>
              <w:jc w:val="center"/>
              <w:rPr>
                <w:rFonts w:eastAsia="宋体"/>
              </w:rPr>
            </w:pPr>
            <w:r>
              <w:rPr>
                <w:rFonts w:eastAsia="宋体" w:hint="eastAsia"/>
              </w:rPr>
              <w:t>1.5%</w:t>
            </w:r>
          </w:p>
        </w:tc>
        <w:tc>
          <w:tcPr>
            <w:tcW w:w="1799" w:type="dxa"/>
            <w:vAlign w:val="center"/>
          </w:tcPr>
          <w:p>
            <w:pPr>
              <w:widowControl/>
              <w:spacing w:line="360" w:lineRule="auto"/>
              <w:jc w:val="center"/>
              <w:rPr>
                <w:rFonts w:eastAsia="宋体"/>
              </w:rPr>
            </w:pPr>
            <w:r>
              <w:rPr>
                <w:rFonts w:eastAsia="宋体"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100万元（含）-500万元</w:t>
            </w:r>
          </w:p>
        </w:tc>
        <w:tc>
          <w:tcPr>
            <w:tcW w:w="1799" w:type="dxa"/>
            <w:vAlign w:val="center"/>
          </w:tcPr>
          <w:p>
            <w:pPr>
              <w:widowControl/>
              <w:spacing w:line="360" w:lineRule="auto"/>
              <w:jc w:val="center"/>
              <w:rPr>
                <w:rFonts w:eastAsia="宋体"/>
              </w:rPr>
            </w:pPr>
            <w:r>
              <w:rPr>
                <w:rFonts w:eastAsia="宋体" w:hint="eastAsia"/>
              </w:rPr>
              <w:t>1.1%</w:t>
            </w:r>
          </w:p>
        </w:tc>
        <w:tc>
          <w:tcPr>
            <w:tcW w:w="1799" w:type="dxa"/>
            <w:vAlign w:val="center"/>
          </w:tcPr>
          <w:p>
            <w:pPr>
              <w:widowControl/>
              <w:spacing w:line="360" w:lineRule="auto"/>
              <w:jc w:val="center"/>
              <w:rPr>
                <w:rFonts w:eastAsia="宋体"/>
              </w:rPr>
            </w:pPr>
            <w:r>
              <w:rPr>
                <w:rFonts w:eastAsia="宋体" w:hint="eastAsia"/>
              </w:rPr>
              <w:t>0.8%</w:t>
            </w:r>
          </w:p>
        </w:tc>
        <w:tc>
          <w:tcPr>
            <w:tcW w:w="1799" w:type="dxa"/>
            <w:vAlign w:val="center"/>
          </w:tcPr>
          <w:p>
            <w:pPr>
              <w:widowControl/>
              <w:spacing w:line="360" w:lineRule="auto"/>
              <w:jc w:val="center"/>
              <w:rPr>
                <w:rFonts w:eastAsia="宋体"/>
              </w:rPr>
            </w:pPr>
            <w:r>
              <w:rPr>
                <w:rFonts w:eastAsia="宋体"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500万元（含）-1000万元</w:t>
            </w:r>
          </w:p>
        </w:tc>
        <w:tc>
          <w:tcPr>
            <w:tcW w:w="1799" w:type="dxa"/>
            <w:vAlign w:val="center"/>
          </w:tcPr>
          <w:p>
            <w:pPr>
              <w:widowControl/>
              <w:spacing w:line="360" w:lineRule="auto"/>
              <w:jc w:val="center"/>
              <w:rPr>
                <w:rFonts w:eastAsia="宋体"/>
              </w:rPr>
            </w:pPr>
            <w:r>
              <w:rPr>
                <w:rFonts w:eastAsia="宋体" w:hint="eastAsia"/>
              </w:rPr>
              <w:t>0.8%</w:t>
            </w:r>
          </w:p>
        </w:tc>
        <w:tc>
          <w:tcPr>
            <w:tcW w:w="1799" w:type="dxa"/>
            <w:vAlign w:val="center"/>
          </w:tcPr>
          <w:p>
            <w:pPr>
              <w:widowControl/>
              <w:spacing w:line="360" w:lineRule="auto"/>
              <w:jc w:val="center"/>
              <w:rPr>
                <w:rFonts w:eastAsia="宋体"/>
              </w:rPr>
            </w:pPr>
            <w:r>
              <w:rPr>
                <w:rFonts w:eastAsia="宋体" w:hint="eastAsia"/>
              </w:rPr>
              <w:t>0.45%</w:t>
            </w:r>
          </w:p>
        </w:tc>
        <w:tc>
          <w:tcPr>
            <w:tcW w:w="1799" w:type="dxa"/>
            <w:vAlign w:val="center"/>
          </w:tcPr>
          <w:p>
            <w:pPr>
              <w:widowControl/>
              <w:spacing w:line="360" w:lineRule="auto"/>
              <w:jc w:val="center"/>
              <w:rPr>
                <w:rFonts w:eastAsia="宋体"/>
              </w:rPr>
            </w:pPr>
            <w:r>
              <w:rPr>
                <w:rFonts w:eastAsia="宋体"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1000万元（含）-5000万元</w:t>
            </w:r>
          </w:p>
        </w:tc>
        <w:tc>
          <w:tcPr>
            <w:tcW w:w="1799" w:type="dxa"/>
            <w:vAlign w:val="center"/>
          </w:tcPr>
          <w:p>
            <w:pPr>
              <w:widowControl/>
              <w:spacing w:line="360" w:lineRule="auto"/>
              <w:jc w:val="center"/>
              <w:rPr>
                <w:rFonts w:eastAsia="宋体"/>
              </w:rPr>
            </w:pPr>
            <w:r>
              <w:rPr>
                <w:rFonts w:eastAsia="宋体" w:hint="eastAsia"/>
              </w:rPr>
              <w:t>0.5%</w:t>
            </w:r>
          </w:p>
        </w:tc>
        <w:tc>
          <w:tcPr>
            <w:tcW w:w="1799" w:type="dxa"/>
            <w:vAlign w:val="center"/>
          </w:tcPr>
          <w:p>
            <w:pPr>
              <w:widowControl/>
              <w:spacing w:line="360" w:lineRule="auto"/>
              <w:jc w:val="center"/>
              <w:rPr>
                <w:rFonts w:eastAsia="宋体"/>
              </w:rPr>
            </w:pPr>
            <w:r>
              <w:rPr>
                <w:rFonts w:eastAsia="宋体" w:hint="eastAsia"/>
              </w:rPr>
              <w:t>0.25%</w:t>
            </w:r>
          </w:p>
        </w:tc>
        <w:tc>
          <w:tcPr>
            <w:tcW w:w="1799" w:type="dxa"/>
            <w:vAlign w:val="center"/>
          </w:tcPr>
          <w:p>
            <w:pPr>
              <w:widowControl/>
              <w:spacing w:line="360" w:lineRule="auto"/>
              <w:jc w:val="center"/>
              <w:rPr>
                <w:rFonts w:eastAsia="宋体"/>
              </w:rPr>
            </w:pPr>
            <w:r>
              <w:rPr>
                <w:rFonts w:eastAsia="宋体"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5000万元（含）-1亿元</w:t>
            </w:r>
          </w:p>
        </w:tc>
        <w:tc>
          <w:tcPr>
            <w:tcW w:w="1799" w:type="dxa"/>
            <w:vAlign w:val="center"/>
          </w:tcPr>
          <w:p>
            <w:pPr>
              <w:widowControl/>
              <w:spacing w:line="360" w:lineRule="auto"/>
              <w:jc w:val="center"/>
              <w:rPr>
                <w:rFonts w:eastAsia="宋体"/>
              </w:rPr>
            </w:pPr>
            <w:r>
              <w:rPr>
                <w:rFonts w:eastAsia="宋体" w:hint="eastAsia"/>
              </w:rPr>
              <w:t>0.25%</w:t>
            </w:r>
          </w:p>
        </w:tc>
        <w:tc>
          <w:tcPr>
            <w:tcW w:w="1799" w:type="dxa"/>
            <w:vAlign w:val="center"/>
          </w:tcPr>
          <w:p>
            <w:pPr>
              <w:widowControl/>
              <w:spacing w:line="360" w:lineRule="auto"/>
              <w:jc w:val="center"/>
              <w:rPr>
                <w:rFonts w:eastAsia="宋体"/>
              </w:rPr>
            </w:pPr>
            <w:r>
              <w:rPr>
                <w:rFonts w:eastAsia="宋体" w:hint="eastAsia"/>
              </w:rPr>
              <w:t>0.1%</w:t>
            </w:r>
          </w:p>
        </w:tc>
        <w:tc>
          <w:tcPr>
            <w:tcW w:w="1799" w:type="dxa"/>
            <w:vAlign w:val="center"/>
          </w:tcPr>
          <w:p>
            <w:pPr>
              <w:widowControl/>
              <w:spacing w:line="360" w:lineRule="auto"/>
              <w:jc w:val="center"/>
              <w:rPr>
                <w:rFonts w:eastAsia="宋体"/>
              </w:rPr>
            </w:pPr>
            <w:r>
              <w:rPr>
                <w:rFonts w:eastAsia="宋体"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1亿元（含）-5亿元</w:t>
            </w:r>
          </w:p>
        </w:tc>
        <w:tc>
          <w:tcPr>
            <w:tcW w:w="1799" w:type="dxa"/>
            <w:vAlign w:val="center"/>
          </w:tcPr>
          <w:p>
            <w:pPr>
              <w:widowControl/>
              <w:spacing w:line="360" w:lineRule="auto"/>
              <w:jc w:val="center"/>
              <w:rPr>
                <w:rFonts w:eastAsia="宋体"/>
              </w:rPr>
            </w:pPr>
            <w:r>
              <w:rPr>
                <w:rFonts w:eastAsia="宋体" w:hint="eastAsia"/>
              </w:rPr>
              <w:t>0.05%</w:t>
            </w:r>
          </w:p>
        </w:tc>
        <w:tc>
          <w:tcPr>
            <w:tcW w:w="1799" w:type="dxa"/>
            <w:vAlign w:val="center"/>
          </w:tcPr>
          <w:p>
            <w:pPr>
              <w:widowControl/>
              <w:spacing w:line="360" w:lineRule="auto"/>
              <w:jc w:val="center"/>
              <w:rPr>
                <w:rFonts w:eastAsia="宋体"/>
              </w:rPr>
            </w:pPr>
            <w:r>
              <w:rPr>
                <w:rFonts w:eastAsia="宋体" w:hint="eastAsia"/>
              </w:rPr>
              <w:t>0.05%</w:t>
            </w:r>
          </w:p>
        </w:tc>
        <w:tc>
          <w:tcPr>
            <w:tcW w:w="1799" w:type="dxa"/>
            <w:vAlign w:val="center"/>
          </w:tcPr>
          <w:p>
            <w:pPr>
              <w:widowControl/>
              <w:spacing w:line="360" w:lineRule="auto"/>
              <w:jc w:val="center"/>
              <w:rPr>
                <w:rFonts w:eastAsia="宋体"/>
              </w:rPr>
            </w:pPr>
            <w:r>
              <w:rPr>
                <w:rFonts w:eastAsia="宋体"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5亿元（含）-10亿元</w:t>
            </w:r>
          </w:p>
        </w:tc>
        <w:tc>
          <w:tcPr>
            <w:tcW w:w="1799" w:type="dxa"/>
            <w:vAlign w:val="center"/>
          </w:tcPr>
          <w:p>
            <w:pPr>
              <w:widowControl/>
              <w:spacing w:line="360" w:lineRule="auto"/>
              <w:jc w:val="center"/>
              <w:rPr>
                <w:rFonts w:eastAsia="宋体"/>
              </w:rPr>
            </w:pPr>
            <w:r>
              <w:rPr>
                <w:rFonts w:eastAsia="宋体" w:hint="eastAsia"/>
              </w:rPr>
              <w:t>0.035%</w:t>
            </w:r>
          </w:p>
        </w:tc>
        <w:tc>
          <w:tcPr>
            <w:tcW w:w="1799" w:type="dxa"/>
            <w:vAlign w:val="center"/>
          </w:tcPr>
          <w:p>
            <w:pPr>
              <w:widowControl/>
              <w:spacing w:line="360" w:lineRule="auto"/>
              <w:jc w:val="center"/>
              <w:rPr>
                <w:rFonts w:eastAsia="宋体"/>
              </w:rPr>
            </w:pPr>
            <w:r>
              <w:rPr>
                <w:rFonts w:eastAsia="宋体" w:hint="eastAsia"/>
              </w:rPr>
              <w:t>0.035%</w:t>
            </w:r>
          </w:p>
        </w:tc>
        <w:tc>
          <w:tcPr>
            <w:tcW w:w="1799" w:type="dxa"/>
            <w:vAlign w:val="center"/>
          </w:tcPr>
          <w:p>
            <w:pPr>
              <w:widowControl/>
              <w:spacing w:line="360" w:lineRule="auto"/>
              <w:jc w:val="center"/>
              <w:rPr>
                <w:rFonts w:eastAsia="宋体"/>
              </w:rPr>
            </w:pPr>
            <w:r>
              <w:rPr>
                <w:rFonts w:eastAsia="宋体"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10亿元（含）-50亿元</w:t>
            </w:r>
          </w:p>
        </w:tc>
        <w:tc>
          <w:tcPr>
            <w:tcW w:w="1799" w:type="dxa"/>
            <w:vAlign w:val="center"/>
          </w:tcPr>
          <w:p>
            <w:pPr>
              <w:widowControl/>
              <w:spacing w:line="360" w:lineRule="auto"/>
              <w:jc w:val="center"/>
              <w:rPr>
                <w:rFonts w:eastAsia="宋体"/>
              </w:rPr>
            </w:pPr>
            <w:r>
              <w:rPr>
                <w:rFonts w:eastAsia="宋体" w:hint="eastAsia"/>
              </w:rPr>
              <w:t>0.008%</w:t>
            </w:r>
          </w:p>
        </w:tc>
        <w:tc>
          <w:tcPr>
            <w:tcW w:w="1799" w:type="dxa"/>
            <w:vAlign w:val="center"/>
          </w:tcPr>
          <w:p>
            <w:pPr>
              <w:widowControl/>
              <w:spacing w:line="360" w:lineRule="auto"/>
              <w:jc w:val="center"/>
              <w:rPr>
                <w:rFonts w:eastAsia="宋体"/>
              </w:rPr>
            </w:pPr>
            <w:r>
              <w:rPr>
                <w:rFonts w:eastAsia="宋体" w:hint="eastAsia"/>
              </w:rPr>
              <w:t>0.008%</w:t>
            </w:r>
          </w:p>
        </w:tc>
        <w:tc>
          <w:tcPr>
            <w:tcW w:w="1799" w:type="dxa"/>
            <w:vAlign w:val="center"/>
          </w:tcPr>
          <w:p>
            <w:pPr>
              <w:widowControl/>
              <w:spacing w:line="360" w:lineRule="auto"/>
              <w:jc w:val="center"/>
              <w:rPr>
                <w:rFonts w:eastAsia="宋体"/>
              </w:rPr>
            </w:pPr>
            <w:r>
              <w:rPr>
                <w:rFonts w:eastAsia="宋体"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50亿元（含）-100亿元</w:t>
            </w:r>
          </w:p>
        </w:tc>
        <w:tc>
          <w:tcPr>
            <w:tcW w:w="1799" w:type="dxa"/>
            <w:vAlign w:val="center"/>
          </w:tcPr>
          <w:p>
            <w:pPr>
              <w:widowControl/>
              <w:spacing w:line="360" w:lineRule="auto"/>
              <w:jc w:val="center"/>
              <w:rPr>
                <w:rFonts w:eastAsia="宋体"/>
              </w:rPr>
            </w:pPr>
            <w:r>
              <w:rPr>
                <w:rFonts w:eastAsia="宋体" w:hint="eastAsia"/>
              </w:rPr>
              <w:t>0.006%</w:t>
            </w:r>
          </w:p>
        </w:tc>
        <w:tc>
          <w:tcPr>
            <w:tcW w:w="1799" w:type="dxa"/>
            <w:vAlign w:val="center"/>
          </w:tcPr>
          <w:p>
            <w:pPr>
              <w:widowControl/>
              <w:spacing w:line="360" w:lineRule="auto"/>
              <w:jc w:val="center"/>
              <w:rPr>
                <w:rFonts w:eastAsia="宋体"/>
              </w:rPr>
            </w:pPr>
            <w:r>
              <w:rPr>
                <w:rFonts w:eastAsia="宋体" w:hint="eastAsia"/>
              </w:rPr>
              <w:t>0.006%</w:t>
            </w:r>
          </w:p>
        </w:tc>
        <w:tc>
          <w:tcPr>
            <w:tcW w:w="1799" w:type="dxa"/>
            <w:vAlign w:val="center"/>
          </w:tcPr>
          <w:p>
            <w:pPr>
              <w:widowControl/>
              <w:spacing w:line="360" w:lineRule="auto"/>
              <w:jc w:val="center"/>
              <w:rPr>
                <w:rFonts w:eastAsia="宋体"/>
              </w:rPr>
            </w:pPr>
            <w:r>
              <w:rPr>
                <w:rFonts w:eastAsia="宋体"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rPr>
                <w:rFonts w:eastAsia="宋体"/>
              </w:rPr>
            </w:pPr>
            <w:r>
              <w:rPr>
                <w:rFonts w:eastAsia="宋体" w:hint="eastAsia"/>
              </w:rPr>
              <w:t>100亿元（含）以上</w:t>
            </w:r>
          </w:p>
        </w:tc>
        <w:tc>
          <w:tcPr>
            <w:tcW w:w="1799" w:type="dxa"/>
            <w:vAlign w:val="center"/>
          </w:tcPr>
          <w:p>
            <w:pPr>
              <w:widowControl/>
              <w:spacing w:line="360" w:lineRule="auto"/>
              <w:jc w:val="center"/>
              <w:rPr>
                <w:rFonts w:eastAsia="宋体"/>
              </w:rPr>
            </w:pPr>
            <w:r>
              <w:rPr>
                <w:rFonts w:eastAsia="宋体" w:hint="eastAsia"/>
              </w:rPr>
              <w:t>0.004%</w:t>
            </w:r>
          </w:p>
        </w:tc>
        <w:tc>
          <w:tcPr>
            <w:tcW w:w="1799" w:type="dxa"/>
            <w:vAlign w:val="center"/>
          </w:tcPr>
          <w:p>
            <w:pPr>
              <w:widowControl/>
              <w:spacing w:line="360" w:lineRule="auto"/>
              <w:jc w:val="center"/>
              <w:rPr>
                <w:rFonts w:eastAsia="宋体"/>
              </w:rPr>
            </w:pPr>
            <w:r>
              <w:rPr>
                <w:rFonts w:eastAsia="宋体" w:hint="eastAsia"/>
              </w:rPr>
              <w:t>0.004%</w:t>
            </w:r>
          </w:p>
        </w:tc>
        <w:tc>
          <w:tcPr>
            <w:tcW w:w="1799" w:type="dxa"/>
            <w:vAlign w:val="center"/>
          </w:tcPr>
          <w:p>
            <w:pPr>
              <w:widowControl/>
              <w:spacing w:line="360" w:lineRule="auto"/>
              <w:jc w:val="center"/>
              <w:rPr>
                <w:rFonts w:eastAsia="宋体"/>
              </w:rPr>
            </w:pPr>
            <w:r>
              <w:rPr>
                <w:rFonts w:eastAsia="宋体" w:hint="eastAsia"/>
              </w:rPr>
              <w:t>0.004%</w:t>
            </w:r>
          </w:p>
        </w:tc>
      </w:tr>
    </w:tbl>
    <w:p>
      <w:pPr>
        <w:ind w:firstLine="420" w:firstLineChars="200"/>
        <w:rPr>
          <w:rFonts w:eastAsia="宋体"/>
        </w:rPr>
      </w:pPr>
      <w:r>
        <w:rPr>
          <w:rFonts w:eastAsia="宋体" w:hint="eastAsia"/>
        </w:rPr>
        <w:t xml:space="preserve">备注：1.每宗交易代理服务费不低于 </w:t>
      </w:r>
      <w:r>
        <w:rPr>
          <w:rFonts w:eastAsia="宋体" w:hint="eastAsia"/>
          <w:lang w:val="en-US" w:eastAsia="zh-CN"/>
        </w:rPr>
        <w:t>8</w:t>
      </w:r>
      <w:r>
        <w:rPr>
          <w:rFonts w:eastAsia="宋体" w:hint="eastAsia"/>
        </w:rPr>
        <w:t>000 元；</w:t>
      </w:r>
    </w:p>
    <w:p>
      <w:pPr>
        <w:ind w:firstLine="420" w:firstLineChars="200"/>
        <w:rPr>
          <w:rFonts w:eastAsia="宋体"/>
        </w:rPr>
      </w:pPr>
      <w:r>
        <w:rPr>
          <w:rFonts w:eastAsia="宋体" w:hint="eastAsia"/>
        </w:rPr>
        <w:t>2.对于报总价的采购类项目，成交价为成交金额；对于报单价或折扣或费</w:t>
      </w:r>
    </w:p>
    <w:p>
      <w:pPr>
        <w:ind w:firstLine="420" w:firstLineChars="200"/>
        <w:rPr>
          <w:rFonts w:eastAsia="宋体"/>
        </w:rPr>
      </w:pPr>
      <w:r>
        <w:rPr>
          <w:rFonts w:eastAsia="宋体" w:hint="eastAsia"/>
        </w:rPr>
        <w:t>率的采购类项目，成交价为预算上限金额或经委托方与代理方确定的支付上限金额。</w:t>
      </w:r>
    </w:p>
    <w:p>
      <w:pPr>
        <w:ind w:firstLine="420" w:firstLineChars="200"/>
        <w:rPr>
          <w:rFonts w:eastAsia="宋体"/>
        </w:rPr>
      </w:pPr>
      <w:r>
        <w:rPr>
          <w:rFonts w:eastAsia="宋体" w:hint="eastAsia"/>
        </w:rPr>
        <w:t>如某货物采购项目，成交金额为600万元，总共交纳的代理服务费的具体计算过程如下：</w:t>
      </w:r>
    </w:p>
    <w:p>
      <w:pPr>
        <w:ind w:firstLine="420" w:firstLineChars="200"/>
        <w:rPr>
          <w:rFonts w:eastAsia="宋体"/>
        </w:rPr>
      </w:pPr>
      <w:r>
        <w:rPr>
          <w:rFonts w:eastAsia="宋体"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rFonts w:eastAsia="宋体"/>
        </w:rPr>
      </w:pPr>
      <w:r>
        <w:rPr>
          <w:rFonts w:eastAsia="宋体" w:hint="eastAsia"/>
        </w:rPr>
        <w:t>（三）成交供应商成交后，必须按规定采用银行对公转账方式向深圳交易集团有限公司直接交纳代理服务费，交纳信息及要求按以下规定执行：</w:t>
      </w:r>
    </w:p>
    <w:p>
      <w:pPr>
        <w:ind w:firstLine="420" w:firstLineChars="200"/>
        <w:rPr>
          <w:rFonts w:eastAsia="宋体"/>
        </w:rPr>
      </w:pPr>
      <w:r>
        <w:rPr>
          <w:rFonts w:eastAsia="宋体" w:hint="eastAsia"/>
        </w:rPr>
        <w:t>经营性账户信息如下：</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账户名称：深圳交易集团有限公司</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银行名称：中国民生银行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开户行：民生银行深圳五洲支行</w:t>
      </w:r>
    </w:p>
    <w:p>
      <w:pPr>
        <w:ind w:firstLine="420" w:firstLineChars="200"/>
        <w:rPr>
          <w:rFonts w:eastAsia="宋体" w:hint="eastAsia"/>
        </w:rPr>
      </w:pPr>
      <w:r>
        <w:rPr>
          <w:rFonts w:ascii="宋体" w:eastAsia="宋体" w:hAnsi="宋体" w:cs="Times New Roman" w:hint="eastAsia"/>
          <w:b/>
          <w:bCs/>
          <w:kern w:val="2"/>
          <w:sz w:val="21"/>
          <w:szCs w:val="21"/>
          <w:lang w:val="en-US" w:eastAsia="zh-CN" w:bidi="ar-SA"/>
        </w:rPr>
        <w:t>银行账号：632766208</w:t>
      </w:r>
    </w:p>
    <w:p>
      <w:pPr>
        <w:ind w:firstLine="420" w:firstLineChars="200"/>
        <w:rPr>
          <w:rFonts w:eastAsia="宋体"/>
        </w:rPr>
      </w:pPr>
      <w:r>
        <w:rPr>
          <w:rFonts w:eastAsia="宋体" w:hint="eastAsia"/>
        </w:rPr>
        <w:t>转账备注：项目编号</w:t>
      </w:r>
    </w:p>
    <w:p>
      <w:pPr>
        <w:rPr>
          <w:rFonts w:eastAsia="宋体" w:hint="eastAsia"/>
          <w:sz w:val="28"/>
          <w:szCs w:val="28"/>
        </w:rPr>
      </w:pPr>
      <w:r>
        <w:rPr>
          <w:rFonts w:eastAsia="宋体" w:hint="eastAsia"/>
          <w:sz w:val="28"/>
          <w:szCs w:val="28"/>
        </w:rPr>
        <w:br w:type="page"/>
      </w:r>
    </w:p>
    <w:p>
      <w:pPr>
        <w:pStyle w:val="Heading2"/>
        <w:rPr>
          <w:sz w:val="28"/>
          <w:szCs w:val="28"/>
        </w:rPr>
      </w:pPr>
      <w:r>
        <w:rPr>
          <w:rFonts w:hint="eastAsia"/>
          <w:sz w:val="28"/>
          <w:szCs w:val="28"/>
        </w:rPr>
        <w:t>第三章 用户需求书</w:t>
      </w: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bookmarkEnd w:id="30"/>
      <w:r>
        <w:rPr>
          <w:rFonts w:ascii="宋体" w:eastAsia="宋体" w:hAnsi="宋体" w:cs="Times New Roman" w:hint="eastAsia"/>
          <w:b/>
          <w:bCs/>
          <w:kern w:val="0"/>
          <w:sz w:val="24"/>
          <w:szCs w:val="24"/>
          <w:lang w:val="en-US" w:eastAsia="zh-CN" w:bidi="ar-SA"/>
        </w:rPr>
        <w:t>一、项目基本信息</w:t>
      </w:r>
    </w:p>
    <w:p>
      <w:pPr>
        <w:rPr>
          <w:rFonts w:ascii="宋体" w:eastAsia="宋体" w:hAnsi="宋体"/>
          <w:b/>
          <w:color w:val="FF0000"/>
          <w:szCs w:val="21"/>
        </w:rPr>
      </w:pPr>
    </w:p>
    <w:tbl>
      <w:tblPr>
        <w:tblStyle w:val="TableNormal"/>
        <w:tblpPr w:leftFromText="180" w:rightFromText="180" w:vertAnchor="text" w:horzAnchor="margin" w:tblpY="173"/>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5"/>
        <w:gridCol w:w="2338"/>
        <w:gridCol w:w="3446"/>
        <w:gridCol w:w="2057"/>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685" w:type="dxa"/>
            <w:vAlign w:val="center"/>
          </w:tcPr>
          <w:p>
            <w:pPr>
              <w:jc w:val="center"/>
              <w:rPr>
                <w:rFonts w:eastAsia="宋体"/>
                <w:b w:val="0"/>
                <w:bCs/>
                <w:color w:val="auto"/>
                <w:szCs w:val="21"/>
              </w:rPr>
            </w:pPr>
            <w:r>
              <w:rPr>
                <w:rFonts w:eastAsia="宋体" w:hint="eastAsia"/>
                <w:b w:val="0"/>
                <w:bCs/>
                <w:color w:val="auto"/>
                <w:szCs w:val="21"/>
              </w:rPr>
              <w:t>序号</w:t>
            </w:r>
          </w:p>
        </w:tc>
        <w:tc>
          <w:tcPr>
            <w:tcW w:w="2338" w:type="dxa"/>
            <w:vAlign w:val="center"/>
          </w:tcPr>
          <w:p>
            <w:pPr>
              <w:jc w:val="center"/>
              <w:rPr>
                <w:rFonts w:eastAsia="宋体"/>
                <w:b w:val="0"/>
                <w:bCs/>
                <w:color w:val="auto"/>
                <w:szCs w:val="21"/>
              </w:rPr>
            </w:pPr>
            <w:r>
              <w:rPr>
                <w:rFonts w:eastAsia="宋体" w:hint="eastAsia"/>
                <w:b w:val="0"/>
                <w:bCs/>
                <w:color w:val="auto"/>
                <w:szCs w:val="21"/>
              </w:rPr>
              <w:t>采购计划编号</w:t>
            </w:r>
          </w:p>
        </w:tc>
        <w:tc>
          <w:tcPr>
            <w:tcW w:w="3446" w:type="dxa"/>
            <w:vAlign w:val="center"/>
          </w:tcPr>
          <w:p>
            <w:pPr>
              <w:jc w:val="center"/>
              <w:rPr>
                <w:rFonts w:eastAsia="宋体"/>
                <w:b w:val="0"/>
                <w:bCs/>
                <w:color w:val="auto"/>
                <w:szCs w:val="21"/>
              </w:rPr>
            </w:pPr>
            <w:r>
              <w:rPr>
                <w:rFonts w:eastAsia="宋体" w:hint="eastAsia"/>
                <w:b w:val="0"/>
                <w:bCs/>
                <w:color w:val="auto"/>
                <w:szCs w:val="21"/>
              </w:rPr>
              <w:t>采购项目名称</w:t>
            </w:r>
          </w:p>
        </w:tc>
        <w:tc>
          <w:tcPr>
            <w:tcW w:w="2057" w:type="dxa"/>
            <w:vAlign w:val="center"/>
          </w:tcPr>
          <w:p>
            <w:pPr>
              <w:jc w:val="center"/>
              <w:rPr>
                <w:rFonts w:eastAsia="宋体"/>
                <w:b w:val="0"/>
                <w:bCs/>
                <w:color w:val="auto"/>
                <w:szCs w:val="21"/>
              </w:rPr>
            </w:pPr>
            <w:r>
              <w:rPr>
                <w:rFonts w:eastAsia="宋体" w:hint="eastAsia"/>
                <w:b w:val="0"/>
                <w:bCs/>
                <w:color w:val="auto"/>
                <w:szCs w:val="21"/>
              </w:rPr>
              <w:t>财政预算限额（元）</w:t>
            </w:r>
          </w:p>
        </w:tc>
      </w:tr>
      <w:tr>
        <w:tblPrEx>
          <w:tblW w:w="8526" w:type="dxa"/>
          <w:tblInd w:w="0" w:type="dxa"/>
          <w:tblLayout w:type="fixed"/>
          <w:tblCellMar>
            <w:top w:w="0" w:type="dxa"/>
            <w:left w:w="108" w:type="dxa"/>
            <w:bottom w:w="0" w:type="dxa"/>
            <w:right w:w="108" w:type="dxa"/>
          </w:tblCellMar>
        </w:tblPrEx>
        <w:trPr>
          <w:trHeight w:val="290"/>
        </w:trPr>
        <w:tc>
          <w:tcPr>
            <w:tcW w:w="685" w:type="dxa"/>
            <w:vAlign w:val="center"/>
          </w:tcPr>
          <w:p>
            <w:pPr>
              <w:jc w:val="center"/>
              <w:rPr>
                <w:rFonts w:eastAsia="宋体"/>
                <w:b w:val="0"/>
                <w:bCs/>
                <w:color w:val="auto"/>
                <w:szCs w:val="21"/>
              </w:rPr>
            </w:pPr>
            <w:r>
              <w:rPr>
                <w:rFonts w:eastAsia="宋体" w:hint="eastAsia"/>
                <w:b w:val="0"/>
                <w:bCs/>
                <w:color w:val="auto"/>
                <w:szCs w:val="21"/>
              </w:rPr>
              <w:t>1</w:t>
            </w:r>
          </w:p>
        </w:tc>
        <w:tc>
          <w:tcPr>
            <w:tcW w:w="2338" w:type="dxa"/>
            <w:vAlign w:val="center"/>
          </w:tcPr>
          <w:p>
            <w:pPr>
              <w:jc w:val="center"/>
              <w:rPr>
                <w:rFonts w:eastAsia="宋体"/>
                <w:b w:val="0"/>
                <w:bCs/>
                <w:color w:val="auto"/>
                <w:szCs w:val="21"/>
              </w:rPr>
            </w:pPr>
            <w:r>
              <w:rPr>
                <w:rFonts w:eastAsia="宋体" w:hint="eastAsia"/>
                <w:b w:val="0"/>
                <w:bCs/>
                <w:color w:val="auto"/>
                <w:szCs w:val="21"/>
              </w:rPr>
              <w:t>PLAN-2024-440310000-806002-01006</w:t>
            </w:r>
          </w:p>
        </w:tc>
        <w:tc>
          <w:tcPr>
            <w:tcW w:w="3446" w:type="dxa"/>
            <w:vAlign w:val="center"/>
          </w:tcPr>
          <w:p>
            <w:pPr>
              <w:jc w:val="center"/>
              <w:rPr>
                <w:rFonts w:eastAsia="宋体"/>
                <w:b w:val="0"/>
                <w:bCs/>
                <w:color w:val="auto"/>
                <w:szCs w:val="21"/>
              </w:rPr>
            </w:pPr>
            <w:r>
              <w:rPr>
                <w:rFonts w:eastAsia="宋体" w:hint="eastAsia"/>
                <w:b w:val="0"/>
                <w:bCs/>
                <w:color w:val="auto"/>
                <w:szCs w:val="21"/>
              </w:rPr>
              <w:t>坪山区坑梓街道公共事务中心沙田（二期）土地整备利益统筹项目涉及昂鹅车辆段融资地块项目法律顾问服务采购</w:t>
            </w:r>
          </w:p>
        </w:tc>
        <w:tc>
          <w:tcPr>
            <w:tcW w:w="2057" w:type="dxa"/>
            <w:vAlign w:val="center"/>
          </w:tcPr>
          <w:p>
            <w:pPr>
              <w:jc w:val="center"/>
              <w:rPr>
                <w:rFonts w:eastAsia="宋体"/>
                <w:b w:val="0"/>
                <w:bCs/>
                <w:color w:val="auto"/>
                <w:szCs w:val="21"/>
              </w:rPr>
            </w:pPr>
            <w:r>
              <w:rPr>
                <w:rFonts w:eastAsia="宋体" w:hint="eastAsia"/>
                <w:b w:val="0"/>
                <w:bCs/>
                <w:color w:val="auto"/>
                <w:szCs w:val="21"/>
              </w:rPr>
              <w:t>1,920,000.000</w:t>
            </w:r>
          </w:p>
        </w:tc>
      </w:tr>
    </w:tbl>
    <w:p>
      <w:pPr>
        <w:rPr>
          <w:rFonts w:ascii="宋体" w:eastAsia="宋体" w:hAnsi="宋体"/>
          <w:b/>
          <w:color w:val="FF0000"/>
          <w:szCs w:val="21"/>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二、项目概况</w:t>
      </w:r>
    </w:p>
    <w:p>
      <w:pPr>
        <w:spacing w:line="360" w:lineRule="auto"/>
        <w:ind w:firstLine="420" w:firstLineChars="200"/>
        <w:rPr>
          <w:rFonts w:ascii="宋体" w:eastAsia="宋体" w:hAnsi="宋体"/>
          <w:b/>
          <w:bCs/>
          <w:szCs w:val="21"/>
        </w:rPr>
      </w:pPr>
      <w:r>
        <w:rPr>
          <w:rFonts w:ascii="宋体" w:eastAsia="宋体" w:hAnsi="宋体" w:hint="eastAsia"/>
          <w:b/>
          <w:bCs/>
          <w:szCs w:val="21"/>
        </w:rPr>
        <w:t>（一）介绍项目的背景</w:t>
      </w:r>
    </w:p>
    <w:p>
      <w:pPr>
        <w:spacing w:line="360" w:lineRule="auto"/>
        <w:ind w:firstLine="420" w:firstLineChars="200"/>
        <w:rPr>
          <w:rFonts w:ascii="宋体" w:eastAsia="宋体" w:hAnsi="宋体"/>
          <w:szCs w:val="21"/>
        </w:rPr>
      </w:pPr>
      <w:r>
        <w:rPr>
          <w:rFonts w:ascii="宋体" w:eastAsia="宋体" w:hAnsi="宋体" w:hint="eastAsia"/>
          <w:szCs w:val="21"/>
        </w:rPr>
        <w:t>为做好沙田（二期）土地整备利益统筹项目涉及昂鹅车辆段融资地块项目法律顾问服务招标采购工作， 根据《中华人民共和国政府采购法》和《深圳经济特区政府采购条例》等相关规定文件要求，该项目涉及建筑物共计314栋 (处) ，总面积16.55 万㎡；其中，与沙田 (二期) 土地整备利益统筹项目中已开展的较大产业空间高新北A、B、D标段重叠，涉及建筑物66栋(处) ，建筑面积为2.14万㎡；</w:t>
      </w:r>
      <w:r>
        <w:rPr>
          <w:rFonts w:ascii="宋体" w:eastAsia="宋体" w:hAnsi="宋体" w:hint="eastAsia"/>
          <w:szCs w:val="21"/>
          <w:lang w:val="en-US" w:eastAsia="zh-CN"/>
        </w:rPr>
        <w:t>本项目</w:t>
      </w:r>
      <w:r>
        <w:rPr>
          <w:rFonts w:ascii="宋体" w:eastAsia="宋体" w:hAnsi="宋体" w:hint="eastAsia"/>
          <w:szCs w:val="21"/>
        </w:rPr>
        <w:t>范围涉及建（构）筑物248栋（处），面积约14.41万㎡,最终以实际征收面积及栋数为准。</w:t>
      </w:r>
    </w:p>
    <w:p>
      <w:pPr>
        <w:spacing w:line="360" w:lineRule="auto"/>
        <w:ind w:firstLine="420" w:firstLineChars="200"/>
        <w:rPr>
          <w:rFonts w:eastAsia="宋体"/>
          <w:b/>
          <w:bCs/>
        </w:rPr>
      </w:pPr>
      <w:r>
        <w:rPr>
          <w:rFonts w:ascii="宋体" w:eastAsia="宋体" w:hAnsi="宋体" w:hint="eastAsia"/>
          <w:szCs w:val="21"/>
        </w:rPr>
        <w:t>现坑梓街道办事处</w:t>
      </w:r>
      <w:r>
        <w:rPr>
          <w:rFonts w:ascii="宋体" w:eastAsia="宋体" w:hAnsi="宋体" w:hint="eastAsia"/>
          <w:szCs w:val="21"/>
          <w:lang w:eastAsia="zh-CN"/>
        </w:rPr>
        <w:t>（</w:t>
      </w:r>
      <w:r>
        <w:rPr>
          <w:rFonts w:ascii="宋体" w:eastAsia="宋体" w:hAnsi="宋体" w:hint="eastAsia"/>
          <w:szCs w:val="21"/>
          <w:lang w:val="en-US" w:eastAsia="zh-CN"/>
        </w:rPr>
        <w:t>采购人</w:t>
      </w:r>
      <w:r>
        <w:rPr>
          <w:rFonts w:ascii="宋体" w:eastAsia="宋体" w:hAnsi="宋体" w:hint="eastAsia"/>
          <w:szCs w:val="21"/>
          <w:lang w:eastAsia="zh-CN"/>
        </w:rPr>
        <w:t>）</w:t>
      </w:r>
      <w:r>
        <w:rPr>
          <w:rFonts w:ascii="宋体" w:eastAsia="宋体" w:hAnsi="宋体" w:hint="eastAsia"/>
          <w:szCs w:val="21"/>
        </w:rPr>
        <w:t>拟开展</w:t>
      </w:r>
      <w:r>
        <w:rPr>
          <w:rFonts w:ascii="宋体" w:eastAsia="宋体" w:hAnsi="宋体" w:hint="eastAsia"/>
          <w:szCs w:val="21"/>
          <w:lang w:val="en-US" w:eastAsia="zh-CN"/>
        </w:rPr>
        <w:t>法律顾问</w:t>
      </w:r>
      <w:r>
        <w:rPr>
          <w:rFonts w:ascii="宋体" w:eastAsia="宋体" w:hAnsi="宋体" w:hint="eastAsia"/>
          <w:szCs w:val="21"/>
        </w:rPr>
        <w:t>服供应商采购工作。</w:t>
      </w:r>
    </w:p>
    <w:p>
      <w:pPr>
        <w:spacing w:line="360" w:lineRule="auto"/>
        <w:ind w:firstLine="420" w:firstLineChars="200"/>
        <w:rPr>
          <w:rFonts w:ascii="宋体" w:eastAsia="宋体" w:hAnsi="宋体"/>
          <w:b/>
          <w:bCs/>
          <w:szCs w:val="21"/>
        </w:rPr>
      </w:pPr>
      <w:r>
        <w:rPr>
          <w:rFonts w:ascii="宋体" w:eastAsia="宋体" w:hAnsi="宋体" w:hint="eastAsia"/>
          <w:b/>
          <w:bCs/>
          <w:szCs w:val="21"/>
        </w:rPr>
        <w:t>（</w:t>
      </w:r>
      <w:r>
        <w:rPr>
          <w:rFonts w:ascii="宋体" w:eastAsia="宋体" w:hAnsi="宋体" w:hint="eastAsia"/>
          <w:b/>
          <w:bCs/>
          <w:szCs w:val="21"/>
          <w:lang w:val="en-US" w:eastAsia="zh-CN"/>
        </w:rPr>
        <w:t>二</w:t>
      </w:r>
      <w:r>
        <w:rPr>
          <w:rFonts w:ascii="宋体" w:eastAsia="宋体" w:hAnsi="宋体" w:hint="eastAsia"/>
          <w:b/>
          <w:bCs/>
          <w:szCs w:val="21"/>
        </w:rPr>
        <w:t>）项目所依据及参考的标准</w:t>
      </w:r>
    </w:p>
    <w:p>
      <w:pPr>
        <w:spacing w:line="360" w:lineRule="auto"/>
        <w:ind w:firstLine="420" w:firstLineChars="200"/>
        <w:rPr>
          <w:rFonts w:ascii="宋体" w:eastAsia="宋体" w:hAnsi="宋体"/>
          <w:szCs w:val="21"/>
        </w:rPr>
      </w:pPr>
      <w:r>
        <w:rPr>
          <w:rFonts w:ascii="宋体" w:eastAsia="宋体" w:hAnsi="宋体" w:hint="eastAsia"/>
          <w:szCs w:val="21"/>
          <w:lang w:val="en-US" w:eastAsia="zh-CN"/>
        </w:rPr>
        <w:t>1.</w:t>
      </w:r>
      <w:r>
        <w:rPr>
          <w:rFonts w:ascii="宋体" w:eastAsia="宋体" w:hAnsi="宋体" w:hint="eastAsia"/>
          <w:szCs w:val="21"/>
        </w:rPr>
        <w:t xml:space="preserve">《深圳市规划和国土资源委员会关于印发&lt;深圳市土地整备利益统筹项目管理办法&gt;的通知》(深规土规〔2018〕6号) </w:t>
      </w:r>
    </w:p>
    <w:p>
      <w:pPr>
        <w:spacing w:line="360" w:lineRule="auto"/>
        <w:ind w:firstLine="420" w:firstLineChars="200"/>
        <w:rPr>
          <w:rFonts w:ascii="宋体" w:eastAsia="宋体" w:hAnsi="宋体" w:hint="eastAsia"/>
          <w:szCs w:val="21"/>
        </w:rPr>
      </w:pPr>
      <w:r>
        <w:rPr>
          <w:rFonts w:ascii="宋体" w:eastAsia="宋体" w:hAnsi="宋体" w:hint="eastAsia"/>
          <w:szCs w:val="21"/>
          <w:lang w:val="en-US" w:eastAsia="zh-CN"/>
        </w:rPr>
        <w:t>2.</w:t>
      </w:r>
      <w:r>
        <w:rPr>
          <w:rFonts w:ascii="宋体" w:eastAsia="宋体" w:hAnsi="宋体" w:hint="eastAsia"/>
          <w:szCs w:val="21"/>
        </w:rPr>
        <w:t xml:space="preserve">《深圳市人民政府办公厅印发关于进一步优化土地整备项目管理工作机制的若干 措施的通知》 (深府办函〔2018〕281号) </w:t>
      </w:r>
    </w:p>
    <w:p>
      <w:pPr>
        <w:spacing w:line="360" w:lineRule="auto"/>
        <w:ind w:firstLine="420" w:firstLineChars="200"/>
        <w:rPr>
          <w:rFonts w:ascii="宋体" w:eastAsia="宋体" w:hAnsi="宋体" w:hint="eastAsia"/>
          <w:szCs w:val="21"/>
        </w:rPr>
      </w:pPr>
      <w:r>
        <w:rPr>
          <w:rFonts w:ascii="宋体" w:eastAsia="宋体" w:hAnsi="宋体" w:hint="eastAsia"/>
          <w:szCs w:val="21"/>
          <w:lang w:val="en-US" w:eastAsia="zh-CN"/>
        </w:rPr>
        <w:t>3.</w:t>
      </w:r>
      <w:r>
        <w:rPr>
          <w:rFonts w:ascii="宋体" w:eastAsia="宋体" w:hAnsi="宋体" w:hint="eastAsia"/>
          <w:szCs w:val="21"/>
        </w:rPr>
        <w:t>《坪山区城市更和土地整备局关于印发&lt;坪山区土地整备利益统筹项目“先整备后统筹”工作规程(试行)&gt;的通知》</w:t>
      </w:r>
    </w:p>
    <w:p>
      <w:pPr>
        <w:spacing w:line="360" w:lineRule="auto"/>
        <w:ind w:firstLine="420" w:firstLineChars="200"/>
        <w:rPr>
          <w:rFonts w:ascii="宋体" w:eastAsia="宋体" w:hAnsi="宋体" w:hint="eastAsia"/>
          <w:szCs w:val="21"/>
        </w:rPr>
      </w:pPr>
      <w:r>
        <w:rPr>
          <w:rFonts w:ascii="宋体" w:eastAsia="宋体" w:hAnsi="宋体" w:hint="eastAsia"/>
          <w:szCs w:val="21"/>
          <w:lang w:val="en-US" w:eastAsia="zh-CN"/>
        </w:rPr>
        <w:t>4.</w:t>
      </w:r>
      <w:r>
        <w:rPr>
          <w:rFonts w:ascii="宋体" w:eastAsia="宋体" w:hAnsi="宋体" w:hint="eastAsia"/>
          <w:szCs w:val="21"/>
        </w:rPr>
        <w:t>《深圳市轨道交通四期昂鹅车辆段融资地块项目补偿工作方案》</w:t>
      </w:r>
    </w:p>
    <w:p>
      <w:pPr>
        <w:spacing w:line="360" w:lineRule="auto"/>
        <w:ind w:firstLine="420" w:firstLineChars="200"/>
        <w:rPr>
          <w:rFonts w:ascii="宋体" w:eastAsia="宋体" w:hAnsi="宋体" w:hint="eastAsia"/>
          <w:szCs w:val="21"/>
        </w:rPr>
      </w:pPr>
      <w:r>
        <w:rPr>
          <w:rFonts w:ascii="宋体" w:eastAsia="宋体" w:hAnsi="宋体" w:hint="eastAsia"/>
          <w:szCs w:val="21"/>
          <w:lang w:val="en-US" w:eastAsia="zh-CN"/>
        </w:rPr>
        <w:t>5.</w:t>
      </w:r>
      <w:r>
        <w:rPr>
          <w:rFonts w:ascii="宋体" w:eastAsia="宋体" w:hAnsi="宋体" w:hint="eastAsia"/>
          <w:szCs w:val="21"/>
        </w:rPr>
        <w:t>《坪山区2019年重点项目征拆大兵团作战工作方案》(深坪办﹝ 2019 ﹞1号)</w:t>
      </w:r>
    </w:p>
    <w:p>
      <w:pPr>
        <w:spacing w:line="360" w:lineRule="auto"/>
        <w:ind w:firstLine="420" w:firstLineChars="200"/>
        <w:rPr>
          <w:rFonts w:eastAsia="宋体"/>
        </w:rPr>
      </w:pPr>
      <w:r>
        <w:rPr>
          <w:rFonts w:ascii="宋体" w:eastAsia="宋体" w:hAnsi="宋体" w:hint="eastAsia"/>
          <w:szCs w:val="21"/>
          <w:lang w:val="en-US" w:eastAsia="zh-CN"/>
        </w:rPr>
        <w:t>6.</w:t>
      </w:r>
      <w:r>
        <w:rPr>
          <w:rFonts w:ascii="宋体" w:eastAsia="宋体" w:hAnsi="宋体" w:hint="eastAsia"/>
          <w:szCs w:val="21"/>
        </w:rPr>
        <w:t>坪山区相关政策文件规定</w:t>
      </w:r>
    </w:p>
    <w:p>
      <w:pPr>
        <w:spacing w:line="360" w:lineRule="auto"/>
        <w:ind w:firstLine="420" w:firstLineChars="200"/>
        <w:rPr>
          <w:rFonts w:ascii="宋体" w:eastAsia="宋体" w:hAnsi="宋体"/>
          <w:b/>
          <w:bCs/>
          <w:szCs w:val="21"/>
        </w:rPr>
      </w:pPr>
      <w:r>
        <w:rPr>
          <w:rFonts w:ascii="宋体" w:eastAsia="宋体" w:hAnsi="宋体" w:hint="eastAsia"/>
          <w:b/>
          <w:bCs/>
          <w:szCs w:val="21"/>
        </w:rPr>
        <w:t>（四）项目采购范围</w:t>
      </w:r>
    </w:p>
    <w:p>
      <w:pPr>
        <w:spacing w:line="360" w:lineRule="auto"/>
        <w:ind w:firstLine="420" w:firstLineChars="200"/>
        <w:rPr>
          <w:rFonts w:eastAsia="宋体" w:hint="eastAsia"/>
          <w:lang w:eastAsia="zh-CN"/>
        </w:rPr>
      </w:pPr>
      <w:r>
        <w:rPr>
          <w:rFonts w:ascii="宋体" w:eastAsia="宋体" w:hAnsi="宋体" w:hint="eastAsia"/>
          <w:szCs w:val="21"/>
        </w:rPr>
        <w:t>为沙田（二期）土地整备利益统筹项目涉及昂鹅车辆段融资地块项目提供全过程的专项法律服务</w:t>
      </w:r>
      <w:r>
        <w:rPr>
          <w:rFonts w:ascii="宋体" w:eastAsia="宋体" w:hAnsi="宋体" w:hint="eastAsia"/>
          <w:szCs w:val="21"/>
          <w:lang w:eastAsia="zh-CN"/>
        </w:rPr>
        <w:t>。</w:t>
      </w:r>
    </w:p>
    <w:p>
      <w:pPr>
        <w:ind w:firstLine="420" w:firstLineChars="200"/>
        <w:rPr>
          <w:rFonts w:eastAsia="宋体" w:hint="eastAsia"/>
          <w:sz w:val="24"/>
          <w:lang w:val="en-US" w:eastAsia="zh-CN"/>
        </w:rPr>
      </w:pPr>
      <w:r>
        <w:rPr>
          <w:rFonts w:ascii="宋体" w:eastAsia="宋体" w:hAnsi="宋体" w:hint="eastAsia"/>
          <w:b/>
          <w:bCs/>
          <w:szCs w:val="21"/>
        </w:rPr>
        <w:t>（五）服务</w:t>
      </w:r>
      <w:r>
        <w:rPr>
          <w:rFonts w:ascii="宋体" w:eastAsia="宋体" w:hAnsi="宋体" w:hint="eastAsia"/>
          <w:b/>
          <w:bCs/>
          <w:szCs w:val="21"/>
          <w:lang w:val="en-US" w:eastAsia="zh-CN"/>
        </w:rPr>
        <w:t>内容</w:t>
      </w:r>
    </w:p>
    <w:p>
      <w:pPr>
        <w:spacing w:line="360" w:lineRule="auto"/>
        <w:ind w:firstLine="420" w:firstLineChars="200"/>
        <w:rPr>
          <w:rFonts w:ascii="宋体" w:eastAsia="宋体" w:hAnsi="宋体" w:hint="eastAsia"/>
          <w:szCs w:val="21"/>
        </w:rPr>
      </w:pPr>
      <w:r>
        <w:rPr>
          <w:rFonts w:ascii="宋体" w:eastAsia="宋体" w:hAnsi="宋体" w:hint="eastAsia"/>
          <w:szCs w:val="21"/>
        </w:rPr>
        <w:t>负责沙田（二期）土地整备利益统筹项目涉及昂鹅车辆段融资地块项目法律</w:t>
      </w:r>
      <w:r>
        <w:rPr>
          <w:rFonts w:ascii="宋体" w:eastAsia="宋体" w:hAnsi="宋体" w:hint="eastAsia"/>
          <w:szCs w:val="21"/>
          <w:lang w:val="en-US" w:eastAsia="zh-CN"/>
        </w:rPr>
        <w:t>顾问</w:t>
      </w:r>
      <w:r>
        <w:rPr>
          <w:rFonts w:ascii="宋体" w:eastAsia="宋体" w:hAnsi="宋体" w:hint="eastAsia"/>
          <w:szCs w:val="21"/>
        </w:rPr>
        <w:t>服务</w:t>
      </w:r>
      <w:r>
        <w:rPr>
          <w:rFonts w:ascii="宋体" w:eastAsia="宋体" w:hAnsi="宋体" w:hint="eastAsia"/>
          <w:szCs w:val="21"/>
          <w:lang w:val="en-US" w:eastAsia="zh-CN"/>
        </w:rPr>
        <w:t>工作</w:t>
      </w:r>
      <w:r>
        <w:rPr>
          <w:rFonts w:ascii="宋体" w:eastAsia="宋体" w:hAnsi="宋体" w:hint="eastAsia"/>
          <w:szCs w:val="21"/>
        </w:rPr>
        <w:t>，主要包括协助采购</w:t>
      </w:r>
      <w:r>
        <w:rPr>
          <w:rFonts w:ascii="宋体" w:eastAsia="宋体" w:hAnsi="宋体" w:hint="eastAsia"/>
          <w:szCs w:val="21"/>
          <w:lang w:val="en-US" w:eastAsia="zh-CN"/>
        </w:rPr>
        <w:t>人</w:t>
      </w:r>
      <w:r>
        <w:rPr>
          <w:rFonts w:ascii="宋体" w:eastAsia="宋体" w:hAnsi="宋体" w:hint="eastAsia"/>
          <w:szCs w:val="21"/>
        </w:rPr>
        <w:t>完成在</w:t>
      </w:r>
      <w:r>
        <w:rPr>
          <w:rFonts w:ascii="宋体" w:eastAsia="宋体" w:hAnsi="宋体" w:hint="eastAsia"/>
          <w:szCs w:val="21"/>
          <w:lang w:val="en-US" w:eastAsia="zh-CN"/>
        </w:rPr>
        <w:t>该</w:t>
      </w:r>
      <w:r>
        <w:rPr>
          <w:rFonts w:ascii="宋体" w:eastAsia="宋体" w:hAnsi="宋体" w:hint="eastAsia"/>
          <w:szCs w:val="21"/>
        </w:rPr>
        <w:t>项目中的工作</w:t>
      </w:r>
      <w:r>
        <w:rPr>
          <w:rFonts w:ascii="宋体" w:eastAsia="宋体" w:hAnsi="宋体" w:hint="eastAsia"/>
          <w:szCs w:val="21"/>
          <w:lang w:eastAsia="zh-CN"/>
        </w:rPr>
        <w:t>。</w:t>
      </w:r>
      <w:r>
        <w:rPr>
          <w:rFonts w:ascii="宋体" w:eastAsia="宋体" w:hAnsi="宋体" w:hint="eastAsia"/>
          <w:szCs w:val="21"/>
        </w:rPr>
        <w:t>协助采购</w:t>
      </w:r>
      <w:r>
        <w:rPr>
          <w:rFonts w:ascii="宋体" w:eastAsia="宋体" w:hAnsi="宋体" w:hint="eastAsia"/>
          <w:szCs w:val="21"/>
          <w:lang w:val="en-US" w:eastAsia="zh-CN"/>
        </w:rPr>
        <w:t>人</w:t>
      </w:r>
      <w:r>
        <w:rPr>
          <w:rFonts w:ascii="宋体" w:eastAsia="宋体" w:hAnsi="宋体" w:hint="eastAsia"/>
          <w:szCs w:val="21"/>
        </w:rPr>
        <w:t>指导、监督原农村集体经济组织继受单位完成土地整备利益统筹项目的相关工作</w:t>
      </w:r>
      <w:r>
        <w:rPr>
          <w:rFonts w:ascii="宋体" w:eastAsia="宋体" w:hAnsi="宋体" w:hint="eastAsia"/>
          <w:szCs w:val="21"/>
          <w:lang w:eastAsia="zh-CN"/>
        </w:rPr>
        <w:t>。</w:t>
      </w:r>
      <w:r>
        <w:rPr>
          <w:rFonts w:ascii="宋体" w:eastAsia="宋体" w:hAnsi="宋体" w:hint="eastAsia"/>
          <w:szCs w:val="21"/>
        </w:rPr>
        <w:t>协助采购</w:t>
      </w:r>
      <w:r>
        <w:rPr>
          <w:rFonts w:ascii="宋体" w:eastAsia="宋体" w:hAnsi="宋体" w:hint="eastAsia"/>
          <w:szCs w:val="21"/>
          <w:lang w:val="en-US" w:eastAsia="zh-CN"/>
        </w:rPr>
        <w:t>人</w:t>
      </w:r>
      <w:r>
        <w:rPr>
          <w:rFonts w:ascii="宋体" w:eastAsia="宋体" w:hAnsi="宋体" w:hint="eastAsia"/>
          <w:szCs w:val="21"/>
        </w:rPr>
        <w:t>指导、监督项目前期服务单位（开发主体确认前）及开发主体完成</w:t>
      </w:r>
      <w:r>
        <w:rPr>
          <w:rFonts w:ascii="宋体" w:eastAsia="宋体" w:hAnsi="宋体" w:hint="eastAsia"/>
          <w:szCs w:val="21"/>
          <w:lang w:val="en-US" w:eastAsia="zh-CN"/>
        </w:rPr>
        <w:t>本</w:t>
      </w:r>
      <w:r>
        <w:rPr>
          <w:rFonts w:ascii="宋体" w:eastAsia="宋体" w:hAnsi="宋体" w:hint="eastAsia"/>
          <w:szCs w:val="21"/>
        </w:rPr>
        <w:t>项目的相关工作。中标人须依据</w:t>
      </w:r>
      <w:r>
        <w:rPr>
          <w:rFonts w:ascii="宋体" w:eastAsia="宋体" w:hAnsi="宋体" w:hint="eastAsia"/>
          <w:szCs w:val="21"/>
          <w:lang w:val="en-US" w:eastAsia="zh-CN"/>
        </w:rPr>
        <w:t>服务要求</w:t>
      </w:r>
      <w:r>
        <w:rPr>
          <w:rFonts w:ascii="宋体" w:eastAsia="宋体" w:hAnsi="宋体" w:hint="eastAsia"/>
          <w:szCs w:val="21"/>
        </w:rPr>
        <w:t>及项目管理要求制定项目实施方案，实施方案</w:t>
      </w:r>
      <w:r>
        <w:rPr>
          <w:rFonts w:ascii="宋体" w:eastAsia="宋体" w:hAnsi="宋体" w:hint="eastAsia"/>
          <w:szCs w:val="21"/>
          <w:lang w:eastAsia="zh-CN"/>
        </w:rPr>
        <w:t>（</w:t>
      </w:r>
      <w:r>
        <w:rPr>
          <w:rFonts w:ascii="宋体" w:eastAsia="宋体" w:hAnsi="宋体" w:hint="eastAsia"/>
          <w:szCs w:val="21"/>
        </w:rPr>
        <w:t>包括但不限于</w:t>
      </w:r>
      <w:r>
        <w:rPr>
          <w:rFonts w:ascii="宋体" w:eastAsia="宋体" w:hAnsi="宋体" w:hint="eastAsia"/>
          <w:szCs w:val="21"/>
          <w:lang w:val="en-US" w:eastAsia="zh-CN"/>
        </w:rPr>
        <w:t>本项目</w:t>
      </w:r>
      <w:r>
        <w:rPr>
          <w:rFonts w:ascii="宋体" w:eastAsia="宋体" w:hAnsi="宋体" w:hint="eastAsia"/>
          <w:szCs w:val="21"/>
        </w:rPr>
        <w:t>的认识与理解、</w:t>
      </w:r>
      <w:r>
        <w:rPr>
          <w:rFonts w:ascii="宋体" w:eastAsia="宋体" w:hAnsi="宋体" w:cs="宋体" w:hint="eastAsia"/>
          <w:b w:val="0"/>
          <w:bCs w:val="0"/>
          <w:color w:val="auto"/>
          <w:sz w:val="21"/>
          <w:szCs w:val="21"/>
          <w:lang w:val="en-US" w:eastAsia="zh-CN"/>
        </w:rPr>
        <w:t>服务内容及团队安排、工作方法及工作流程、管理措施、手段及方法等）、</w:t>
      </w:r>
      <w:r>
        <w:rPr>
          <w:rFonts w:ascii="宋体" w:eastAsia="宋体" w:hAnsi="宋体" w:hint="eastAsia"/>
          <w:szCs w:val="21"/>
        </w:rPr>
        <w:t>质量保障方案（包括但不限于</w:t>
      </w:r>
      <w:r>
        <w:rPr>
          <w:rFonts w:ascii="宋体" w:eastAsia="宋体" w:hAnsi="宋体" w:cs="宋体" w:hint="eastAsia"/>
          <w:sz w:val="21"/>
          <w:szCs w:val="21"/>
        </w:rPr>
        <w:t>项目进度保障</w:t>
      </w:r>
      <w:r>
        <w:rPr>
          <w:rFonts w:ascii="宋体" w:eastAsia="宋体" w:hAnsi="宋体" w:hint="eastAsia"/>
          <w:szCs w:val="21"/>
        </w:rPr>
        <w:t>、</w:t>
      </w:r>
      <w:r>
        <w:rPr>
          <w:rFonts w:ascii="宋体" w:eastAsia="宋体" w:hAnsi="宋体" w:cs="宋体" w:hint="eastAsia"/>
          <w:sz w:val="21"/>
          <w:szCs w:val="21"/>
        </w:rPr>
        <w:t>管理保障</w:t>
      </w:r>
      <w:r>
        <w:rPr>
          <w:rFonts w:ascii="宋体" w:eastAsia="宋体" w:hAnsi="宋体" w:hint="eastAsia"/>
          <w:szCs w:val="21"/>
        </w:rPr>
        <w:t>、技术力量保障</w:t>
      </w:r>
      <w:r>
        <w:rPr>
          <w:rFonts w:ascii="宋体" w:eastAsia="宋体" w:hAnsi="宋体" w:hint="eastAsia"/>
          <w:szCs w:val="21"/>
          <w:lang w:eastAsia="zh-CN"/>
        </w:rPr>
        <w:t>、成果质量保障</w:t>
      </w:r>
      <w:r>
        <w:rPr>
          <w:rFonts w:ascii="宋体" w:eastAsia="宋体" w:hAnsi="宋体" w:hint="eastAsia"/>
          <w:szCs w:val="21"/>
        </w:rPr>
        <w:t>）等</w:t>
      </w:r>
      <w:r>
        <w:rPr>
          <w:rFonts w:ascii="宋体" w:eastAsia="宋体" w:hAnsi="宋体" w:hint="eastAsia"/>
          <w:szCs w:val="21"/>
          <w:lang w:eastAsia="zh-CN"/>
        </w:rPr>
        <w:t>、档案管理及保密方案</w:t>
      </w:r>
      <w:r>
        <w:rPr>
          <w:rFonts w:ascii="宋体" w:eastAsia="宋体" w:hAnsi="宋体" w:hint="eastAsia"/>
          <w:szCs w:val="21"/>
        </w:rPr>
        <w:t>（包括但不限于</w:t>
      </w:r>
      <w:r>
        <w:rPr>
          <w:rFonts w:ascii="宋体" w:eastAsia="宋体" w:hAnsi="宋体" w:cs="宋体" w:hint="eastAsia"/>
          <w:b w:val="0"/>
          <w:bCs w:val="0"/>
          <w:color w:val="auto"/>
          <w:sz w:val="21"/>
          <w:szCs w:val="21"/>
        </w:rPr>
        <w:t>档案管理措施</w:t>
      </w:r>
      <w:r>
        <w:rPr>
          <w:rFonts w:ascii="宋体" w:eastAsia="宋体" w:hAnsi="宋体" w:cs="宋体" w:hint="eastAsia"/>
          <w:b w:val="0"/>
          <w:bCs w:val="0"/>
          <w:color w:val="auto"/>
          <w:sz w:val="21"/>
          <w:szCs w:val="21"/>
          <w:lang w:eastAsia="zh-CN"/>
        </w:rPr>
        <w:t>、</w:t>
      </w:r>
      <w:r>
        <w:rPr>
          <w:rFonts w:ascii="宋体" w:eastAsia="宋体" w:hAnsi="宋体" w:cs="宋体" w:hint="eastAsia"/>
          <w:b w:val="0"/>
          <w:bCs w:val="0"/>
          <w:color w:val="auto"/>
          <w:sz w:val="21"/>
          <w:szCs w:val="21"/>
        </w:rPr>
        <w:t>保密措施</w:t>
      </w:r>
      <w:r>
        <w:rPr>
          <w:rFonts w:ascii="宋体" w:eastAsia="宋体" w:hAnsi="宋体" w:hint="eastAsia"/>
          <w:szCs w:val="21"/>
        </w:rPr>
        <w:t>）等。</w:t>
      </w:r>
    </w:p>
    <w:p>
      <w:pPr>
        <w:spacing w:line="360" w:lineRule="auto"/>
        <w:ind w:firstLine="420" w:firstLineChars="200"/>
        <w:rPr>
          <w:rFonts w:ascii="宋体" w:eastAsia="宋体" w:hAnsi="宋体" w:hint="eastAsia"/>
          <w:szCs w:val="21"/>
        </w:rPr>
      </w:pPr>
      <w:r>
        <w:rPr>
          <w:rFonts w:ascii="宋体" w:eastAsia="宋体" w:hAnsi="宋体" w:hint="eastAsia"/>
          <w:szCs w:val="21"/>
        </w:rPr>
        <w:t>法律</w:t>
      </w:r>
      <w:r>
        <w:rPr>
          <w:rFonts w:ascii="宋体" w:eastAsia="宋体" w:hAnsi="宋体" w:hint="eastAsia"/>
          <w:szCs w:val="21"/>
          <w:lang w:val="en-US" w:eastAsia="zh-CN"/>
        </w:rPr>
        <w:t>顾问</w:t>
      </w:r>
      <w:r>
        <w:rPr>
          <w:rFonts w:ascii="宋体" w:eastAsia="宋体" w:hAnsi="宋体" w:hint="eastAsia"/>
          <w:szCs w:val="21"/>
        </w:rPr>
        <w:t>服务工作内容包括但不限于：</w:t>
      </w:r>
    </w:p>
    <w:p>
      <w:pPr>
        <w:spacing w:line="360" w:lineRule="auto"/>
        <w:ind w:firstLine="420" w:firstLineChars="200"/>
        <w:rPr>
          <w:rFonts w:ascii="宋体" w:eastAsia="宋体" w:hAnsi="宋体" w:hint="eastAsia"/>
          <w:szCs w:val="21"/>
        </w:rPr>
      </w:pPr>
      <w:r>
        <w:rPr>
          <w:rFonts w:ascii="宋体" w:eastAsia="宋体" w:hAnsi="宋体" w:hint="eastAsia"/>
          <w:szCs w:val="21"/>
        </w:rPr>
        <w:t>1.协助采购</w:t>
      </w:r>
      <w:r>
        <w:rPr>
          <w:rFonts w:ascii="宋体" w:eastAsia="宋体" w:hAnsi="宋体" w:hint="eastAsia"/>
          <w:szCs w:val="21"/>
          <w:lang w:val="en-US" w:eastAsia="zh-CN"/>
        </w:rPr>
        <w:t>人</w:t>
      </w:r>
      <w:r>
        <w:rPr>
          <w:rFonts w:ascii="宋体" w:eastAsia="宋体" w:hAnsi="宋体" w:hint="eastAsia"/>
          <w:szCs w:val="21"/>
        </w:rPr>
        <w:t>审查、修改权属核查及权属认定方案、信息核查方案、异议处理方案、搬迁补偿安置方案等项目重要文件、方案；</w:t>
      </w:r>
    </w:p>
    <w:p>
      <w:pPr>
        <w:spacing w:line="360" w:lineRule="auto"/>
        <w:ind w:firstLine="420" w:firstLineChars="200"/>
        <w:rPr>
          <w:rFonts w:ascii="宋体" w:eastAsia="宋体" w:hAnsi="宋体" w:hint="eastAsia"/>
          <w:szCs w:val="21"/>
        </w:rPr>
      </w:pPr>
      <w:r>
        <w:rPr>
          <w:rFonts w:ascii="宋体" w:eastAsia="宋体" w:hAnsi="宋体" w:hint="eastAsia"/>
          <w:szCs w:val="21"/>
          <w:lang w:val="en-US" w:eastAsia="zh-CN"/>
        </w:rPr>
        <w:t>2.</w:t>
      </w:r>
      <w:r>
        <w:rPr>
          <w:rFonts w:ascii="宋体" w:eastAsia="宋体" w:hAnsi="宋体" w:hint="eastAsia"/>
          <w:szCs w:val="21"/>
        </w:rPr>
        <w:t>协助采购</w:t>
      </w:r>
      <w:r>
        <w:rPr>
          <w:rFonts w:ascii="宋体" w:eastAsia="宋体" w:hAnsi="宋体" w:hint="eastAsia"/>
          <w:szCs w:val="21"/>
          <w:lang w:val="en-US" w:eastAsia="zh-CN"/>
        </w:rPr>
        <w:t>人</w:t>
      </w:r>
      <w:r>
        <w:rPr>
          <w:rFonts w:ascii="宋体" w:eastAsia="宋体" w:hAnsi="宋体" w:hint="eastAsia"/>
          <w:szCs w:val="21"/>
        </w:rPr>
        <w:t>协调项目实施过程中包括但不限于权属认定、异议处理、选定留用土地的开发主体、搬迁补偿安置协议的签订、搬迁与房屋拆除中存在的各类法律问题；</w:t>
      </w:r>
    </w:p>
    <w:p>
      <w:pPr>
        <w:spacing w:line="360" w:lineRule="auto"/>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3.协助采购人处理因本项目而产生的相关政府信息公开、信访维稳等工作；</w:t>
      </w:r>
    </w:p>
    <w:p>
      <w:pPr>
        <w:spacing w:line="360" w:lineRule="auto"/>
        <w:ind w:firstLine="420" w:firstLineChars="200"/>
        <w:rPr>
          <w:rFonts w:ascii="宋体" w:eastAsia="宋体" w:hAnsi="宋体" w:hint="default"/>
          <w:szCs w:val="21"/>
          <w:lang w:val="en-US" w:eastAsia="zh-CN"/>
        </w:rPr>
      </w:pPr>
      <w:r>
        <w:rPr>
          <w:rFonts w:ascii="宋体" w:eastAsia="宋体" w:hAnsi="宋体" w:hint="eastAsia"/>
          <w:szCs w:val="21"/>
          <w:lang w:val="en-US" w:eastAsia="zh-CN"/>
        </w:rPr>
        <w:t>4.协助本项目的房屋征收补偿谈判工作，提供法律指导；</w:t>
      </w:r>
    </w:p>
    <w:p>
      <w:pPr>
        <w:spacing w:line="360" w:lineRule="auto"/>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5.协助采购人处理与本项目其他参与单位沟通协调工作，针对特定事项进行咨询，草拟、修改相关文件、合同协议，并对相关文件、合同协议进行法律及合规审查，出具书面法律意见；</w:t>
      </w:r>
    </w:p>
    <w:p>
      <w:pPr>
        <w:spacing w:line="360" w:lineRule="auto"/>
        <w:ind w:firstLine="420" w:firstLineChars="200"/>
        <w:rPr>
          <w:rFonts w:ascii="宋体" w:eastAsia="宋体" w:hAnsi="宋体" w:hint="default"/>
          <w:szCs w:val="21"/>
          <w:lang w:val="en-US" w:eastAsia="zh-CN"/>
        </w:rPr>
      </w:pPr>
      <w:r>
        <w:rPr>
          <w:rFonts w:ascii="宋体" w:eastAsia="宋体" w:hAnsi="宋体" w:hint="eastAsia"/>
          <w:szCs w:val="21"/>
          <w:lang w:val="en-US" w:eastAsia="zh-CN"/>
        </w:rPr>
        <w:t>6.制定补偿安置协议范本，根据个案情况及时修改和完善符合个案情况的协议版本；</w:t>
      </w:r>
    </w:p>
    <w:p>
      <w:pPr>
        <w:spacing w:line="360" w:lineRule="auto"/>
        <w:ind w:firstLine="420" w:firstLineChars="200"/>
        <w:rPr>
          <w:rFonts w:ascii="宋体" w:eastAsia="宋体" w:hAnsi="宋体" w:hint="default"/>
          <w:szCs w:val="21"/>
          <w:lang w:val="en-US" w:eastAsia="zh-CN"/>
        </w:rPr>
      </w:pPr>
      <w:r>
        <w:rPr>
          <w:rFonts w:ascii="宋体" w:eastAsia="宋体" w:hAnsi="宋体" w:hint="eastAsia"/>
          <w:szCs w:val="21"/>
          <w:lang w:val="en-US" w:eastAsia="zh-CN"/>
        </w:rPr>
        <w:t>7.指导法律文书、评估报告、测绘报告的送达工作；</w:t>
      </w:r>
    </w:p>
    <w:p>
      <w:pPr>
        <w:spacing w:line="360" w:lineRule="auto"/>
        <w:ind w:firstLine="420" w:firstLineChars="200"/>
        <w:rPr>
          <w:rFonts w:eastAsia="宋体" w:hint="eastAsia"/>
          <w:lang w:val="en-US" w:eastAsia="zh-CN"/>
        </w:rPr>
      </w:pPr>
      <w:r>
        <w:rPr>
          <w:rFonts w:ascii="宋体" w:eastAsia="宋体" w:hAnsi="宋体" w:hint="eastAsia"/>
          <w:szCs w:val="21"/>
          <w:lang w:val="en-US" w:eastAsia="zh-CN"/>
        </w:rPr>
        <w:t>8.为采购人提供国家有关法律法规信息，协助采购人对本项目的相关决策进行法律论证及风险评估；</w:t>
      </w:r>
    </w:p>
    <w:p>
      <w:pPr>
        <w:spacing w:line="360" w:lineRule="auto"/>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9.根据采购人要求，参与土地整备工作相关会议并提出法律意见和建议；</w:t>
      </w:r>
    </w:p>
    <w:p>
      <w:pPr>
        <w:spacing w:line="360" w:lineRule="auto"/>
        <w:ind w:left="399" w:firstLine="0" w:leftChars="190" w:firstLineChars="0"/>
        <w:rPr>
          <w:rFonts w:ascii="宋体" w:eastAsia="宋体" w:hAnsi="宋体" w:hint="eastAsia"/>
          <w:szCs w:val="21"/>
          <w:lang w:val="en-US" w:eastAsia="zh-CN"/>
        </w:rPr>
      </w:pPr>
      <w:r>
        <w:rPr>
          <w:rFonts w:ascii="宋体" w:eastAsia="宋体" w:hAnsi="宋体" w:hint="eastAsia"/>
          <w:szCs w:val="21"/>
          <w:lang w:val="en-US" w:eastAsia="zh-CN"/>
        </w:rPr>
        <w:t>10.为涉及项目的诉讼、仲裁、非诉讼纠纷等法律事务提供诉前法律交涉，出具法律意见；</w:t>
      </w:r>
    </w:p>
    <w:p>
      <w:pPr>
        <w:spacing w:line="360" w:lineRule="auto"/>
        <w:ind w:left="399" w:firstLine="0" w:leftChars="190" w:firstLineChars="0"/>
        <w:rPr>
          <w:rFonts w:ascii="宋体" w:eastAsia="宋体" w:hAnsi="宋体" w:hint="eastAsia"/>
          <w:szCs w:val="21"/>
          <w:lang w:val="en-US" w:eastAsia="zh-CN"/>
        </w:rPr>
      </w:pPr>
      <w:r>
        <w:rPr>
          <w:rFonts w:ascii="宋体" w:eastAsia="宋体" w:hAnsi="宋体" w:hint="eastAsia"/>
          <w:szCs w:val="21"/>
          <w:lang w:val="en-US" w:eastAsia="zh-CN"/>
        </w:rPr>
        <w:t>11.代理采购人处理因本项目而发生的行政复议和民事、行政诉讼案件（本项目预算金额不包括复议、诉讼案件律师费，采购人应另行办理行政复议和民事、行政诉讼案件委托手续，另行协商确定案件收费标准）；</w:t>
      </w:r>
    </w:p>
    <w:p>
      <w:pPr>
        <w:spacing w:line="360" w:lineRule="auto"/>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12.制作相关上会议题，推动征拆工作；指导法律文书的送达工作，制作送达回证，对相关文件的送达统一规范格式和流程；</w:t>
      </w:r>
    </w:p>
    <w:p>
      <w:pPr>
        <w:spacing w:line="360" w:lineRule="auto"/>
        <w:ind w:firstLine="420" w:firstLineChars="200"/>
        <w:rPr>
          <w:rFonts w:ascii="宋体" w:eastAsia="宋体" w:hAnsi="宋体" w:hint="default"/>
          <w:szCs w:val="21"/>
          <w:lang w:val="en-US" w:eastAsia="zh-CN"/>
        </w:rPr>
      </w:pPr>
      <w:r>
        <w:rPr>
          <w:rFonts w:ascii="宋体" w:eastAsia="宋体" w:hAnsi="宋体" w:hint="eastAsia"/>
          <w:szCs w:val="21"/>
          <w:lang w:val="en-US" w:eastAsia="zh-CN"/>
        </w:rPr>
        <w:t>13.</w:t>
      </w:r>
      <w:r>
        <w:rPr>
          <w:rFonts w:ascii="宋体" w:eastAsia="宋体" w:hAnsi="宋体" w:hint="default"/>
          <w:szCs w:val="21"/>
          <w:lang w:val="en-US" w:eastAsia="zh-CN"/>
        </w:rPr>
        <w:t>为处置涉法涉诉案件、信访案件和重大突发事件提供现场法律服务；</w:t>
      </w:r>
    </w:p>
    <w:p>
      <w:pPr>
        <w:spacing w:line="360" w:lineRule="auto"/>
        <w:ind w:firstLine="420" w:firstLineChars="200"/>
        <w:rPr>
          <w:rFonts w:ascii="宋体" w:eastAsia="宋体" w:hAnsi="宋体" w:hint="default"/>
          <w:szCs w:val="21"/>
          <w:lang w:val="en-US" w:eastAsia="zh-CN"/>
        </w:rPr>
      </w:pPr>
      <w:r>
        <w:rPr>
          <w:rFonts w:ascii="宋体" w:eastAsia="宋体" w:hAnsi="宋体" w:hint="eastAsia"/>
          <w:szCs w:val="21"/>
          <w:lang w:val="en-US" w:eastAsia="zh-CN"/>
        </w:rPr>
        <w:t>14.</w:t>
      </w:r>
      <w:r>
        <w:rPr>
          <w:rFonts w:ascii="宋体" w:eastAsia="宋体" w:hAnsi="宋体" w:hint="default"/>
          <w:szCs w:val="21"/>
          <w:lang w:val="en-US" w:eastAsia="zh-CN"/>
        </w:rPr>
        <w:t>协助采购</w:t>
      </w:r>
      <w:r>
        <w:rPr>
          <w:rFonts w:ascii="宋体" w:eastAsia="宋体" w:hAnsi="宋体" w:hint="eastAsia"/>
          <w:szCs w:val="21"/>
          <w:lang w:val="en-US" w:eastAsia="zh-CN"/>
        </w:rPr>
        <w:t>人</w:t>
      </w:r>
      <w:r>
        <w:rPr>
          <w:rFonts w:ascii="宋体" w:eastAsia="宋体" w:hAnsi="宋体" w:hint="default"/>
          <w:szCs w:val="21"/>
          <w:lang w:val="en-US" w:eastAsia="zh-CN"/>
        </w:rPr>
        <w:t>处理与本项目的其他</w:t>
      </w:r>
      <w:r>
        <w:rPr>
          <w:rFonts w:ascii="宋体" w:eastAsia="宋体" w:hAnsi="宋体" w:hint="eastAsia"/>
          <w:szCs w:val="21"/>
          <w:lang w:val="en-US" w:eastAsia="zh-CN"/>
        </w:rPr>
        <w:t>相关法律</w:t>
      </w:r>
      <w:r>
        <w:rPr>
          <w:rFonts w:ascii="宋体" w:eastAsia="宋体" w:hAnsi="宋体" w:hint="default"/>
          <w:szCs w:val="21"/>
          <w:lang w:val="en-US" w:eastAsia="zh-CN"/>
        </w:rPr>
        <w:t>工作</w:t>
      </w:r>
      <w:r>
        <w:rPr>
          <w:rFonts w:ascii="宋体" w:eastAsia="宋体" w:hAnsi="宋体" w:hint="eastAsia"/>
          <w:szCs w:val="21"/>
          <w:lang w:val="en-US" w:eastAsia="zh-CN"/>
        </w:rPr>
        <w:t>。</w:t>
      </w: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三、</w:t>
      </w:r>
      <w:bookmarkStart w:id="37" w:name="_Hlk72073432"/>
      <w:r>
        <w:rPr>
          <w:rFonts w:ascii="宋体" w:eastAsia="宋体" w:hAnsi="宋体" w:cs="Times New Roman" w:hint="eastAsia"/>
          <w:b/>
          <w:bCs/>
          <w:kern w:val="0"/>
          <w:sz w:val="24"/>
          <w:szCs w:val="24"/>
          <w:lang w:val="en-US" w:eastAsia="zh-CN" w:bidi="ar-SA"/>
        </w:rPr>
        <w:t>服务需求明细</w:t>
      </w:r>
      <w:bookmarkEnd w:id="37"/>
    </w:p>
    <w:tbl>
      <w:tblPr>
        <w:tblStyle w:val="TableNormal"/>
        <w:tblpPr w:leftFromText="180" w:rightFromText="180" w:vertAnchor="text" w:horzAnchor="margin" w:tblpY="173"/>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9"/>
        <w:gridCol w:w="1602"/>
        <w:gridCol w:w="3876"/>
        <w:gridCol w:w="1260"/>
        <w:gridCol w:w="104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9" w:type="dxa"/>
            <w:vAlign w:val="center"/>
          </w:tcPr>
          <w:p>
            <w:pPr>
              <w:jc w:val="center"/>
              <w:rPr>
                <w:rFonts w:eastAsia="宋体"/>
                <w:bCs/>
                <w:szCs w:val="21"/>
              </w:rPr>
            </w:pPr>
            <w:r>
              <w:rPr>
                <w:rFonts w:eastAsia="宋体" w:hint="eastAsia"/>
                <w:bCs/>
                <w:szCs w:val="21"/>
              </w:rPr>
              <w:t>序号</w:t>
            </w:r>
          </w:p>
        </w:tc>
        <w:tc>
          <w:tcPr>
            <w:tcW w:w="1602" w:type="dxa"/>
            <w:vAlign w:val="center"/>
          </w:tcPr>
          <w:p>
            <w:pPr>
              <w:jc w:val="center"/>
              <w:rPr>
                <w:rFonts w:eastAsia="宋体"/>
                <w:bCs/>
                <w:szCs w:val="21"/>
              </w:rPr>
            </w:pPr>
            <w:r>
              <w:rPr>
                <w:rFonts w:eastAsia="宋体" w:hint="eastAsia"/>
                <w:szCs w:val="21"/>
              </w:rPr>
              <w:t>采购计划编号</w:t>
            </w:r>
          </w:p>
        </w:tc>
        <w:tc>
          <w:tcPr>
            <w:tcW w:w="3876" w:type="dxa"/>
            <w:vAlign w:val="center"/>
          </w:tcPr>
          <w:p>
            <w:pPr>
              <w:jc w:val="center"/>
              <w:rPr>
                <w:rFonts w:eastAsia="宋体"/>
                <w:bCs/>
                <w:szCs w:val="21"/>
              </w:rPr>
            </w:pPr>
            <w:r>
              <w:rPr>
                <w:rFonts w:eastAsia="宋体" w:hint="eastAsia"/>
                <w:bCs/>
                <w:szCs w:val="21"/>
              </w:rPr>
              <w:t>服务需求名称（标的名称）</w:t>
            </w:r>
          </w:p>
        </w:tc>
        <w:tc>
          <w:tcPr>
            <w:tcW w:w="1260" w:type="dxa"/>
            <w:vAlign w:val="center"/>
          </w:tcPr>
          <w:p>
            <w:pPr>
              <w:jc w:val="center"/>
              <w:rPr>
                <w:rFonts w:eastAsia="宋体"/>
                <w:bCs/>
                <w:szCs w:val="21"/>
              </w:rPr>
            </w:pPr>
            <w:r>
              <w:rPr>
                <w:rFonts w:eastAsia="宋体" w:hint="eastAsia"/>
                <w:bCs/>
                <w:szCs w:val="21"/>
              </w:rPr>
              <w:t>数量</w:t>
            </w:r>
          </w:p>
        </w:tc>
        <w:tc>
          <w:tcPr>
            <w:tcW w:w="1049" w:type="dxa"/>
            <w:vAlign w:val="center"/>
          </w:tcPr>
          <w:p>
            <w:pPr>
              <w:jc w:val="center"/>
              <w:rPr>
                <w:rFonts w:eastAsia="宋体"/>
                <w:bCs/>
                <w:szCs w:val="21"/>
              </w:rPr>
            </w:pPr>
            <w:r>
              <w:rPr>
                <w:rFonts w:eastAsia="宋体" w:hint="eastAsia"/>
                <w:bCs/>
                <w:szCs w:val="21"/>
              </w:rPr>
              <w:t>单位</w:t>
            </w:r>
          </w:p>
        </w:tc>
      </w:tr>
      <w:tr>
        <w:tblPrEx>
          <w:tblW w:w="8526" w:type="dxa"/>
          <w:tblInd w:w="0" w:type="dxa"/>
          <w:tblLayout w:type="fixed"/>
          <w:tblCellMar>
            <w:top w:w="0" w:type="dxa"/>
            <w:left w:w="108" w:type="dxa"/>
            <w:bottom w:w="0" w:type="dxa"/>
            <w:right w:w="108" w:type="dxa"/>
          </w:tblCellMar>
        </w:tblPrEx>
        <w:trPr>
          <w:trHeight w:val="170"/>
        </w:trPr>
        <w:tc>
          <w:tcPr>
            <w:tcW w:w="739" w:type="dxa"/>
            <w:vAlign w:val="center"/>
          </w:tcPr>
          <w:p>
            <w:pPr>
              <w:jc w:val="center"/>
              <w:rPr>
                <w:rFonts w:eastAsia="宋体"/>
                <w:bCs/>
                <w:szCs w:val="21"/>
              </w:rPr>
            </w:pPr>
            <w:r>
              <w:rPr>
                <w:rFonts w:eastAsia="宋体" w:hint="eastAsia"/>
                <w:bCs/>
                <w:szCs w:val="21"/>
              </w:rPr>
              <w:t>1</w:t>
            </w:r>
          </w:p>
        </w:tc>
        <w:tc>
          <w:tcPr>
            <w:tcW w:w="1602" w:type="dxa"/>
            <w:vAlign w:val="center"/>
          </w:tcPr>
          <w:p>
            <w:pPr>
              <w:jc w:val="center"/>
              <w:rPr>
                <w:rFonts w:eastAsia="宋体"/>
                <w:bCs/>
                <w:szCs w:val="21"/>
              </w:rPr>
            </w:pPr>
            <w:r>
              <w:rPr>
                <w:rFonts w:eastAsia="宋体" w:hint="eastAsia"/>
                <w:b w:val="0"/>
                <w:bCs/>
                <w:color w:val="auto"/>
                <w:szCs w:val="21"/>
              </w:rPr>
              <w:t>PLAN-2024-440310000-806002-01006</w:t>
            </w:r>
          </w:p>
        </w:tc>
        <w:tc>
          <w:tcPr>
            <w:tcW w:w="3876" w:type="dxa"/>
            <w:vAlign w:val="center"/>
          </w:tcPr>
          <w:p>
            <w:pPr>
              <w:jc w:val="center"/>
              <w:rPr>
                <w:rFonts w:eastAsia="宋体"/>
                <w:bCs/>
                <w:szCs w:val="21"/>
              </w:rPr>
            </w:pPr>
            <w:r>
              <w:rPr>
                <w:rFonts w:eastAsia="宋体" w:hint="eastAsia"/>
                <w:bCs/>
                <w:szCs w:val="21"/>
              </w:rPr>
              <w:t>坪山区坑梓街道公共事务中心沙田（二期）土地整备利益统筹项目涉及昂鹅车辆段融资地块项目法律顾问服务采购</w:t>
            </w:r>
          </w:p>
        </w:tc>
        <w:tc>
          <w:tcPr>
            <w:tcW w:w="1260" w:type="dxa"/>
            <w:vAlign w:val="center"/>
          </w:tcPr>
          <w:p>
            <w:pPr>
              <w:jc w:val="center"/>
              <w:rPr>
                <w:rFonts w:eastAsia="宋体" w:hint="eastAsia"/>
                <w:bCs/>
                <w:szCs w:val="21"/>
                <w:lang w:eastAsia="zh-CN"/>
              </w:rPr>
            </w:pPr>
            <w:r>
              <w:rPr>
                <w:rFonts w:eastAsia="宋体" w:hint="eastAsia"/>
                <w:lang w:val="en-US" w:eastAsia="zh-CN"/>
              </w:rPr>
              <w:t>1</w:t>
            </w:r>
          </w:p>
        </w:tc>
        <w:tc>
          <w:tcPr>
            <w:tcW w:w="1049" w:type="dxa"/>
            <w:vAlign w:val="center"/>
          </w:tcPr>
          <w:p>
            <w:pPr>
              <w:jc w:val="center"/>
              <w:rPr>
                <w:rFonts w:eastAsia="宋体" w:hint="eastAsia"/>
                <w:bCs/>
                <w:szCs w:val="21"/>
                <w:lang w:val="en-US" w:eastAsia="zh-CN"/>
              </w:rPr>
            </w:pPr>
            <w:r>
              <w:rPr>
                <w:rFonts w:eastAsia="宋体" w:hint="eastAsia"/>
                <w:bCs/>
                <w:szCs w:val="21"/>
                <w:lang w:val="en-US" w:eastAsia="zh-CN"/>
              </w:rPr>
              <w:t>项</w:t>
            </w:r>
          </w:p>
        </w:tc>
      </w:tr>
    </w:tbl>
    <w:p>
      <w:pPr>
        <w:rPr>
          <w:rFonts w:ascii="宋体" w:eastAsia="宋体" w:hAnsi="宋体"/>
          <w:b/>
          <w:color w:val="FF0000"/>
          <w:szCs w:val="21"/>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四、实质性条款</w:t>
      </w:r>
    </w:p>
    <w:tbl>
      <w:tblPr>
        <w:tblStyle w:val="TableNormal"/>
        <w:tblW w:w="85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3"/>
        <w:gridCol w:w="7794"/>
      </w:tblGrid>
      <w:tr>
        <w:tblPrEx>
          <w:tblW w:w="85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3" w:type="dxa"/>
          </w:tcPr>
          <w:p>
            <w:pPr>
              <w:adjustRightInd w:val="0"/>
              <w:snapToGrid w:val="0"/>
              <w:spacing w:line="360" w:lineRule="auto"/>
              <w:jc w:val="center"/>
              <w:rPr>
                <w:rFonts w:ascii="宋体" w:eastAsia="宋体" w:hAnsi="宋体"/>
                <w:kern w:val="0"/>
                <w:szCs w:val="21"/>
              </w:rPr>
            </w:pPr>
            <w:r>
              <w:rPr>
                <w:rFonts w:ascii="宋体" w:eastAsia="宋体" w:hAnsi="宋体" w:hint="eastAsia"/>
                <w:kern w:val="0"/>
                <w:szCs w:val="21"/>
              </w:rPr>
              <w:t>序号</w:t>
            </w:r>
          </w:p>
        </w:tc>
        <w:tc>
          <w:tcPr>
            <w:tcW w:w="7794" w:type="dxa"/>
          </w:tcPr>
          <w:p>
            <w:pPr>
              <w:adjustRightInd w:val="0"/>
              <w:snapToGrid w:val="0"/>
              <w:spacing w:line="360" w:lineRule="auto"/>
              <w:jc w:val="center"/>
              <w:rPr>
                <w:rFonts w:ascii="宋体" w:eastAsia="宋体" w:hAnsi="宋体"/>
                <w:kern w:val="0"/>
                <w:szCs w:val="21"/>
              </w:rPr>
            </w:pPr>
            <w:r>
              <w:rPr>
                <w:rFonts w:ascii="宋体" w:eastAsia="宋体" w:hAnsi="宋体" w:hint="eastAsia"/>
                <w:kern w:val="0"/>
                <w:szCs w:val="21"/>
              </w:rPr>
              <w:t>实质性条款具体内容</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rPr>
                <w:rFonts w:ascii="宋体" w:eastAsia="宋体" w:hAnsi="宋体"/>
                <w:kern w:val="0"/>
                <w:szCs w:val="21"/>
              </w:rPr>
            </w:pPr>
            <w:r>
              <w:rPr>
                <w:rFonts w:ascii="宋体" w:eastAsia="宋体" w:hAnsi="宋体" w:hint="eastAsia"/>
                <w:kern w:val="0"/>
                <w:szCs w:val="21"/>
              </w:rPr>
              <w:t>1</w:t>
            </w:r>
          </w:p>
        </w:tc>
        <w:tc>
          <w:tcPr>
            <w:tcW w:w="7794" w:type="dxa"/>
          </w:tcPr>
          <w:p>
            <w:pPr>
              <w:rPr>
                <w:rFonts w:hAnsi="宋体" w:eastAsiaTheme="minorEastAsia" w:hint="eastAsia"/>
                <w:kern w:val="0"/>
                <w:szCs w:val="21"/>
                <w:lang w:eastAsia="zh-CN"/>
              </w:rPr>
            </w:pPr>
            <w:r>
              <w:rPr>
                <w:rFonts w:hAnsi="宋体" w:eastAsiaTheme="minorEastAsia" w:hint="eastAsia"/>
                <w:kern w:val="0"/>
                <w:szCs w:val="21"/>
              </w:rPr>
              <w:t>五、技术要求（二）项目人员安排要求</w:t>
            </w:r>
            <w:r>
              <w:rPr>
                <w:rFonts w:hAnsi="宋体" w:eastAsiaTheme="minorEastAsia" w:hint="eastAsia"/>
                <w:kern w:val="0"/>
                <w:szCs w:val="21"/>
                <w:lang w:eastAsia="zh-CN"/>
              </w:rPr>
              <w:t>，</w:t>
            </w:r>
            <w:r>
              <w:rPr>
                <w:rFonts w:asciiTheme="minorEastAsia" w:eastAsiaTheme="minorEastAsia" w:hAnsiTheme="minorEastAsia" w:cs="Times New Roman" w:hint="eastAsia"/>
                <w:lang w:val="en-US" w:eastAsia="zh-CN"/>
              </w:rPr>
              <w:t>关于人员要求一览表</w:t>
            </w:r>
            <w:r>
              <w:rPr>
                <w:rFonts w:asciiTheme="minorEastAsia" w:eastAsiaTheme="minorEastAsia" w:hAnsiTheme="minorEastAsia" w:cs="Times New Roman" w:hint="eastAsia"/>
              </w:rPr>
              <w:t>“★</w:t>
            </w:r>
            <w:r>
              <w:rPr>
                <w:rFonts w:asciiTheme="minorEastAsia" w:eastAsiaTheme="minorEastAsia" w:hAnsiTheme="minorEastAsia" w:cs="Times New Roman" w:hint="eastAsia"/>
                <w:lang w:val="en-US" w:eastAsia="zh-CN"/>
              </w:rPr>
              <w:t>人员</w:t>
            </w:r>
            <w:r>
              <w:rPr>
                <w:rFonts w:asciiTheme="minorEastAsia" w:eastAsiaTheme="minorEastAsia" w:hAnsiTheme="minorEastAsia" w:cs="Times New Roman" w:hint="eastAsia"/>
              </w:rPr>
              <w:t>数量”</w:t>
            </w:r>
            <w:r>
              <w:rPr>
                <w:rFonts w:asciiTheme="minorEastAsia" w:eastAsiaTheme="minorEastAsia" w:hAnsiTheme="minorEastAsia" w:cs="Times New Roman" w:hint="eastAsia"/>
                <w:lang w:val="en-US" w:eastAsia="zh-CN"/>
              </w:rPr>
              <w:t>的</w:t>
            </w:r>
            <w:r>
              <w:rPr>
                <w:rFonts w:asciiTheme="minorEastAsia" w:eastAsiaTheme="minorEastAsia" w:hAnsiTheme="minorEastAsia" w:cs="Times New Roman" w:hint="eastAsia"/>
              </w:rPr>
              <w:t>内容。</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rPr>
                <w:rFonts w:ascii="宋体" w:eastAsia="宋体" w:hAnsi="宋体"/>
                <w:kern w:val="0"/>
                <w:szCs w:val="21"/>
              </w:rPr>
            </w:pPr>
            <w:r>
              <w:rPr>
                <w:rFonts w:ascii="宋体" w:eastAsia="宋体" w:hAnsi="宋体" w:hint="eastAsia"/>
                <w:kern w:val="0"/>
                <w:szCs w:val="21"/>
              </w:rPr>
              <w:t>2</w:t>
            </w:r>
          </w:p>
        </w:tc>
        <w:tc>
          <w:tcPr>
            <w:tcW w:w="7794" w:type="dxa"/>
          </w:tcPr>
          <w:p>
            <w:pPr>
              <w:rPr>
                <w:rFonts w:asciiTheme="minorEastAsia" w:eastAsiaTheme="minorEastAsia" w:hAnsiTheme="minorEastAsia" w:hint="eastAsia"/>
              </w:rPr>
            </w:pPr>
            <w:r>
              <w:rPr>
                <w:rFonts w:asciiTheme="minorEastAsia" w:eastAsiaTheme="minorEastAsia" w:hAnsiTheme="minorEastAsia" w:hint="eastAsia"/>
              </w:rPr>
              <w:t>★（一）服务期限：</w:t>
            </w:r>
          </w:p>
          <w:p>
            <w:pPr>
              <w:rPr>
                <w:rFonts w:asciiTheme="minorEastAsia" w:eastAsiaTheme="minorEastAsia" w:hAnsiTheme="minorEastAsia"/>
              </w:rPr>
            </w:pPr>
            <w:r>
              <w:rPr>
                <w:rFonts w:asciiTheme="minorEastAsia" w:eastAsiaTheme="minorEastAsia" w:hAnsiTheme="minorEastAsia" w:hint="eastAsia"/>
              </w:rPr>
              <w:t>本项目合同期为自签订之日起六个月（若服务期内中标人未完成项目中服务内容，由采购人与中标人另行签订补充协议，补充协议内不对中标金额进行增加）。</w:t>
            </w:r>
          </w:p>
        </w:tc>
      </w:tr>
    </w:tbl>
    <w:p>
      <w:pPr>
        <w:rPr>
          <w:rFonts w:eastAsia="宋体"/>
        </w:rPr>
      </w:pPr>
      <w:r>
        <w:rPr>
          <w:rFonts w:eastAsia="宋体" w:hint="eastAsia"/>
        </w:rPr>
        <w:t>注：上表所列内容为不可负偏离条款，负偏离将视为未实质性满足招标文件要求作投标无效处理。</w:t>
      </w:r>
    </w:p>
    <w:p>
      <w:pPr>
        <w:rPr>
          <w:rFonts w:eastAsia="宋体"/>
          <w:b/>
          <w:bCs/>
          <w:sz w:val="24"/>
        </w:rPr>
      </w:pP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五、技术要求</w:t>
      </w:r>
    </w:p>
    <w:p>
      <w:pPr>
        <w:spacing w:line="360" w:lineRule="auto"/>
        <w:ind w:firstLine="420" w:firstLineChars="200"/>
        <w:rPr>
          <w:rFonts w:eastAsia="宋体" w:hint="eastAsia"/>
          <w:b/>
          <w:bCs/>
        </w:rPr>
      </w:pPr>
      <w:r>
        <w:rPr>
          <w:rFonts w:eastAsia="宋体" w:hint="eastAsia"/>
          <w:b/>
          <w:bCs/>
        </w:rPr>
        <w:t>（</w:t>
      </w:r>
      <w:r>
        <w:rPr>
          <w:rFonts w:eastAsia="宋体" w:hint="eastAsia"/>
          <w:b/>
          <w:bCs/>
          <w:lang w:val="en-US" w:eastAsia="zh-CN"/>
        </w:rPr>
        <w:t>一</w:t>
      </w:r>
      <w:r>
        <w:rPr>
          <w:rFonts w:eastAsia="宋体" w:hint="eastAsia"/>
          <w:b/>
          <w:bCs/>
        </w:rPr>
        <w:t>）组织实施要求</w:t>
      </w:r>
    </w:p>
    <w:p>
      <w:pPr>
        <w:spacing w:line="360" w:lineRule="auto"/>
        <w:ind w:firstLine="420" w:firstLineChars="200"/>
        <w:rPr>
          <w:rFonts w:eastAsia="宋体" w:hint="eastAsia"/>
        </w:rPr>
      </w:pPr>
      <w:r>
        <w:rPr>
          <w:rFonts w:eastAsia="宋体" w:hint="eastAsia"/>
        </w:rPr>
        <w:t>1</w:t>
      </w:r>
      <w:r>
        <w:rPr>
          <w:rFonts w:eastAsia="宋体" w:hint="eastAsia"/>
          <w:lang w:val="en-US" w:eastAsia="zh-CN"/>
        </w:rPr>
        <w:t>.中标人应当结合项目的实际情况，对项目实施过程的法律问题出具必要的法律意见书，对个案的处理提供方案或建议；应当根据国家或深圳市新出台的法律法规、政策等，及时提供法律意见，提供优质的法律服务，并保证所提供的服务成果符合工作目的及要求；需对所提供的工作成果负总责，对所出具的法律文件、咨询意见、法律文书等承担法律责任。</w:t>
      </w:r>
    </w:p>
    <w:p>
      <w:pPr>
        <w:spacing w:line="360" w:lineRule="auto"/>
        <w:ind w:firstLine="420" w:firstLineChars="200"/>
        <w:rPr>
          <w:rFonts w:eastAsia="宋体" w:hint="eastAsia"/>
        </w:rPr>
      </w:pPr>
      <w:r>
        <w:rPr>
          <w:rFonts w:eastAsia="宋体" w:hint="eastAsia"/>
        </w:rPr>
        <w:t>2</w:t>
      </w:r>
      <w:r>
        <w:rPr>
          <w:rFonts w:eastAsia="宋体" w:hint="eastAsia"/>
          <w:lang w:eastAsia="zh-CN"/>
        </w:rPr>
        <w:t>.中标人需协助组织实施补偿方案、房屋土地权属核查（确权）等相关工作，对项目各环节工作做出风险提示和建议。</w:t>
      </w:r>
      <w:r>
        <w:rPr>
          <w:rFonts w:eastAsia="宋体" w:hint="eastAsia"/>
        </w:rPr>
        <w:t>提供的法律服务应当严格依照法律、法规且符合国家、省、市、区关于房屋征收及土地整备搬迁补偿的相关法律法规规定及政策。</w:t>
      </w:r>
    </w:p>
    <w:p>
      <w:pPr>
        <w:spacing w:line="360" w:lineRule="auto"/>
        <w:ind w:firstLine="420" w:firstLineChars="200"/>
        <w:rPr>
          <w:rFonts w:eastAsia="宋体" w:hint="eastAsia"/>
        </w:rPr>
      </w:pPr>
      <w:r>
        <w:rPr>
          <w:rFonts w:eastAsia="宋体" w:hint="eastAsia"/>
        </w:rPr>
        <w:t>3</w:t>
      </w:r>
      <w:r>
        <w:rPr>
          <w:rFonts w:eastAsia="宋体" w:hint="eastAsia"/>
          <w:lang w:eastAsia="zh-CN"/>
        </w:rPr>
        <w:t>.</w:t>
      </w:r>
      <w:r>
        <w:rPr>
          <w:rFonts w:eastAsia="宋体" w:hint="eastAsia"/>
        </w:rPr>
        <w:t>应当严格遵守《中华人民共和国律师法》、律师服务规范及职业道德要求。</w:t>
      </w:r>
    </w:p>
    <w:p>
      <w:pPr>
        <w:spacing w:line="360" w:lineRule="auto"/>
        <w:ind w:firstLine="420" w:firstLineChars="200"/>
        <w:rPr>
          <w:rFonts w:eastAsia="宋体" w:hint="eastAsia"/>
        </w:rPr>
      </w:pPr>
      <w:r>
        <w:rPr>
          <w:rFonts w:eastAsia="宋体" w:hint="eastAsia"/>
        </w:rPr>
        <w:t>4</w:t>
      </w:r>
      <w:r>
        <w:rPr>
          <w:rFonts w:eastAsia="宋体" w:hint="eastAsia"/>
          <w:lang w:eastAsia="zh-CN"/>
        </w:rPr>
        <w:t>.</w:t>
      </w:r>
      <w:r>
        <w:rPr>
          <w:rFonts w:eastAsia="宋体" w:hint="eastAsia"/>
        </w:rPr>
        <w:t>应及时完成</w:t>
      </w:r>
      <w:r>
        <w:rPr>
          <w:rFonts w:eastAsia="宋体" w:hint="eastAsia"/>
          <w:lang w:val="en-US" w:eastAsia="zh-CN"/>
        </w:rPr>
        <w:t>采购人</w:t>
      </w:r>
      <w:r>
        <w:rPr>
          <w:rFonts w:eastAsia="宋体" w:hint="eastAsia"/>
        </w:rPr>
        <w:t>交代的工作内容，避免拖延。</w:t>
      </w:r>
    </w:p>
    <w:p>
      <w:pPr>
        <w:spacing w:line="360" w:lineRule="auto"/>
        <w:ind w:firstLine="420" w:firstLineChars="200"/>
        <w:rPr>
          <w:rFonts w:eastAsia="宋体" w:hint="eastAsia"/>
        </w:rPr>
      </w:pPr>
      <w:r>
        <w:rPr>
          <w:rFonts w:eastAsia="宋体" w:hint="eastAsia"/>
        </w:rPr>
        <w:t>5</w:t>
      </w:r>
      <w:r>
        <w:rPr>
          <w:rFonts w:eastAsia="宋体" w:hint="eastAsia"/>
          <w:lang w:eastAsia="zh-CN"/>
        </w:rPr>
        <w:t>.</w:t>
      </w:r>
      <w:r>
        <w:rPr>
          <w:rFonts w:eastAsia="宋体" w:hint="eastAsia"/>
        </w:rPr>
        <w:t>应协助</w:t>
      </w:r>
      <w:r>
        <w:rPr>
          <w:rFonts w:eastAsia="宋体" w:hint="eastAsia"/>
          <w:lang w:val="en-US" w:eastAsia="zh-CN"/>
        </w:rPr>
        <w:t>采购人</w:t>
      </w:r>
      <w:r>
        <w:rPr>
          <w:rFonts w:eastAsia="宋体" w:hint="eastAsia"/>
        </w:rPr>
        <w:t>完成补偿谈判及协商工作，做好实施方案及相应法律政府政策的解释工作；制作补偿安置协议书及补偿工作过程中所需的其他合同范本，并做好法律咨询、合同审核、参与疑难个案协商谈判、对补偿谈判工作进行法律指导、指导制作协商笔录等工作。</w:t>
      </w:r>
    </w:p>
    <w:p>
      <w:pPr>
        <w:spacing w:line="360" w:lineRule="auto"/>
        <w:ind w:firstLine="420" w:firstLineChars="200"/>
        <w:rPr>
          <w:rFonts w:eastAsia="宋体" w:hint="eastAsia"/>
        </w:rPr>
      </w:pPr>
      <w:r>
        <w:rPr>
          <w:rFonts w:eastAsia="宋体" w:hint="eastAsia"/>
        </w:rPr>
        <w:t>6</w:t>
      </w:r>
      <w:r>
        <w:rPr>
          <w:rFonts w:eastAsia="宋体" w:hint="eastAsia"/>
          <w:lang w:eastAsia="zh-CN"/>
        </w:rPr>
        <w:t>.</w:t>
      </w:r>
      <w:r>
        <w:rPr>
          <w:rFonts w:eastAsia="宋体" w:hint="eastAsia"/>
        </w:rPr>
        <w:t>为本项目提供服务的律师及工作人员应遵守委托单位工作纪律，服从工作安排，且不得泄露工作中接触的委托单位及第三方的机密。</w:t>
      </w:r>
    </w:p>
    <w:p>
      <w:pPr>
        <w:spacing w:line="360" w:lineRule="auto"/>
        <w:ind w:firstLine="420" w:firstLineChars="200"/>
        <w:rPr>
          <w:rFonts w:ascii="Times New Roman" w:eastAsia="宋体" w:hAnsi="Times New Roman" w:cs="Times New Roman" w:hint="eastAsia"/>
          <w:b w:val="0"/>
          <w:bCs w:val="0"/>
          <w:kern w:val="2"/>
          <w:sz w:val="21"/>
          <w:szCs w:val="24"/>
          <w:lang w:val="en-US" w:eastAsia="zh-CN" w:bidi="ar-SA"/>
        </w:rPr>
      </w:pPr>
      <w:r>
        <w:rPr>
          <w:rFonts w:eastAsia="宋体" w:cs="Times New Roman" w:hint="eastAsia"/>
          <w:b w:val="0"/>
          <w:bCs w:val="0"/>
          <w:kern w:val="2"/>
          <w:sz w:val="21"/>
          <w:szCs w:val="24"/>
          <w:lang w:val="en-US" w:eastAsia="zh-CN" w:bidi="ar-SA"/>
        </w:rPr>
        <w:t>7.</w:t>
      </w:r>
      <w:r>
        <w:rPr>
          <w:rFonts w:ascii="Times New Roman" w:eastAsia="宋体" w:hAnsi="Times New Roman" w:cs="Times New Roman" w:hint="eastAsia"/>
          <w:b w:val="0"/>
          <w:bCs w:val="0"/>
          <w:kern w:val="2"/>
          <w:sz w:val="21"/>
          <w:szCs w:val="24"/>
          <w:lang w:val="en-US" w:eastAsia="zh-CN" w:bidi="ar-SA"/>
        </w:rPr>
        <w:t>工作人员需无条件服从采购人的工作管理及安排，遵守采购人制定的考勤制度；项目过程中因工作需要，采购人要求中标人增加工作人员，中标人需无条件执行。</w:t>
      </w:r>
      <w:r>
        <w:rPr>
          <w:rFonts w:eastAsia="宋体" w:cs="Times New Roman" w:hint="eastAsia"/>
          <w:b w:val="0"/>
          <w:bCs w:val="0"/>
          <w:kern w:val="2"/>
          <w:sz w:val="21"/>
          <w:szCs w:val="24"/>
          <w:lang w:val="en-US" w:eastAsia="zh-CN" w:bidi="ar-SA"/>
        </w:rPr>
        <w:t>本项目</w:t>
      </w:r>
      <w:r>
        <w:rPr>
          <w:rFonts w:ascii="Times New Roman" w:eastAsia="宋体" w:hAnsi="Times New Roman" w:cs="Times New Roman" w:hint="eastAsia"/>
          <w:b w:val="0"/>
          <w:bCs w:val="0"/>
          <w:kern w:val="2"/>
          <w:sz w:val="21"/>
          <w:szCs w:val="24"/>
          <w:lang w:val="en-US" w:eastAsia="zh-CN" w:bidi="ar-SA"/>
        </w:rPr>
        <w:t>已综合考虑该部分费用，不另行增加费用。</w:t>
      </w:r>
    </w:p>
    <w:p>
      <w:pPr>
        <w:spacing w:line="360" w:lineRule="auto"/>
        <w:ind w:firstLine="420" w:firstLineChars="200"/>
        <w:rPr>
          <w:rFonts w:eastAsia="宋体" w:cs="Times New Roman" w:hint="eastAsia"/>
          <w:b w:val="0"/>
          <w:bCs w:val="0"/>
          <w:kern w:val="2"/>
          <w:sz w:val="21"/>
          <w:szCs w:val="24"/>
          <w:lang w:val="en-US" w:eastAsia="zh-CN" w:bidi="ar-SA"/>
        </w:rPr>
      </w:pPr>
      <w:r>
        <w:rPr>
          <w:rFonts w:eastAsia="宋体" w:cs="Times New Roman" w:hint="eastAsia"/>
          <w:b w:val="0"/>
          <w:bCs w:val="0"/>
          <w:kern w:val="2"/>
          <w:sz w:val="21"/>
          <w:szCs w:val="24"/>
          <w:lang w:val="en-US" w:eastAsia="zh-CN" w:bidi="ar-SA"/>
        </w:rPr>
        <w:t>8.采购人遭遇突发性的重大法律事务需要项目负责人紧急到场处理时，项目负责人应在接到采购人通知后2小时内到场，积极参与事件的处理。</w:t>
      </w:r>
    </w:p>
    <w:p>
      <w:pPr>
        <w:spacing w:line="360" w:lineRule="auto"/>
        <w:ind w:firstLine="420" w:firstLineChars="200"/>
        <w:rPr>
          <w:rFonts w:eastAsia="宋体" w:cs="Times New Roman" w:hint="eastAsia"/>
          <w:b w:val="0"/>
          <w:bCs w:val="0"/>
          <w:kern w:val="2"/>
          <w:sz w:val="21"/>
          <w:szCs w:val="24"/>
          <w:lang w:val="en-US" w:eastAsia="zh-CN" w:bidi="ar-SA"/>
        </w:rPr>
      </w:pPr>
      <w:r>
        <w:rPr>
          <w:rFonts w:eastAsia="宋体" w:cs="Times New Roman" w:hint="eastAsia"/>
          <w:b w:val="0"/>
          <w:bCs w:val="0"/>
          <w:kern w:val="2"/>
          <w:sz w:val="21"/>
          <w:szCs w:val="24"/>
          <w:lang w:val="en-US" w:eastAsia="zh-CN" w:bidi="ar-SA"/>
        </w:rPr>
        <w:t>9.中标人指派的工作人员需无条件服从坪山区以及坑梓街道相关法律顾问管理制度。</w:t>
      </w:r>
    </w:p>
    <w:p>
      <w:pPr>
        <w:numPr>
          <w:ilvl w:val="0"/>
          <w:numId w:val="0"/>
        </w:numPr>
        <w:spacing w:line="360" w:lineRule="auto"/>
        <w:ind w:firstLine="420" w:firstLineChars="200"/>
        <w:rPr>
          <w:rFonts w:ascii="宋体" w:eastAsia="宋体" w:hAnsi="宋体" w:hint="eastAsia"/>
          <w:b/>
          <w:bCs/>
          <w:szCs w:val="21"/>
        </w:rPr>
      </w:pPr>
      <w:r>
        <w:rPr>
          <w:rFonts w:ascii="宋体" w:eastAsia="宋体" w:hAnsi="宋体" w:cs="Times New Roman" w:hint="eastAsia"/>
          <w:b/>
          <w:bCs/>
          <w:kern w:val="2"/>
          <w:sz w:val="21"/>
          <w:szCs w:val="21"/>
          <w:lang w:val="en-US" w:eastAsia="zh-CN" w:bidi="ar-SA"/>
        </w:rPr>
        <w:t>（二）</w:t>
      </w:r>
      <w:r>
        <w:rPr>
          <w:rFonts w:ascii="宋体" w:eastAsia="宋体" w:hAnsi="宋体" w:hint="eastAsia"/>
          <w:b/>
          <w:bCs/>
          <w:szCs w:val="21"/>
        </w:rPr>
        <w:t>项目人员安排要求</w:t>
      </w:r>
    </w:p>
    <w:p>
      <w:pPr>
        <w:spacing w:line="360" w:lineRule="auto"/>
        <w:ind w:firstLine="420" w:firstLineChars="200"/>
        <w:rPr>
          <w:rFonts w:eastAsia="宋体"/>
        </w:rPr>
      </w:pPr>
      <w:r>
        <w:rPr>
          <w:rFonts w:eastAsia="宋体" w:hint="eastAsia"/>
          <w:lang w:val="en-US" w:eastAsia="zh-CN"/>
        </w:rPr>
        <w:t>1.</w:t>
      </w:r>
      <w:r>
        <w:rPr>
          <w:rFonts w:eastAsia="宋体" w:hint="eastAsia"/>
        </w:rPr>
        <w:t>为使项目按时、按质、按量、有序实施，本项目必须有一个固定完善的项目小组及项目负责人，投标人必须在投标文件中详细列明参与本项目的人员名单及附上其详细资料， 包括身份证、职称资格证书复印件、简历等。</w:t>
      </w:r>
    </w:p>
    <w:p>
      <w:pPr>
        <w:spacing w:line="360" w:lineRule="auto"/>
        <w:ind w:firstLine="420" w:firstLineChars="200"/>
        <w:rPr>
          <w:rFonts w:eastAsia="宋体"/>
        </w:rPr>
      </w:pPr>
      <w:r>
        <w:rPr>
          <w:rFonts w:eastAsia="宋体" w:hint="eastAsia"/>
          <w:lang w:val="en-US" w:eastAsia="zh-CN"/>
        </w:rPr>
        <w:t>2.</w:t>
      </w:r>
      <w:r>
        <w:rPr>
          <w:rFonts w:eastAsia="宋体" w:hint="eastAsia"/>
        </w:rPr>
        <w:t>在项目</w:t>
      </w:r>
      <w:r>
        <w:rPr>
          <w:rFonts w:eastAsia="宋体" w:hint="eastAsia"/>
          <w:lang w:val="en-US" w:eastAsia="zh-CN"/>
        </w:rPr>
        <w:t>服务</w:t>
      </w:r>
      <w:r>
        <w:rPr>
          <w:rFonts w:eastAsia="宋体" w:hint="eastAsia"/>
        </w:rPr>
        <w:t>期限</w:t>
      </w:r>
      <w:r>
        <w:rPr>
          <w:rFonts w:eastAsia="宋体" w:hint="eastAsia"/>
          <w:lang w:val="en-US" w:eastAsia="zh-CN"/>
        </w:rPr>
        <w:t>内</w:t>
      </w:r>
      <w:r>
        <w:rPr>
          <w:rFonts w:eastAsia="宋体" w:hint="eastAsia"/>
        </w:rPr>
        <w:t>，项目成员未经采购</w:t>
      </w:r>
      <w:r>
        <w:rPr>
          <w:rFonts w:eastAsia="宋体" w:hint="eastAsia"/>
          <w:lang w:val="en-US" w:eastAsia="zh-CN"/>
        </w:rPr>
        <w:t>人</w:t>
      </w:r>
      <w:r>
        <w:rPr>
          <w:rFonts w:eastAsia="宋体" w:hint="eastAsia"/>
        </w:rPr>
        <w:t>同意不得调整，否则采购方有权终止合同，且须承担由此给采购方造成的全部损失。因其它情况更换</w:t>
      </w:r>
      <w:r>
        <w:rPr>
          <w:rFonts w:eastAsia="宋体" w:hint="eastAsia"/>
          <w:lang w:val="en-US" w:eastAsia="zh-CN"/>
        </w:rPr>
        <w:t>服务</w:t>
      </w:r>
      <w:r>
        <w:rPr>
          <w:rFonts w:eastAsia="宋体" w:hint="eastAsia"/>
        </w:rPr>
        <w:t>人员时需提前一个月提出申请并派其它符合要求的</w:t>
      </w:r>
      <w:r>
        <w:rPr>
          <w:rFonts w:eastAsia="宋体" w:hint="eastAsia"/>
          <w:lang w:val="en-US" w:eastAsia="zh-CN"/>
        </w:rPr>
        <w:t>服务</w:t>
      </w:r>
      <w:r>
        <w:rPr>
          <w:rFonts w:eastAsia="宋体" w:hint="eastAsia"/>
        </w:rPr>
        <w:t>人员到场做好交接后方可更换。</w:t>
      </w:r>
    </w:p>
    <w:p>
      <w:pPr>
        <w:spacing w:line="360" w:lineRule="auto"/>
        <w:ind w:firstLine="420" w:firstLineChars="200"/>
        <w:rPr>
          <w:rFonts w:eastAsia="宋体"/>
        </w:rPr>
      </w:pPr>
      <w:r>
        <w:rPr>
          <w:rFonts w:eastAsia="宋体" w:hint="eastAsia"/>
          <w:lang w:val="en-US" w:eastAsia="zh-CN"/>
        </w:rPr>
        <w:t>3.</w:t>
      </w:r>
      <w:r>
        <w:rPr>
          <w:rFonts w:eastAsia="宋体" w:hint="eastAsia"/>
        </w:rPr>
        <w:t>人员要求一览表</w:t>
      </w:r>
    </w:p>
    <w:tbl>
      <w:tblPr>
        <w:tblStyle w:val="TableNormal"/>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9"/>
        <w:gridCol w:w="1082"/>
        <w:gridCol w:w="1317"/>
        <w:gridCol w:w="2660"/>
        <w:gridCol w:w="2560"/>
      </w:tblGrid>
      <w:tr>
        <w:tblPrEx>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0"/>
          <w:jc w:val="center"/>
        </w:trPr>
        <w:tc>
          <w:tcPr>
            <w:tcW w:w="639" w:type="dxa"/>
            <w:vAlign w:val="center"/>
          </w:tcPr>
          <w:p>
            <w:pPr>
              <w:jc w:val="center"/>
              <w:textAlignment w:val="center"/>
              <w:rPr>
                <w:rFonts w:ascii="宋体" w:eastAsia="宋体" w:hAnsi="宋体" w:cs="宋体" w:hint="eastAsia"/>
                <w:b/>
                <w:szCs w:val="21"/>
              </w:rPr>
            </w:pPr>
            <w:r>
              <w:rPr>
                <w:rFonts w:ascii="宋体" w:eastAsia="宋体" w:hAnsi="宋体" w:cs="宋体" w:hint="eastAsia"/>
                <w:b/>
                <w:szCs w:val="21"/>
              </w:rPr>
              <w:t>序号</w:t>
            </w:r>
          </w:p>
        </w:tc>
        <w:tc>
          <w:tcPr>
            <w:tcW w:w="1082" w:type="dxa"/>
            <w:vAlign w:val="center"/>
          </w:tcPr>
          <w:p>
            <w:pPr>
              <w:jc w:val="center"/>
              <w:textAlignment w:val="center"/>
              <w:rPr>
                <w:rFonts w:ascii="宋体" w:eastAsia="宋体" w:hAnsi="宋体" w:cs="宋体" w:hint="eastAsia"/>
                <w:b/>
                <w:szCs w:val="21"/>
              </w:rPr>
            </w:pPr>
            <w:r>
              <w:rPr>
                <w:rFonts w:ascii="宋体" w:eastAsia="宋体" w:hAnsi="宋体" w:cs="宋体" w:hint="eastAsia"/>
                <w:b/>
                <w:szCs w:val="21"/>
              </w:rPr>
              <w:t>人员类别</w:t>
            </w:r>
          </w:p>
        </w:tc>
        <w:tc>
          <w:tcPr>
            <w:tcW w:w="1317" w:type="dxa"/>
            <w:vAlign w:val="center"/>
          </w:tcPr>
          <w:p>
            <w:pPr>
              <w:jc w:val="center"/>
              <w:textAlignment w:val="center"/>
              <w:rPr>
                <w:rFonts w:ascii="宋体" w:eastAsia="宋体" w:hAnsi="宋体" w:cs="宋体" w:hint="eastAsia"/>
                <w:b/>
                <w:szCs w:val="21"/>
              </w:rPr>
            </w:pPr>
            <w:r>
              <w:rPr>
                <w:rFonts w:ascii="宋体" w:eastAsia="宋体" w:hAnsi="宋体" w:cs="宋体" w:hint="eastAsia"/>
                <w:b/>
                <w:szCs w:val="21"/>
                <w:highlight w:val="yellow"/>
              </w:rPr>
              <w:t>★</w:t>
            </w:r>
            <w:r>
              <w:rPr>
                <w:rFonts w:ascii="宋体" w:eastAsia="宋体" w:hAnsi="宋体" w:cs="宋体" w:hint="eastAsia"/>
                <w:b/>
                <w:szCs w:val="21"/>
                <w:highlight w:val="yellow"/>
                <w:lang w:val="en-US" w:eastAsia="zh-CN"/>
              </w:rPr>
              <w:t>人员</w:t>
            </w:r>
            <w:r>
              <w:rPr>
                <w:rFonts w:ascii="宋体" w:eastAsia="宋体" w:hAnsi="宋体" w:cs="宋体" w:hint="eastAsia"/>
                <w:b/>
                <w:szCs w:val="21"/>
                <w:highlight w:val="yellow"/>
              </w:rPr>
              <w:t>数量</w:t>
            </w:r>
          </w:p>
        </w:tc>
        <w:tc>
          <w:tcPr>
            <w:tcW w:w="2660" w:type="dxa"/>
            <w:vAlign w:val="center"/>
          </w:tcPr>
          <w:p>
            <w:pPr>
              <w:jc w:val="center"/>
              <w:textAlignment w:val="center"/>
              <w:rPr>
                <w:rFonts w:ascii="宋体" w:eastAsia="宋体" w:hAnsi="宋体" w:cs="宋体" w:hint="eastAsia"/>
                <w:b/>
                <w:szCs w:val="21"/>
              </w:rPr>
            </w:pPr>
            <w:r>
              <w:rPr>
                <w:rFonts w:ascii="宋体" w:eastAsia="宋体" w:hAnsi="宋体" w:cs="宋体" w:hint="eastAsia"/>
                <w:b/>
                <w:szCs w:val="21"/>
              </w:rPr>
              <w:t>工作职能要求</w:t>
            </w:r>
          </w:p>
        </w:tc>
        <w:tc>
          <w:tcPr>
            <w:tcW w:w="2560" w:type="dxa"/>
            <w:vAlign w:val="center"/>
          </w:tcPr>
          <w:p>
            <w:pPr>
              <w:jc w:val="center"/>
              <w:textAlignment w:val="center"/>
              <w:rPr>
                <w:rFonts w:ascii="宋体" w:eastAsia="宋体" w:hAnsi="宋体" w:cs="宋体" w:hint="eastAsia"/>
                <w:b/>
                <w:szCs w:val="21"/>
              </w:rPr>
            </w:pPr>
            <w:r>
              <w:rPr>
                <w:rFonts w:ascii="宋体" w:eastAsia="宋体" w:hAnsi="宋体" w:cs="宋体" w:hint="eastAsia"/>
                <w:b/>
                <w:szCs w:val="21"/>
              </w:rPr>
              <w:t>人员可偏离条件</w:t>
            </w:r>
          </w:p>
        </w:tc>
      </w:tr>
      <w:tr>
        <w:tblPrEx>
          <w:tblW w:w="8258" w:type="dxa"/>
          <w:jc w:val="center"/>
          <w:tblLayout w:type="fixed"/>
          <w:tblCellMar>
            <w:top w:w="0" w:type="dxa"/>
            <w:left w:w="108" w:type="dxa"/>
            <w:bottom w:w="0" w:type="dxa"/>
            <w:right w:w="108" w:type="dxa"/>
          </w:tblCellMar>
        </w:tblPrEx>
        <w:trPr>
          <w:trHeight w:val="3761"/>
          <w:jc w:val="center"/>
        </w:trPr>
        <w:tc>
          <w:tcPr>
            <w:tcW w:w="639" w:type="dxa"/>
            <w:vAlign w:val="center"/>
          </w:tcPr>
          <w:p>
            <w:pPr>
              <w:jc w:val="center"/>
              <w:textAlignment w:val="center"/>
              <w:rPr>
                <w:rFonts w:ascii="宋体" w:eastAsia="宋体" w:hAnsi="宋体"/>
                <w:szCs w:val="21"/>
              </w:rPr>
            </w:pPr>
            <w:r>
              <w:rPr>
                <w:rFonts w:ascii="宋体" w:eastAsia="宋体" w:hAnsi="宋体" w:cs="宋体" w:hint="eastAsia"/>
                <w:szCs w:val="21"/>
              </w:rPr>
              <w:t>1</w:t>
            </w:r>
          </w:p>
        </w:tc>
        <w:tc>
          <w:tcPr>
            <w:tcW w:w="1082" w:type="dxa"/>
            <w:vAlign w:val="center"/>
          </w:tcPr>
          <w:p>
            <w:pPr>
              <w:jc w:val="center"/>
              <w:textAlignment w:val="center"/>
              <w:rPr>
                <w:rFonts w:ascii="宋体" w:eastAsia="宋体" w:hAnsi="宋体"/>
                <w:szCs w:val="21"/>
              </w:rPr>
            </w:pPr>
            <w:r>
              <w:rPr>
                <w:rFonts w:asciiTheme="minorEastAsia" w:eastAsiaTheme="minorEastAsia" w:hAnsiTheme="minorEastAsia" w:cstheme="minorEastAsia" w:hint="eastAsia"/>
                <w:szCs w:val="21"/>
              </w:rPr>
              <w:t>拟安排项目负责人</w:t>
            </w:r>
          </w:p>
        </w:tc>
        <w:tc>
          <w:tcPr>
            <w:tcW w:w="1317" w:type="dxa"/>
            <w:vAlign w:val="center"/>
          </w:tcPr>
          <w:p>
            <w:pPr>
              <w:spacing w:before="0" w:after="0"/>
              <w:jc w:val="center"/>
              <w:textAlignment w:val="center"/>
              <w:rPr>
                <w:rFonts w:ascii="宋体" w:eastAsia="宋体" w:hAnsi="宋体"/>
                <w:szCs w:val="21"/>
              </w:rPr>
            </w:pPr>
            <w:r>
              <w:rPr>
                <w:rFonts w:ascii="宋体" w:eastAsia="宋体" w:hAnsi="宋体" w:hint="eastAsia"/>
                <w:szCs w:val="21"/>
              </w:rPr>
              <w:t>1</w:t>
            </w:r>
          </w:p>
        </w:tc>
        <w:tc>
          <w:tcPr>
            <w:tcW w:w="2660" w:type="dxa"/>
            <w:vAlign w:val="center"/>
          </w:tcPr>
          <w:p>
            <w:pPr>
              <w:jc w:val="left"/>
              <w:textAlignment w:val="center"/>
              <w:rPr>
                <w:rFonts w:ascii="宋体" w:eastAsia="宋体" w:hAnsi="宋体" w:hint="eastAsia"/>
                <w:szCs w:val="21"/>
              </w:rPr>
            </w:pPr>
            <w:r>
              <w:rPr>
                <w:rFonts w:ascii="宋体" w:eastAsia="宋体" w:hAnsi="宋体" w:hint="eastAsia"/>
                <w:szCs w:val="21"/>
                <w:lang w:val="en-US" w:eastAsia="zh-CN"/>
              </w:rPr>
              <w:t>1、</w:t>
            </w:r>
            <w:r>
              <w:rPr>
                <w:rFonts w:ascii="宋体" w:eastAsia="宋体" w:hAnsi="宋体" w:hint="eastAsia"/>
                <w:szCs w:val="21"/>
              </w:rPr>
              <w:t>具备城市更新和土地整备方面的专业知识，包括相关法律法规、政策文件、行业标准等。</w:t>
            </w:r>
            <w:r>
              <w:rPr>
                <w:rFonts w:ascii="宋体" w:eastAsia="宋体" w:hAnsi="宋体" w:hint="eastAsia"/>
                <w:szCs w:val="21"/>
                <w:lang w:val="en-US" w:eastAsia="zh-CN"/>
              </w:rPr>
              <w:t>并</w:t>
            </w:r>
            <w:r>
              <w:rPr>
                <w:rFonts w:ascii="宋体" w:eastAsia="宋体" w:hAnsi="宋体" w:hint="eastAsia"/>
                <w:szCs w:val="21"/>
              </w:rPr>
              <w:t>需要对土地管理、城市规划、建筑工程等领域有一定的了解。</w:t>
            </w:r>
          </w:p>
          <w:p>
            <w:pPr>
              <w:jc w:val="left"/>
              <w:textAlignment w:val="center"/>
              <w:rPr>
                <w:rFonts w:ascii="宋体" w:eastAsia="宋体" w:hAnsi="宋体" w:hint="eastAsia"/>
                <w:szCs w:val="21"/>
                <w:lang w:val="en-US" w:eastAsia="zh-CN"/>
              </w:rPr>
            </w:pPr>
            <w:r>
              <w:rPr>
                <w:rFonts w:ascii="宋体" w:eastAsia="宋体" w:hAnsi="宋体" w:hint="eastAsia"/>
                <w:szCs w:val="21"/>
                <w:lang w:val="en-US" w:eastAsia="zh-CN"/>
              </w:rPr>
              <w:t>2、具备丰富的实践经验，熟悉城市更新和土地整备的流程和操作细节，能够应对各种复杂情况，解决实际问题。</w:t>
            </w:r>
          </w:p>
          <w:p>
            <w:pPr>
              <w:jc w:val="left"/>
              <w:textAlignment w:val="center"/>
              <w:rPr>
                <w:rFonts w:ascii="宋体" w:eastAsia="宋体" w:hAnsi="宋体" w:hint="eastAsia"/>
                <w:szCs w:val="21"/>
                <w:lang w:val="en-US" w:eastAsia="zh-CN"/>
              </w:rPr>
            </w:pPr>
            <w:r>
              <w:rPr>
                <w:rFonts w:ascii="宋体" w:eastAsia="宋体" w:hAnsi="宋体" w:hint="eastAsia"/>
                <w:szCs w:val="21"/>
                <w:lang w:val="en-US" w:eastAsia="zh-CN"/>
              </w:rPr>
              <w:t>3、具备团队协作精神，能够带领团队高效执行项目计划，有效协调各方面资源，达成项目目标。</w:t>
            </w:r>
          </w:p>
        </w:tc>
        <w:tc>
          <w:tcPr>
            <w:tcW w:w="2560" w:type="dxa"/>
            <w:vAlign w:val="center"/>
          </w:tcPr>
          <w:p>
            <w:pPr>
              <w:tabs>
                <w:tab w:val="left" w:pos="5096"/>
              </w:tabs>
              <w:spacing w:before="20" w:after="20"/>
              <w:jc w:val="left"/>
              <w:rPr>
                <w:rFonts w:ascii="宋体" w:eastAsia="宋体" w:hAnsi="宋体" w:cs="宋体" w:hint="eastAsia"/>
                <w:szCs w:val="21"/>
              </w:rPr>
            </w:pPr>
            <w:r>
              <w:rPr>
                <w:rFonts w:ascii="宋体" w:eastAsia="宋体" w:hAnsi="宋体" w:cs="宋体" w:hint="eastAsia"/>
                <w:szCs w:val="21"/>
              </w:rPr>
              <w:t>1、具有研究生学历（或者硕士或以上学位）；</w:t>
            </w:r>
          </w:p>
          <w:p>
            <w:pPr>
              <w:tabs>
                <w:tab w:val="left" w:pos="5096"/>
              </w:tabs>
              <w:spacing w:before="20" w:after="20"/>
              <w:jc w:val="left"/>
              <w:rPr>
                <w:rFonts w:ascii="宋体" w:eastAsia="宋体" w:hAnsi="宋体" w:cs="宋体" w:hint="eastAsia"/>
                <w:szCs w:val="21"/>
                <w:lang w:eastAsia="zh-CN"/>
              </w:rPr>
            </w:pPr>
            <w:r>
              <w:rPr>
                <w:rFonts w:ascii="宋体" w:eastAsia="宋体" w:hAnsi="宋体" w:cs="宋体" w:hint="eastAsia"/>
                <w:szCs w:val="21"/>
              </w:rPr>
              <w:t>2、</w:t>
            </w:r>
            <w:r>
              <w:rPr>
                <w:rFonts w:ascii="宋体" w:eastAsia="宋体" w:hAnsi="宋体" w:cs="宋体" w:hint="eastAsia"/>
                <w:szCs w:val="21"/>
                <w:lang w:val="en-US" w:eastAsia="zh-CN"/>
              </w:rPr>
              <w:t>具有</w:t>
            </w:r>
            <w:r>
              <w:rPr>
                <w:rFonts w:ascii="宋体" w:eastAsia="宋体" w:hAnsi="宋体" w:cs="宋体" w:hint="eastAsia"/>
                <w:szCs w:val="21"/>
              </w:rPr>
              <w:t>五年</w:t>
            </w:r>
            <w:r>
              <w:rPr>
                <w:rFonts w:ascii="宋体" w:eastAsia="宋体" w:hAnsi="宋体" w:cs="宋体" w:hint="eastAsia"/>
                <w:szCs w:val="21"/>
                <w:lang w:val="en-US" w:eastAsia="zh-CN"/>
              </w:rPr>
              <w:t>以上的</w:t>
            </w:r>
            <w:r>
              <w:rPr>
                <w:rFonts w:ascii="宋体" w:eastAsia="宋体" w:hAnsi="宋体" w:cs="宋体" w:hint="eastAsia"/>
                <w:szCs w:val="21"/>
              </w:rPr>
              <w:t>律师执业年限</w:t>
            </w:r>
            <w:r>
              <w:rPr>
                <w:rFonts w:ascii="宋体" w:eastAsia="宋体" w:hAnsi="宋体" w:cs="宋体" w:hint="eastAsia"/>
                <w:szCs w:val="21"/>
                <w:lang w:eastAsia="zh-CN"/>
              </w:rPr>
              <w:t>；</w:t>
            </w:r>
          </w:p>
          <w:p>
            <w:pPr>
              <w:tabs>
                <w:tab w:val="left" w:pos="5096"/>
              </w:tabs>
              <w:spacing w:before="20" w:after="20"/>
              <w:jc w:val="left"/>
              <w:rPr>
                <w:rFonts w:ascii="宋体" w:eastAsia="宋体" w:hAnsi="宋体" w:cs="宋体"/>
                <w:szCs w:val="21"/>
              </w:rPr>
            </w:pPr>
            <w:r>
              <w:rPr>
                <w:rFonts w:ascii="宋体" w:eastAsia="宋体" w:hAnsi="宋体" w:cs="宋体" w:hint="eastAsia"/>
                <w:szCs w:val="21"/>
              </w:rPr>
              <w:t>3、自2020年1月1日至本项目投标截止日（以合同签订日期为准）具有政府部门或事业单位委托的土地整备利益统筹类或房屋拆迁（征收）类或棚户区改造类的法律服务经验。</w:t>
            </w:r>
          </w:p>
        </w:tc>
      </w:tr>
      <w:tr>
        <w:tblPrEx>
          <w:tblW w:w="8258" w:type="dxa"/>
          <w:jc w:val="center"/>
          <w:tblLayout w:type="fixed"/>
          <w:tblCellMar>
            <w:top w:w="0" w:type="dxa"/>
            <w:left w:w="108" w:type="dxa"/>
            <w:bottom w:w="0" w:type="dxa"/>
            <w:right w:w="108" w:type="dxa"/>
          </w:tblCellMar>
        </w:tblPrEx>
        <w:trPr>
          <w:trHeight w:val="851"/>
          <w:jc w:val="center"/>
        </w:trPr>
        <w:tc>
          <w:tcPr>
            <w:tcW w:w="639" w:type="dxa"/>
            <w:vAlign w:val="center"/>
          </w:tcPr>
          <w:p>
            <w:pPr>
              <w:jc w:val="center"/>
              <w:textAlignment w:val="center"/>
              <w:rPr>
                <w:rFonts w:ascii="宋体" w:eastAsia="宋体" w:hAnsi="宋体"/>
                <w:szCs w:val="21"/>
              </w:rPr>
            </w:pPr>
            <w:r>
              <w:rPr>
                <w:rFonts w:ascii="宋体" w:eastAsia="宋体" w:hAnsi="宋体" w:cs="宋体" w:hint="eastAsia"/>
                <w:szCs w:val="21"/>
              </w:rPr>
              <w:t>2</w:t>
            </w:r>
          </w:p>
        </w:tc>
        <w:tc>
          <w:tcPr>
            <w:tcW w:w="1082" w:type="dxa"/>
            <w:vAlign w:val="center"/>
          </w:tcPr>
          <w:p>
            <w:pPr>
              <w:jc w:val="center"/>
              <w:textAlignment w:val="center"/>
              <w:rPr>
                <w:rFonts w:ascii="宋体" w:hAnsi="宋体" w:eastAsiaTheme="minorEastAsia" w:hint="eastAsia"/>
                <w:szCs w:val="21"/>
                <w:highlight w:val="none"/>
                <w:lang w:eastAsia="zh-CN"/>
              </w:rPr>
            </w:pPr>
            <w:r>
              <w:rPr>
                <w:rFonts w:asciiTheme="minorEastAsia" w:eastAsiaTheme="minorEastAsia" w:hAnsiTheme="minorEastAsia" w:cstheme="minorEastAsia" w:hint="eastAsia"/>
                <w:szCs w:val="21"/>
                <w:highlight w:val="none"/>
              </w:rPr>
              <w:t>拟安排的项目主要团队成员</w:t>
            </w:r>
          </w:p>
        </w:tc>
        <w:tc>
          <w:tcPr>
            <w:tcW w:w="1317" w:type="dxa"/>
            <w:vAlign w:val="center"/>
          </w:tcPr>
          <w:p>
            <w:pPr>
              <w:tabs>
                <w:tab w:val="left" w:pos="5096"/>
              </w:tabs>
              <w:spacing w:before="20" w:after="20" w:line="360" w:lineRule="auto"/>
              <w:jc w:val="center"/>
              <w:rPr>
                <w:rFonts w:ascii="宋体" w:eastAsia="宋体" w:hAnsi="宋体" w:hint="default"/>
                <w:szCs w:val="21"/>
                <w:highlight w:val="none"/>
                <w:lang w:val="en-US" w:eastAsia="zh-CN"/>
              </w:rPr>
            </w:pPr>
            <w:r>
              <w:rPr>
                <w:rFonts w:ascii="宋体" w:eastAsia="宋体" w:hAnsi="宋体" w:hint="eastAsia"/>
                <w:szCs w:val="21"/>
                <w:highlight w:val="none"/>
                <w:lang w:val="en-US" w:eastAsia="zh-CN"/>
              </w:rPr>
              <w:t>10</w:t>
            </w:r>
          </w:p>
        </w:tc>
        <w:tc>
          <w:tcPr>
            <w:tcW w:w="2660" w:type="dxa"/>
            <w:vAlign w:val="center"/>
          </w:tcPr>
          <w:p>
            <w:pPr>
              <w:jc w:val="left"/>
              <w:textAlignment w:val="center"/>
              <w:rPr>
                <w:rFonts w:ascii="宋体" w:eastAsia="宋体" w:hAnsi="宋体" w:hint="eastAsia"/>
                <w:szCs w:val="21"/>
                <w:lang w:val="en-US" w:eastAsia="zh-CN"/>
              </w:rPr>
            </w:pPr>
            <w:r>
              <w:rPr>
                <w:rFonts w:ascii="宋体" w:eastAsia="宋体" w:hAnsi="宋体" w:hint="eastAsia"/>
                <w:szCs w:val="21"/>
                <w:lang w:val="en-US" w:eastAsia="zh-CN"/>
              </w:rPr>
              <w:t>1、具备扎实的法律专业知识，包括民法、刑法、行政法、房地产法律等相关法律法规，以及法律实务操作技能。</w:t>
            </w:r>
          </w:p>
          <w:p>
            <w:pPr>
              <w:jc w:val="left"/>
              <w:textAlignment w:val="center"/>
              <w:rPr>
                <w:rFonts w:ascii="宋体" w:eastAsia="宋体" w:hAnsi="宋体" w:hint="eastAsia"/>
                <w:szCs w:val="21"/>
                <w:lang w:val="en-US" w:eastAsia="zh-CN"/>
              </w:rPr>
            </w:pPr>
            <w:r>
              <w:rPr>
                <w:rFonts w:ascii="宋体" w:eastAsia="宋体" w:hAnsi="宋体" w:hint="eastAsia"/>
                <w:szCs w:val="21"/>
                <w:lang w:val="en-US" w:eastAsia="zh-CN"/>
              </w:rPr>
              <w:t>2、具备丰富的法律实务经验，能够处理各种复杂的法律问题，提供切实可行的法律解决方案。</w:t>
            </w:r>
          </w:p>
          <w:p>
            <w:pPr>
              <w:jc w:val="left"/>
              <w:textAlignment w:val="center"/>
              <w:rPr>
                <w:rFonts w:ascii="宋体" w:eastAsia="宋体" w:hAnsi="宋体" w:cs="Times New Roman" w:hint="eastAsia"/>
                <w:i w:val="0"/>
                <w:iCs w:val="0"/>
                <w:caps w:val="0"/>
                <w:spacing w:val="0"/>
                <w:sz w:val="21"/>
                <w:szCs w:val="21"/>
                <w:shd w:val="clear" w:color="auto" w:fill="auto"/>
              </w:rPr>
            </w:pPr>
            <w:r>
              <w:rPr>
                <w:rFonts w:ascii="宋体" w:eastAsia="宋体" w:hAnsi="宋体" w:hint="eastAsia"/>
                <w:szCs w:val="21"/>
                <w:lang w:val="en-US" w:eastAsia="zh-CN"/>
              </w:rPr>
              <w:t>3、</w:t>
            </w:r>
            <w:r>
              <w:rPr>
                <w:rFonts w:ascii="宋体" w:eastAsia="宋体" w:hAnsi="宋体" w:cs="Times New Roman" w:hint="eastAsia"/>
                <w:i w:val="0"/>
                <w:iCs w:val="0"/>
                <w:caps w:val="0"/>
                <w:spacing w:val="0"/>
                <w:sz w:val="21"/>
                <w:szCs w:val="21"/>
                <w:shd w:val="clear" w:color="auto" w:fill="auto"/>
              </w:rPr>
              <w:t>能够不断学习新的法律法规和政策文件，掌握行业动态，提高自己的专业水平。</w:t>
            </w:r>
          </w:p>
          <w:p>
            <w:pPr>
              <w:jc w:val="left"/>
              <w:textAlignment w:val="center"/>
              <w:rPr>
                <w:rFonts w:eastAsia="宋体" w:hint="eastAsia"/>
                <w:lang w:val="en-US" w:eastAsia="zh-CN"/>
              </w:rPr>
            </w:pPr>
            <w:r>
              <w:rPr>
                <w:rFonts w:ascii="宋体" w:eastAsia="宋体" w:hAnsi="宋体" w:cs="Times New Roman" w:hint="eastAsia"/>
                <w:i w:val="0"/>
                <w:iCs w:val="0"/>
                <w:caps w:val="0"/>
                <w:spacing w:val="0"/>
                <w:sz w:val="21"/>
                <w:szCs w:val="21"/>
                <w:shd w:val="clear" w:color="auto" w:fill="auto"/>
                <w:lang w:val="en-US" w:eastAsia="zh-CN"/>
              </w:rPr>
              <w:t>4、</w:t>
            </w:r>
            <w:r>
              <w:rPr>
                <w:rFonts w:ascii="宋体" w:eastAsia="宋体" w:hAnsi="宋体" w:cs="Times New Roman" w:hint="eastAsia"/>
                <w:i w:val="0"/>
                <w:iCs w:val="0"/>
                <w:caps w:val="0"/>
                <w:spacing w:val="0"/>
                <w:sz w:val="21"/>
                <w:szCs w:val="21"/>
                <w:shd w:val="clear" w:color="auto" w:fill="auto"/>
              </w:rPr>
              <w:t>具备高度的责任心和职业道德，能够认真履行职责，保证工作质量和效率。</w:t>
            </w:r>
          </w:p>
        </w:tc>
        <w:tc>
          <w:tcPr>
            <w:tcW w:w="2560" w:type="dxa"/>
            <w:vAlign w:val="center"/>
          </w:tcPr>
          <w:p>
            <w:pPr>
              <w:ind w:right="-74" w:rightChars="-35"/>
              <w:jc w:val="left"/>
              <w:rPr>
                <w:rFonts w:ascii="宋体" w:eastAsia="宋体" w:hAnsi="宋体" w:cs="宋体" w:hint="default"/>
                <w:color w:val="auto"/>
                <w:szCs w:val="21"/>
                <w:lang w:val="en-US" w:eastAsia="zh-CN"/>
              </w:rPr>
            </w:pPr>
            <w:r>
              <w:rPr>
                <w:rFonts w:ascii="宋体" w:eastAsia="宋体" w:hAnsi="宋体" w:cs="宋体" w:hint="eastAsia"/>
                <w:b w:val="0"/>
                <w:bCs w:val="0"/>
                <w:color w:val="auto"/>
                <w:sz w:val="21"/>
                <w:szCs w:val="21"/>
                <w:highlight w:val="none"/>
              </w:rPr>
              <w:t>1</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color w:val="auto"/>
                <w:szCs w:val="21"/>
              </w:rPr>
              <w:t>具有研究生学历</w:t>
            </w:r>
            <w:r>
              <w:rPr>
                <w:rFonts w:ascii="宋体" w:eastAsia="宋体" w:hAnsi="宋体" w:cs="宋体" w:hint="eastAsia"/>
                <w:color w:val="auto"/>
                <w:szCs w:val="21"/>
                <w:lang w:val="en-US" w:eastAsia="zh-CN"/>
              </w:rPr>
              <w:t>或</w:t>
            </w:r>
            <w:r>
              <w:rPr>
                <w:rFonts w:ascii="宋体" w:eastAsia="宋体" w:hAnsi="宋体" w:cs="宋体" w:hint="eastAsia"/>
                <w:color w:val="auto"/>
                <w:szCs w:val="21"/>
              </w:rPr>
              <w:t>本科学历</w:t>
            </w:r>
            <w:r>
              <w:rPr>
                <w:rFonts w:ascii="宋体" w:eastAsia="宋体" w:hAnsi="宋体" w:cs="宋体" w:hint="eastAsia"/>
                <w:color w:val="auto"/>
                <w:szCs w:val="21"/>
                <w:lang w:val="en-US" w:eastAsia="zh-CN"/>
              </w:rPr>
              <w:t>；</w:t>
            </w:r>
          </w:p>
          <w:p>
            <w:pPr>
              <w:ind w:right="-74" w:rightChars="-35"/>
              <w:rPr>
                <w:rFonts w:ascii="宋体" w:eastAsia="宋体" w:hAnsi="宋体" w:cs="宋体" w:hint="default"/>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2、具有五年以上（含本数）律师执业年限；</w:t>
            </w:r>
          </w:p>
          <w:p>
            <w:pPr>
              <w:ind w:right="-74" w:rightChars="-35"/>
              <w:rPr>
                <w:rFonts w:ascii="宋体" w:eastAsia="宋体" w:hAnsi="宋体" w:cs="宋体"/>
                <w:szCs w:val="21"/>
              </w:rPr>
            </w:pPr>
            <w:r>
              <w:rPr>
                <w:rFonts w:ascii="宋体" w:eastAsia="宋体" w:hAnsi="宋体" w:cs="宋体" w:hint="eastAsia"/>
                <w:b w:val="0"/>
                <w:bCs w:val="0"/>
                <w:color w:val="auto"/>
                <w:sz w:val="21"/>
                <w:szCs w:val="21"/>
                <w:highlight w:val="none"/>
                <w:lang w:val="en-US" w:eastAsia="zh-CN"/>
              </w:rPr>
              <w:t>3、自2020年1月1日至本项目投标截止日（以合同签订日期为准），具有政府部门或事业单位法律顾问服务经验的</w:t>
            </w:r>
            <w:r>
              <w:rPr>
                <w:rFonts w:eastAsia="宋体" w:hint="eastAsia"/>
                <w:lang w:eastAsia="zh-CN"/>
              </w:rPr>
              <w:t>（</w:t>
            </w:r>
            <w:r>
              <w:rPr>
                <w:rFonts w:ascii="宋体" w:eastAsia="宋体" w:hAnsi="宋体" w:cs="宋体" w:hint="eastAsia"/>
                <w:b w:val="0"/>
                <w:bCs w:val="0"/>
                <w:color w:val="000000"/>
                <w:sz w:val="21"/>
                <w:szCs w:val="21"/>
                <w:highlight w:val="none"/>
                <w:lang w:val="en-US" w:eastAsia="zh-CN"/>
              </w:rPr>
              <w:t>包括但不限于常年或者专项</w:t>
            </w:r>
            <w:r>
              <w:rPr>
                <w:rFonts w:eastAsia="宋体" w:hint="eastAsia"/>
                <w:lang w:eastAsia="zh-CN"/>
              </w:rPr>
              <w:t>）</w:t>
            </w:r>
            <w:r>
              <w:rPr>
                <w:rFonts w:ascii="宋体" w:eastAsia="宋体" w:hAnsi="宋体" w:cs="宋体" w:hint="eastAsia"/>
                <w:b w:val="0"/>
                <w:bCs w:val="0"/>
                <w:color w:val="auto"/>
                <w:sz w:val="21"/>
                <w:szCs w:val="21"/>
                <w:highlight w:val="none"/>
                <w:lang w:val="en-US" w:eastAsia="zh-CN"/>
              </w:rPr>
              <w:t>；</w:t>
            </w:r>
          </w:p>
        </w:tc>
      </w:tr>
      <w:tr>
        <w:tblPrEx>
          <w:tblW w:w="8258" w:type="dxa"/>
          <w:jc w:val="center"/>
          <w:tblLayout w:type="fixed"/>
          <w:tblCellMar>
            <w:top w:w="0" w:type="dxa"/>
            <w:left w:w="108" w:type="dxa"/>
            <w:bottom w:w="0" w:type="dxa"/>
            <w:right w:w="108" w:type="dxa"/>
          </w:tblCellMar>
        </w:tblPrEx>
        <w:trPr>
          <w:trHeight w:val="471"/>
          <w:jc w:val="center"/>
        </w:trPr>
        <w:tc>
          <w:tcPr>
            <w:tcW w:w="1721" w:type="dxa"/>
            <w:gridSpan w:val="2"/>
            <w:vAlign w:val="center"/>
          </w:tcPr>
          <w:p>
            <w:pPr>
              <w:jc w:val="center"/>
              <w:textAlignment w:val="center"/>
              <w:rPr>
                <w:rFonts w:asciiTheme="minorEastAsia" w:eastAsiaTheme="minorEastAsia" w:hAnsiTheme="minorEastAsia" w:cstheme="minorEastAsia" w:hint="default"/>
                <w:szCs w:val="21"/>
                <w:highlight w:val="none"/>
                <w:lang w:val="en-US" w:eastAsia="zh-CN"/>
              </w:rPr>
            </w:pPr>
            <w:r>
              <w:rPr>
                <w:rFonts w:asciiTheme="minorEastAsia" w:eastAsiaTheme="minorEastAsia" w:hAnsiTheme="minorEastAsia" w:cstheme="minorEastAsia" w:hint="eastAsia"/>
                <w:szCs w:val="21"/>
                <w:highlight w:val="none"/>
                <w:lang w:val="en-US" w:eastAsia="zh-CN"/>
              </w:rPr>
              <w:t>合计</w:t>
            </w:r>
          </w:p>
        </w:tc>
        <w:tc>
          <w:tcPr>
            <w:tcW w:w="1317" w:type="dxa"/>
            <w:vAlign w:val="center"/>
          </w:tcPr>
          <w:p>
            <w:pPr>
              <w:tabs>
                <w:tab w:val="left" w:pos="5096"/>
              </w:tabs>
              <w:spacing w:before="20" w:after="20" w:line="360" w:lineRule="auto"/>
              <w:jc w:val="center"/>
              <w:rPr>
                <w:rFonts w:ascii="宋体" w:eastAsia="宋体" w:hAnsi="宋体" w:hint="default"/>
                <w:szCs w:val="21"/>
                <w:highlight w:val="none"/>
                <w:lang w:val="en-US" w:eastAsia="zh-CN"/>
              </w:rPr>
            </w:pPr>
            <w:r>
              <w:rPr>
                <w:rFonts w:ascii="宋体" w:eastAsia="宋体" w:hAnsi="宋体" w:hint="eastAsia"/>
                <w:szCs w:val="21"/>
                <w:highlight w:val="none"/>
                <w:lang w:val="en-US" w:eastAsia="zh-CN"/>
              </w:rPr>
              <w:t>11</w:t>
            </w:r>
          </w:p>
        </w:tc>
        <w:tc>
          <w:tcPr>
            <w:tcW w:w="2660" w:type="dxa"/>
            <w:vAlign w:val="center"/>
          </w:tcPr>
          <w:p>
            <w:pPr>
              <w:jc w:val="center"/>
              <w:textAlignment w:val="center"/>
              <w:rPr>
                <w:rFonts w:ascii="宋体" w:eastAsia="宋体" w:hAnsi="宋体" w:hint="eastAsia"/>
                <w:szCs w:val="21"/>
                <w:lang w:val="en-US" w:eastAsia="zh-CN"/>
              </w:rPr>
            </w:pPr>
            <w:r>
              <w:rPr>
                <w:rFonts w:ascii="宋体" w:eastAsia="宋体" w:hAnsi="宋体" w:hint="eastAsia"/>
                <w:szCs w:val="21"/>
                <w:lang w:val="en-US" w:eastAsia="zh-CN"/>
              </w:rPr>
              <w:t>/</w:t>
            </w:r>
          </w:p>
        </w:tc>
        <w:tc>
          <w:tcPr>
            <w:tcW w:w="2560" w:type="dxa"/>
            <w:vAlign w:val="center"/>
          </w:tcPr>
          <w:p>
            <w:pPr>
              <w:pStyle w:val="Style1"/>
              <w:numPr>
                <w:ilvl w:val="255"/>
                <w:numId w:val="0"/>
              </w:numPr>
              <w:rPr>
                <w:rFonts w:ascii="宋体" w:eastAsia="宋体" w:hAnsi="宋体" w:cs="宋体" w:hint="eastAsia"/>
                <w:szCs w:val="21"/>
                <w:lang w:val="en-US" w:eastAsia="zh-CN"/>
              </w:rPr>
            </w:pPr>
            <w:r>
              <w:rPr>
                <w:rFonts w:ascii="宋体" w:hAnsi="宋体" w:cs="宋体" w:hint="eastAsia"/>
                <w:szCs w:val="21"/>
                <w:lang w:val="en-US" w:eastAsia="zh-CN"/>
              </w:rPr>
              <w:t>/</w:t>
            </w:r>
          </w:p>
        </w:tc>
      </w:tr>
    </w:tbl>
    <w:p>
      <w:pPr>
        <w:numPr>
          <w:ilvl w:val="255"/>
          <w:numId w:val="0"/>
        </w:numPr>
        <w:spacing w:line="360" w:lineRule="auto"/>
        <w:ind w:firstLine="420" w:firstLineChars="200"/>
        <w:rPr>
          <w:rFonts w:ascii="Times New Roman" w:eastAsia="宋体" w:hAnsi="Times New Roman" w:cs="Times New Roman" w:hint="eastAsia"/>
          <w:b w:val="0"/>
          <w:bCs w:val="0"/>
          <w:kern w:val="2"/>
          <w:sz w:val="21"/>
          <w:szCs w:val="24"/>
          <w:lang w:val="en-US" w:eastAsia="zh-CN" w:bidi="ar-SA"/>
        </w:rPr>
      </w:pPr>
      <w:r>
        <w:rPr>
          <w:rFonts w:ascii="Times New Roman" w:eastAsia="宋体" w:hAnsi="Times New Roman" w:cs="Times New Roman" w:hint="eastAsia"/>
          <w:b w:val="0"/>
          <w:bCs w:val="0"/>
          <w:kern w:val="2"/>
          <w:sz w:val="21"/>
          <w:szCs w:val="24"/>
          <w:lang w:val="en-US" w:eastAsia="zh-CN" w:bidi="ar-SA"/>
        </w:rPr>
        <w:t>（1）</w:t>
      </w:r>
      <w:r>
        <w:rPr>
          <w:rFonts w:eastAsia="宋体" w:cs="Times New Roman" w:hint="eastAsia"/>
          <w:b w:val="0"/>
          <w:bCs w:val="0"/>
          <w:kern w:val="2"/>
          <w:sz w:val="21"/>
          <w:szCs w:val="24"/>
          <w:lang w:val="en-US" w:eastAsia="zh-CN" w:bidi="ar-SA"/>
        </w:rPr>
        <w:t>驻点人员要求：</w:t>
      </w:r>
      <w:r>
        <w:rPr>
          <w:rFonts w:ascii="Times New Roman" w:eastAsia="宋体" w:hAnsi="Times New Roman" w:cs="Times New Roman" w:hint="eastAsia"/>
          <w:b w:val="0"/>
          <w:bCs w:val="0"/>
          <w:kern w:val="2"/>
          <w:sz w:val="21"/>
          <w:szCs w:val="24"/>
          <w:lang w:val="en-US" w:eastAsia="zh-CN" w:bidi="ar-SA"/>
        </w:rPr>
        <w:t>驻点更新整备部现场办理指派的各项事务，工作日在指定的地点提供坐班服务（驻点人员的工作时间与</w:t>
      </w:r>
      <w:r>
        <w:rPr>
          <w:rFonts w:eastAsia="宋体" w:cs="Times New Roman" w:hint="eastAsia"/>
          <w:b w:val="0"/>
          <w:bCs w:val="0"/>
          <w:kern w:val="2"/>
          <w:sz w:val="21"/>
          <w:szCs w:val="24"/>
          <w:lang w:val="en-US" w:eastAsia="zh-CN" w:bidi="ar-SA"/>
        </w:rPr>
        <w:t>驻点单位</w:t>
      </w:r>
      <w:r>
        <w:rPr>
          <w:rFonts w:ascii="Times New Roman" w:eastAsia="宋体" w:hAnsi="Times New Roman" w:cs="Times New Roman" w:hint="eastAsia"/>
          <w:b w:val="0"/>
          <w:bCs w:val="0"/>
          <w:kern w:val="2"/>
          <w:sz w:val="21"/>
          <w:szCs w:val="24"/>
          <w:lang w:val="en-US" w:eastAsia="zh-CN" w:bidi="ar-SA"/>
        </w:rPr>
        <w:t>工作时间相一致）。更新整备部提供驻点人员必要的办公设备，驻点人员的住宿由</w:t>
      </w:r>
      <w:r>
        <w:rPr>
          <w:rFonts w:eastAsia="宋体" w:cs="Times New Roman" w:hint="eastAsia"/>
          <w:b w:val="0"/>
          <w:bCs w:val="0"/>
          <w:kern w:val="2"/>
          <w:sz w:val="21"/>
          <w:szCs w:val="24"/>
          <w:lang w:val="en-US" w:eastAsia="zh-CN" w:bidi="ar-SA"/>
        </w:rPr>
        <w:t>中标人</w:t>
      </w:r>
      <w:r>
        <w:rPr>
          <w:rFonts w:ascii="Times New Roman" w:eastAsia="宋体" w:hAnsi="Times New Roman" w:cs="Times New Roman" w:hint="eastAsia"/>
          <w:b w:val="0"/>
          <w:bCs w:val="0"/>
          <w:kern w:val="2"/>
          <w:sz w:val="21"/>
          <w:szCs w:val="24"/>
          <w:lang w:val="en-US" w:eastAsia="zh-CN" w:bidi="ar-SA"/>
        </w:rPr>
        <w:t>自行解决。</w:t>
      </w:r>
    </w:p>
    <w:p>
      <w:pPr>
        <w:numPr>
          <w:ilvl w:val="255"/>
          <w:numId w:val="0"/>
        </w:numPr>
        <w:spacing w:line="360" w:lineRule="auto"/>
        <w:ind w:firstLine="420" w:firstLineChars="200"/>
        <w:rPr>
          <w:rFonts w:eastAsia="宋体" w:cs="Times New Roman" w:hint="eastAsia"/>
          <w:b w:val="0"/>
          <w:bCs w:val="0"/>
          <w:kern w:val="2"/>
          <w:sz w:val="21"/>
          <w:szCs w:val="24"/>
          <w:lang w:val="en-US" w:eastAsia="zh-CN" w:bidi="ar-SA"/>
        </w:rPr>
      </w:pPr>
      <w:r>
        <w:rPr>
          <w:rFonts w:eastAsia="宋体" w:cs="Times New Roman" w:hint="eastAsia"/>
          <w:b w:val="0"/>
          <w:bCs w:val="0"/>
          <w:kern w:val="2"/>
          <w:sz w:val="21"/>
          <w:szCs w:val="24"/>
          <w:lang w:val="en-US" w:eastAsia="zh-CN" w:bidi="ar-SA"/>
        </w:rPr>
        <w:t>（2）本项目驻点人员之外的律师团队成员提供法律服务，如调查研究重大事项、出具法律意见书、参与文件起草、参加会议、参与项目谈判、个别咨询、委托代办等；中标人应指派本项目主办律师提供临时驻点服务（每周不少于2人次）。</w:t>
      </w:r>
    </w:p>
    <w:p>
      <w:pPr>
        <w:numPr>
          <w:ilvl w:val="255"/>
          <w:numId w:val="0"/>
        </w:numPr>
        <w:spacing w:line="360" w:lineRule="auto"/>
        <w:ind w:firstLine="420" w:firstLineChars="200"/>
        <w:rPr>
          <w:rFonts w:ascii="Times New Roman" w:eastAsia="宋体" w:hAnsi="Times New Roman" w:cs="Times New Roman" w:hint="eastAsia"/>
          <w:b w:val="0"/>
          <w:bCs w:val="0"/>
          <w:kern w:val="2"/>
          <w:sz w:val="21"/>
          <w:szCs w:val="24"/>
          <w:lang w:val="en-US" w:eastAsia="zh-CN" w:bidi="ar-SA"/>
        </w:rPr>
      </w:pPr>
      <w:r>
        <w:rPr>
          <w:rFonts w:eastAsia="宋体" w:cs="Times New Roman" w:hint="eastAsia"/>
          <w:b w:val="0"/>
          <w:bCs w:val="0"/>
          <w:kern w:val="2"/>
          <w:sz w:val="21"/>
          <w:szCs w:val="24"/>
          <w:lang w:val="en-US" w:eastAsia="zh-CN" w:bidi="ar-SA"/>
        </w:rPr>
        <w:t>（3）中标人指派的工作人员需无条件服从采购人的工作管理及安排，遵守采购人     制定的考勤制度；项目过程中因工作要求需要工作人员加班加点的，需无条件执行。</w:t>
      </w:r>
    </w:p>
    <w:p>
      <w:pPr>
        <w:keepNext/>
        <w:keepLines/>
        <w:widowControl w:val="0"/>
        <w:adjustRightInd w:val="0"/>
        <w:spacing w:before="120" w:beforeLines="50" w:after="120" w:afterLines="50" w:line="240" w:lineRule="auto"/>
        <w:jc w:val="center"/>
        <w:textAlignment w:val="baseline"/>
        <w:outlineLvl w:val="1"/>
        <w:rPr>
          <w:rFonts w:ascii="宋体" w:eastAsia="宋体" w:hAnsi="宋体" w:cs="Times New Roman"/>
          <w:b/>
          <w:bCs/>
          <w:kern w:val="0"/>
          <w:sz w:val="24"/>
          <w:szCs w:val="24"/>
          <w:lang w:val="en-US" w:eastAsia="zh-CN" w:bidi="ar-SA"/>
        </w:rPr>
      </w:pPr>
      <w:r>
        <w:rPr>
          <w:rFonts w:ascii="宋体" w:eastAsia="宋体" w:hAnsi="宋体" w:cs="Times New Roman" w:hint="eastAsia"/>
          <w:b/>
          <w:bCs/>
          <w:kern w:val="0"/>
          <w:sz w:val="24"/>
          <w:szCs w:val="24"/>
          <w:lang w:val="en-US" w:eastAsia="zh-CN" w:bidi="ar-SA"/>
        </w:rPr>
        <w:t>六、商务要求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color w:val="auto"/>
          <w:sz w:val="21"/>
          <w:szCs w:val="21"/>
          <w:highlight w:val="yellow"/>
        </w:rPr>
      </w:pPr>
      <w:r>
        <w:rPr>
          <w:rFonts w:ascii="宋体" w:eastAsia="宋体" w:hAnsi="宋体" w:cs="宋体" w:hint="eastAsia"/>
          <w:b/>
          <w:color w:val="auto"/>
          <w:szCs w:val="21"/>
          <w:highlight w:val="yellow"/>
        </w:rPr>
        <w:t>★</w:t>
      </w:r>
      <w:r>
        <w:rPr>
          <w:rFonts w:ascii="宋体" w:eastAsia="宋体" w:hAnsi="宋体" w:cs="宋体" w:hint="eastAsia"/>
          <w:color w:val="auto"/>
          <w:sz w:val="21"/>
          <w:szCs w:val="21"/>
          <w:highlight w:val="yellow"/>
        </w:rPr>
        <w:t>（一）服务</w:t>
      </w:r>
      <w:r>
        <w:rPr>
          <w:rFonts w:ascii="宋体" w:eastAsia="宋体" w:hAnsi="宋体" w:cs="宋体" w:hint="eastAsia"/>
          <w:color w:val="auto"/>
          <w:sz w:val="21"/>
          <w:szCs w:val="21"/>
          <w:highlight w:val="yellow"/>
          <w:lang w:eastAsia="zh-CN"/>
        </w:rPr>
        <w:t>期限</w:t>
      </w:r>
      <w:r>
        <w:rPr>
          <w:rFonts w:ascii="宋体" w:eastAsia="宋体" w:hAnsi="宋体" w:cs="宋体" w:hint="eastAsia"/>
          <w:color w:val="auto"/>
          <w:sz w:val="21"/>
          <w:szCs w:val="21"/>
          <w:highlight w:val="yellow"/>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color w:val="auto"/>
          <w:sz w:val="21"/>
          <w:szCs w:val="21"/>
          <w:highlight w:val="yellow"/>
        </w:rPr>
      </w:pPr>
      <w:r>
        <w:rPr>
          <w:rFonts w:ascii="宋体" w:eastAsia="宋体" w:hAnsi="宋体" w:hint="eastAsia"/>
          <w:color w:val="auto"/>
          <w:highlight w:val="yellow"/>
        </w:rPr>
        <w:t>本项目合同期为自签订之日起</w:t>
      </w:r>
      <w:r>
        <w:rPr>
          <w:rFonts w:ascii="宋体" w:eastAsia="宋体" w:hAnsi="宋体" w:hint="eastAsia"/>
          <w:color w:val="auto"/>
          <w:highlight w:val="yellow"/>
          <w:lang w:val="en-US" w:eastAsia="zh-CN"/>
        </w:rPr>
        <w:t>六个月</w:t>
      </w:r>
      <w:r>
        <w:rPr>
          <w:rFonts w:ascii="宋体" w:eastAsia="宋体" w:hAnsi="宋体" w:hint="eastAsia"/>
          <w:color w:val="auto"/>
          <w:highlight w:val="yellow"/>
          <w:lang w:eastAsia="zh-CN"/>
        </w:rPr>
        <w:t>（</w:t>
      </w:r>
      <w:r>
        <w:rPr>
          <w:rFonts w:ascii="宋体" w:eastAsia="宋体" w:hAnsi="宋体" w:hint="eastAsia"/>
          <w:color w:val="auto"/>
          <w:highlight w:val="yellow"/>
          <w:lang w:val="en-US" w:eastAsia="zh-CN"/>
        </w:rPr>
        <w:t>若服务期内中标人未完成项目中服务内容，由采购人与中标人另行签订补充协议，补充协议内不对中标金额进行增加</w:t>
      </w:r>
      <w:r>
        <w:rPr>
          <w:rFonts w:ascii="宋体" w:eastAsia="宋体" w:hAnsi="宋体" w:hint="eastAsia"/>
          <w:color w:val="auto"/>
          <w:highlight w:val="yellow"/>
          <w:lang w:eastAsia="zh-CN"/>
        </w:rPr>
        <w:t>）</w:t>
      </w:r>
      <w:r>
        <w:rPr>
          <w:rFonts w:ascii="宋体" w:eastAsia="宋体" w:hAnsi="宋体" w:hint="eastAsia"/>
          <w:color w:val="auto"/>
          <w:highlight w:val="yellow"/>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sz w:val="21"/>
          <w:szCs w:val="21"/>
          <w:highlight w:val="none"/>
          <w:lang w:eastAsia="zh-CN"/>
        </w:rPr>
      </w:pPr>
      <w:r>
        <w:rPr>
          <w:rFonts w:ascii="宋体" w:eastAsia="宋体" w:hAnsi="宋体" w:cs="宋体" w:hint="eastAsia"/>
          <w:kern w:val="2"/>
          <w:sz w:val="21"/>
          <w:szCs w:val="21"/>
          <w:highlight w:val="none"/>
          <w:lang w:val="en-US" w:eastAsia="zh-CN" w:bidi="ar-SA"/>
        </w:rPr>
        <w:t>（二）</w:t>
      </w:r>
      <w:r>
        <w:rPr>
          <w:rFonts w:ascii="宋体" w:eastAsia="宋体" w:hAnsi="宋体" w:cs="宋体" w:hint="eastAsia"/>
          <w:sz w:val="21"/>
          <w:szCs w:val="21"/>
          <w:highlight w:val="none"/>
          <w:lang w:eastAsia="zh-CN"/>
        </w:rPr>
        <w:t>报价要求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highlight w:val="none"/>
          <w:lang w:val="en-US" w:eastAsia="zh-CN" w:bidi="ar-SA"/>
        </w:rPr>
        <w:t>1、本项目服务费</w:t>
      </w:r>
      <w:r>
        <w:rPr>
          <w:rFonts w:ascii="宋体" w:eastAsia="宋体" w:hAnsi="宋体" w:cs="宋体" w:hint="eastAsia"/>
          <w:kern w:val="2"/>
          <w:sz w:val="21"/>
          <w:szCs w:val="21"/>
          <w:lang w:val="en-US" w:eastAsia="zh-CN" w:bidi="ar-SA"/>
        </w:rPr>
        <w:t>采用包干制，即经费包干方式。应包括服务成本、法定税费和企业的利润。由企业根据招标文件所提供的资料自行测算投标报价；一经中标，投标报价总价作为中标单位与采购单位签定的合同金额，合同期限内不做调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2、投标人应根据本企业的成本自行决定报价，但不得以低于其企业成本的报价投标。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3、投标人的投标报价不得超过财政预算限额。</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4、投标人的投标报价，应是本项目招标范围和招标文件及合同条款上所列的各项内容中所述的全部，不得以任何理由予以重复，并以投标人在投标文件中提出的综合单价或总价为依据。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5、除非政府集中采购机构通过修改招标文件予以更正，否则，投标人应毫无例外地按招标文件所列的清单中项目和数量填报综合单价和合价。投标人未填综合单价或合价的项目，在实施后，将不得以支付，并视作该项费用已包括在其它有价款的综合单价或合价内。</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6、投标人应先到项目地点踏勘以充分了解项目的位置、情况、道路及任何其它足以影响投标报价的情况，任何因忽视或误解项目情况而导致的索赔或服务期限延长申请将不获批准。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7、投标人不得期望通过索赔等方式获取补偿，否则，除可能遭到拒绝外，还可能将被作为不良行为记录在案，并可能影响其以后参加政府采购的项目投标。各投标人在投标报价时，应充分考虑投标报价的风险。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bidi="ar-SA"/>
        </w:rPr>
        <w:t>（三）</w:t>
      </w:r>
      <w:r>
        <w:rPr>
          <w:rFonts w:ascii="宋体" w:eastAsia="宋体" w:hAnsi="宋体" w:cs="宋体" w:hint="eastAsia"/>
          <w:sz w:val="21"/>
          <w:szCs w:val="21"/>
        </w:rPr>
        <w:t>付款条件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1.</w:t>
      </w:r>
      <w:r>
        <w:rPr>
          <w:rFonts w:ascii="宋体" w:eastAsia="宋体" w:hAnsi="宋体" w:cs="宋体" w:hint="eastAsia"/>
          <w:sz w:val="21"/>
          <w:szCs w:val="21"/>
          <w:lang w:val="en-US" w:eastAsia="zh-CN"/>
        </w:rPr>
        <w:t>本项目预算金额为</w:t>
      </w:r>
      <w:r>
        <w:rPr>
          <w:rFonts w:ascii="宋体" w:eastAsia="宋体" w:hAnsi="宋体" w:cs="宋体" w:hint="eastAsia"/>
          <w:sz w:val="21"/>
          <w:szCs w:val="21"/>
        </w:rPr>
        <w:t>1,920,000.00</w:t>
      </w:r>
      <w:r>
        <w:rPr>
          <w:rFonts w:ascii="宋体" w:eastAsia="宋体" w:hAnsi="宋体" w:cs="宋体" w:hint="eastAsia"/>
          <w:sz w:val="21"/>
          <w:szCs w:val="21"/>
          <w:lang w:val="en-US" w:eastAsia="zh-CN"/>
        </w:rPr>
        <w:t>元。</w:t>
      </w:r>
    </w:p>
    <w:p>
      <w:pPr>
        <w:pageBreakBefore w:val="0"/>
        <w:widowControl w:val="0"/>
        <w:kinsoku/>
        <w:wordWrap/>
        <w:overflowPunct/>
        <w:topLinePunct w:val="0"/>
        <w:autoSpaceDE/>
        <w:autoSpaceDN/>
        <w:bidi w:val="0"/>
        <w:snapToGrid/>
        <w:spacing w:line="360" w:lineRule="auto"/>
        <w:ind w:firstLine="420" w:firstLineChars="20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2.付款方式</w:t>
      </w:r>
    </w:p>
    <w:p>
      <w:pPr>
        <w:pageBreakBefore w:val="0"/>
        <w:widowControl w:val="0"/>
        <w:kinsoku/>
        <w:wordWrap/>
        <w:overflowPunct/>
        <w:topLinePunct w:val="0"/>
        <w:autoSpaceDE/>
        <w:autoSpaceDN/>
        <w:bidi w:val="0"/>
        <w:snapToGrid/>
        <w:spacing w:line="360" w:lineRule="auto"/>
        <w:ind w:firstLine="420" w:firstLineChars="200"/>
        <w:rPr>
          <w:rFonts w:ascii="宋体" w:eastAsia="宋体" w:hAnsi="宋体" w:cs="宋体" w:hint="default"/>
          <w:sz w:val="21"/>
          <w:szCs w:val="21"/>
          <w:lang w:val="en-US" w:eastAsia="zh-CN"/>
        </w:rPr>
      </w:pPr>
      <w:r>
        <w:rPr>
          <w:rFonts w:ascii="宋体" w:eastAsia="宋体" w:hAnsi="宋体" w:cs="宋体" w:hint="default"/>
          <w:sz w:val="21"/>
          <w:szCs w:val="21"/>
          <w:lang w:val="en-US" w:eastAsia="zh-CN"/>
        </w:rPr>
        <w:t>本项目按照合同总金额的</w:t>
      </w:r>
      <w:r>
        <w:rPr>
          <w:rFonts w:ascii="宋体" w:eastAsia="宋体" w:hAnsi="宋体" w:cs="宋体" w:hint="eastAsia"/>
          <w:sz w:val="21"/>
          <w:szCs w:val="21"/>
          <w:lang w:val="en-US" w:eastAsia="zh-CN"/>
        </w:rPr>
        <w:t>30</w:t>
      </w:r>
      <w:r>
        <w:rPr>
          <w:rFonts w:ascii="宋体" w:eastAsia="宋体" w:hAnsi="宋体" w:cs="宋体" w:hint="default"/>
          <w:sz w:val="21"/>
          <w:szCs w:val="21"/>
          <w:lang w:val="en-US" w:eastAsia="zh-CN"/>
        </w:rPr>
        <w:t>%、</w:t>
      </w:r>
      <w:r>
        <w:rPr>
          <w:rFonts w:ascii="宋体" w:eastAsia="宋体" w:hAnsi="宋体" w:cs="宋体" w:hint="eastAsia"/>
          <w:sz w:val="21"/>
          <w:szCs w:val="21"/>
          <w:lang w:val="en-US" w:eastAsia="zh-CN"/>
        </w:rPr>
        <w:t>40</w:t>
      </w:r>
      <w:r>
        <w:rPr>
          <w:rFonts w:ascii="宋体" w:eastAsia="宋体" w:hAnsi="宋体" w:cs="宋体" w:hint="default"/>
          <w:sz w:val="21"/>
          <w:szCs w:val="21"/>
          <w:lang w:val="en-US" w:eastAsia="zh-CN"/>
        </w:rPr>
        <w:t>%、30%分三期付款，付款方式以最终签订的合同为准。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w:t>
      </w:r>
      <w:r>
        <w:rPr>
          <w:rFonts w:ascii="宋体" w:eastAsia="宋体" w:hAnsi="宋体" w:cs="宋体" w:hint="eastAsia"/>
          <w:sz w:val="21"/>
          <w:szCs w:val="21"/>
          <w:lang w:val="en-US" w:eastAsia="zh-CN"/>
        </w:rPr>
        <w:t>四</w:t>
      </w:r>
      <w:r>
        <w:rPr>
          <w:rFonts w:ascii="宋体" w:eastAsia="宋体" w:hAnsi="宋体" w:cs="宋体" w:hint="eastAsia"/>
          <w:sz w:val="21"/>
          <w:szCs w:val="21"/>
        </w:rPr>
        <w:t>）合同签订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sz w:val="21"/>
          <w:szCs w:val="21"/>
          <w:lang w:eastAsia="zh-CN"/>
        </w:rPr>
      </w:pPr>
      <w:r>
        <w:rPr>
          <w:rFonts w:ascii="宋体" w:eastAsia="宋体" w:hAnsi="宋体" w:cs="宋体" w:hint="eastAsia"/>
          <w:sz w:val="21"/>
          <w:szCs w:val="21"/>
        </w:rPr>
        <w:t>采购人根据采购文件的约定及投标（响应）文件的响应内容与中标（成交）供应商签订合同</w:t>
      </w:r>
      <w:r>
        <w:rPr>
          <w:rFonts w:ascii="宋体" w:eastAsia="宋体" w:hAnsi="宋体" w:cs="宋体" w:hint="eastAsia"/>
          <w:sz w:val="21"/>
          <w:szCs w:val="21"/>
          <w:lang w:eastAsia="zh-CN"/>
        </w:rPr>
        <w:t>。</w:t>
      </w:r>
    </w:p>
    <w:p/>
    <w:p>
      <w:pPr>
        <w:pStyle w:val="Heading2"/>
        <w:spacing w:before="120" w:beforeLines="50" w:after="120" w:afterLines="50"/>
        <w:rPr>
          <w:szCs w:val="24"/>
        </w:rPr>
      </w:pPr>
      <w:r>
        <w:rPr>
          <w:rFonts w:hint="eastAsia"/>
          <w:szCs w:val="24"/>
        </w:rPr>
        <w:t>七、其他重要条款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Cs/>
          <w:szCs w:val="21"/>
        </w:rPr>
      </w:pPr>
      <w:bookmarkStart w:id="38" w:name="_Hlk72257111"/>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keepNext w:val="0"/>
        <w:keepLines w:val="0"/>
        <w:pageBreakBefore w:val="0"/>
        <w:widowControl w:val="0"/>
        <w:kinsoku/>
        <w:wordWrap/>
        <w:overflowPunct/>
        <w:topLinePunct w:val="0"/>
        <w:autoSpaceDE/>
        <w:autoSpaceDN/>
        <w:bidi w:val="0"/>
        <w:adjustRightInd/>
        <w:snapToGrid/>
        <w:spacing w:line="360" w:lineRule="auto"/>
        <w:ind w:firstLine="393" w:firstLineChars="187"/>
        <w:textAlignment w:val="auto"/>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keepNext w:val="0"/>
        <w:keepLines w:val="0"/>
        <w:pageBreakBefore w:val="0"/>
        <w:widowControl w:val="0"/>
        <w:kinsoku/>
        <w:wordWrap/>
        <w:overflowPunct/>
        <w:topLinePunct w:val="0"/>
        <w:autoSpaceDE/>
        <w:autoSpaceDN/>
        <w:bidi w:val="0"/>
        <w:adjustRightInd/>
        <w:snapToGrid/>
        <w:spacing w:line="360" w:lineRule="auto"/>
        <w:ind w:firstLine="393" w:firstLineChars="187"/>
        <w:textAlignment w:val="auto"/>
        <w:rPr>
          <w:rFonts w:ascii="宋体" w:hAnsi="宋体"/>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bookmarkEnd w:id="38"/>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rPr>
          <w:rFonts w:ascii="仿宋_GB2312" w:eastAsia="仿宋_GB2312"/>
          <w:sz w:val="24"/>
        </w:rPr>
      </w:pPr>
      <w:r>
        <w:rPr>
          <w:rFonts w:ascii="仿宋_GB2312" w:eastAsia="仿宋_GB2312"/>
          <w:sz w:val="24"/>
        </w:rPr>
        <w:br w:type="page"/>
      </w:r>
    </w:p>
    <w:p>
      <w:pPr>
        <w:pStyle w:val="TOC2"/>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eastAsia="宋体" w:hAnsi="宋体"/>
          <w:sz w:val="24"/>
        </w:rPr>
      </w:pPr>
      <w:r>
        <w:rPr>
          <w:rFonts w:ascii="宋体" w:eastAsia="宋体" w:hAnsi="宋体" w:hint="eastAsia"/>
          <w:sz w:val="24"/>
        </w:rPr>
        <w:t>1.投标文件正文</w:t>
      </w:r>
      <w:r>
        <w:rPr>
          <w:rFonts w:ascii="宋体" w:eastAsia="宋体" w:hAnsi="宋体" w:hint="eastAsia"/>
          <w:b/>
          <w:color w:val="FF0000"/>
          <w:sz w:val="24"/>
        </w:rPr>
        <w:t>（信息公开部分）</w:t>
      </w:r>
      <w:r>
        <w:rPr>
          <w:rFonts w:ascii="宋体" w:eastAsia="宋体" w:hAnsi="宋体" w:hint="eastAsia"/>
          <w:sz w:val="24"/>
        </w:rPr>
        <w:t>，主要包括以下内容：</w:t>
      </w:r>
    </w:p>
    <w:p>
      <w:pPr>
        <w:ind w:left="718" w:firstLine="1418" w:leftChars="342" w:firstLineChars="675"/>
        <w:rPr>
          <w:rFonts w:eastAsia="宋体"/>
          <w:szCs w:val="21"/>
        </w:rPr>
      </w:pPr>
      <w:r>
        <w:rPr>
          <w:rFonts w:eastAsia="宋体" w:hint="eastAsia"/>
          <w:szCs w:val="21"/>
        </w:rPr>
        <w:t>（1）</w:t>
      </w:r>
      <w:bookmarkStart w:id="39" w:name="_Hlk72070784"/>
      <w:r>
        <w:rPr>
          <w:rFonts w:eastAsia="宋体" w:hint="eastAsia"/>
          <w:szCs w:val="21"/>
        </w:rPr>
        <w:t>投标函</w:t>
      </w:r>
      <w:bookmarkEnd w:id="39"/>
    </w:p>
    <w:p>
      <w:pPr>
        <w:ind w:left="718" w:firstLine="1418" w:leftChars="342" w:firstLineChars="675"/>
        <w:rPr>
          <w:rFonts w:eastAsia="宋体"/>
          <w:szCs w:val="21"/>
        </w:rPr>
      </w:pPr>
      <w:r>
        <w:rPr>
          <w:rFonts w:eastAsia="宋体" w:hint="eastAsia"/>
          <w:szCs w:val="21"/>
        </w:rPr>
        <w:t>（2）</w:t>
      </w:r>
      <w:bookmarkStart w:id="40" w:name="_Hlk72062521"/>
      <w:r>
        <w:rPr>
          <w:rFonts w:eastAsia="宋体" w:hint="eastAsia"/>
          <w:szCs w:val="21"/>
        </w:rPr>
        <w:t>政府采购投标及履约承诺函</w:t>
      </w:r>
      <w:bookmarkEnd w:id="40"/>
    </w:p>
    <w:p>
      <w:pPr>
        <w:ind w:left="718" w:firstLine="1418" w:leftChars="342" w:firstLineChars="675"/>
        <w:rPr>
          <w:rFonts w:eastAsia="宋体"/>
          <w:szCs w:val="21"/>
        </w:rPr>
      </w:pPr>
      <w:r>
        <w:rPr>
          <w:rFonts w:eastAsia="宋体" w:hint="eastAsia"/>
          <w:szCs w:val="21"/>
        </w:rPr>
        <w:t>（</w:t>
      </w:r>
      <w:r>
        <w:rPr>
          <w:rFonts w:eastAsia="宋体"/>
          <w:szCs w:val="21"/>
        </w:rPr>
        <w:t>3</w:t>
      </w:r>
      <w:r>
        <w:rPr>
          <w:rFonts w:eastAsia="宋体" w:hint="eastAsia"/>
          <w:szCs w:val="21"/>
        </w:rPr>
        <w:t>）投标人情况及资格证明文件</w:t>
      </w:r>
    </w:p>
    <w:p>
      <w:pPr>
        <w:ind w:left="718" w:firstLine="1418" w:leftChars="342" w:firstLineChars="675"/>
        <w:rPr>
          <w:rFonts w:ascii="宋体" w:eastAsia="宋体" w:hAnsi="宋体"/>
          <w:szCs w:val="21"/>
        </w:rPr>
      </w:pPr>
      <w:bookmarkStart w:id="41" w:name="_Hlk72257201"/>
      <w:r>
        <w:rPr>
          <w:rFonts w:eastAsia="宋体" w:hint="eastAsia"/>
          <w:szCs w:val="21"/>
        </w:rPr>
        <w:t>（</w:t>
      </w:r>
      <w:r>
        <w:rPr>
          <w:rFonts w:eastAsia="宋体"/>
          <w:szCs w:val="21"/>
        </w:rPr>
        <w:t>4</w:t>
      </w:r>
      <w:r>
        <w:rPr>
          <w:rFonts w:eastAsia="宋体" w:hint="eastAsia"/>
          <w:szCs w:val="21"/>
        </w:rPr>
        <w:t>）项目详细报价</w:t>
      </w:r>
      <w:bookmarkEnd w:id="41"/>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5</w:t>
      </w:r>
      <w:r>
        <w:rPr>
          <w:rFonts w:eastAsia="宋体" w:hint="eastAsia"/>
          <w:szCs w:val="21"/>
          <w:lang w:eastAsia="zh-CN"/>
        </w:rPr>
        <w:t>）</w:t>
      </w:r>
      <w:r>
        <w:rPr>
          <w:rFonts w:eastAsia="宋体" w:hint="eastAsia"/>
          <w:szCs w:val="21"/>
        </w:rPr>
        <w:t>投标人获奖情况</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6</w:t>
      </w:r>
      <w:r>
        <w:rPr>
          <w:rFonts w:eastAsia="宋体" w:hint="eastAsia"/>
          <w:szCs w:val="21"/>
          <w:lang w:eastAsia="zh-CN"/>
        </w:rPr>
        <w:t>）</w:t>
      </w:r>
      <w:r>
        <w:rPr>
          <w:rFonts w:eastAsia="宋体" w:hint="eastAsia"/>
          <w:szCs w:val="21"/>
        </w:rPr>
        <w:t>投标人同类项目业绩情况</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7</w:t>
      </w:r>
      <w:r>
        <w:rPr>
          <w:rFonts w:eastAsia="宋体" w:hint="eastAsia"/>
          <w:szCs w:val="21"/>
          <w:lang w:eastAsia="zh-CN"/>
        </w:rPr>
        <w:t>）</w:t>
      </w:r>
      <w:r>
        <w:rPr>
          <w:rFonts w:eastAsia="宋体" w:hint="eastAsia"/>
          <w:szCs w:val="21"/>
        </w:rPr>
        <w:t>服务便利性</w:t>
      </w:r>
    </w:p>
    <w:p>
      <w:pPr>
        <w:ind w:left="718" w:firstLine="1418" w:leftChars="342" w:firstLineChars="675"/>
        <w:rPr>
          <w:rFonts w:ascii="Times New Roman" w:eastAsia="宋体" w:hAnsi="Times New Roman" w:cs="Times New Roman" w:hint="eastAsia"/>
          <w:szCs w:val="21"/>
        </w:rPr>
      </w:pPr>
      <w:r>
        <w:rPr>
          <w:rFonts w:ascii="Times New Roman" w:eastAsia="宋体" w:hAnsi="Times New Roman" w:cs="Times New Roman" w:hint="eastAsia"/>
          <w:szCs w:val="21"/>
          <w:lang w:eastAsia="zh-CN"/>
        </w:rPr>
        <w:t>（</w:t>
      </w:r>
      <w:r>
        <w:rPr>
          <w:rFonts w:ascii="Times New Roman" w:eastAsia="宋体" w:hAnsi="Times New Roman" w:cs="Times New Roman" w:hint="eastAsia"/>
          <w:szCs w:val="21"/>
          <w:lang w:val="en-US" w:eastAsia="zh-CN"/>
        </w:rPr>
        <w:t>8</w:t>
      </w:r>
      <w:r>
        <w:rPr>
          <w:rFonts w:ascii="Times New Roman" w:eastAsia="宋体" w:hAnsi="Times New Roman" w:cs="Times New Roman" w:hint="eastAsia"/>
          <w:szCs w:val="21"/>
          <w:lang w:eastAsia="zh-CN"/>
        </w:rPr>
        <w:t>）</w:t>
      </w:r>
      <w:r>
        <w:rPr>
          <w:rFonts w:ascii="Times New Roman" w:eastAsia="宋体" w:hAnsi="Times New Roman" w:cs="Times New Roman" w:hint="eastAsia"/>
          <w:szCs w:val="21"/>
        </w:rPr>
        <w:t>投标人认为需要加以说明的其他内容（公开）</w:t>
      </w:r>
    </w:p>
    <w:p>
      <w:pPr>
        <w:ind w:left="718" w:firstLine="1628" w:leftChars="342" w:firstLineChars="775"/>
        <w:rPr>
          <w:rFonts w:eastAsia="宋体"/>
          <w:szCs w:val="21"/>
        </w:rPr>
      </w:pPr>
    </w:p>
    <w:p>
      <w:pPr>
        <w:ind w:firstLine="1050" w:firstLineChars="500"/>
        <w:outlineLvl w:val="0"/>
        <w:rPr>
          <w:rFonts w:ascii="宋体" w:eastAsia="宋体" w:hAnsi="宋体"/>
          <w:sz w:val="24"/>
        </w:rPr>
      </w:pPr>
      <w:r>
        <w:rPr>
          <w:rFonts w:ascii="宋体" w:eastAsia="宋体" w:hAnsi="宋体" w:hint="eastAsia"/>
          <w:sz w:val="24"/>
        </w:rPr>
        <w:t>2.投标文件附件</w:t>
      </w:r>
      <w:r>
        <w:rPr>
          <w:rFonts w:ascii="宋体" w:eastAsia="宋体" w:hAnsi="宋体" w:hint="eastAsia"/>
          <w:b/>
          <w:color w:val="FF0000"/>
          <w:sz w:val="24"/>
        </w:rPr>
        <w:t>（信息不公开部分）</w:t>
      </w:r>
      <w:r>
        <w:rPr>
          <w:rFonts w:ascii="宋体" w:eastAsia="宋体" w:hAnsi="宋体" w:hint="eastAsia"/>
          <w:sz w:val="24"/>
        </w:rPr>
        <w:t>：主要包括以下内容：</w:t>
      </w:r>
    </w:p>
    <w:p>
      <w:pPr>
        <w:ind w:firstLine="2100" w:firstLineChars="1000"/>
        <w:rPr>
          <w:rFonts w:eastAsia="宋体"/>
          <w:szCs w:val="21"/>
        </w:rPr>
      </w:pPr>
      <w:r>
        <w:rPr>
          <w:rFonts w:eastAsia="宋体" w:hint="eastAsia"/>
          <w:szCs w:val="21"/>
        </w:rPr>
        <w:t>（1）法定代表人（负责人）证明书</w:t>
      </w:r>
    </w:p>
    <w:p>
      <w:pPr>
        <w:ind w:left="718" w:firstLine="1418" w:leftChars="342" w:firstLineChars="675"/>
        <w:rPr>
          <w:rFonts w:eastAsia="宋体"/>
          <w:szCs w:val="21"/>
        </w:rPr>
      </w:pPr>
      <w:r>
        <w:rPr>
          <w:rFonts w:eastAsia="宋体" w:hint="eastAsia"/>
          <w:szCs w:val="21"/>
        </w:rPr>
        <w:t>（2）投标文件签署授权委托书</w:t>
      </w:r>
    </w:p>
    <w:p>
      <w:pPr>
        <w:ind w:left="718" w:firstLine="1418" w:leftChars="342" w:firstLineChars="675"/>
        <w:rPr>
          <w:rFonts w:eastAsia="宋体"/>
          <w:szCs w:val="21"/>
        </w:rPr>
      </w:pPr>
      <w:r>
        <w:rPr>
          <w:rFonts w:eastAsia="宋体" w:hint="eastAsia"/>
          <w:szCs w:val="21"/>
        </w:rPr>
        <w:t>（3）</w:t>
      </w:r>
      <w:r>
        <w:rPr>
          <w:rFonts w:eastAsia="宋体"/>
          <w:szCs w:val="21"/>
        </w:rPr>
        <w:t>实质性条款响应情况表</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4</w:t>
      </w:r>
      <w:r>
        <w:rPr>
          <w:rFonts w:eastAsia="宋体" w:hint="eastAsia"/>
          <w:szCs w:val="21"/>
          <w:lang w:eastAsia="zh-CN"/>
        </w:rPr>
        <w:t>）</w:t>
      </w:r>
      <w:r>
        <w:rPr>
          <w:rFonts w:eastAsia="宋体" w:hint="eastAsia"/>
          <w:szCs w:val="21"/>
        </w:rPr>
        <w:t>项目服务方案</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5</w:t>
      </w:r>
      <w:r>
        <w:rPr>
          <w:rFonts w:eastAsia="宋体" w:hint="eastAsia"/>
          <w:szCs w:val="21"/>
          <w:lang w:eastAsia="zh-CN"/>
        </w:rPr>
        <w:t>）</w:t>
      </w:r>
      <w:r>
        <w:rPr>
          <w:rFonts w:eastAsia="宋体" w:hint="eastAsia"/>
          <w:szCs w:val="21"/>
        </w:rPr>
        <w:t>项目重点难点分析、应对措施及相关的合理化建议</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6</w:t>
      </w:r>
      <w:r>
        <w:rPr>
          <w:rFonts w:eastAsia="宋体" w:hint="eastAsia"/>
          <w:szCs w:val="21"/>
          <w:lang w:eastAsia="zh-CN"/>
        </w:rPr>
        <w:t>）</w:t>
      </w:r>
      <w:r>
        <w:rPr>
          <w:rFonts w:eastAsia="宋体" w:hint="eastAsia"/>
          <w:szCs w:val="21"/>
        </w:rPr>
        <w:t>质量保障措施</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7</w:t>
      </w:r>
      <w:r>
        <w:rPr>
          <w:rFonts w:eastAsia="宋体" w:hint="eastAsia"/>
          <w:szCs w:val="21"/>
          <w:lang w:eastAsia="zh-CN"/>
        </w:rPr>
        <w:t>）</w:t>
      </w:r>
      <w:r>
        <w:rPr>
          <w:rFonts w:eastAsia="宋体" w:hint="eastAsia"/>
          <w:szCs w:val="21"/>
        </w:rPr>
        <w:t>档案管理及保密措施</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8</w:t>
      </w:r>
      <w:r>
        <w:rPr>
          <w:rFonts w:eastAsia="宋体" w:hint="eastAsia"/>
          <w:szCs w:val="21"/>
          <w:lang w:eastAsia="zh-CN"/>
        </w:rPr>
        <w:t>）</w:t>
      </w:r>
      <w:r>
        <w:rPr>
          <w:rFonts w:eastAsia="宋体" w:hint="eastAsia"/>
          <w:szCs w:val="21"/>
        </w:rPr>
        <w:t>违约承诺</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9</w:t>
      </w:r>
      <w:r>
        <w:rPr>
          <w:rFonts w:eastAsia="宋体" w:hint="eastAsia"/>
          <w:szCs w:val="21"/>
          <w:lang w:eastAsia="zh-CN"/>
        </w:rPr>
        <w:t>）</w:t>
      </w:r>
      <w:r>
        <w:rPr>
          <w:rFonts w:eastAsia="宋体" w:hint="eastAsia"/>
          <w:szCs w:val="21"/>
        </w:rPr>
        <w:t>拟安排的项目负责人情况（仅限一人）</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10</w:t>
      </w:r>
      <w:r>
        <w:rPr>
          <w:rFonts w:eastAsia="宋体" w:hint="eastAsia"/>
          <w:szCs w:val="21"/>
          <w:lang w:eastAsia="zh-CN"/>
        </w:rPr>
        <w:t>）</w:t>
      </w:r>
      <w:r>
        <w:rPr>
          <w:rFonts w:eastAsia="宋体" w:hint="eastAsia"/>
          <w:szCs w:val="21"/>
        </w:rPr>
        <w:t>拟安排的项目团队成员（项目负责人除外）</w:t>
      </w:r>
    </w:p>
    <w:p>
      <w:pPr>
        <w:ind w:left="718" w:firstLine="1418" w:leftChars="342" w:firstLineChars="675"/>
        <w:rPr>
          <w:rFonts w:ascii="仿宋_GB2312" w:eastAsia="仿宋_GB2312"/>
          <w:sz w:val="24"/>
        </w:rPr>
      </w:pPr>
      <w:r>
        <w:rPr>
          <w:rFonts w:eastAsia="宋体" w:hint="eastAsia"/>
          <w:szCs w:val="21"/>
        </w:rPr>
        <w:t>（</w:t>
      </w:r>
      <w:r>
        <w:rPr>
          <w:rFonts w:eastAsia="宋体" w:hint="eastAsia"/>
          <w:szCs w:val="21"/>
          <w:lang w:val="en-US" w:eastAsia="zh-CN"/>
        </w:rPr>
        <w:t>11</w:t>
      </w:r>
      <w:r>
        <w:rPr>
          <w:rFonts w:eastAsia="宋体" w:hint="eastAsia"/>
          <w:szCs w:val="21"/>
        </w:rPr>
        <w:t>）投标人认为需要加以说明的其他内容</w:t>
      </w:r>
      <w:r>
        <w:rPr>
          <w:rFonts w:ascii="仿宋_GB2312" w:eastAsia="仿宋_GB2312" w:hint="eastAsia"/>
          <w:sz w:val="24"/>
        </w:rPr>
        <w:t>（非公开）</w:t>
      </w: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bookmarkStart w:id="42" w:name="_GoBack"/>
      <w:bookmarkEnd w:id="42"/>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bookmarkStart w:id="43"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4" w:name="_Hlk72263588"/>
      <w:r>
        <w:rPr>
          <w:rFonts w:hint="eastAsia"/>
          <w:szCs w:val="21"/>
        </w:rPr>
        <w:t>愿意按照招标文件要求承包上述项目并修补其任何缺陷。</w:t>
      </w:r>
      <w:bookmarkEnd w:id="44"/>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3、如果我单位中标，我单位将按照招标文件的要求足额提交履约担保。</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5、除非另外达成协议并生效，贵单位的中标通知书和本投标文件将构成合同的重要内容。</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3"/>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int="eastAsia"/>
          <w:b w:val="0"/>
          <w:kern w:val="0"/>
          <w:sz w:val="24"/>
        </w:rPr>
      </w:pPr>
      <w:r>
        <w:rPr>
          <w:rFonts w:ascii="黑体" w:eastAsia="黑体" w:hint="eastAsia"/>
          <w:b w:val="0"/>
          <w:kern w:val="0"/>
          <w:sz w:val="24"/>
        </w:rPr>
        <w:br w:type="page"/>
      </w: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lang w:val="en-US" w:eastAsia="zh-CN"/>
        </w:rPr>
        <w:t>三、</w:t>
      </w:r>
      <w:r>
        <w:rPr>
          <w:rFonts w:ascii="黑体" w:eastAsia="黑体" w:hint="eastAsia"/>
          <w:b w:val="0"/>
          <w:kern w:val="0"/>
          <w:sz w:val="24"/>
        </w:rPr>
        <w:t>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9"/>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5"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5"/>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9"/>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outlineLvl w:val="9"/>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outlineLvl w:val="9"/>
      </w:pP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9"/>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9"/>
      </w:pPr>
      <w:bookmarkStart w:id="46"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6"/>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4998" w:type="pct"/>
        <w:tblInd w:w="0" w:type="dxa"/>
        <w:tblCellMar>
          <w:top w:w="0" w:type="dxa"/>
          <w:left w:w="108" w:type="dxa"/>
          <w:bottom w:w="0" w:type="dxa"/>
          <w:right w:w="108" w:type="dxa"/>
        </w:tblCellMar>
      </w:tblPr>
      <w:tblGrid>
        <w:gridCol w:w="611"/>
        <w:gridCol w:w="1005"/>
        <w:gridCol w:w="3123"/>
        <w:gridCol w:w="1542"/>
        <w:gridCol w:w="2245"/>
      </w:tblGrid>
      <w:tr>
        <w:tblPrEx>
          <w:tblW w:w="4998" w:type="pct"/>
          <w:tblInd w:w="0" w:type="dxa"/>
          <w:tblCellMar>
            <w:top w:w="0" w:type="dxa"/>
            <w:left w:w="108" w:type="dxa"/>
            <w:bottom w:w="0" w:type="dxa"/>
            <w:right w:w="108" w:type="dxa"/>
          </w:tblCellMar>
        </w:tblPrEx>
        <w:trPr>
          <w:trHeight w:val="285"/>
        </w:trPr>
        <w:tc>
          <w:tcPr>
            <w:tcW w:w="358" w:type="pct"/>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2420" w:type="pct"/>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904" w:type="pct"/>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1316" w:type="pct"/>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4998" w:type="pct"/>
          <w:tblInd w:w="0" w:type="dxa"/>
          <w:tblCellMar>
            <w:top w:w="0" w:type="dxa"/>
            <w:left w:w="108" w:type="dxa"/>
            <w:bottom w:w="0" w:type="dxa"/>
            <w:right w:w="108" w:type="dxa"/>
          </w:tblCellMar>
        </w:tblPrEx>
        <w:trPr>
          <w:trHeight w:val="285"/>
        </w:trPr>
        <w:tc>
          <w:tcPr>
            <w:tcW w:w="358" w:type="pct"/>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2420" w:type="pct"/>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480"/>
        </w:trPr>
        <w:tc>
          <w:tcPr>
            <w:tcW w:w="358" w:type="pct"/>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589" w:type="pct"/>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589" w:type="pct"/>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420" w:firstLineChars="200"/>
        <w:rPr>
          <w:rFonts w:eastAsia="宋体" w:hAnsi="宋体" w:hint="default"/>
          <w:b/>
          <w:bCs/>
          <w:sz w:val="24"/>
          <w:lang w:val="en-US" w:eastAsia="zh-CN"/>
        </w:rPr>
      </w:pPr>
    </w:p>
    <w:p>
      <w:pPr>
        <w:keepNext/>
        <w:keepLines/>
        <w:widowControl w:val="0"/>
        <w:spacing w:before="260" w:after="260" w:line="240" w:lineRule="auto"/>
        <w:jc w:val="center"/>
        <w:outlineLvl w:val="2"/>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五、投标人获奖情况</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“投标人获奖情况”这一评审因素要求，提供详细的证明资料）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六、投标人同类项目业绩情况</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“投标人同类项目业绩情况”这一评审因素要求，提供详细的证明资料）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七、服务便利性</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“服务便利性”这一评审因素要求，提供详细的证明资料）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八、投标人认为需要加以说明的其他内容（公开）</w:t>
      </w:r>
    </w:p>
    <w:p>
      <w:pPr>
        <w:rPr>
          <w:rFonts w:eastAsia="宋体"/>
        </w:rPr>
      </w:pPr>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7" w:name="_Hlk72092499"/>
      <w:r>
        <w:rPr>
          <w:rFonts w:ascii="黑体" w:eastAsia="黑体" w:hint="eastAsia"/>
          <w:b w:val="0"/>
          <w:sz w:val="24"/>
        </w:rPr>
        <w:t>法定代表人（负责人）证明书</w:t>
      </w:r>
      <w:bookmarkEnd w:id="47"/>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2、本证明书要求投标供应商同时提供法定代表人（负责人）的身份证扫描件（正反两面）作为附件方为有效</w:t>
      </w:r>
      <w:r>
        <w:rPr>
          <w:rFonts w:hint="eastAsia"/>
          <w:szCs w:val="21"/>
          <w:lang w:eastAsia="zh-CN"/>
        </w:rPr>
        <w:t>。</w:t>
      </w:r>
      <w:r>
        <w:rPr>
          <w:rFonts w:hint="eastAsia"/>
          <w:szCs w:val="21"/>
        </w:rPr>
        <w:t xml:space="preserve">    </w:t>
      </w:r>
    </w:p>
    <w:p>
      <w:pPr>
        <w:spacing w:line="360" w:lineRule="auto"/>
        <w:ind w:firstLine="630" w:firstLineChars="300"/>
        <w:rPr>
          <w:rFonts w:hint="eastAsia"/>
          <w:szCs w:val="21"/>
        </w:rPr>
      </w:pPr>
      <w:r>
        <w:rPr>
          <w:rFonts w:hint="eastAsia"/>
          <w:szCs w:val="21"/>
        </w:rPr>
        <w:t>3、</w:t>
      </w: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8" w:name="_Hlk72092634"/>
      <w:r>
        <w:rPr>
          <w:rFonts w:ascii="黑体" w:eastAsia="黑体" w:hint="eastAsia"/>
          <w:b w:val="0"/>
          <w:kern w:val="0"/>
          <w:sz w:val="24"/>
          <w:szCs w:val="24"/>
        </w:rPr>
        <w:t>实质性条款响应情况表</w:t>
      </w:r>
      <w:bookmarkEnd w:id="48"/>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2767"/>
        <w:gridCol w:w="1648"/>
        <w:gridCol w:w="1910"/>
        <w:gridCol w:w="147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428" w:type="pct"/>
            <w:vAlign w:val="center"/>
          </w:tcPr>
          <w:p>
            <w:pPr>
              <w:adjustRightInd w:val="0"/>
              <w:snapToGrid w:val="0"/>
              <w:spacing w:line="360" w:lineRule="auto"/>
              <w:jc w:val="center"/>
              <w:rPr>
                <w:rFonts w:ascii="宋体" w:hAnsi="宋体"/>
                <w:kern w:val="0"/>
                <w:szCs w:val="21"/>
              </w:rPr>
            </w:pPr>
            <w:bookmarkStart w:id="49" w:name="_Hlk72092651"/>
            <w:r>
              <w:rPr>
                <w:rFonts w:ascii="宋体" w:hAnsi="宋体" w:hint="eastAsia"/>
                <w:kern w:val="0"/>
                <w:szCs w:val="21"/>
              </w:rPr>
              <w:t>序号</w:t>
            </w:r>
          </w:p>
        </w:tc>
        <w:tc>
          <w:tcPr>
            <w:tcW w:w="1622"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966"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1120"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862" w:type="pct"/>
            <w:vAlign w:val="center"/>
          </w:tcPr>
          <w:p>
            <w:pPr>
              <w:adjustRightInd w:val="0"/>
              <w:snapToGrid w:val="0"/>
              <w:spacing w:line="360" w:lineRule="auto"/>
              <w:jc w:val="center"/>
              <w:rPr>
                <w:rFonts w:ascii="宋体" w:hAnsi="宋体"/>
                <w:kern w:val="0"/>
                <w:szCs w:val="21"/>
              </w:rPr>
            </w:pPr>
            <w:r>
              <w:rPr>
                <w:rFonts w:hint="eastAsia"/>
              </w:rPr>
              <w:t>说明</w:t>
            </w:r>
          </w:p>
        </w:tc>
      </w:tr>
      <w:tr>
        <w:tblPrEx>
          <w:tblW w:w="4998" w:type="pct"/>
          <w:tblInd w:w="0" w:type="dxa"/>
          <w:tblCellMar>
            <w:top w:w="0" w:type="dxa"/>
            <w:left w:w="108" w:type="dxa"/>
            <w:bottom w:w="0" w:type="dxa"/>
            <w:right w:w="108" w:type="dxa"/>
          </w:tblCellMar>
        </w:tblPrEx>
        <w:tc>
          <w:tcPr>
            <w:tcW w:w="428" w:type="pct"/>
            <w:vAlign w:val="top"/>
          </w:tcPr>
          <w:p>
            <w:pPr>
              <w:adjustRightInd w:val="0"/>
              <w:snapToGrid w:val="0"/>
              <w:spacing w:line="360" w:lineRule="auto"/>
              <w:rPr>
                <w:rFonts w:ascii="宋体" w:hAnsi="宋体"/>
                <w:kern w:val="0"/>
                <w:szCs w:val="21"/>
              </w:rPr>
            </w:pPr>
            <w:bookmarkEnd w:id="49"/>
            <w:r>
              <w:rPr>
                <w:rFonts w:ascii="宋体" w:hAnsi="宋体" w:hint="eastAsia"/>
                <w:kern w:val="0"/>
                <w:szCs w:val="21"/>
              </w:rPr>
              <w:t>1</w:t>
            </w:r>
          </w:p>
        </w:tc>
        <w:tc>
          <w:tcPr>
            <w:tcW w:w="2767" w:type="dxa"/>
            <w:vAlign w:val="top"/>
          </w:tcPr>
          <w:p>
            <w:pPr>
              <w:rPr>
                <w:rFonts w:hAnsi="宋体"/>
                <w:kern w:val="0"/>
                <w:szCs w:val="21"/>
              </w:rPr>
            </w:pPr>
            <w:r>
              <w:rPr>
                <w:rFonts w:hAnsi="宋体" w:eastAsiaTheme="minorEastAsia" w:hint="eastAsia"/>
                <w:kern w:val="0"/>
                <w:szCs w:val="21"/>
              </w:rPr>
              <w:t>五、技术要求（二）项目人员安排要求</w:t>
            </w:r>
            <w:r>
              <w:rPr>
                <w:rFonts w:hAnsi="宋体" w:eastAsiaTheme="minorEastAsia" w:hint="eastAsia"/>
                <w:kern w:val="0"/>
                <w:szCs w:val="21"/>
                <w:lang w:eastAsia="zh-CN"/>
              </w:rPr>
              <w:t>，</w:t>
            </w:r>
            <w:r>
              <w:rPr>
                <w:rFonts w:asciiTheme="minorEastAsia" w:eastAsiaTheme="minorEastAsia" w:hAnsiTheme="minorEastAsia" w:cs="Times New Roman" w:hint="eastAsia"/>
                <w:lang w:val="en-US" w:eastAsia="zh-CN"/>
              </w:rPr>
              <w:t>关于人员要求一览表</w:t>
            </w:r>
            <w:r>
              <w:rPr>
                <w:rFonts w:asciiTheme="minorEastAsia" w:eastAsiaTheme="minorEastAsia" w:hAnsiTheme="minorEastAsia" w:cs="Times New Roman" w:hint="eastAsia"/>
              </w:rPr>
              <w:t>“★</w:t>
            </w:r>
            <w:r>
              <w:rPr>
                <w:rFonts w:asciiTheme="minorEastAsia" w:eastAsiaTheme="minorEastAsia" w:hAnsiTheme="minorEastAsia" w:cs="Times New Roman" w:hint="eastAsia"/>
                <w:lang w:val="en-US" w:eastAsia="zh-CN"/>
              </w:rPr>
              <w:t>人员</w:t>
            </w:r>
            <w:r>
              <w:rPr>
                <w:rFonts w:asciiTheme="minorEastAsia" w:eastAsiaTheme="minorEastAsia" w:hAnsiTheme="minorEastAsia" w:cs="Times New Roman" w:hint="eastAsia"/>
              </w:rPr>
              <w:t>数量”</w:t>
            </w:r>
            <w:r>
              <w:rPr>
                <w:rFonts w:asciiTheme="minorEastAsia" w:eastAsiaTheme="minorEastAsia" w:hAnsiTheme="minorEastAsia" w:cs="Times New Roman" w:hint="eastAsia"/>
                <w:lang w:val="en-US" w:eastAsia="zh-CN"/>
              </w:rPr>
              <w:t>的</w:t>
            </w:r>
            <w:r>
              <w:rPr>
                <w:rFonts w:asciiTheme="minorEastAsia" w:eastAsiaTheme="minorEastAsia" w:hAnsiTheme="minorEastAsia" w:cs="Times New Roman" w:hint="eastAsia"/>
              </w:rPr>
              <w:t>内容。</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vAlign w:val="top"/>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767" w:type="dxa"/>
            <w:vAlign w:val="top"/>
          </w:tcPr>
          <w:p>
            <w:pPr>
              <w:rPr>
                <w:rFonts w:asciiTheme="minorEastAsia" w:eastAsiaTheme="minorEastAsia" w:hAnsiTheme="minorEastAsia" w:hint="eastAsia"/>
              </w:rPr>
            </w:pPr>
            <w:r>
              <w:rPr>
                <w:rFonts w:asciiTheme="minorEastAsia" w:eastAsiaTheme="minorEastAsia" w:hAnsiTheme="minorEastAsia" w:hint="eastAsia"/>
              </w:rPr>
              <w:t>★（一）服务期限：</w:t>
            </w:r>
          </w:p>
          <w:p>
            <w:pPr>
              <w:rPr>
                <w:rFonts w:hAnsi="宋体"/>
                <w:kern w:val="0"/>
                <w:szCs w:val="21"/>
              </w:rPr>
            </w:pPr>
            <w:r>
              <w:rPr>
                <w:rFonts w:asciiTheme="minorEastAsia" w:eastAsiaTheme="minorEastAsia" w:hAnsiTheme="minorEastAsia" w:hint="eastAsia"/>
              </w:rPr>
              <w:t>本项目合同期为自签订之日起六个月（若服务期内中标人未完成项目中服务内容，由采购人与中标人另行签订补充协议，补充协议内不对中标金额进行增加）。</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1"/>
          <w:szCs w:val="21"/>
        </w:rPr>
      </w:pPr>
      <w:r>
        <w:rPr>
          <w:rFonts w:hint="eastAsia"/>
          <w:b/>
          <w:sz w:val="21"/>
          <w:szCs w:val="21"/>
        </w:rPr>
        <w:t>注：1. 上表所列各项均为不可负偏离条款。</w:t>
      </w:r>
    </w:p>
    <w:p>
      <w:pPr>
        <w:ind w:firstLine="420" w:firstLineChars="200"/>
        <w:rPr>
          <w:b/>
          <w:sz w:val="21"/>
          <w:szCs w:val="21"/>
        </w:rPr>
      </w:pPr>
      <w:r>
        <w:rPr>
          <w:rFonts w:hint="eastAsia"/>
          <w:b/>
          <w:sz w:val="21"/>
          <w:szCs w:val="21"/>
        </w:rPr>
        <w:t>2.“投标响应”一栏应当详细填写投标人自身响应情况，而不能不合理照搬照抄招实质性条款具体内容。</w:t>
      </w:r>
    </w:p>
    <w:p>
      <w:pPr>
        <w:ind w:firstLine="420" w:firstLineChars="200"/>
        <w:rPr>
          <w:b/>
          <w:sz w:val="21"/>
          <w:szCs w:val="21"/>
        </w:rPr>
      </w:pPr>
      <w:r>
        <w:rPr>
          <w:rFonts w:hint="eastAsia"/>
          <w:b/>
          <w:sz w:val="21"/>
          <w:szCs w:val="21"/>
        </w:rPr>
        <w:t>3</w:t>
      </w:r>
      <w:r>
        <w:rPr>
          <w:b/>
          <w:sz w:val="21"/>
          <w:szCs w:val="21"/>
        </w:rPr>
        <w:t>.</w:t>
      </w:r>
      <w:r>
        <w:rPr>
          <w:rFonts w:hint="eastAsia"/>
          <w:b/>
          <w:sz w:val="21"/>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b/>
          <w:sz w:val="21"/>
          <w:szCs w:val="21"/>
        </w:rPr>
      </w:pPr>
      <w:r>
        <w:rPr>
          <w:b/>
          <w:sz w:val="21"/>
          <w:szCs w:val="21"/>
        </w:rPr>
        <w:t>4.</w:t>
      </w:r>
      <w:r>
        <w:rPr>
          <w:rFonts w:hint="eastAsia"/>
          <w:b/>
          <w:sz w:val="21"/>
          <w:szCs w:val="21"/>
        </w:rPr>
        <w:t>评审委员会有权对投标响应情况作出判断（作出评审结论）。</w:t>
      </w:r>
    </w:p>
    <w:p>
      <w:pPr>
        <w:ind w:firstLine="420" w:firstLineChars="200"/>
        <w:rPr>
          <w:sz w:val="21"/>
          <w:szCs w:val="21"/>
        </w:rPr>
      </w:pPr>
      <w:r>
        <w:rPr>
          <w:b/>
          <w:sz w:val="21"/>
          <w:szCs w:val="21"/>
        </w:rPr>
        <w:t>5</w:t>
      </w:r>
      <w:r>
        <w:rPr>
          <w:rFonts w:hint="eastAsia"/>
          <w:b/>
          <w:sz w:val="21"/>
          <w:szCs w:val="21"/>
        </w:rPr>
        <w:t>.实质性响应条款“投标响应情况”与投标文件其它内容冲突的，以实质性响应条款“投标响应情况”为准。</w:t>
      </w:r>
    </w:p>
    <w:p>
      <w:pPr>
        <w:ind w:firstLine="420" w:firstLineChars="200"/>
        <w:rPr>
          <w:sz w:val="21"/>
          <w:szCs w:val="21"/>
        </w:rPr>
      </w:pPr>
      <w:r>
        <w:rPr>
          <w:rFonts w:hint="eastAsia"/>
          <w:b/>
          <w:sz w:val="21"/>
          <w:szCs w:val="21"/>
        </w:rPr>
        <w:t>6.</w:t>
      </w:r>
      <w:r>
        <w:rPr>
          <w:rFonts w:hint="eastAsia"/>
          <w:sz w:val="21"/>
          <w:szCs w:val="21"/>
        </w:rPr>
        <w:t xml:space="preserve"> </w:t>
      </w:r>
      <w:r>
        <w:rPr>
          <w:rFonts w:hint="eastAsia"/>
          <w:b/>
          <w:sz w:val="21"/>
          <w:szCs w:val="21"/>
        </w:rPr>
        <w:t>要求提供证明资料，在“说明”一栏中列明证明资料的位置,以便评审；未要求提供证明材料的，投标人可以不提供。</w:t>
      </w:r>
    </w:p>
    <w:p>
      <w:pPr>
        <w:rPr>
          <w:b/>
          <w:bCs/>
          <w:sz w:val="24"/>
        </w:rPr>
      </w:pP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四、项目服务方案</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“项目服务方案”这一评审因素要求，提供详细的证明资料）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五、项目重点难点分析、应对措施及相关的合理化建议</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“项目重点难点分析、应对措施及相关的合理化建议”这一评审因素要求，提供详细的证明资料）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六、质量保障措施</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“质量保障措施”这一评审因素要求，提供详细的证明资料）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七、档案管理及保密措施</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“档案管理及保密措施”这一评审因素要求，提供详细的证明资料）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八、违约承诺</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“违约承诺”这一评审因素要求，提供详细的证明资料）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九、拟安排的项目负责人情况（仅限一人）</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“拟安排的项目负责人情况（仅限一人）”这一评审因素要求，提供详细的证明资料）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十、拟安排的项目团队成员（项目负责人除外）</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 “拟安排的项目团队成员（项目负责人除外）”这一评审因素要求，提供详细的证明资料）</w:t>
      </w:r>
    </w:p>
    <w:p>
      <w:pPr>
        <w:keepNext/>
        <w:keepLines/>
        <w:widowControl w:val="0"/>
        <w:spacing w:before="260" w:after="260" w:line="240" w:lineRule="auto"/>
        <w:jc w:val="center"/>
        <w:outlineLvl w:val="2"/>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kern w:val="0"/>
          <w:sz w:val="24"/>
          <w:szCs w:val="24"/>
          <w:lang w:val="en-US" w:eastAsia="zh-CN" w:bidi="ar-SA"/>
        </w:rPr>
        <w:t>十一投标人认为需要加以说明的其他内容</w:t>
      </w:r>
      <w:r>
        <w:rPr>
          <w:rFonts w:ascii="宋体" w:eastAsia="宋体" w:hAnsi="宋体" w:cs="Times New Roman" w:hint="eastAsia"/>
          <w:b/>
          <w:bCs/>
          <w:kern w:val="2"/>
          <w:sz w:val="28"/>
          <w:szCs w:val="21"/>
          <w:lang w:val="en-US" w:eastAsia="zh-CN" w:bidi="ar-SA"/>
        </w:rPr>
        <w:t>（</w:t>
      </w:r>
      <w:r>
        <w:rPr>
          <w:rFonts w:ascii="Times New Roman" w:eastAsia="宋体" w:hAnsi="宋体" w:cs="Times New Roman" w:hint="eastAsia"/>
          <w:b/>
          <w:bCs/>
          <w:kern w:val="2"/>
          <w:sz w:val="28"/>
          <w:szCs w:val="21"/>
          <w:lang w:val="en-US" w:eastAsia="zh-CN" w:bidi="ar-SA"/>
        </w:rPr>
        <w:t>非公开</w:t>
      </w:r>
      <w:r>
        <w:rPr>
          <w:rFonts w:ascii="宋体" w:eastAsia="宋体" w:hAnsi="宋体" w:cs="Times New Roman" w:hint="eastAsia"/>
          <w:b/>
          <w:bCs/>
          <w:kern w:val="2"/>
          <w:sz w:val="28"/>
          <w:szCs w:val="21"/>
          <w:lang w:val="en-US" w:eastAsia="zh-CN" w:bidi="ar-SA"/>
        </w:rPr>
        <w:t>）</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pPr>
        <w:rPr>
          <w:rFonts w:hint="eastAsia"/>
        </w:rPr>
      </w:pPr>
      <w:r>
        <w:rPr>
          <w:rFonts w:hint="eastAsia"/>
        </w:rPr>
        <w:br w:type="page"/>
      </w: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7"/>
        </w:numPr>
        <w:spacing w:before="120" w:beforeLines="50" w:after="120" w:afterLines="50"/>
        <w:ind w:left="562" w:hanging="562"/>
        <w:rPr>
          <w:sz w:val="28"/>
          <w:szCs w:val="28"/>
        </w:rPr>
      </w:pPr>
      <w:bookmarkStart w:id="50" w:name="_Hlk72399513"/>
      <w:r>
        <w:rPr>
          <w:rFonts w:hint="eastAsia"/>
          <w:sz w:val="28"/>
          <w:szCs w:val="28"/>
        </w:rPr>
        <w:t>总则</w:t>
      </w:r>
    </w:p>
    <w:p>
      <w:pPr>
        <w:rPr>
          <w:rFonts w:ascii="黑体" w:eastAsia="黑体" w:hAnsi="宋体"/>
          <w:sz w:val="24"/>
        </w:rPr>
      </w:pPr>
      <w:bookmarkEnd w:id="50"/>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1" w:name="_Hlk72399729"/>
      <w:r>
        <w:rPr>
          <w:rFonts w:ascii="宋体" w:hAnsi="宋体" w:hint="eastAsia"/>
          <w:szCs w:val="21"/>
        </w:rPr>
        <w:t>如有需要，政府集中采购机构可以对通用条款的内容进行补充。</w:t>
      </w:r>
      <w:bookmarkEnd w:id="51"/>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2" w:name="_Hlk72398581"/>
      <w:r>
        <w:rPr>
          <w:rFonts w:ascii="宋体" w:hAnsi="宋体" w:hint="eastAsia"/>
          <w:szCs w:val="21"/>
        </w:rPr>
        <w:t>；</w:t>
      </w:r>
      <w:bookmarkEnd w:id="52"/>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3"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4"/>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3"/>
    </w:p>
    <w:p>
      <w:pPr>
        <w:pStyle w:val="Heading2"/>
        <w:numPr>
          <w:ilvl w:val="0"/>
          <w:numId w:val="7"/>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5"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5"/>
    </w:p>
    <w:p>
      <w:pPr>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6"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6"/>
      <w:r>
        <w:rPr>
          <w:rFonts w:ascii="黑体" w:eastAsia="黑体" w:hAnsi="宋体" w:hint="eastAsia"/>
          <w:sz w:val="24"/>
        </w:rPr>
        <w:t>15．</w:t>
      </w:r>
      <w:bookmarkStart w:id="57"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7"/>
      <w:r>
        <w:rPr>
          <w:rFonts w:ascii="黑体" w:eastAsia="黑体" w:hAnsi="宋体" w:hint="eastAsia"/>
          <w:sz w:val="24"/>
        </w:rPr>
        <w:t>18．</w:t>
      </w:r>
      <w:bookmarkStart w:id="58"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8"/>
      <w:r>
        <w:rPr>
          <w:rFonts w:ascii="黑体" w:eastAsia="黑体" w:hAnsi="宋体" w:hint="eastAsia"/>
          <w:sz w:val="24"/>
        </w:rPr>
        <w:t>19．</w:t>
      </w:r>
      <w:bookmarkStart w:id="59" w:name="_Hlk72402034"/>
      <w:r>
        <w:rPr>
          <w:rFonts w:ascii="黑体" w:eastAsia="黑体" w:hAnsi="宋体" w:hint="eastAsia"/>
          <w:sz w:val="24"/>
        </w:rPr>
        <w:t>投标文件其他证明文件的要求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0" w:name="_Hlk71407299"/>
    </w:p>
    <w:p>
      <w:pPr>
        <w:ind w:firstLine="412" w:firstLineChars="196"/>
        <w:rPr>
          <w:rFonts w:ascii="宋体" w:hAnsi="宋体"/>
          <w:szCs w:val="21"/>
        </w:rPr>
      </w:pPr>
      <w:bookmarkEnd w:id="60"/>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9"/>
      <w:bookmarkStart w:id="61"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1"/>
      <w:r>
        <w:rPr>
          <w:rFonts w:ascii="黑体" w:eastAsia="黑体" w:hAnsi="宋体" w:hint="eastAsia"/>
          <w:sz w:val="24"/>
        </w:rPr>
        <w:t>21．</w:t>
      </w:r>
      <w:bookmarkStart w:id="62"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2"/>
      <w:r>
        <w:rPr>
          <w:rFonts w:ascii="黑体" w:eastAsia="黑体" w:hAnsi="宋体" w:hint="eastAsia"/>
          <w:sz w:val="24"/>
        </w:rPr>
        <w:t>23．</w:t>
      </w:r>
      <w:bookmarkStart w:id="6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3"/>
    </w:p>
    <w:p>
      <w:pPr>
        <w:ind w:firstLine="412" w:firstLineChars="196"/>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4"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27325"/>
                    </a:xfrm>
                    <a:prstGeom prst="rect">
                      <a:avLst/>
                    </a:prstGeom>
                    <a:noFill/>
                    <a:ln w="9525">
                      <a:noFill/>
                      <a:miter lim="800000"/>
                      <a:headEnd/>
                      <a:tailEnd/>
                    </a:ln>
                  </pic:spPr>
                </pic:pic>
              </a:graphicData>
            </a:graphic>
          </wp:inline>
        </w:drawing>
      </w:r>
    </w:p>
    <w:p>
      <w:pPr>
        <w:widowControl/>
        <w:jc w:val="left"/>
        <w:rPr>
          <w:sz w:val="24"/>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4"/>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7"/>
        </w:numPr>
        <w:spacing w:before="120" w:beforeLines="50" w:after="120" w:afterLines="50"/>
        <w:ind w:left="562" w:hanging="562"/>
        <w:rPr>
          <w:sz w:val="28"/>
          <w:szCs w:val="28"/>
        </w:rPr>
      </w:pPr>
      <w:bookmarkEnd w:id="65"/>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7"/>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8" w:name="_Toc73521581"/>
      <w:bookmarkStart w:id="69" w:name="_Toc73521669"/>
      <w:bookmarkStart w:id="70" w:name="_Toc100052400"/>
      <w:bookmarkStart w:id="71" w:name="_Toc73518151"/>
      <w:bookmarkStart w:id="72" w:name="_Toc73517673"/>
      <w:r>
        <w:rPr>
          <w:rFonts w:ascii="黑体" w:eastAsia="黑体" w:hAnsi="宋体" w:hint="eastAsia"/>
          <w:sz w:val="24"/>
        </w:rPr>
        <w:t>34．错误的修正</w:t>
      </w:r>
      <w:bookmarkEnd w:id="68"/>
      <w:bookmarkEnd w:id="69"/>
      <w:bookmarkEnd w:id="70"/>
      <w:bookmarkEnd w:id="71"/>
      <w:bookmarkEnd w:id="72"/>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3"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3"/>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7"/>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4"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5"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4"/>
      <w:bookmarkEnd w:id="75"/>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6"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6"/>
      <w:bookmarkStart w:id="77"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7"/>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8"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8"/>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9"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9"/>
    </w:p>
    <w:p>
      <w:pPr>
        <w:pStyle w:val="Heading2"/>
        <w:numPr>
          <w:ilvl w:val="0"/>
          <w:numId w:val="7"/>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ind w:firstLine="412" w:firstLineChars="196"/>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7"/>
        </w:numPr>
        <w:spacing w:before="120" w:beforeLines="50" w:after="120" w:afterLines="50"/>
        <w:ind w:left="562" w:hanging="562"/>
        <w:rPr>
          <w:sz w:val="28"/>
          <w:szCs w:val="28"/>
        </w:rPr>
      </w:pPr>
      <w:bookmarkStart w:id="80" w:name="_Hlk72439043"/>
      <w:r>
        <w:rPr>
          <w:rFonts w:hint="eastAsia"/>
          <w:sz w:val="28"/>
          <w:szCs w:val="28"/>
        </w:rPr>
        <w:t>合同的授予与备案</w:t>
      </w:r>
      <w:bookmarkEnd w:id="80"/>
    </w:p>
    <w:p>
      <w:pPr>
        <w:rPr>
          <w:rFonts w:ascii="黑体" w:eastAsia="黑体" w:hAnsi="宋体"/>
          <w:sz w:val="24"/>
        </w:rPr>
      </w:pPr>
      <w:bookmarkStart w:id="81" w:name="_Toc73518157"/>
      <w:bookmarkStart w:id="82" w:name="_Toc73517679"/>
      <w:bookmarkStart w:id="83" w:name="_Toc73521674"/>
      <w:bookmarkStart w:id="84" w:name="_Toc73521586"/>
      <w:bookmarkStart w:id="85" w:name="_Toc100052408"/>
      <w:bookmarkStart w:id="86" w:name="_Hlk72439088"/>
      <w:r>
        <w:rPr>
          <w:rFonts w:ascii="黑体" w:eastAsia="黑体" w:hAnsi="宋体" w:hint="eastAsia"/>
          <w:sz w:val="24"/>
        </w:rPr>
        <w:t>43．合同授予标准</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7" w:name="_Toc73521675"/>
      <w:bookmarkStart w:id="88" w:name="_Toc100052409"/>
      <w:bookmarkStart w:id="89" w:name="_Toc73517680"/>
      <w:bookmarkStart w:id="90" w:name="_Toc73518158"/>
      <w:bookmarkStart w:id="91" w:name="_Toc73521587"/>
      <w:r>
        <w:rPr>
          <w:rFonts w:ascii="黑体" w:eastAsia="黑体" w:hAnsi="宋体" w:hint="eastAsia"/>
          <w:sz w:val="24"/>
        </w:rPr>
        <w:t>44．</w:t>
      </w:r>
      <w:bookmarkEnd w:id="87"/>
      <w:bookmarkEnd w:id="88"/>
      <w:bookmarkEnd w:id="89"/>
      <w:bookmarkEnd w:id="90"/>
      <w:bookmarkEnd w:id="91"/>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2" w:name="_Toc73517682"/>
      <w:bookmarkStart w:id="93" w:name="_Toc73518160"/>
      <w:bookmarkStart w:id="94" w:name="_Toc73521589"/>
      <w:bookmarkStart w:id="95" w:name="_Toc100052410"/>
      <w:bookmarkStart w:id="96" w:name="_Toc73521677"/>
      <w:r>
        <w:rPr>
          <w:rFonts w:ascii="黑体" w:eastAsia="黑体" w:hAnsi="宋体" w:hint="eastAsia"/>
          <w:sz w:val="24"/>
        </w:rPr>
        <w:t>45．合同的签订</w:t>
      </w:r>
      <w:bookmarkEnd w:id="92"/>
      <w:bookmarkEnd w:id="93"/>
      <w:bookmarkEnd w:id="94"/>
      <w:bookmarkEnd w:id="95"/>
      <w:bookmarkEnd w:id="96"/>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7" w:name="_Toc73521678"/>
      <w:bookmarkStart w:id="98" w:name="_Toc100052411"/>
      <w:bookmarkStart w:id="99" w:name="_Toc73521590"/>
      <w:bookmarkStart w:id="100" w:name="_Toc73518161"/>
      <w:bookmarkStart w:id="101" w:name="_Toc73517683"/>
      <w:r>
        <w:rPr>
          <w:rFonts w:ascii="黑体" w:eastAsia="黑体" w:hAnsi="宋体" w:hint="eastAsia"/>
          <w:sz w:val="24"/>
        </w:rPr>
        <w:t>46．履约担保</w:t>
      </w:r>
      <w:bookmarkEnd w:id="97"/>
      <w:bookmarkEnd w:id="98"/>
      <w:bookmarkEnd w:id="99"/>
      <w:bookmarkEnd w:id="100"/>
      <w:bookmarkEnd w:id="101"/>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2" w:name="_Hlk72440769"/>
      <w:r>
        <w:rPr>
          <w:rFonts w:ascii="宋体" w:hAnsi="宋体" w:hint="eastAsia"/>
          <w:szCs w:val="21"/>
        </w:rPr>
        <w:t>政府集中采购机构或采购人不予退还其交纳的谈判保证金，情节严重的，并由主管部门</w:t>
      </w:r>
      <w:bookmarkEnd w:id="102"/>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7"/>
        </w:numPr>
        <w:spacing w:before="120" w:beforeLines="50" w:after="120" w:afterLines="50"/>
        <w:ind w:left="562" w:hanging="562"/>
        <w:rPr>
          <w:sz w:val="28"/>
          <w:szCs w:val="28"/>
        </w:rPr>
      </w:pPr>
      <w:bookmarkEnd w:id="86"/>
      <w:r>
        <w:rPr>
          <w:rFonts w:hint="eastAsia"/>
          <w:sz w:val="28"/>
          <w:szCs w:val="28"/>
        </w:rPr>
        <w:t>质疑处理</w:t>
      </w:r>
    </w:p>
    <w:p>
      <w:pPr>
        <w:rPr>
          <w:rFonts w:ascii="黑体" w:eastAsia="黑体" w:hAnsi="宋体"/>
          <w:sz w:val="24"/>
        </w:rPr>
      </w:pPr>
      <w:bookmarkStart w:id="103" w:name="_Hlk72439706"/>
      <w:r>
        <w:rPr>
          <w:rFonts w:ascii="黑体" w:eastAsia="黑体" w:hAnsi="宋体" w:hint="eastAsia"/>
          <w:sz w:val="24"/>
        </w:rPr>
        <w:t>52.质疑提出与答复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52.1提出质疑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52.2</w:t>
      </w:r>
      <w:r>
        <w:rPr>
          <w:rFonts w:ascii="宋体" w:hAnsi="宋体"/>
          <w:szCs w:val="21"/>
        </w:rPr>
        <w:t>法律依据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52.3质疑条件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52.3.1提出质疑的供应商应当是参与所质疑项目采购活动的供应商；以联合体形式参与的，质疑应当由组成联合体的所有成员共同提出；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分公司），质疑咨询电话：0755-</w:t>
      </w:r>
      <w:r>
        <w:rPr>
          <w:rFonts w:ascii="宋体" w:hAnsi="宋体" w:hint="eastAsia"/>
          <w:b/>
          <w:bCs/>
          <w:szCs w:val="21"/>
          <w:lang w:val="en-US" w:eastAsia="zh-CN"/>
        </w:rPr>
        <w:t>89381536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52.7质疑答复时限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自收文之日起七个工作日内。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52.8投诉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53.1供应商质疑不成立，或者成立但未对中标、成交结果构成影响的，继续开展采购活动。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3"/>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ZWI4MWFmMmQzMjhiMGY4NzNkZTViNGRiMWQwNWI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TOC2"/>
    <w:autoRedefine/>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autoRedefine/>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autoRedefine/>
    <w:qFormat/>
    <w:pPr>
      <w:adjustRightInd w:val="0"/>
      <w:jc w:val="center"/>
      <w:textAlignment w:val="baseline"/>
      <w:outlineLvl w:val="1"/>
    </w:pPr>
    <w:rPr>
      <w:kern w:val="0"/>
      <w:sz w:val="24"/>
      <w:szCs w:val="20"/>
    </w:rPr>
  </w:style>
  <w:style w:type="paragraph" w:styleId="Heading3">
    <w:name w:val="heading 3"/>
    <w:basedOn w:val="Heading4"/>
    <w:next w:val="Normal"/>
    <w:link w:val="3Char1"/>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autoRedefine/>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autoRedefine/>
    <w:qFormat/>
    <w:pPr>
      <w:keepNext/>
      <w:keepLines/>
      <w:spacing w:before="280" w:after="290" w:line="376" w:lineRule="auto"/>
      <w:outlineLvl w:val="4"/>
    </w:pPr>
    <w:rPr>
      <w:b/>
      <w:sz w:val="28"/>
      <w:szCs w:val="20"/>
    </w:rPr>
  </w:style>
  <w:style w:type="paragraph" w:styleId="Heading6">
    <w:name w:val="heading 6"/>
    <w:basedOn w:val="Normal"/>
    <w:next w:val="NormalIndent"/>
    <w:link w:val="6Char"/>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autoRedefine/>
    <w:qFormat/>
    <w:pPr>
      <w:keepNext/>
      <w:keepLines/>
      <w:spacing w:before="240" w:after="64" w:line="320" w:lineRule="auto"/>
      <w:outlineLvl w:val="6"/>
    </w:pPr>
    <w:rPr>
      <w:b/>
      <w:sz w:val="24"/>
      <w:szCs w:val="20"/>
    </w:rPr>
  </w:style>
  <w:style w:type="paragraph" w:styleId="Heading8">
    <w:name w:val="heading 8"/>
    <w:basedOn w:val="Normal"/>
    <w:next w:val="NormalIndent"/>
    <w:link w:val="8Char"/>
    <w:autoRedefine/>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autoRedefine/>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TOC2">
    <w:name w:val="toc 2"/>
    <w:basedOn w:val="Normal"/>
    <w:next w:val="Normal"/>
    <w:autoRedefine/>
    <w:semiHidden/>
    <w:qFormat/>
    <w:pPr>
      <w:tabs>
        <w:tab w:val="right" w:leader="dot" w:pos="8296"/>
      </w:tabs>
      <w:ind w:left="210"/>
      <w:jc w:val="left"/>
    </w:pPr>
    <w:rPr>
      <w:smallCaps/>
    </w:rPr>
  </w:style>
  <w:style w:type="paragraph" w:styleId="NormalIndent">
    <w:name w:val="Normal Indent"/>
    <w:basedOn w:val="Normal"/>
    <w:link w:val="Char0"/>
    <w:autoRedefine/>
    <w:qFormat/>
    <w:pPr>
      <w:ind w:firstLine="420"/>
    </w:pPr>
    <w:rPr>
      <w:szCs w:val="20"/>
    </w:rPr>
  </w:style>
  <w:style w:type="paragraph" w:styleId="TOC7">
    <w:name w:val="toc 7"/>
    <w:basedOn w:val="Normal"/>
    <w:next w:val="Normal"/>
    <w:autoRedefine/>
    <w:semiHidden/>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ilvl w:val="0"/>
        <w:numId w:val="1"/>
      </w:numPr>
    </w:pPr>
    <w:rPr>
      <w:szCs w:val="20"/>
    </w:rPr>
  </w:style>
  <w:style w:type="paragraph" w:styleId="DocumentMap">
    <w:name w:val="Document Map"/>
    <w:basedOn w:val="Normal"/>
    <w:autoRedefine/>
    <w:semiHidden/>
    <w:qFormat/>
    <w:pPr>
      <w:shd w:val="clear" w:color="auto" w:fill="000080"/>
    </w:pPr>
  </w:style>
  <w:style w:type="paragraph" w:styleId="CommentText">
    <w:name w:val="annotation text"/>
    <w:basedOn w:val="Normal"/>
    <w:link w:val="Char16"/>
    <w:autoRedefine/>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autoRedefine/>
    <w:qFormat/>
    <w:pPr>
      <w:spacing w:after="120"/>
    </w:pPr>
    <w:rPr>
      <w:sz w:val="16"/>
      <w:szCs w:val="16"/>
    </w:rPr>
  </w:style>
  <w:style w:type="paragraph" w:styleId="BodyText">
    <w:name w:val="Body Text"/>
    <w:basedOn w:val="Normal"/>
    <w:next w:val="Normal"/>
    <w:link w:val="Char7"/>
    <w:autoRedefine/>
    <w:qFormat/>
    <w:pPr>
      <w:spacing w:line="360" w:lineRule="auto"/>
    </w:pPr>
    <w:rPr>
      <w:b/>
      <w:bCs/>
      <w:sz w:val="24"/>
    </w:rPr>
  </w:style>
  <w:style w:type="paragraph" w:styleId="BodyTextIndent">
    <w:name w:val="Body Text Indent"/>
    <w:basedOn w:val="Normal"/>
    <w:next w:val="Normal"/>
    <w:link w:val="Char1"/>
    <w:autoRedefine/>
    <w:qFormat/>
    <w:pPr>
      <w:spacing w:line="360" w:lineRule="auto"/>
      <w:ind w:firstLine="420" w:firstLineChars="200"/>
    </w:pPr>
  </w:style>
  <w:style w:type="paragraph" w:styleId="TOC5">
    <w:name w:val="toc 5"/>
    <w:basedOn w:val="Normal"/>
    <w:next w:val="Normal"/>
    <w:autoRedefine/>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link w:val="Char5"/>
    <w:autoRedefine/>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Char4"/>
    <w:autoRedefine/>
    <w:qFormat/>
    <w:rPr>
      <w:rFonts w:ascii="宋体" w:hAnsi="Courier New"/>
      <w:sz w:val="32"/>
      <w:szCs w:val="20"/>
    </w:rPr>
  </w:style>
  <w:style w:type="paragraph" w:styleId="BodyTextIndent2">
    <w:name w:val="Body Text Indent 2"/>
    <w:basedOn w:val="Normal"/>
    <w:link w:val="2Char0"/>
    <w:autoRedefine/>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autoRedefine/>
    <w:uiPriority w:val="99"/>
    <w:semiHidden/>
    <w:qFormat/>
    <w:rPr>
      <w:sz w:val="18"/>
      <w:szCs w:val="18"/>
    </w:rPr>
  </w:style>
  <w:style w:type="paragraph" w:styleId="Footer">
    <w:name w:val="footer"/>
    <w:basedOn w:val="Normal"/>
    <w:link w:val="Char9"/>
    <w:autoRedefine/>
    <w:qFormat/>
    <w:pPr>
      <w:tabs>
        <w:tab w:val="center" w:pos="4153"/>
        <w:tab w:val="right" w:pos="8306"/>
      </w:tabs>
      <w:snapToGrid w:val="0"/>
      <w:jc w:val="left"/>
    </w:pPr>
    <w:rPr>
      <w:sz w:val="18"/>
      <w:szCs w:val="18"/>
    </w:rPr>
  </w:style>
  <w:style w:type="paragraph" w:styleId="Header">
    <w:name w:val="header"/>
    <w:basedOn w:val="Normal"/>
    <w:link w:val="Char8"/>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semiHidden/>
    <w:qFormat/>
    <w:pPr>
      <w:spacing w:before="120" w:after="120"/>
      <w:jc w:val="left"/>
    </w:pPr>
    <w:rPr>
      <w:b/>
      <w:bCs/>
      <w:caps/>
    </w:rPr>
  </w:style>
  <w:style w:type="paragraph" w:styleId="TOC4">
    <w:name w:val="toc 4"/>
    <w:basedOn w:val="Normal"/>
    <w:next w:val="Normal"/>
    <w:autoRedefine/>
    <w:semiHidden/>
    <w:qFormat/>
    <w:pPr>
      <w:ind w:left="630"/>
      <w:jc w:val="left"/>
    </w:pPr>
    <w:rPr>
      <w:szCs w:val="21"/>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Char0"/>
    <w:autoRedefine/>
    <w:qFormat/>
    <w:pPr>
      <w:spacing w:line="360" w:lineRule="auto"/>
      <w:ind w:firstLine="482" w:firstLineChars="200"/>
    </w:pPr>
    <w:rPr>
      <w:rFonts w:ascii="宋体"/>
      <w:b/>
      <w:bCs/>
      <w:sz w:val="24"/>
    </w:rPr>
  </w:style>
  <w:style w:type="paragraph" w:styleId="TOC9">
    <w:name w:val="toc 9"/>
    <w:basedOn w:val="Normal"/>
    <w:next w:val="Normal"/>
    <w:autoRedefine/>
    <w:semiHidden/>
    <w:qFormat/>
    <w:pPr>
      <w:ind w:left="1680"/>
      <w:jc w:val="left"/>
    </w:pPr>
    <w:rPr>
      <w:szCs w:val="21"/>
    </w:rPr>
  </w:style>
  <w:style w:type="paragraph" w:styleId="BodyText2">
    <w:name w:val="Body Text 2"/>
    <w:basedOn w:val="Normal"/>
    <w:link w:val="2Char1"/>
    <w:autoRedefine/>
    <w:qFormat/>
    <w:pPr>
      <w:spacing w:line="360" w:lineRule="auto"/>
    </w:pPr>
    <w:rPr>
      <w:sz w:val="24"/>
    </w:rPr>
  </w:style>
  <w:style w:type="paragraph" w:styleId="HTMLPreformatted">
    <w:name w:val="HTML Preformatted"/>
    <w:basedOn w:val="Normal"/>
    <w:link w:val="HTMLChar"/>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autoRedefine/>
    <w:uiPriority w:val="99"/>
    <w:qFormat/>
    <w:rPr>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autoRedefine/>
    <w:qFormat/>
    <w:pPr>
      <w:spacing w:after="120" w:line="240" w:lineRule="auto"/>
      <w:ind w:firstLine="420" w:firstLineChars="100"/>
    </w:pPr>
    <w:rPr>
      <w:sz w:val="21"/>
    </w:rPr>
  </w:style>
  <w:style w:type="paragraph" w:styleId="BodyTextFirstIndent2">
    <w:name w:val="Body Text First Indent 2"/>
    <w:autoRedefine/>
    <w:qFormat/>
    <w:pPr>
      <w:widowControl w:val="0"/>
      <w:spacing w:line="360" w:lineRule="auto"/>
      <w:ind w:firstLine="420" w:firstLineChars="200"/>
      <w:jc w:val="both"/>
    </w:pPr>
    <w:rPr>
      <w:rFonts w:ascii="Times New Roman" w:eastAsia="宋体" w:hAnsi="Times New Roman" w:cs="Times New Roman"/>
      <w:kern w:val="2"/>
      <w:sz w:val="21"/>
      <w:szCs w:val="24"/>
      <w:lang w:val="en-US" w:eastAsia="zh-CN" w:bidi="ar-SA"/>
    </w:rPr>
  </w:style>
  <w:style w:type="table" w:styleId="TableGrid">
    <w:name w:val="Table Grid"/>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Hyperlink">
    <w:name w:val="Hyperlink"/>
    <w:autoRedefine/>
    <w:qFormat/>
    <w:rPr>
      <w:color w:val="0000FF"/>
      <w:u w:val="single"/>
    </w:rPr>
  </w:style>
  <w:style w:type="character" w:styleId="CommentReference">
    <w:name w:val="annotation reference"/>
    <w:basedOn w:val="DefaultParagraphFont"/>
    <w:autoRedefine/>
    <w:uiPriority w:val="99"/>
    <w:qFormat/>
    <w:rPr>
      <w:sz w:val="21"/>
      <w:szCs w:val="21"/>
    </w:rPr>
  </w:style>
  <w:style w:type="character" w:customStyle="1" w:styleId="4Char">
    <w:name w:val="标题 4 Char"/>
    <w:link w:val="Heading4"/>
    <w:autoRedefine/>
    <w:uiPriority w:val="9"/>
    <w:qFormat/>
    <w:rPr>
      <w:rFonts w:ascii="Arial" w:eastAsia="黑体" w:hAnsi="Arial"/>
      <w:b/>
      <w:bCs/>
      <w:kern w:val="2"/>
      <w:sz w:val="28"/>
      <w:szCs w:val="28"/>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autoRedefine/>
    <w:uiPriority w:val="9"/>
    <w:qFormat/>
    <w:rPr>
      <w:rFonts w:ascii="宋体" w:eastAsia="宋体" w:hAnsi="宋体"/>
      <w:b/>
      <w:bCs/>
      <w:kern w:val="2"/>
      <w:sz w:val="28"/>
      <w:szCs w:val="32"/>
      <w:lang w:val="en-US" w:eastAsia="zh-CN" w:bidi="ar-SA"/>
    </w:rPr>
  </w:style>
  <w:style w:type="character" w:customStyle="1" w:styleId="1Char">
    <w:name w:val="标题 1 Char"/>
    <w:link w:val="Heading1"/>
    <w:autoRedefine/>
    <w:qFormat/>
    <w:rPr>
      <w:rFonts w:ascii="宋体" w:eastAsia="黑体" w:hAnsi="宋体"/>
      <w:b/>
      <w:bCs/>
      <w:kern w:val="44"/>
      <w:sz w:val="28"/>
      <w:szCs w:val="44"/>
      <w:lang w:val="en-US" w:eastAsia="zh-CN" w:bidi="ar-SA"/>
    </w:rPr>
  </w:style>
  <w:style w:type="character" w:customStyle="1" w:styleId="Char0">
    <w:name w:val="正文缩进 Char"/>
    <w:link w:val="NormalIndent"/>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b/>
      <w:color w:val="000000"/>
      <w:sz w:val="24"/>
      <w:szCs w:val="20"/>
    </w:rPr>
  </w:style>
  <w:style w:type="paragraph" w:customStyle="1" w:styleId="a">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2">
    <w:name w:val="È±Ê¡ÎÄ±¾"/>
    <w:basedOn w:val="Normal"/>
    <w:autoRedefine/>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uiPriority w:val="34"/>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1">
    <w:name w:val="正文文本缩进 Char"/>
    <w:link w:val="BodyTextIndent"/>
    <w:autoRedefine/>
    <w:qFormat/>
    <w:rPr>
      <w:rFonts w:eastAsia="宋体"/>
      <w:kern w:val="2"/>
      <w:sz w:val="21"/>
      <w:szCs w:val="24"/>
      <w:lang w:val="en-US" w:eastAsia="zh-CN" w:bidi="ar-SA"/>
    </w:rPr>
  </w:style>
  <w:style w:type="character" w:customStyle="1" w:styleId="5Char">
    <w:name w:val="标题 5 Char"/>
    <w:link w:val="Heading5"/>
    <w:autoRedefine/>
    <w:qFormat/>
    <w:rPr>
      <w:rFonts w:eastAsia="宋体"/>
      <w:b/>
      <w:kern w:val="2"/>
      <w:sz w:val="28"/>
      <w:lang w:val="en-US" w:eastAsia="zh-CN" w:bidi="ar-SA"/>
    </w:rPr>
  </w:style>
  <w:style w:type="character" w:customStyle="1" w:styleId="Char2">
    <w:name w:val="第*章 Char"/>
    <w:autoRedefine/>
    <w:qFormat/>
    <w:rPr>
      <w:rFonts w:ascii="Arial" w:eastAsia="黑体" w:hAnsi="Arial"/>
      <w:b/>
      <w:bCs/>
      <w:kern w:val="2"/>
      <w:sz w:val="32"/>
      <w:szCs w:val="32"/>
    </w:rPr>
  </w:style>
  <w:style w:type="character" w:customStyle="1" w:styleId="1Char0">
    <w:name w:val="章标题1 Char"/>
    <w:autoRedefine/>
    <w:qFormat/>
    <w:rPr>
      <w:rFonts w:eastAsia="宋体"/>
      <w:b/>
      <w:bCs/>
      <w:kern w:val="2"/>
      <w:sz w:val="32"/>
      <w:szCs w:val="32"/>
      <w:lang w:val="en-US" w:eastAsia="zh-CN" w:bidi="ar-SA"/>
    </w:rPr>
  </w:style>
  <w:style w:type="character" w:customStyle="1" w:styleId="6Char">
    <w:name w:val="标题 6 Char"/>
    <w:link w:val="Heading6"/>
    <w:autoRedefine/>
    <w:qFormat/>
    <w:rPr>
      <w:rFonts w:ascii="Arial" w:eastAsia="黑体" w:hAnsi="Arial"/>
      <w:b/>
      <w:kern w:val="2"/>
      <w:sz w:val="24"/>
      <w:lang w:val="en-US" w:eastAsia="zh-CN" w:bidi="ar-SA"/>
    </w:rPr>
  </w:style>
  <w:style w:type="character" w:customStyle="1" w:styleId="7Char">
    <w:name w:val="标题 7 Char"/>
    <w:link w:val="Heading7"/>
    <w:autoRedefine/>
    <w:qFormat/>
    <w:rPr>
      <w:rFonts w:eastAsia="宋体"/>
      <w:b/>
      <w:kern w:val="2"/>
      <w:sz w:val="24"/>
      <w:lang w:val="en-US" w:eastAsia="zh-CN" w:bidi="ar-SA"/>
    </w:rPr>
  </w:style>
  <w:style w:type="character" w:customStyle="1" w:styleId="8Char">
    <w:name w:val="标题 8 Char"/>
    <w:link w:val="Heading8"/>
    <w:autoRedefine/>
    <w:qFormat/>
    <w:rPr>
      <w:rFonts w:ascii="Arial" w:eastAsia="黑体" w:hAnsi="Arial"/>
      <w:kern w:val="2"/>
      <w:sz w:val="24"/>
      <w:lang w:val="en-US" w:eastAsia="zh-CN" w:bidi="ar-SA"/>
    </w:rPr>
  </w:style>
  <w:style w:type="character" w:customStyle="1" w:styleId="9Char">
    <w:name w:val="标题 9 Char"/>
    <w:link w:val="Heading9"/>
    <w:autoRedefine/>
    <w:qFormat/>
    <w:rPr>
      <w:rFonts w:ascii="Arial" w:eastAsia="黑体" w:hAnsi="Arial"/>
      <w:kern w:val="2"/>
      <w:sz w:val="21"/>
      <w:lang w:val="en-US" w:eastAsia="zh-CN" w:bidi="ar-SA"/>
    </w:rPr>
  </w:style>
  <w:style w:type="character" w:customStyle="1" w:styleId="Char3">
    <w:name w:val="标题 Char"/>
    <w:link w:val="Title"/>
    <w:autoRedefine/>
    <w:qFormat/>
    <w:rPr>
      <w:rFonts w:ascii="Arial" w:eastAsia="隶书" w:hAnsi="Arial" w:cs="Arial"/>
      <w:b/>
      <w:bCs/>
      <w:kern w:val="2"/>
      <w:sz w:val="32"/>
      <w:szCs w:val="32"/>
      <w:lang w:val="en-US" w:eastAsia="zh-CN" w:bidi="ar-SA"/>
    </w:rPr>
  </w:style>
  <w:style w:type="character" w:customStyle="1" w:styleId="Char4">
    <w:name w:val="日期 Char"/>
    <w:link w:val="Date"/>
    <w:autoRedefine/>
    <w:qFormat/>
    <w:rPr>
      <w:rFonts w:ascii="宋体" w:eastAsia="宋体" w:hAnsi="Courier New"/>
      <w:kern w:val="2"/>
      <w:sz w:val="32"/>
      <w:lang w:val="en-US" w:eastAsia="zh-CN" w:bidi="ar-SA"/>
    </w:rPr>
  </w:style>
  <w:style w:type="character" w:customStyle="1" w:styleId="HTMLChar">
    <w:name w:val="HTML 预设格式 Char"/>
    <w:link w:val="HTMLPreformatted"/>
    <w:autoRedefine/>
    <w:qFormat/>
    <w:rPr>
      <w:rFonts w:ascii="Arial Unicode MS" w:eastAsia="Arial Unicode MS" w:hAnsi="Arial Unicode MS"/>
      <w:color w:val="000000"/>
      <w:lang w:val="en-US" w:eastAsia="zh-CN" w:bidi="ar-SA"/>
    </w:rPr>
  </w:style>
  <w:style w:type="character" w:customStyle="1" w:styleId="Char5">
    <w:name w:val="纯文本 Char"/>
    <w:link w:val="PlainText"/>
    <w:autoRedefine/>
    <w:qFormat/>
    <w:rPr>
      <w:rFonts w:ascii="宋体" w:eastAsia="宋体" w:hAnsi="Courier New"/>
      <w:kern w:val="2"/>
      <w:sz w:val="21"/>
      <w:lang w:val="en-US" w:eastAsia="zh-CN" w:bidi="ar-SA"/>
    </w:rPr>
  </w:style>
  <w:style w:type="character" w:customStyle="1" w:styleId="Char6">
    <w:name w:val="正文文字首行缩进 Char"/>
    <w:autoRedefine/>
    <w:qFormat/>
    <w:rPr>
      <w:kern w:val="2"/>
      <w:sz w:val="21"/>
      <w:szCs w:val="24"/>
    </w:rPr>
  </w:style>
  <w:style w:type="character" w:customStyle="1" w:styleId="Char7">
    <w:name w:val="正文文本 Char"/>
    <w:link w:val="BodyText"/>
    <w:autoRedefine/>
    <w:qFormat/>
    <w:rPr>
      <w:rFonts w:eastAsia="宋体"/>
      <w:b/>
      <w:bCs/>
      <w:kern w:val="2"/>
      <w:sz w:val="24"/>
      <w:szCs w:val="24"/>
      <w:lang w:val="en-US" w:eastAsia="zh-CN" w:bidi="ar-SA"/>
    </w:rPr>
  </w:style>
  <w:style w:type="character" w:customStyle="1" w:styleId="2Char0">
    <w:name w:val="正文文本缩进 2 Char"/>
    <w:link w:val="BodyTextIndent2"/>
    <w:autoRedefine/>
    <w:qFormat/>
    <w:rPr>
      <w:rFonts w:ascii="宋体" w:eastAsia="宋体" w:hAnsi="宋体"/>
      <w:kern w:val="2"/>
      <w:sz w:val="21"/>
      <w:szCs w:val="24"/>
      <w:lang w:val="en-US" w:eastAsia="zh-CN" w:bidi="ar-SA"/>
    </w:rPr>
  </w:style>
  <w:style w:type="character" w:customStyle="1" w:styleId="Char8">
    <w:name w:val="页眉 Char"/>
    <w:link w:val="Header"/>
    <w:autoRedefine/>
    <w:uiPriority w:val="99"/>
    <w:qFormat/>
    <w:rPr>
      <w:rFonts w:eastAsia="宋体"/>
      <w:kern w:val="2"/>
      <w:sz w:val="18"/>
      <w:szCs w:val="18"/>
      <w:lang w:val="en-US" w:eastAsia="zh-CN" w:bidi="ar-SA"/>
    </w:rPr>
  </w:style>
  <w:style w:type="character" w:customStyle="1" w:styleId="3Char0">
    <w:name w:val="正文文本缩进 3 Char"/>
    <w:link w:val="BodyTextIndent3"/>
    <w:autoRedefine/>
    <w:qFormat/>
    <w:rPr>
      <w:rFonts w:ascii="宋体" w:eastAsia="宋体"/>
      <w:b/>
      <w:bCs/>
      <w:kern w:val="2"/>
      <w:sz w:val="24"/>
      <w:szCs w:val="24"/>
      <w:lang w:val="en-US" w:eastAsia="zh-CN" w:bidi="ar-SA"/>
    </w:rPr>
  </w:style>
  <w:style w:type="character" w:customStyle="1" w:styleId="2Char1">
    <w:name w:val="正文文本 2 Char"/>
    <w:link w:val="BodyText2"/>
    <w:autoRedefine/>
    <w:qFormat/>
    <w:rPr>
      <w:rFonts w:eastAsia="宋体"/>
      <w:kern w:val="2"/>
      <w:sz w:val="24"/>
      <w:szCs w:val="24"/>
      <w:lang w:val="en-US" w:eastAsia="zh-CN" w:bidi="ar-SA"/>
    </w:rPr>
  </w:style>
  <w:style w:type="character" w:customStyle="1" w:styleId="Char9">
    <w:name w:val="页脚 Char"/>
    <w:link w:val="Footer"/>
    <w:autoRedefine/>
    <w:qFormat/>
    <w:rPr>
      <w:rFonts w:eastAsia="宋体"/>
      <w:kern w:val="2"/>
      <w:sz w:val="18"/>
      <w:szCs w:val="18"/>
      <w:lang w:val="en-US" w:eastAsia="zh-CN" w:bidi="ar-SA"/>
    </w:rPr>
  </w:style>
  <w:style w:type="character" w:customStyle="1" w:styleId="3Char2">
    <w:name w:val="正文文本 3 Char"/>
    <w:link w:val="BodyText3"/>
    <w:autoRedefine/>
    <w:qFormat/>
    <w:rPr>
      <w:rFonts w:eastAsia="宋体"/>
      <w:kern w:val="2"/>
      <w:sz w:val="16"/>
      <w:szCs w:val="16"/>
      <w:lang w:val="en-US" w:eastAsia="zh-CN" w:bidi="ar-SA"/>
    </w:rPr>
  </w:style>
  <w:style w:type="character" w:customStyle="1" w:styleId="Char10">
    <w:name w:val="批注框文本 Char"/>
    <w:link w:val="BalloonText"/>
    <w:autoRedefine/>
    <w:uiPriority w:val="99"/>
    <w:semiHidden/>
    <w:qFormat/>
    <w:rPr>
      <w:rFonts w:eastAsia="宋体"/>
      <w:kern w:val="2"/>
      <w:sz w:val="18"/>
      <w:szCs w:val="18"/>
      <w:lang w:val="en-US" w:eastAsia="zh-CN" w:bidi="ar-SA"/>
    </w:rPr>
  </w:style>
  <w:style w:type="paragraph" w:customStyle="1" w:styleId="10">
    <w:name w:val="样式1"/>
    <w:basedOn w:val="Title"/>
    <w:autoRedefine/>
    <w:qFormat/>
    <w:pPr>
      <w:spacing w:before="120" w:after="120"/>
    </w:pPr>
    <w:rPr>
      <w:rFonts w:eastAsia="黑体"/>
      <w:b w:val="0"/>
      <w:sz w:val="30"/>
      <w:szCs w:val="21"/>
    </w:rPr>
  </w:style>
  <w:style w:type="paragraph" w:customStyle="1" w:styleId="2">
    <w:name w:val="样式2"/>
    <w:basedOn w:val="Title"/>
    <w:next w:val="10"/>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autoRedefine/>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autoRedefine/>
    <w:qFormat/>
    <w:pPr>
      <w:tabs>
        <w:tab w:val="left" w:pos="842"/>
      </w:tabs>
      <w:spacing w:line="360" w:lineRule="auto"/>
      <w:ind w:left="842" w:hanging="420"/>
    </w:pPr>
    <w:rPr>
      <w:sz w:val="24"/>
    </w:rPr>
  </w:style>
  <w:style w:type="paragraph" w:customStyle="1" w:styleId="a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7">
    <w:name w:val="缺省文本"/>
    <w:basedOn w:val="Normal"/>
    <w:autoRedefine/>
    <w:qFormat/>
    <w:pPr>
      <w:autoSpaceDE w:val="0"/>
      <w:autoSpaceDN w:val="0"/>
      <w:adjustRightInd w:val="0"/>
      <w:jc w:val="left"/>
    </w:pPr>
    <w:rPr>
      <w:kern w:val="0"/>
    </w:rPr>
  </w:style>
  <w:style w:type="paragraph" w:customStyle="1" w:styleId="a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Heading1"/>
    <w:autoRedefine/>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10">
    <w:name w:val="正文(首行缩进)"/>
    <w:autoRedefine/>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autoRedefine/>
    <w:qFormat/>
    <w:rPr>
      <w:rFonts w:eastAsia="宋体"/>
      <w:b/>
      <w:bCs/>
      <w:kern w:val="2"/>
      <w:sz w:val="21"/>
      <w:szCs w:val="24"/>
      <w:lang w:val="en-US" w:eastAsia="zh-CN" w:bidi="ar-SA"/>
    </w:rPr>
  </w:style>
  <w:style w:type="paragraph" w:customStyle="1" w:styleId="Char13">
    <w:name w:val="正文(首行缩进) Char"/>
    <w:autoRedefine/>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0">
    <w:name w:val="8"/>
    <w:basedOn w:val="Normal"/>
    <w:next w:val="BodyTextIndent"/>
    <w:autoRedefine/>
    <w:qFormat/>
    <w:pPr>
      <w:spacing w:after="120"/>
      <w:ind w:left="420" w:leftChars="200"/>
    </w:pPr>
  </w:style>
  <w:style w:type="paragraph" w:customStyle="1" w:styleId="7">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
    <w:name w:val="5"/>
    <w:basedOn w:val="Normal"/>
    <w:autoRedefine/>
    <w:qFormat/>
    <w:pPr>
      <w:autoSpaceDE w:val="0"/>
      <w:autoSpaceDN w:val="0"/>
      <w:adjustRightInd w:val="0"/>
      <w:jc w:val="left"/>
    </w:pPr>
    <w:rPr>
      <w:rFonts w:ascii="宋体"/>
      <w:b/>
      <w:bCs/>
      <w:kern w:val="0"/>
      <w:sz w:val="18"/>
      <w:szCs w:val="18"/>
    </w:rPr>
  </w:style>
  <w:style w:type="paragraph" w:customStyle="1" w:styleId="6">
    <w:name w:val="6"/>
    <w:basedOn w:val="5"/>
    <w:autoRedefine/>
    <w:qFormat/>
    <w:pPr>
      <w:spacing w:line="270" w:lineRule="atLeast"/>
      <w:jc w:val="both"/>
    </w:pPr>
    <w:rPr>
      <w:b w:val="0"/>
      <w:bCs w:val="0"/>
    </w:rPr>
  </w:style>
  <w:style w:type="paragraph" w:customStyle="1" w:styleId="a11">
    <w:name w:val="产品描述"/>
    <w:autoRedefine/>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autoRedefine/>
    <w:qFormat/>
    <w:pPr>
      <w:jc w:val="left"/>
    </w:pPr>
    <w:rPr>
      <w:rFonts w:ascii="Tahoma" w:hAnsi="Tahoma"/>
      <w:sz w:val="24"/>
      <w:szCs w:val="20"/>
    </w:rPr>
  </w:style>
  <w:style w:type="paragraph" w:customStyle="1" w:styleId="11">
    <w:name w:val="编号1"/>
    <w:basedOn w:val="Normal"/>
    <w:autoRedefine/>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autoRedefine/>
    <w:qFormat/>
    <w:pPr>
      <w:adjustRightInd w:val="0"/>
      <w:jc w:val="center"/>
    </w:pPr>
    <w:rPr>
      <w:rFonts w:ascii="宋体"/>
      <w:sz w:val="24"/>
      <w:szCs w:val="20"/>
    </w:rPr>
  </w:style>
  <w:style w:type="character" w:customStyle="1" w:styleId="a1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18">
    <w:name w:val="缩进正文"/>
    <w:basedOn w:val="Normal"/>
    <w:link w:val="Char15"/>
    <w:autoRedefine/>
    <w:qFormat/>
    <w:pPr>
      <w:ind w:firstLine="560" w:firstLineChars="200"/>
    </w:pPr>
    <w:rPr>
      <w:rFonts w:eastAsia="仿宋_GB2312" w:cs="宋体"/>
      <w:sz w:val="28"/>
      <w:szCs w:val="20"/>
    </w:rPr>
  </w:style>
  <w:style w:type="character" w:customStyle="1" w:styleId="Char15">
    <w:name w:val="缩进正文 Char"/>
    <w:link w:val="a18"/>
    <w:autoRedefine/>
    <w:qFormat/>
    <w:rPr>
      <w:rFonts w:eastAsia="仿宋_GB2312" w:cs="宋体"/>
      <w:kern w:val="2"/>
      <w:sz w:val="28"/>
      <w:lang w:val="en-US" w:eastAsia="zh-CN" w:bidi="ar-SA"/>
    </w:rPr>
  </w:style>
  <w:style w:type="paragraph" w:customStyle="1" w:styleId="12">
    <w:name w:val="列出段落1"/>
    <w:basedOn w:val="Normal"/>
    <w:autoRedefine/>
    <w:qFormat/>
    <w:pPr>
      <w:ind w:firstLine="420" w:firstLineChars="200"/>
    </w:pPr>
    <w:rPr>
      <w:rFonts w:ascii="Calibri" w:hAnsi="Calibri" w:cs="Calibri"/>
      <w:szCs w:val="21"/>
    </w:rPr>
  </w:style>
  <w:style w:type="character" w:customStyle="1" w:styleId="Char16">
    <w:name w:val="批注文字 Char"/>
    <w:basedOn w:val="DefaultParagraphFont"/>
    <w:link w:val="CommentText"/>
    <w:autoRedefine/>
    <w:uiPriority w:val="99"/>
    <w:qFormat/>
    <w:rPr>
      <w:rFonts w:ascii="宋体"/>
      <w:sz w:val="34"/>
    </w:rPr>
  </w:style>
  <w:style w:type="character" w:customStyle="1" w:styleId="Char17">
    <w:name w:val="批注主题 Char"/>
    <w:basedOn w:val="Char16"/>
    <w:link w:val="CommentSubject"/>
    <w:autoRedefine/>
    <w:uiPriority w:val="99"/>
    <w:qFormat/>
    <w:rPr>
      <w:rFonts w:ascii="宋体"/>
      <w:sz w:val="34"/>
    </w:rPr>
  </w:style>
  <w:style w:type="paragraph" w:customStyle="1" w:styleId="a19">
    <w:name w:val="评价"/>
    <w:basedOn w:val="Normal"/>
    <w:autoRedefine/>
    <w:qFormat/>
    <w:pPr>
      <w:spacing w:afterLines="20"/>
      <w:ind w:firstLine="1446" w:firstLineChars="200"/>
    </w:pPr>
    <w:rPr>
      <w:rFonts w:ascii="Calibri" w:hAnsi="Calibri"/>
      <w:sz w:val="24"/>
    </w:rPr>
  </w:style>
  <w:style w:type="paragraph" w:customStyle="1" w:styleId="13">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autoRedefine/>
    <w:qFormat/>
    <w:rPr>
      <w:color w:val="4D90F0"/>
    </w:rPr>
  </w:style>
  <w:style w:type="character" w:customStyle="1" w:styleId="bodytextChar1">
    <w:name w:val="body text Char1"/>
    <w:autoRedefine/>
    <w:qFormat/>
    <w:rPr>
      <w:rFonts w:eastAsia="宋体"/>
      <w:kern w:val="2"/>
      <w:sz w:val="21"/>
      <w:lang w:val="en-US" w:eastAsia="zh-CN" w:bidi="ar-SA"/>
    </w:rPr>
  </w:style>
  <w:style w:type="character" w:customStyle="1" w:styleId="Char18">
    <w:name w:val="普通(网站) Char"/>
    <w:link w:val="NormalWeb"/>
    <w:autoRedefine/>
    <w:qFormat/>
    <w:rPr>
      <w:kern w:val="2"/>
      <w:sz w:val="24"/>
      <w:szCs w:val="24"/>
    </w:rPr>
  </w:style>
  <w:style w:type="character" w:customStyle="1" w:styleId="Char19">
    <w:name w:val="批注文字 Char1"/>
    <w:autoRedefine/>
    <w:uiPriority w:val="99"/>
    <w:qFormat/>
    <w:rPr>
      <w:rFonts w:ascii="宋体"/>
      <w:sz w:val="34"/>
    </w:rPr>
  </w:style>
  <w:style w:type="character" w:customStyle="1" w:styleId="Char110">
    <w:name w:val="正文缩进 Char1"/>
    <w:autoRedefine/>
    <w:qFormat/>
    <w:rPr>
      <w:rFonts w:eastAsia="宋体"/>
      <w:kern w:val="2"/>
      <w:sz w:val="21"/>
      <w:lang w:val="en-US" w:eastAsia="zh-CN" w:bidi="ar-SA"/>
    </w:rPr>
  </w:style>
  <w:style w:type="table" w:customStyle="1" w:styleId="14">
    <w:name w:val="网格型1"/>
    <w:basedOn w:val="TableNormal"/>
    <w:autoRedefine/>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autoRedefine/>
    <w:hidden/>
    <w:uiPriority w:val="99"/>
    <w:unhideWhenUsed/>
    <w:qFormat/>
    <w:rPr>
      <w:rFonts w:ascii="Times New Roman" w:eastAsia="宋体" w:hAnsi="Times New Roman" w:cs="Times New Roman"/>
      <w:kern w:val="2"/>
      <w:sz w:val="21"/>
      <w:szCs w:val="24"/>
      <w:lang w:val="en-US" w:eastAsia="zh-CN" w:bidi="ar-SA"/>
    </w:rPr>
  </w:style>
  <w:style w:type="paragraph" w:customStyle="1" w:styleId="Style1">
    <w:name w:val="_Style 1"/>
    <w:autoRedefine/>
    <w:qFormat/>
    <w:pPr>
      <w:adjustRightInd w:val="0"/>
      <w:snapToGrid w:val="0"/>
    </w:pPr>
    <w:rPr>
      <w:rFonts w:ascii="Tahoma" w:eastAsia="宋体" w:hAnsi="Tahoma" w:cs="Times New Roman"/>
      <w:sz w:val="22"/>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7000</Words>
  <Characters>39903</Characters>
  <Application>Microsoft Office Word</Application>
  <DocSecurity>0</DocSecurity>
  <Lines>332</Lines>
  <Paragraphs>93</Paragraphs>
  <ScaleCrop>false</ScaleCrop>
  <Company>Microsoft</Company>
  <LinksUpToDate>false</LinksUpToDate>
  <CharactersWithSpaces>46810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83</cp:revision>
  <cp:lastPrinted>2021-05-09T08:02:00Z</cp:lastPrinted>
  <dcterms:created xsi:type="dcterms:W3CDTF">2021-04-19T08:29:00Z</dcterms:created>
  <dcterms:modified xsi:type="dcterms:W3CDTF">2024-01-15T09:55:51Z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4A3EC1F7D13A417DB90BCCAAC17A541C_13</vt:lpwstr>
  </property>
  <property fmtid="{D5CDD505-2E9C-101B-9397-08002B2CF9AE}" pid="3" name="KSOProductBuildVer">
    <vt:lpwstr>2052-12.1.0.16120</vt:lpwstr>
  </property>
</Properties>
</file>