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color w:val="FF0000"/>
          <w:szCs w:val="21"/>
        </w:rPr>
      </w:pPr>
      <w:r>
        <w:rPr>
          <w:rFonts w:ascii="宋体" w:eastAsia="黑体" w:hAnsi="宋体" w:hint="eastAsia"/>
          <w:b/>
          <w:bCs/>
          <w:color w:val="FF0000"/>
          <w:kern w:val="44"/>
          <w:sz w:val="28"/>
          <w:szCs w:val="44"/>
          <w:lang w:val="en-US" w:eastAsia="zh-CN"/>
        </w:rPr>
        <w:t>特别</w:t>
      </w:r>
      <w:r>
        <w:rPr>
          <w:rFonts w:ascii="宋体" w:eastAsia="黑体" w:hAnsi="宋体" w:hint="eastAsia"/>
          <w:b/>
          <w:bCs/>
          <w:color w:val="FF0000"/>
          <w:kern w:val="44"/>
          <w:sz w:val="28"/>
          <w:szCs w:val="44"/>
        </w:rPr>
        <w:t>警示条款</w:t>
      </w:r>
    </w:p>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after="240" w:afterLines="100" w:line="400" w:lineRule="exact"/>
        <w:ind w:firstLine="420" w:firstLineChars="200"/>
        <w:jc w:val="both"/>
        <w:textAlignment w:val="auto"/>
        <w:rPr>
          <w:rFonts w:ascii="宋体" w:eastAsia="宋体" w:hAnsi="宋体" w:cs="宋体" w:hint="eastAsia"/>
          <w:b/>
          <w:bCs/>
          <w:color w:val="FF0000"/>
          <w:sz w:val="21"/>
          <w:szCs w:val="21"/>
          <w:highlight w:val="yellow"/>
          <w:lang w:val="en-US" w:eastAsia="zh-CN"/>
        </w:rPr>
      </w:pPr>
      <w:r>
        <w:rPr>
          <w:rFonts w:ascii="宋体" w:eastAsia="宋体" w:hAnsi="宋体" w:cs="宋体" w:hint="eastAsia"/>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82"/>
        <w:gridCol w:w="8405"/>
      </w:tblGrid>
      <w:tr>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475"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序号</w:t>
            </w:r>
          </w:p>
        </w:tc>
        <w:tc>
          <w:tcPr>
            <w:tcW w:w="4524"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b/>
                <w:bCs/>
                <w:color w:val="FF0000"/>
                <w:sz w:val="21"/>
                <w:szCs w:val="21"/>
                <w:highlight w:val="none"/>
                <w:lang w:val="en-US" w:eastAsia="zh-CN"/>
              </w:rPr>
              <w:t>供应商参与投标禁止情形</w:t>
            </w:r>
          </w:p>
        </w:tc>
      </w:tr>
      <w:tr>
        <w:tblPrEx>
          <w:tblW w:w="4999" w:type="pct"/>
          <w:tblInd w:w="0" w:type="dxa"/>
          <w:tblCellMar>
            <w:top w:w="0" w:type="dxa"/>
            <w:left w:w="108" w:type="dxa"/>
            <w:bottom w:w="0" w:type="dxa"/>
            <w:right w:w="108" w:type="dxa"/>
          </w:tblCellMar>
        </w:tblPrEx>
        <w:tc>
          <w:tcPr>
            <w:tcW w:w="475"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1</w:t>
            </w:r>
          </w:p>
        </w:tc>
        <w:tc>
          <w:tcPr>
            <w:tcW w:w="4524"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FF0000"/>
                <w:sz w:val="21"/>
                <w:szCs w:val="21"/>
                <w:highlight w:val="none"/>
                <w:lang w:val="en-US" w:eastAsia="zh-CN"/>
              </w:rPr>
              <w:t>同一人、属同一单位或者在同一单位缴纳社会保险</w:t>
            </w:r>
            <w:r>
              <w:rPr>
                <w:rFonts w:ascii="宋体" w:eastAsia="宋体" w:hAnsi="宋体" w:cs="宋体" w:hint="eastAsia"/>
                <w:color w:val="FF0000"/>
                <w:sz w:val="21"/>
                <w:szCs w:val="21"/>
                <w:highlight w:val="none"/>
                <w:lang w:val="en-US" w:eastAsia="zh-CN"/>
              </w:rPr>
              <w:t>。</w:t>
            </w:r>
          </w:p>
        </w:tc>
      </w:tr>
      <w:tr>
        <w:tblPrEx>
          <w:tblW w:w="4999" w:type="pct"/>
          <w:tblInd w:w="0" w:type="dxa"/>
          <w:tblCellMar>
            <w:top w:w="0" w:type="dxa"/>
            <w:left w:w="108" w:type="dxa"/>
            <w:bottom w:w="0" w:type="dxa"/>
            <w:right w:w="108" w:type="dxa"/>
          </w:tblCellMar>
        </w:tblPrEx>
        <w:trPr>
          <w:trHeight w:val="90"/>
        </w:trPr>
        <w:tc>
          <w:tcPr>
            <w:tcW w:w="475"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2</w:t>
            </w:r>
          </w:p>
        </w:tc>
        <w:tc>
          <w:tcPr>
            <w:tcW w:w="4524"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参与本项目政府采购活动时，与其他投标供应商存在单位负责人为</w:t>
            </w:r>
            <w:r>
              <w:rPr>
                <w:rFonts w:ascii="宋体" w:eastAsia="宋体" w:hAnsi="宋体" w:cs="宋体" w:hint="eastAsia"/>
                <w:b/>
                <w:bCs/>
                <w:color w:val="FF0000"/>
                <w:sz w:val="21"/>
                <w:szCs w:val="21"/>
                <w:highlight w:val="none"/>
                <w:lang w:val="en-US" w:eastAsia="zh-CN"/>
              </w:rPr>
              <w:t>同一人或直接控股、管理关系</w:t>
            </w:r>
            <w:r>
              <w:rPr>
                <w:rFonts w:ascii="宋体" w:eastAsia="宋体" w:hAnsi="宋体" w:cs="宋体" w:hint="eastAsia"/>
                <w:color w:val="FF0000"/>
                <w:sz w:val="21"/>
                <w:szCs w:val="21"/>
                <w:highlight w:val="none"/>
                <w:lang w:val="en-US" w:eastAsia="zh-CN"/>
              </w:rPr>
              <w:t>。</w:t>
            </w:r>
          </w:p>
        </w:tc>
      </w:tr>
      <w:tr>
        <w:tblPrEx>
          <w:tblW w:w="4999" w:type="pct"/>
          <w:tblInd w:w="0" w:type="dxa"/>
          <w:tblCellMar>
            <w:top w:w="0" w:type="dxa"/>
            <w:left w:w="108" w:type="dxa"/>
            <w:bottom w:w="0" w:type="dxa"/>
            <w:right w:w="108" w:type="dxa"/>
          </w:tblCellMar>
        </w:tblPrEx>
        <w:tc>
          <w:tcPr>
            <w:tcW w:w="475"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3</w:t>
            </w:r>
          </w:p>
        </w:tc>
        <w:tc>
          <w:tcPr>
            <w:tcW w:w="4524"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与其他投标供应商的投标文件或部分投标文件</w:t>
            </w:r>
            <w:r>
              <w:rPr>
                <w:rFonts w:ascii="宋体" w:eastAsia="宋体" w:hAnsi="宋体" w:cs="宋体" w:hint="eastAsia"/>
                <w:b/>
                <w:bCs/>
                <w:color w:val="FF0000"/>
                <w:sz w:val="21"/>
                <w:szCs w:val="21"/>
                <w:highlight w:val="none"/>
                <w:lang w:val="en-US" w:eastAsia="zh-CN"/>
              </w:rPr>
              <w:t>相互混装或存在非正常一致</w:t>
            </w:r>
            <w:r>
              <w:rPr>
                <w:rFonts w:ascii="宋体" w:eastAsia="宋体" w:hAnsi="宋体" w:cs="宋体" w:hint="eastAsia"/>
                <w:color w:val="FF0000"/>
                <w:sz w:val="21"/>
                <w:szCs w:val="21"/>
                <w:highlight w:val="none"/>
                <w:lang w:val="en-US" w:eastAsia="zh-CN"/>
              </w:rPr>
              <w:t>。</w:t>
            </w:r>
          </w:p>
        </w:tc>
      </w:tr>
      <w:tr>
        <w:tblPrEx>
          <w:tblW w:w="4999" w:type="pct"/>
          <w:tblInd w:w="0" w:type="dxa"/>
          <w:tblCellMar>
            <w:top w:w="0" w:type="dxa"/>
            <w:left w:w="108" w:type="dxa"/>
            <w:bottom w:w="0" w:type="dxa"/>
            <w:right w:w="108" w:type="dxa"/>
          </w:tblCellMar>
        </w:tblPrEx>
        <w:trPr>
          <w:trHeight w:val="1325"/>
        </w:trPr>
        <w:tc>
          <w:tcPr>
            <w:tcW w:w="475"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4</w:t>
            </w:r>
          </w:p>
        </w:tc>
        <w:tc>
          <w:tcPr>
            <w:tcW w:w="4524"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与其他投标供应商的投标文件由</w:t>
            </w:r>
            <w:r>
              <w:rPr>
                <w:rFonts w:ascii="宋体" w:eastAsia="宋体" w:hAnsi="宋体" w:cs="宋体" w:hint="eastAsia"/>
                <w:b/>
                <w:bCs/>
                <w:color w:val="FF0000"/>
                <w:sz w:val="21"/>
                <w:szCs w:val="21"/>
                <w:highlight w:val="none"/>
                <w:lang w:val="en-US" w:eastAsia="zh-CN"/>
              </w:rPr>
              <w:t>同一单位或者同一人编制</w:t>
            </w:r>
            <w:r>
              <w:rPr>
                <w:rFonts w:ascii="宋体" w:eastAsia="宋体" w:hAnsi="宋体" w:cs="宋体" w:hint="eastAsia"/>
                <w:color w:val="FF0000"/>
                <w:sz w:val="21"/>
                <w:szCs w:val="21"/>
                <w:highlight w:val="none"/>
                <w:lang w:val="en-US" w:eastAsia="zh-CN"/>
              </w:rPr>
              <w:t>，或者使用</w:t>
            </w:r>
            <w:r>
              <w:rPr>
                <w:rFonts w:ascii="宋体" w:eastAsia="宋体" w:hAnsi="宋体" w:cs="宋体" w:hint="eastAsia"/>
                <w:b/>
                <w:bCs/>
                <w:color w:val="FF0000"/>
                <w:sz w:val="21"/>
                <w:szCs w:val="21"/>
                <w:highlight w:val="none"/>
                <w:lang w:val="en-US" w:eastAsia="zh-CN"/>
              </w:rPr>
              <w:t>同一设备编制</w:t>
            </w:r>
            <w:r>
              <w:rPr>
                <w:rFonts w:ascii="宋体" w:eastAsia="宋体" w:hAnsi="宋体" w:cs="宋体" w:hint="eastAsia"/>
                <w:color w:val="FF0000"/>
                <w:sz w:val="21"/>
                <w:szCs w:val="21"/>
                <w:highlight w:val="none"/>
                <w:lang w:val="en-US" w:eastAsia="zh-CN"/>
              </w:rPr>
              <w:t>（“文件制作机器码”“文件创建标识码”一致）。</w:t>
            </w:r>
          </w:p>
        </w:tc>
      </w:tr>
      <w:tr>
        <w:tblPrEx>
          <w:tblW w:w="4999" w:type="pct"/>
          <w:tblInd w:w="0" w:type="dxa"/>
          <w:tblCellMar>
            <w:top w:w="0" w:type="dxa"/>
            <w:left w:w="108" w:type="dxa"/>
            <w:bottom w:w="0" w:type="dxa"/>
            <w:right w:w="108" w:type="dxa"/>
          </w:tblCellMar>
        </w:tblPrEx>
        <w:trPr>
          <w:trHeight w:val="985"/>
        </w:trPr>
        <w:tc>
          <w:tcPr>
            <w:tcW w:w="475"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5</w:t>
            </w:r>
          </w:p>
        </w:tc>
        <w:tc>
          <w:tcPr>
            <w:tcW w:w="4524"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提供</w:t>
            </w:r>
            <w:r>
              <w:rPr>
                <w:rFonts w:ascii="宋体" w:eastAsia="宋体" w:hAnsi="宋体" w:cs="宋体" w:hint="eastAsia"/>
                <w:b/>
                <w:bCs/>
                <w:color w:val="FF0000"/>
                <w:sz w:val="21"/>
                <w:szCs w:val="21"/>
                <w:highlight w:val="none"/>
                <w:lang w:val="en-US" w:eastAsia="zh-CN"/>
              </w:rPr>
              <w:t>未经出具机构核实</w:t>
            </w:r>
            <w:r>
              <w:rPr>
                <w:rFonts w:ascii="宋体" w:eastAsia="宋体" w:hAnsi="宋体" w:cs="宋体" w:hint="eastAsia"/>
                <w:color w:val="FF0000"/>
                <w:sz w:val="21"/>
                <w:szCs w:val="21"/>
                <w:highlight w:val="none"/>
                <w:lang w:val="en-US" w:eastAsia="zh-CN"/>
              </w:rPr>
              <w:t>的虚假的检验检测报告、业绩材料、社保缴纳证明、学历学位证书、职称认证证书等材料。</w:t>
            </w:r>
          </w:p>
        </w:tc>
      </w:tr>
      <w:tr>
        <w:tblPrEx>
          <w:tblW w:w="4999" w:type="pct"/>
          <w:tblInd w:w="0" w:type="dxa"/>
          <w:tblCellMar>
            <w:top w:w="0" w:type="dxa"/>
            <w:left w:w="108" w:type="dxa"/>
            <w:bottom w:w="0" w:type="dxa"/>
            <w:right w:w="108" w:type="dxa"/>
          </w:tblCellMar>
        </w:tblPrEx>
        <w:trPr>
          <w:trHeight w:val="588"/>
        </w:trPr>
        <w:tc>
          <w:tcPr>
            <w:tcW w:w="475"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FF0000"/>
                <w:sz w:val="21"/>
                <w:szCs w:val="21"/>
                <w:highlight w:val="none"/>
                <w:lang w:val="en-US" w:eastAsia="zh-CN"/>
              </w:rPr>
            </w:pPr>
            <w:r>
              <w:rPr>
                <w:rFonts w:ascii="宋体" w:eastAsia="宋体" w:hAnsi="宋体" w:cs="宋体" w:hint="eastAsia"/>
                <w:color w:val="FF0000"/>
                <w:sz w:val="21"/>
                <w:szCs w:val="21"/>
                <w:highlight w:val="none"/>
                <w:lang w:val="en-US" w:eastAsia="zh-CN"/>
              </w:rPr>
              <w:t>6</w:t>
            </w:r>
          </w:p>
        </w:tc>
        <w:tc>
          <w:tcPr>
            <w:tcW w:w="4524" w:type="pct"/>
            <w:tcBorders>
              <w:tl2br w:val="nil"/>
              <w:tr2bl w:val="nil"/>
            </w:tcBorders>
            <w:noWrap w:val="0"/>
            <w:vAlign w:val="center"/>
          </w:tcPr>
          <w:p>
            <w:pPr>
              <w:keepNext w:val="0"/>
              <w:keepLines w:val="0"/>
              <w:pageBreakBefore w:val="0"/>
              <w:widowControl w:val="0"/>
              <w:pBdr>
                <w:top w:val="nil"/>
                <w:left w:val="nil"/>
                <w:bottom w:val="nil"/>
                <w:right w:val="nil"/>
                <w:between w:val="nil"/>
              </w:pBdr>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FF0000"/>
                <w:kern w:val="2"/>
                <w:sz w:val="21"/>
                <w:szCs w:val="21"/>
                <w:highlight w:val="none"/>
                <w:lang w:val="en-US" w:eastAsia="zh-CN" w:bidi="ar-SA"/>
              </w:rPr>
            </w:pPr>
            <w:r>
              <w:rPr>
                <w:rFonts w:ascii="宋体" w:eastAsia="宋体" w:hAnsi="宋体" w:cs="宋体" w:hint="eastAsia"/>
                <w:color w:val="FF0000"/>
                <w:sz w:val="21"/>
                <w:szCs w:val="21"/>
                <w:highlight w:val="none"/>
                <w:lang w:val="en-US" w:eastAsia="zh-CN"/>
              </w:rPr>
              <w:t>擅自将投标密钥</w:t>
            </w:r>
            <w:r>
              <w:rPr>
                <w:rFonts w:ascii="宋体" w:eastAsia="宋体" w:hAnsi="宋体" w:cs="宋体" w:hint="eastAsia"/>
                <w:color w:val="FF0000"/>
                <w:sz w:val="21"/>
                <w:szCs w:val="21"/>
                <w:highlight w:val="none"/>
                <w:lang w:eastAsia="zh-CN"/>
              </w:rPr>
              <w:t>或</w:t>
            </w:r>
            <w:r>
              <w:rPr>
                <w:rFonts w:ascii="宋体" w:eastAsia="宋体" w:hAnsi="宋体" w:cs="宋体" w:hint="eastAsia"/>
                <w:color w:val="FF0000"/>
                <w:sz w:val="21"/>
                <w:szCs w:val="21"/>
                <w:highlight w:val="none"/>
                <w:lang w:val="en-US" w:eastAsia="zh-CN"/>
              </w:rPr>
              <w:t>电子营业执照出借他人使用或未妥善保管。</w:t>
            </w:r>
          </w:p>
        </w:tc>
      </w:tr>
    </w:tbl>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hint="eastAsia"/>
          <w:color w:val="FF0000"/>
          <w:sz w:val="20"/>
          <w:szCs w:val="20"/>
        </w:rPr>
      </w:pP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（一）在采购活动中应当回避而未回避的；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（三）隐瞒真实情况，提供虚假资料的；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（四）以非法手段排斥其他供应商参与竞争的；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（五）与其他采购参加人串通投标的；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（六）恶意投诉的；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（八）阻碍、抗拒主管部门监督检查的；</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（九）其他违反本条例规定的行为。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w:t>
      </w:r>
      <w:r>
        <w:rPr>
          <w:rFonts w:ascii="宋体" w:hAnsi="宋体" w:hint="eastAsia"/>
          <w:color w:val="FF0000"/>
          <w:sz w:val="20"/>
          <w:szCs w:val="20"/>
          <w:lang w:val="en-US" w:eastAsia="zh-CN"/>
        </w:rPr>
        <w:t>之一</w:t>
      </w:r>
      <w:r>
        <w:rPr>
          <w:rFonts w:ascii="宋体" w:hAnsi="宋体" w:hint="eastAsia"/>
          <w:color w:val="FF0000"/>
          <w:sz w:val="20"/>
          <w:szCs w:val="20"/>
        </w:rPr>
        <w:t>的，属于采购条例所称的串通投标行为，按照采购条例第五十七条有关规定处理：（一）投标供应商之间相互约定给予未中标的供应商利益补偿</w:t>
      </w:r>
      <w:r>
        <w:rPr>
          <w:rFonts w:ascii="宋体" w:hAnsi="宋体" w:hint="eastAsia"/>
          <w:color w:val="FF0000"/>
          <w:sz w:val="20"/>
          <w:szCs w:val="20"/>
          <w:lang w:eastAsia="zh-CN"/>
        </w:rPr>
        <w:t>。</w:t>
      </w:r>
      <w:r>
        <w:rPr>
          <w:rFonts w:ascii="宋体" w:hAnsi="宋体" w:hint="eastAsia"/>
          <w:color w:val="FF0000"/>
          <w:sz w:val="20"/>
          <w:szCs w:val="20"/>
        </w:rPr>
        <w:t>（二）不同投标供应商的法定代表人、主要经营负责人、项目投标授权代表人、项目负责人、主要技术人员为同一人、属同一单位或者在同一单位缴纳社会保险</w:t>
      </w:r>
      <w:r>
        <w:rPr>
          <w:rFonts w:ascii="宋体" w:hAnsi="宋体" w:hint="eastAsia"/>
          <w:color w:val="FF0000"/>
          <w:sz w:val="20"/>
          <w:szCs w:val="20"/>
          <w:lang w:eastAsia="zh-CN"/>
        </w:rPr>
        <w:t>。</w:t>
      </w:r>
      <w:r>
        <w:rPr>
          <w:rFonts w:ascii="宋体" w:hAnsi="宋体" w:hint="eastAsia"/>
          <w:color w:val="FF0000"/>
          <w:sz w:val="20"/>
          <w:szCs w:val="20"/>
        </w:rPr>
        <w:t>（三）不同投标供应商的投标文件由同一单位或者同一人编制，或者由同一人分阶段参与编制的</w:t>
      </w:r>
      <w:r>
        <w:rPr>
          <w:rFonts w:ascii="宋体" w:hAnsi="宋体" w:hint="eastAsia"/>
          <w:color w:val="FF0000"/>
          <w:sz w:val="20"/>
          <w:szCs w:val="20"/>
          <w:lang w:eastAsia="zh-CN"/>
        </w:rPr>
        <w:t>。</w:t>
      </w:r>
      <w:r>
        <w:rPr>
          <w:rFonts w:ascii="宋体" w:hAnsi="宋体" w:hint="eastAsia"/>
          <w:color w:val="FF0000"/>
          <w:sz w:val="20"/>
          <w:szCs w:val="20"/>
        </w:rPr>
        <w:t>（四）不同投标供应商的投标文件或部分投标文件相互混装</w:t>
      </w:r>
      <w:r>
        <w:rPr>
          <w:rFonts w:ascii="宋体" w:hAnsi="宋体" w:hint="eastAsia"/>
          <w:color w:val="FF0000"/>
          <w:sz w:val="20"/>
          <w:szCs w:val="20"/>
          <w:lang w:eastAsia="zh-CN"/>
        </w:rPr>
        <w:t>。</w:t>
      </w:r>
      <w:r>
        <w:rPr>
          <w:rFonts w:ascii="宋体" w:hAnsi="宋体" w:hint="eastAsia"/>
          <w:color w:val="FF0000"/>
          <w:sz w:val="20"/>
          <w:szCs w:val="20"/>
        </w:rPr>
        <w:t>（五）不同投标供应商的投标文件内容存在非正常一致</w:t>
      </w:r>
      <w:r>
        <w:rPr>
          <w:rFonts w:ascii="宋体" w:hAnsi="宋体" w:hint="eastAsia"/>
          <w:color w:val="FF0000"/>
          <w:sz w:val="20"/>
          <w:szCs w:val="20"/>
          <w:lang w:eastAsia="zh-CN"/>
        </w:rPr>
        <w:t>。</w:t>
      </w:r>
      <w:r>
        <w:rPr>
          <w:rFonts w:ascii="宋体" w:hAnsi="宋体" w:hint="eastAsia"/>
          <w:color w:val="FF0000"/>
          <w:sz w:val="20"/>
          <w:szCs w:val="20"/>
        </w:rPr>
        <w:t>（六）由同一单位工作人员为两家以上（含两家）供应商进行同一项投标活动的</w:t>
      </w:r>
      <w:r>
        <w:rPr>
          <w:rFonts w:ascii="宋体" w:hAnsi="宋体" w:hint="eastAsia"/>
          <w:color w:val="FF0000"/>
          <w:sz w:val="20"/>
          <w:szCs w:val="20"/>
          <w:lang w:eastAsia="zh-CN"/>
        </w:rPr>
        <w:t>。</w:t>
      </w:r>
      <w:r>
        <w:rPr>
          <w:rFonts w:ascii="宋体" w:hAnsi="宋体" w:hint="eastAsia"/>
          <w:color w:val="FF0000"/>
          <w:sz w:val="20"/>
          <w:szCs w:val="20"/>
        </w:rPr>
        <w:t>（七）主管部门依照法律、法规认定的其他情形。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b/>
          <w:bCs/>
          <w:color w:val="FF0000"/>
          <w:sz w:val="20"/>
          <w:szCs w:val="20"/>
          <w:lang w:val="en-US" w:eastAsia="zh-CN"/>
        </w:rPr>
        <w:t xml:space="preserve"> </w:t>
      </w:r>
      <w:r>
        <w:rPr>
          <w:rFonts w:ascii="宋体" w:hAnsi="宋体" w:hint="eastAsia"/>
          <w:color w:val="FF0000"/>
          <w:sz w:val="20"/>
          <w:szCs w:val="20"/>
        </w:rPr>
        <w:t>供应商有下列情形之一的，属于隐瞒真实情况，提供虚假资料，按照采购条例第五十七</w:t>
      </w:r>
      <w:r>
        <w:rPr>
          <w:rFonts w:ascii="宋体" w:hAnsi="宋体" w:hint="eastAsia"/>
          <w:color w:val="FF0000"/>
          <w:sz w:val="20"/>
          <w:szCs w:val="20"/>
          <w:lang w:val="en-US" w:eastAsia="zh-CN"/>
        </w:rPr>
        <w:t>条</w:t>
      </w:r>
      <w:r>
        <w:rPr>
          <w:rFonts w:ascii="宋体" w:hAnsi="宋体" w:hint="eastAsia"/>
          <w:color w:val="FF0000"/>
          <w:sz w:val="20"/>
          <w:szCs w:val="20"/>
        </w:rPr>
        <w:t>的有关规定处理：（一）通过转让或者租借等方式从其他单位获取资格或者资质证书投标的</w:t>
      </w:r>
      <w:r>
        <w:rPr>
          <w:rFonts w:ascii="宋体" w:hAnsi="宋体" w:hint="eastAsia"/>
          <w:color w:val="FF0000"/>
          <w:sz w:val="20"/>
          <w:szCs w:val="20"/>
          <w:lang w:eastAsia="zh-CN"/>
        </w:rPr>
        <w:t>。</w:t>
      </w:r>
      <w:r>
        <w:rPr>
          <w:rFonts w:ascii="宋体" w:hAnsi="宋体" w:hint="eastAsia"/>
          <w:color w:val="FF0000"/>
          <w:sz w:val="20"/>
          <w:szCs w:val="20"/>
        </w:rPr>
        <w:t>（二）由其他单位或者其他单位负责人在投标供应商编制的投标文件上加盖印章或者签字的</w:t>
      </w:r>
      <w:r>
        <w:rPr>
          <w:rFonts w:ascii="宋体" w:hAnsi="宋体" w:hint="eastAsia"/>
          <w:color w:val="FF0000"/>
          <w:sz w:val="20"/>
          <w:szCs w:val="20"/>
          <w:lang w:eastAsia="zh-CN"/>
        </w:rPr>
        <w:t>。</w:t>
      </w:r>
      <w:r>
        <w:rPr>
          <w:rFonts w:ascii="宋体" w:hAnsi="宋体" w:hint="eastAsia"/>
          <w:color w:val="FF0000"/>
          <w:sz w:val="20"/>
          <w:szCs w:val="20"/>
        </w:rPr>
        <w:t>（三）项目负责人或者主要技术人员不是本单位人员的</w:t>
      </w:r>
      <w:r>
        <w:rPr>
          <w:rFonts w:ascii="宋体" w:hAnsi="宋体" w:hint="eastAsia"/>
          <w:color w:val="FF0000"/>
          <w:sz w:val="20"/>
          <w:szCs w:val="20"/>
          <w:lang w:eastAsia="zh-CN"/>
        </w:rPr>
        <w:t>。</w:t>
      </w:r>
      <w:r>
        <w:rPr>
          <w:rFonts w:ascii="宋体" w:hAnsi="宋体" w:hint="eastAsia"/>
          <w:color w:val="FF0000"/>
          <w:sz w:val="20"/>
          <w:szCs w:val="20"/>
        </w:rPr>
        <w:t>（四）投标保证金不是从投标供应商基本账户转出的</w:t>
      </w:r>
      <w:r>
        <w:rPr>
          <w:rFonts w:ascii="宋体" w:hAnsi="宋体" w:hint="eastAsia"/>
          <w:color w:val="FF0000"/>
          <w:sz w:val="20"/>
          <w:szCs w:val="20"/>
          <w:lang w:eastAsia="zh-CN"/>
        </w:rPr>
        <w:t>。</w:t>
      </w:r>
      <w:r>
        <w:rPr>
          <w:rFonts w:ascii="宋体" w:hAnsi="宋体" w:hint="eastAsia"/>
          <w:color w:val="FF0000"/>
          <w:sz w:val="20"/>
          <w:szCs w:val="20"/>
        </w:rPr>
        <w:t>（五）其他隐瞒真实情况、提供虚假资料的行为。</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ascii="Times New Roman" w:eastAsia="宋体" w:hint="eastAsia"/>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b w:val="0"/>
          <w:bCs/>
          <w:color w:val="FF0000"/>
          <w:sz w:val="20"/>
          <w:szCs w:val="20"/>
          <w:lang w:val="en-US" w:eastAsia="zh-CN"/>
        </w:rPr>
      </w:pPr>
      <w:r>
        <w:rPr>
          <w:rFonts w:ascii="Times New Roman" w:eastAsia="宋体" w:hint="eastAsia"/>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ascii="Times New Roman" w:eastAsia="宋体" w:hint="eastAsia"/>
          <w:b w:val="0"/>
          <w:bCs/>
          <w:color w:val="FF0000"/>
          <w:sz w:val="20"/>
          <w:szCs w:val="20"/>
          <w:lang w:val="en-US" w:eastAsia="zh-CN"/>
        </w:rPr>
      </w:pPr>
      <w:r>
        <w:rPr>
          <w:rFonts w:ascii="Times New Roman" w:eastAsia="宋体" w:hint="eastAsia"/>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lang w:eastAsia="zh-CN"/>
        </w:rPr>
        <w:t>、</w:t>
      </w:r>
      <w:r>
        <w:rPr>
          <w:rFonts w:ascii="宋体" w:hAnsi="宋体" w:hint="eastAsia"/>
          <w:color w:val="FF0000"/>
          <w:sz w:val="20"/>
          <w:szCs w:val="20"/>
        </w:rPr>
        <w:t>依法吊销其营业</w:t>
      </w:r>
      <w:r>
        <w:rPr>
          <w:rFonts w:hAnsi="宋体" w:hint="eastAsia"/>
          <w:color w:val="FF0000"/>
          <w:sz w:val="20"/>
          <w:szCs w:val="20"/>
          <w:lang w:val="en-US" w:eastAsia="zh-CN"/>
        </w:rPr>
        <w:t>执照等行政处罚，</w:t>
      </w:r>
      <w:r>
        <w:rPr>
          <w:rFonts w:ascii="宋体" w:hAnsi="宋体" w:hint="eastAsia"/>
          <w:color w:val="FF0000"/>
          <w:sz w:val="20"/>
          <w:szCs w:val="20"/>
        </w:rPr>
        <w:t>构成犯罪的，依法追究刑事责任</w:t>
      </w:r>
      <w:r>
        <w:rPr>
          <w:rFonts w:ascii="Times New Roman" w:eastAsia="宋体" w:hint="eastAsia"/>
          <w:b w:val="0"/>
          <w:bCs/>
          <w:color w:val="FF0000"/>
          <w:sz w:val="20"/>
          <w:szCs w:val="20"/>
          <w:lang w:val="en-US" w:eastAsia="zh-CN"/>
        </w:rPr>
        <w:t>，请各供应商独立编制、上传投标文件，妥善保管和使用电子秘钥。</w:t>
      </w:r>
    </w:p>
    <w:p>
      <w:pPr>
        <w:keepNext w:val="0"/>
        <w:keepLines w:val="0"/>
        <w:pageBreakBefore w:val="0"/>
        <w:pBdr>
          <w:top w:val="nil"/>
          <w:left w:val="nil"/>
          <w:bottom w:val="nil"/>
          <w:right w:val="nil"/>
          <w:between w:val="nil"/>
        </w:pBdr>
        <w:kinsoku/>
        <w:wordWrap/>
        <w:overflowPunct/>
        <w:topLinePunct w:val="0"/>
        <w:autoSpaceDE/>
        <w:autoSpaceDN/>
        <w:bidi w:val="0"/>
        <w:adjustRightInd/>
        <w:snapToGrid/>
        <w:ind w:firstLine="420" w:firstLineChars="200"/>
        <w:textAlignment w:val="auto"/>
        <w:rPr>
          <w:rFonts w:hint="eastAsia"/>
          <w:lang w:val="en-US" w:eastAsia="zh-CN"/>
        </w:rPr>
      </w:pPr>
      <w:r>
        <w:rPr>
          <w:rFonts w:ascii="Times New Roman" w:eastAsia="宋体" w:hint="eastAsia"/>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keepNext w:val="0"/>
        <w:keepLines w:val="0"/>
        <w:pageBreakBefore w:val="0"/>
        <w:pBdr>
          <w:top w:val="nil"/>
          <w:left w:val="nil"/>
          <w:bottom w:val="nil"/>
          <w:right w:val="nil"/>
          <w:between w:val="nil"/>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pPr>
        <w:keepNext w:val="0"/>
        <w:keepLines w:val="0"/>
        <w:pageBreakBefore w:val="0"/>
        <w:widowControl/>
        <w:pBdr>
          <w:top w:val="nil"/>
          <w:left w:val="nil"/>
          <w:bottom w:val="nil"/>
          <w:right w:val="nil"/>
          <w:between w:val="nil"/>
        </w:pBdr>
        <w:kinsoku/>
        <w:wordWrap/>
        <w:overflowPunct/>
        <w:topLinePunct w:val="0"/>
        <w:autoSpaceDE/>
        <w:autoSpaceDN/>
        <w:bidi w:val="0"/>
        <w:adjustRightInd/>
        <w:snapToGrid/>
        <w:spacing w:beforeAutospacing="1" w:afterAutospacing="1"/>
        <w:jc w:val="both"/>
        <w:textAlignment w:val="auto"/>
        <w:outlineLvl w:val="1"/>
        <w:rPr>
          <w:rFonts w:ascii="Times New Roman" w:eastAsia="宋体" w:hAnsi="Times New Roman" w:cs="Times New Roman" w:hint="eastAsia"/>
          <w:b/>
          <w:color w:val="FF0000"/>
          <w:kern w:val="2"/>
          <w:sz w:val="21"/>
          <w:szCs w:val="24"/>
          <w:lang w:val="en-US" w:eastAsia="zh-CN" w:bidi="ar-SA"/>
        </w:rPr>
      </w:pPr>
      <w:r>
        <w:rPr>
          <w:rFonts w:ascii="Times New Roman" w:eastAsia="宋体" w:hAnsi="Times New Roman" w:cs="Times New Roman" w:hint="eastAsia"/>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pPr>
        <w:widowControl/>
        <w:spacing w:beforeAutospacing="1" w:afterAutospacing="1"/>
        <w:jc w:val="center"/>
        <w:outlineLvl w:val="1"/>
        <w:rPr>
          <w:rFonts w:ascii="黑体" w:eastAsia="黑体" w:hAnsi="宋体" w:cs="黑体" w:hint="eastAsia"/>
          <w:kern w:val="0"/>
          <w:sz w:val="40"/>
          <w:szCs w:val="40"/>
        </w:rPr>
      </w:pPr>
    </w:p>
    <w:p>
      <w:pPr>
        <w:widowControl/>
        <w:spacing w:beforeAutospacing="1" w:afterAutospacing="1"/>
        <w:jc w:val="center"/>
        <w:outlineLvl w:val="1"/>
        <w:rPr>
          <w:rFonts w:ascii="黑体" w:eastAsia="黑体" w:hAnsi="宋体" w:cs="黑体" w:hint="eastAsia"/>
          <w:kern w:val="0"/>
          <w:sz w:val="40"/>
          <w:szCs w:val="40"/>
        </w:r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rFonts w:eastAsia="宋体" w:hint="default"/>
                <w:sz w:val="30"/>
                <w:szCs w:val="30"/>
                <w:lang w:val="en-US" w:eastAsia="zh-CN"/>
              </w:rPr>
            </w:pPr>
            <w:r>
              <w:rPr>
                <w:rFonts w:eastAsia="宋体" w:hint="default"/>
                <w:sz w:val="30"/>
                <w:szCs w:val="30"/>
                <w:lang w:val="en-US" w:eastAsia="zh-CN"/>
              </w:rPr>
              <w:t>PSCG2025000068</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bookmarkStart w:id="0" w:name="OLE_LINK11" w:colFirst="0" w:colLast="1"/>
            <w:r>
              <w:rPr>
                <w:rFonts w:ascii="宋体" w:hAnsi="宋体" w:cs="宋体"/>
                <w:kern w:val="0"/>
                <w:sz w:val="30"/>
                <w:szCs w:val="30"/>
              </w:rPr>
              <w:t>项目名称：</w:t>
            </w:r>
          </w:p>
        </w:tc>
        <w:tc>
          <w:tcPr>
            <w:tcW w:w="5220" w:type="dxa"/>
            <w:shd w:val="clear" w:color="auto" w:fill="auto"/>
            <w:vAlign w:val="center"/>
          </w:tcPr>
          <w:p>
            <w:pPr>
              <w:widowControl/>
              <w:jc w:val="left"/>
              <w:rPr>
                <w:rFonts w:eastAsia="宋体" w:hint="eastAsia"/>
                <w:sz w:val="30"/>
                <w:szCs w:val="30"/>
                <w:lang w:val="en-US" w:eastAsia="zh-CN"/>
              </w:rPr>
            </w:pPr>
            <w:r>
              <w:rPr>
                <w:rFonts w:eastAsia="宋体" w:hint="eastAsia"/>
                <w:sz w:val="30"/>
                <w:szCs w:val="30"/>
                <w:lang w:val="en-US" w:eastAsia="zh-CN"/>
              </w:rPr>
              <w:t>坪山区司法局统筹单位常年法律顾问服务项目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bookmarkEnd w:id="0"/>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outlineLvl w:val="1"/>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color w:val="auto"/>
                <w:lang w:val="en-US" w:eastAsia="zh-CN"/>
              </w:rPr>
              <w:t>采购标的/服务</w:t>
            </w:r>
            <w:r>
              <w:rPr>
                <w:rFonts w:ascii="Times New Roman" w:eastAsia="宋体" w:hint="eastAsia"/>
                <w:color w:val="auto"/>
                <w:lang w:val="en-US" w:eastAsia="zh-CN"/>
              </w:rPr>
              <w:t>清单</w:t>
            </w:r>
            <w:r>
              <w:rPr>
                <w:rFonts w:hint="eastAsia"/>
                <w:color w:val="auto"/>
                <w:lang w:val="en-US" w:eastAsia="zh-CN"/>
              </w:rPr>
              <w:t>/报价等任意一类</w:t>
            </w:r>
            <w:r>
              <w:rPr>
                <w:rFonts w:ascii="Times New Roman" w:eastAsia="宋体" w:hint="eastAsia"/>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outlineLvl w:val="1"/>
        <w:rPr>
          <w:rFonts w:ascii="黑体" w:eastAsia="黑体" w:hAnsi="黑体" w:hint="eastAsia"/>
          <w:sz w:val="40"/>
          <w:szCs w:val="40"/>
        </w:rPr>
      </w:pPr>
    </w:p>
    <w:p>
      <w:pPr>
        <w:pStyle w:val="NormalWeb"/>
        <w:jc w:val="center"/>
        <w:outlineLvl w:val="1"/>
        <w:rPr>
          <w:rFonts w:ascii="黑体" w:eastAsia="黑体" w:hAnsi="黑体" w:hint="eastAsia"/>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highlight w:val="none"/>
        </w:rPr>
      </w:pPr>
      <w:r>
        <w:rPr>
          <w:rFonts w:ascii="黑体" w:eastAsia="黑体" w:hAnsi="黑体" w:hint="eastAsia"/>
          <w:sz w:val="40"/>
          <w:szCs w:val="40"/>
          <w:highlight w:val="none"/>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highlight w:val="none"/>
              </w:rPr>
            </w:pPr>
            <w:r>
              <w:rPr>
                <w:b/>
                <w:bCs/>
                <w:highlight w:val="none"/>
              </w:rPr>
              <w:t>评标方法：</w:t>
            </w:r>
            <w:r>
              <w:rPr>
                <w:b/>
                <w:bCs/>
                <w:strike w:val="0"/>
                <w:dstrike w:val="0"/>
                <w:highlight w:val="none"/>
              </w:rPr>
              <w:t>综合评分法</w:t>
            </w:r>
          </w:p>
        </w:tc>
        <w:tc>
          <w:tcPr>
            <w:tcW w:w="240" w:type="dxa"/>
            <w:shd w:val="clear" w:color="auto" w:fill="auto"/>
            <w:vAlign w:val="center"/>
          </w:tcPr>
          <w:p>
            <w:pPr>
              <w:jc w:val="right"/>
              <w:rPr>
                <w:rFonts w:ascii="宋体"/>
                <w:b/>
                <w:bCs/>
                <w:sz w:val="24"/>
                <w:highlight w:val="none"/>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highlight w:val="none"/>
              </w:rPr>
            </w:pPr>
            <w:r>
              <w:rPr>
                <w:sz w:val="21"/>
                <w:szCs w:val="21"/>
                <w:highlight w:val="none"/>
              </w:rPr>
              <w:t>综合评分法，是指</w:t>
            </w:r>
            <w:r>
              <w:rPr>
                <w:rFonts w:ascii="Times New Roman" w:eastAsia="宋体" w:hAnsi="Times New Roman" w:cs="Times New Roman" w:hint="eastAsia"/>
                <w:kern w:val="0"/>
                <w:sz w:val="21"/>
                <w:szCs w:val="21"/>
                <w:highlight w:val="none"/>
                <w:lang w:val="en-US" w:eastAsia="zh-CN" w:bidi="ar-SA"/>
              </w:rPr>
              <w:t>投标文件满足招标文件全部实质性要求</w:t>
            </w:r>
            <w:r>
              <w:rPr>
                <w:sz w:val="21"/>
                <w:szCs w:val="21"/>
                <w:highlight w:val="none"/>
              </w:rPr>
              <w:t>，且按照</w:t>
            </w:r>
            <w:r>
              <w:rPr>
                <w:rFonts w:ascii="Times New Roman" w:eastAsia="宋体" w:hint="eastAsia"/>
                <w:sz w:val="21"/>
                <w:szCs w:val="21"/>
                <w:highlight w:val="none"/>
                <w:lang w:val="en-US" w:eastAsia="zh-CN"/>
              </w:rPr>
              <w:t>招标文件规定的各项因素进行综合评审，评标总得分排名前列</w:t>
            </w:r>
            <w:r>
              <w:rPr>
                <w:sz w:val="21"/>
                <w:szCs w:val="21"/>
                <w:highlight w:val="none"/>
              </w:rPr>
              <w:t>的投标人为中标候选人的评标方法。</w:t>
            </w:r>
          </w:p>
          <w:p>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highlight w:val="none"/>
              </w:rPr>
            </w:pPr>
            <w:r>
              <w:rPr>
                <w:sz w:val="21"/>
                <w:szCs w:val="21"/>
                <w:highlight w:val="none"/>
              </w:rPr>
              <w:t>价格分计算方法：</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highlight w:val="none"/>
                <w:lang w:val="en-US" w:eastAsia="zh-CN" w:bidi="ar-SA"/>
              </w:rPr>
            </w:pPr>
            <w:r>
              <w:rPr>
                <w:rFonts w:ascii="Times New Roman" w:eastAsia="宋体" w:hAnsi="Times New Roman" w:cs="Times New Roman"/>
                <w:kern w:val="2"/>
                <w:sz w:val="21"/>
                <w:szCs w:val="21"/>
                <w:highlight w:val="none"/>
                <w:lang w:val="en-US" w:eastAsia="zh-CN" w:bidi="ar-SA"/>
              </w:rPr>
              <w:t xml:space="preserve">采用低价优先法计算，即满足招标文件要求且投标价格最低的投标报价为评标基准价，其价格分为满分。其他投标人的价格分统一按照下列公式计算： </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highlight w:val="none"/>
                <w:lang w:val="en-US" w:eastAsia="zh-CN" w:bidi="ar-SA"/>
              </w:rPr>
            </w:pPr>
            <w:r>
              <w:rPr>
                <w:rFonts w:ascii="Times New Roman" w:eastAsia="宋体" w:hAnsi="Times New Roman" w:cs="Times New Roman"/>
                <w:kern w:val="2"/>
                <w:sz w:val="21"/>
                <w:szCs w:val="21"/>
                <w:highlight w:val="none"/>
                <w:lang w:val="en-US" w:eastAsia="zh-CN" w:bidi="ar-SA"/>
              </w:rPr>
              <w:t xml:space="preserve">投标报价得分=(评标基准价／投标报价)×100 </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highlight w:val="none"/>
                <w:lang w:val="en-US" w:eastAsia="zh-CN" w:bidi="ar-SA"/>
              </w:rPr>
            </w:pPr>
            <w:r>
              <w:rPr>
                <w:rFonts w:ascii="Times New Roman" w:eastAsia="宋体" w:hAnsi="Times New Roman" w:cs="Times New Roman"/>
                <w:kern w:val="2"/>
                <w:sz w:val="21"/>
                <w:szCs w:val="21"/>
                <w:highlight w:val="none"/>
                <w:lang w:val="en-US" w:eastAsia="zh-CN" w:bidi="ar-SA"/>
              </w:rPr>
              <w:t xml:space="preserve">评标总得分＝F1×A1＋F2×A2＋……＋Fn×An </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highlight w:val="none"/>
                <w:lang w:val="en-US" w:eastAsia="zh-CN" w:bidi="ar-SA"/>
              </w:rPr>
            </w:pPr>
            <w:r>
              <w:rPr>
                <w:rFonts w:ascii="Times New Roman" w:eastAsia="宋体" w:hAnsi="Times New Roman" w:cs="Times New Roman"/>
                <w:kern w:val="2"/>
                <w:sz w:val="21"/>
                <w:szCs w:val="21"/>
                <w:highlight w:val="none"/>
                <w:lang w:val="en-US" w:eastAsia="zh-CN" w:bidi="ar-SA"/>
              </w:rPr>
              <w:t xml:space="preserve">F1、F2……Fn分别为各项评审因素的得分； </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highlight w:val="none"/>
                <w:lang w:val="en-US" w:eastAsia="zh-CN" w:bidi="ar-SA"/>
              </w:rPr>
            </w:pPr>
            <w:r>
              <w:rPr>
                <w:rFonts w:ascii="Times New Roman" w:eastAsia="宋体" w:hAnsi="Times New Roman" w:cs="Times New Roman"/>
                <w:kern w:val="2"/>
                <w:sz w:val="21"/>
                <w:szCs w:val="21"/>
                <w:highlight w:val="none"/>
                <w:lang w:val="en-US" w:eastAsia="zh-CN" w:bidi="ar-SA"/>
              </w:rPr>
              <w:t xml:space="preserve">A1、A2、……An 分别为各项评审因素所占的权重(A1＋A2＋……＋An＝1)。 </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2"/>
                <w:sz w:val="21"/>
                <w:szCs w:val="21"/>
                <w:highlight w:val="none"/>
                <w:lang w:val="en-US" w:eastAsia="zh-CN" w:bidi="ar-SA"/>
              </w:rPr>
            </w:pPr>
            <w:r>
              <w:rPr>
                <w:rFonts w:ascii="Times New Roman" w:eastAsia="宋体" w:hAnsi="Times New Roman" w:cs="Times New Roman"/>
                <w:kern w:val="2"/>
                <w:sz w:val="21"/>
                <w:szCs w:val="21"/>
                <w:highlight w:val="none"/>
                <w:lang w:val="en-US" w:eastAsia="zh-CN" w:bidi="ar-SA"/>
              </w:rPr>
              <w:t>评标过程中，不得去掉报价中的最高报价和最低报价。</w:t>
            </w:r>
          </w:p>
          <w:p>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eastAsia="宋体" w:hAnsi="Times New Roman" w:cs="Times New Roman"/>
                <w:kern w:val="0"/>
                <w:sz w:val="24"/>
                <w:szCs w:val="24"/>
                <w:highlight w:val="none"/>
                <w:lang w:val="en-US" w:eastAsia="zh-CN" w:bidi="ar-SA"/>
              </w:rPr>
            </w:pPr>
            <w:r>
              <w:rPr>
                <w:rFonts w:ascii="Times New Roman" w:eastAsia="宋体" w:hAnsi="Times New Roman" w:cs="Times New Roman" w:hint="eastAsia"/>
                <w:kern w:val="2"/>
                <w:sz w:val="21"/>
                <w:szCs w:val="21"/>
                <w:highlight w:val="none"/>
                <w:lang w:val="en-US" w:eastAsia="zh-CN" w:bidi="ar-SA"/>
              </w:rPr>
              <w:t>因落实政府采购政策进行价格调整的，以调整后的价格计算评标基准价和投标报价。</w:t>
            </w:r>
          </w:p>
        </w:tc>
      </w:tr>
    </w:tbl>
    <w:p>
      <w:pPr>
        <w:rPr>
          <w:vanish/>
          <w:highlight w:val="none"/>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b/>
                <w:bCs/>
                <w:sz w:val="21"/>
                <w:szCs w:val="21"/>
              </w:rPr>
            </w:pPr>
            <w:r>
              <w:rPr>
                <w:rFonts w:ascii="Times New Roman" w:eastAsia="宋体" w:hAnsi="Times New Roman" w:cs="Times New Roman"/>
                <w:b/>
                <w:bCs/>
                <w:sz w:val="21"/>
                <w:szCs w:val="21"/>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b/>
                <w:bCs/>
                <w:sz w:val="21"/>
                <w:szCs w:val="21"/>
              </w:rPr>
            </w:pPr>
            <w:r>
              <w:rPr>
                <w:rFonts w:ascii="Times New Roman" w:eastAsia="宋体" w:hAnsi="Times New Roman" w:cs="Times New Roman"/>
                <w:b/>
                <w:bCs/>
                <w:sz w:val="21"/>
                <w:szCs w:val="21"/>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eastAsia="宋体" w:hAnsi="宋体" w:cs="宋体"/>
                <w:b/>
                <w:bCs/>
                <w:sz w:val="21"/>
                <w:szCs w:val="21"/>
              </w:rPr>
            </w:pPr>
            <w:r>
              <w:rPr>
                <w:rFonts w:ascii="Times New Roman" w:eastAsia="宋体" w:hAnsi="Times New Roman" w:cs="Times New Roman"/>
                <w:b/>
                <w:bCs/>
                <w:sz w:val="21"/>
                <w:szCs w:val="21"/>
              </w:rPr>
              <w:t>权重(%)</w:t>
            </w:r>
          </w:p>
        </w:tc>
      </w:tr>
      <w:tr>
        <w:tblPrEx>
          <w:tblW w:w="9072" w:type="dxa"/>
          <w:jc w:val="center"/>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b/>
                <w:bCs/>
                <w:color w:val="0000FF"/>
                <w:sz w:val="21"/>
                <w:szCs w:val="21"/>
              </w:rPr>
            </w:pPr>
            <w:r>
              <w:rPr>
                <w:rFonts w:ascii="Times New Roman" w:eastAsia="宋体" w:hAnsi="Times New Roman" w:cs="Times New Roman"/>
                <w:b/>
                <w:bCs/>
                <w:color w:val="0000FF"/>
                <w:sz w:val="21"/>
                <w:szCs w:val="21"/>
              </w:rPr>
              <w:t>1</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b/>
                <w:bCs/>
                <w:color w:val="0000FF"/>
                <w:sz w:val="21"/>
                <w:szCs w:val="21"/>
              </w:rPr>
            </w:pPr>
            <w:r>
              <w:rPr>
                <w:rFonts w:ascii="Times New Roman" w:eastAsia="宋体" w:hAnsi="Times New Roman" w:cs="Times New Roman"/>
                <w:b/>
                <w:bCs/>
                <w:color w:val="0000FF"/>
                <w:sz w:val="21"/>
                <w:szCs w:val="21"/>
              </w:rPr>
              <w:t>价格</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b/>
                <w:bCs/>
                <w:color w:val="0000FF"/>
                <w:sz w:val="21"/>
                <w:szCs w:val="21"/>
              </w:rPr>
            </w:pPr>
            <w:r>
              <w:rPr>
                <w:rFonts w:ascii="Times New Roman" w:eastAsia="宋体" w:hAnsi="Times New Roman" w:cs="Times New Roman" w:hint="eastAsia"/>
                <w:b/>
                <w:bCs/>
                <w:color w:val="0000FF"/>
                <w:sz w:val="21"/>
                <w:szCs w:val="21"/>
              </w:rPr>
              <w:t>1</w:t>
            </w:r>
            <w:r>
              <w:rPr>
                <w:rFonts w:ascii="Times New Roman" w:eastAsia="宋体" w:hAnsi="Times New Roman" w:cs="Times New Roman"/>
                <w:b/>
                <w:bCs/>
                <w:color w:val="0000FF"/>
                <w:sz w:val="21"/>
                <w:szCs w:val="21"/>
              </w:rPr>
              <w:t>0</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b/>
                <w:bCs/>
                <w:color w:val="0000FF"/>
                <w:sz w:val="21"/>
                <w:szCs w:val="21"/>
              </w:rPr>
            </w:pPr>
            <w:r>
              <w:rPr>
                <w:rFonts w:ascii="Times New Roman" w:eastAsia="宋体" w:hAnsi="Times New Roman" w:cs="Times New Roman"/>
                <w:b/>
                <w:bCs/>
                <w:color w:val="0000FF"/>
                <w:sz w:val="21"/>
                <w:szCs w:val="21"/>
              </w:rPr>
              <w:t>2</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b/>
                <w:bCs/>
                <w:color w:val="0000FF"/>
                <w:sz w:val="21"/>
                <w:szCs w:val="21"/>
              </w:rPr>
            </w:pPr>
            <w:r>
              <w:rPr>
                <w:rFonts w:ascii="Times New Roman" w:eastAsia="宋体" w:hAnsi="Times New Roman" w:cs="Times New Roman"/>
                <w:b/>
                <w:bCs/>
                <w:color w:val="0000FF"/>
                <w:sz w:val="21"/>
                <w:szCs w:val="21"/>
              </w:rPr>
              <w:t>技术</w:t>
            </w:r>
            <w:r>
              <w:rPr>
                <w:rFonts w:ascii="Times New Roman" w:eastAsia="宋体" w:hAnsi="Times New Roman" w:cs="Times New Roman" w:hint="eastAsia"/>
                <w:b/>
                <w:bCs/>
                <w:color w:val="0000FF"/>
                <w:sz w:val="21"/>
                <w:szCs w:val="21"/>
              </w:rPr>
              <w:t>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1"/>
                <w:szCs w:val="21"/>
                <w:lang w:val="en-US" w:eastAsia="zh-CN"/>
              </w:rPr>
            </w:pPr>
            <w:r>
              <w:rPr>
                <w:rFonts w:ascii="宋体" w:eastAsia="宋体" w:hAnsi="宋体" w:cs="宋体" w:hint="eastAsia"/>
                <w:b/>
                <w:bCs/>
                <w:color w:val="0000FF"/>
                <w:sz w:val="21"/>
                <w:szCs w:val="21"/>
                <w:lang w:val="en-US" w:eastAsia="zh-CN"/>
              </w:rPr>
              <w:t>60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eastAsia="宋体" w:hAnsi="宋体" w:cs="宋体"/>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val="zh-CN"/>
              </w:rPr>
              <w:t>服务方案及计划</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10</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sz w:val="21"/>
                <w:szCs w:val="21"/>
              </w:rPr>
            </w:pPr>
            <w:r>
              <w:rPr>
                <w:rFonts w:ascii="宋体" w:eastAsia="宋体" w:hAnsi="宋体" w:cs="宋体" w:hint="eastAsia"/>
                <w:sz w:val="21"/>
                <w:szCs w:val="21"/>
              </w:rPr>
              <w:t>（一）评分内容：</w:t>
            </w:r>
          </w:p>
          <w:p>
            <w:pPr>
              <w:wordWrap w:val="0"/>
              <w:rPr>
                <w:rFonts w:ascii="宋体" w:eastAsia="宋体" w:hAnsi="宋体" w:cs="宋体" w:hint="eastAsia"/>
                <w:sz w:val="21"/>
                <w:szCs w:val="21"/>
              </w:rPr>
            </w:pPr>
            <w:r>
              <w:rPr>
                <w:rFonts w:ascii="宋体" w:eastAsia="宋体" w:hAnsi="宋体" w:cs="宋体" w:hint="eastAsia"/>
                <w:sz w:val="21"/>
                <w:szCs w:val="21"/>
              </w:rPr>
              <w:t>投标人需结合下述内容制定服务方案及计划：</w:t>
            </w:r>
          </w:p>
          <w:p>
            <w:pPr>
              <w:wordWrap w:val="0"/>
              <w:rPr>
                <w:rFonts w:ascii="宋体" w:eastAsia="宋体" w:hAnsi="宋体" w:cs="宋体" w:hint="eastAsia"/>
                <w:sz w:val="21"/>
                <w:szCs w:val="21"/>
              </w:rPr>
            </w:pPr>
            <w:r>
              <w:rPr>
                <w:rFonts w:ascii="宋体" w:eastAsia="宋体" w:hAnsi="宋体" w:cs="宋体" w:hint="eastAsia"/>
                <w:sz w:val="21"/>
                <w:szCs w:val="21"/>
              </w:rPr>
              <w:t>协助相关单位开展行政执法、作出重大行政决策、出台规范性文件、签订重大合同、处理重大疑难问题等工作提供法律支持，有效防范和化解法律风险过程中会发生的各种情况，保证法律服务工作的顺利开展。</w:t>
            </w:r>
          </w:p>
          <w:p>
            <w:pPr>
              <w:wordWrap w:val="0"/>
              <w:rPr>
                <w:rFonts w:ascii="宋体" w:eastAsia="宋体" w:hAnsi="宋体" w:cs="宋体" w:hint="eastAsia"/>
                <w:sz w:val="21"/>
                <w:szCs w:val="21"/>
              </w:rPr>
            </w:pPr>
            <w:r>
              <w:rPr>
                <w:rFonts w:ascii="宋体" w:eastAsia="宋体" w:hAnsi="宋体" w:cs="宋体" w:hint="eastAsia"/>
                <w:sz w:val="21"/>
                <w:szCs w:val="21"/>
              </w:rPr>
              <w:t>具体内容包括：</w:t>
            </w:r>
          </w:p>
          <w:p>
            <w:pPr>
              <w:wordWrap w:val="0"/>
              <w:rPr>
                <w:rFonts w:ascii="宋体" w:eastAsia="宋体" w:hAnsi="宋体" w:cs="宋体" w:hint="eastAsia"/>
                <w:sz w:val="21"/>
                <w:szCs w:val="21"/>
              </w:rPr>
            </w:pPr>
            <w:r>
              <w:rPr>
                <w:rFonts w:ascii="宋体" w:eastAsia="宋体" w:hAnsi="宋体" w:cs="宋体" w:hint="eastAsia"/>
                <w:sz w:val="21"/>
                <w:szCs w:val="21"/>
              </w:rPr>
              <w:t>（1）整体服务的措施、方法及流程；</w:t>
            </w:r>
          </w:p>
          <w:p>
            <w:pPr>
              <w:wordWrap w:val="0"/>
              <w:rPr>
                <w:rFonts w:ascii="宋体" w:eastAsia="宋体" w:hAnsi="宋体" w:cs="宋体" w:hint="eastAsia"/>
                <w:sz w:val="21"/>
                <w:szCs w:val="21"/>
              </w:rPr>
            </w:pPr>
            <w:r>
              <w:rPr>
                <w:rFonts w:ascii="宋体" w:eastAsia="宋体" w:hAnsi="宋体" w:cs="宋体" w:hint="eastAsia"/>
                <w:sz w:val="21"/>
                <w:szCs w:val="21"/>
              </w:rPr>
              <w:t>（2）服务目标；</w:t>
            </w:r>
          </w:p>
          <w:p>
            <w:pPr>
              <w:wordWrap w:val="0"/>
              <w:rPr>
                <w:rFonts w:ascii="宋体" w:eastAsia="宋体" w:hAnsi="宋体" w:cs="宋体" w:hint="eastAsia"/>
                <w:sz w:val="21"/>
                <w:szCs w:val="21"/>
              </w:rPr>
            </w:pPr>
            <w:r>
              <w:rPr>
                <w:rFonts w:ascii="宋体" w:eastAsia="宋体" w:hAnsi="宋体" w:cs="宋体" w:hint="eastAsia"/>
                <w:sz w:val="21"/>
                <w:szCs w:val="21"/>
              </w:rPr>
              <w:t>（3）重点及具体服务内容。</w:t>
            </w:r>
          </w:p>
          <w:p>
            <w:pPr>
              <w:wordWrap w:val="0"/>
              <w:rPr>
                <w:rFonts w:ascii="宋体" w:eastAsia="宋体" w:hAnsi="宋体" w:cs="宋体" w:hint="eastAsia"/>
                <w:sz w:val="21"/>
                <w:szCs w:val="21"/>
              </w:rPr>
            </w:pPr>
            <w:r>
              <w:rPr>
                <w:rFonts w:ascii="宋体" w:eastAsia="宋体" w:hAnsi="宋体" w:cs="宋体" w:hint="eastAsia"/>
                <w:sz w:val="21"/>
                <w:szCs w:val="21"/>
              </w:rPr>
              <w:t>1.每满足以上任意一点得得20分，最高得60分；</w:t>
            </w:r>
          </w:p>
          <w:p>
            <w:pPr>
              <w:wordWrap w:val="0"/>
              <w:rPr>
                <w:rFonts w:ascii="宋体" w:eastAsia="宋体" w:hAnsi="宋体" w:cs="宋体" w:hint="eastAsia"/>
                <w:sz w:val="21"/>
                <w:szCs w:val="21"/>
              </w:rPr>
            </w:pPr>
            <w:r>
              <w:rPr>
                <w:rFonts w:ascii="宋体" w:eastAsia="宋体" w:hAnsi="宋体" w:cs="宋体" w:hint="eastAsia"/>
                <w:sz w:val="21"/>
                <w:szCs w:val="21"/>
              </w:rPr>
              <w:t>2.在此基础上，由评审委员会从措施、方法的数量，流程的便利情况等方面进行评价：</w:t>
            </w:r>
          </w:p>
          <w:p>
            <w:pPr>
              <w:wordWrap w:val="0"/>
              <w:rPr>
                <w:rFonts w:ascii="宋体" w:eastAsia="宋体" w:hAnsi="宋体" w:cs="宋体" w:hint="eastAsia"/>
                <w:sz w:val="21"/>
                <w:szCs w:val="21"/>
              </w:rPr>
            </w:pPr>
            <w:r>
              <w:rPr>
                <w:rFonts w:ascii="宋体" w:eastAsia="宋体" w:hAnsi="宋体" w:cs="宋体" w:hint="eastAsia"/>
                <w:sz w:val="21"/>
                <w:szCs w:val="21"/>
              </w:rPr>
              <w:t>①方案中体现了相关措施、方法五项或以上、且方案成熟，内容详细，可行性强，评审为优加40分；</w:t>
            </w:r>
          </w:p>
          <w:p>
            <w:pPr>
              <w:wordWrap w:val="0"/>
              <w:rPr>
                <w:rFonts w:ascii="宋体" w:eastAsia="宋体" w:hAnsi="宋体" w:cs="宋体" w:hint="eastAsia"/>
                <w:sz w:val="21"/>
                <w:szCs w:val="21"/>
              </w:rPr>
            </w:pPr>
            <w:r>
              <w:rPr>
                <w:rFonts w:ascii="宋体" w:eastAsia="宋体" w:hAnsi="宋体" w:cs="宋体" w:hint="eastAsia"/>
                <w:sz w:val="21"/>
                <w:szCs w:val="21"/>
              </w:rPr>
              <w:t>②方案中体现了相关措施、方法三项或以上，且方案较为成熟的，内容较详细，可行性较强，评价为良加20分；</w:t>
            </w:r>
          </w:p>
          <w:p>
            <w:pPr>
              <w:wordWrap w:val="0"/>
              <w:rPr>
                <w:rFonts w:ascii="宋体" w:eastAsia="宋体" w:hAnsi="宋体" w:cs="宋体" w:hint="eastAsia"/>
                <w:sz w:val="21"/>
                <w:szCs w:val="21"/>
              </w:rPr>
            </w:pPr>
            <w:r>
              <w:rPr>
                <w:rFonts w:ascii="宋体" w:eastAsia="宋体" w:hAnsi="宋体" w:cs="宋体" w:hint="eastAsia"/>
                <w:sz w:val="21"/>
                <w:szCs w:val="21"/>
              </w:rPr>
              <w:t>③方案中体现了相关措施、方法一项或以上，且方案不完善，不能满足项目部分需求的，评审为中加10分；</w:t>
            </w:r>
          </w:p>
          <w:p>
            <w:pPr>
              <w:wordWrap w:val="0"/>
              <w:rPr>
                <w:rFonts w:ascii="宋体" w:eastAsia="宋体" w:hAnsi="宋体" w:cs="宋体" w:hint="eastAsia"/>
                <w:sz w:val="21"/>
                <w:szCs w:val="21"/>
              </w:rPr>
            </w:pPr>
            <w:r>
              <w:rPr>
                <w:rFonts w:ascii="宋体" w:eastAsia="宋体" w:hAnsi="宋体" w:cs="宋体" w:hint="eastAsia"/>
                <w:sz w:val="21"/>
                <w:szCs w:val="21"/>
              </w:rPr>
              <w:t>④方案不完善，不满足项目需求的，评审为差的不加分。</w:t>
            </w:r>
          </w:p>
          <w:p>
            <w:pPr>
              <w:wordWrap w:val="0"/>
              <w:rPr>
                <w:rFonts w:ascii="宋体" w:eastAsia="宋体" w:hAnsi="宋体" w:cs="宋体" w:hint="eastAsia"/>
                <w:sz w:val="21"/>
                <w:szCs w:val="21"/>
              </w:rPr>
            </w:pPr>
            <w:r>
              <w:rPr>
                <w:rFonts w:ascii="宋体" w:eastAsia="宋体" w:hAnsi="宋体" w:cs="宋体" w:hint="eastAsia"/>
                <w:sz w:val="21"/>
                <w:szCs w:val="21"/>
              </w:rPr>
              <w:t>（二）评分依据：</w:t>
            </w:r>
          </w:p>
          <w:p>
            <w:pPr>
              <w:wordWrap w:val="0"/>
              <w:rPr>
                <w:rFonts w:ascii="宋体" w:eastAsia="宋体" w:hAnsi="宋体" w:cs="宋体"/>
                <w:sz w:val="21"/>
                <w:szCs w:val="21"/>
              </w:rPr>
            </w:pPr>
            <w:r>
              <w:rPr>
                <w:rFonts w:ascii="宋体" w:eastAsia="宋体" w:hAnsi="宋体" w:cs="宋体" w:hint="eastAsia"/>
                <w:sz w:val="21"/>
                <w:szCs w:val="21"/>
              </w:rPr>
              <w:t>根据投标人的服务方案及计划进行打分。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2</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管理制度</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10</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sz w:val="21"/>
                <w:szCs w:val="21"/>
              </w:rPr>
            </w:pPr>
            <w:r>
              <w:rPr>
                <w:rFonts w:ascii="宋体" w:eastAsia="宋体" w:hAnsi="宋体" w:cs="宋体" w:hint="eastAsia"/>
                <w:sz w:val="21"/>
                <w:szCs w:val="21"/>
              </w:rPr>
              <w:t>（一）评分内容：</w:t>
            </w:r>
          </w:p>
          <w:p>
            <w:pPr>
              <w:wordWrap w:val="0"/>
              <w:rPr>
                <w:rFonts w:ascii="宋体" w:eastAsia="宋体" w:hAnsi="宋体" w:cs="宋体" w:hint="eastAsia"/>
                <w:sz w:val="21"/>
                <w:szCs w:val="21"/>
              </w:rPr>
            </w:pPr>
            <w:r>
              <w:rPr>
                <w:rFonts w:ascii="宋体" w:eastAsia="宋体" w:hAnsi="宋体" w:cs="宋体" w:hint="eastAsia"/>
                <w:sz w:val="21"/>
                <w:szCs w:val="21"/>
              </w:rPr>
              <w:t>考察投标人针对执业律师提供服务费用支持，开展业务服务的指导、培训，团队队伍建设等，具有以上确保律所及岗位运作的相关机制的基础上，具体内容包括：</w:t>
            </w:r>
          </w:p>
          <w:p>
            <w:pPr>
              <w:wordWrap w:val="0"/>
              <w:rPr>
                <w:rFonts w:ascii="宋体" w:eastAsia="宋体" w:hAnsi="宋体" w:cs="宋体" w:hint="eastAsia"/>
                <w:sz w:val="21"/>
                <w:szCs w:val="21"/>
              </w:rPr>
            </w:pPr>
            <w:r>
              <w:rPr>
                <w:rFonts w:ascii="宋体" w:eastAsia="宋体" w:hAnsi="宋体" w:cs="宋体" w:hint="eastAsia"/>
                <w:sz w:val="21"/>
                <w:szCs w:val="21"/>
              </w:rPr>
              <w:t>（1）人员管理（包括团队建设安排、律师服务不满意的投诉处理方式等）；</w:t>
            </w:r>
          </w:p>
          <w:p>
            <w:pPr>
              <w:wordWrap w:val="0"/>
              <w:rPr>
                <w:rFonts w:ascii="宋体" w:eastAsia="宋体" w:hAnsi="宋体" w:cs="宋体" w:hint="eastAsia"/>
                <w:sz w:val="21"/>
                <w:szCs w:val="21"/>
              </w:rPr>
            </w:pPr>
            <w:r>
              <w:rPr>
                <w:rFonts w:ascii="宋体" w:eastAsia="宋体" w:hAnsi="宋体" w:cs="宋体" w:hint="eastAsia"/>
                <w:sz w:val="21"/>
                <w:szCs w:val="21"/>
              </w:rPr>
              <w:t>（2）培训管理；</w:t>
            </w:r>
          </w:p>
          <w:p>
            <w:pPr>
              <w:wordWrap w:val="0"/>
              <w:rPr>
                <w:rFonts w:ascii="宋体" w:eastAsia="宋体" w:hAnsi="宋体" w:cs="宋体" w:hint="eastAsia"/>
                <w:sz w:val="21"/>
                <w:szCs w:val="21"/>
              </w:rPr>
            </w:pPr>
            <w:r>
              <w:rPr>
                <w:rFonts w:ascii="宋体" w:eastAsia="宋体" w:hAnsi="宋体" w:cs="宋体" w:hint="eastAsia"/>
                <w:sz w:val="21"/>
                <w:szCs w:val="21"/>
              </w:rPr>
              <w:t>（3）绩效考核管理；</w:t>
            </w:r>
          </w:p>
          <w:p>
            <w:pPr>
              <w:wordWrap w:val="0"/>
              <w:rPr>
                <w:rFonts w:ascii="宋体" w:eastAsia="宋体" w:hAnsi="宋体" w:cs="宋体" w:hint="eastAsia"/>
                <w:sz w:val="21"/>
                <w:szCs w:val="21"/>
              </w:rPr>
            </w:pPr>
            <w:r>
              <w:rPr>
                <w:rFonts w:ascii="宋体" w:eastAsia="宋体" w:hAnsi="宋体" w:cs="宋体" w:hint="eastAsia"/>
                <w:sz w:val="21"/>
                <w:szCs w:val="21"/>
              </w:rPr>
              <w:t>（4）薪酬福利管理；</w:t>
            </w:r>
          </w:p>
          <w:p>
            <w:pPr>
              <w:wordWrap w:val="0"/>
              <w:rPr>
                <w:rFonts w:ascii="宋体" w:eastAsia="宋体" w:hAnsi="宋体" w:cs="宋体" w:hint="eastAsia"/>
                <w:sz w:val="21"/>
                <w:szCs w:val="21"/>
              </w:rPr>
            </w:pPr>
            <w:r>
              <w:rPr>
                <w:rFonts w:ascii="宋体" w:eastAsia="宋体" w:hAnsi="宋体" w:cs="宋体" w:hint="eastAsia"/>
                <w:sz w:val="21"/>
                <w:szCs w:val="21"/>
              </w:rPr>
              <w:t>（5）劳动关系协调。</w:t>
            </w:r>
          </w:p>
          <w:p>
            <w:pPr>
              <w:wordWrap w:val="0"/>
              <w:rPr>
                <w:rFonts w:ascii="宋体" w:eastAsia="宋体" w:hAnsi="宋体" w:cs="宋体" w:hint="eastAsia"/>
                <w:sz w:val="21"/>
                <w:szCs w:val="21"/>
              </w:rPr>
            </w:pPr>
            <w:r>
              <w:rPr>
                <w:rFonts w:ascii="宋体" w:eastAsia="宋体" w:hAnsi="宋体" w:cs="宋体" w:hint="eastAsia"/>
                <w:sz w:val="21"/>
                <w:szCs w:val="21"/>
              </w:rPr>
              <w:t>1.每满足以上任意一点得12分，最高得60分。</w:t>
            </w:r>
          </w:p>
          <w:p>
            <w:pPr>
              <w:wordWrap w:val="0"/>
              <w:rPr>
                <w:rFonts w:ascii="宋体" w:eastAsia="宋体" w:hAnsi="宋体" w:cs="宋体" w:hint="eastAsia"/>
                <w:sz w:val="21"/>
                <w:szCs w:val="21"/>
              </w:rPr>
            </w:pPr>
            <w:r>
              <w:rPr>
                <w:rFonts w:ascii="宋体" w:eastAsia="宋体" w:hAnsi="宋体" w:cs="宋体" w:hint="eastAsia"/>
                <w:sz w:val="21"/>
                <w:szCs w:val="21"/>
              </w:rPr>
              <w:t>2.在此基础上，由评审委员从团队建设安排、律师服务不满意的投诉处理方式等方面进行评价：</w:t>
            </w:r>
          </w:p>
          <w:p>
            <w:pPr>
              <w:wordWrap w:val="0"/>
              <w:rPr>
                <w:rFonts w:ascii="宋体" w:eastAsia="宋体" w:hAnsi="宋体" w:cs="宋体" w:hint="eastAsia"/>
                <w:sz w:val="21"/>
                <w:szCs w:val="21"/>
              </w:rPr>
            </w:pPr>
            <w:r>
              <w:rPr>
                <w:rFonts w:ascii="宋体" w:eastAsia="宋体" w:hAnsi="宋体" w:cs="宋体" w:hint="eastAsia"/>
                <w:sz w:val="21"/>
                <w:szCs w:val="21"/>
              </w:rPr>
              <w:t>①制度成熟、内容详细、可行性强，以及方案需体现人员培训每个月一次以上，且投诉处理1日内完成，评审为优加40分；</w:t>
            </w:r>
          </w:p>
          <w:p>
            <w:pPr>
              <w:wordWrap w:val="0"/>
              <w:rPr>
                <w:rFonts w:ascii="宋体" w:eastAsia="宋体" w:hAnsi="宋体" w:cs="宋体" w:hint="eastAsia"/>
                <w:sz w:val="21"/>
                <w:szCs w:val="21"/>
              </w:rPr>
            </w:pPr>
            <w:r>
              <w:rPr>
                <w:rFonts w:ascii="宋体" w:eastAsia="宋体" w:hAnsi="宋体" w:cs="宋体" w:hint="eastAsia"/>
                <w:sz w:val="21"/>
                <w:szCs w:val="21"/>
              </w:rPr>
              <w:t>②制度较成熟、内容较详细、可行性较强，以及方案需体现人员培训每两个月一次以上，且投诉处理3日内完成，评审为良加20分；</w:t>
            </w:r>
          </w:p>
          <w:p>
            <w:pPr>
              <w:wordWrap w:val="0"/>
              <w:rPr>
                <w:rFonts w:ascii="宋体" w:eastAsia="宋体" w:hAnsi="宋体" w:cs="宋体" w:hint="eastAsia"/>
                <w:sz w:val="21"/>
                <w:szCs w:val="21"/>
              </w:rPr>
            </w:pPr>
            <w:r>
              <w:rPr>
                <w:rFonts w:ascii="宋体" w:eastAsia="宋体" w:hAnsi="宋体" w:cs="宋体" w:hint="eastAsia"/>
                <w:sz w:val="21"/>
                <w:szCs w:val="21"/>
              </w:rPr>
              <w:t>③制度不完善，不能满足本项目部分需求的，以及方案需体现人员培训每三个月一次以上，且投诉处理5日内完成，评审为中加10分；</w:t>
            </w:r>
          </w:p>
          <w:p>
            <w:pPr>
              <w:wordWrap w:val="0"/>
              <w:rPr>
                <w:rFonts w:ascii="宋体" w:eastAsia="宋体" w:hAnsi="宋体" w:cs="宋体" w:hint="eastAsia"/>
                <w:sz w:val="21"/>
                <w:szCs w:val="21"/>
              </w:rPr>
            </w:pPr>
            <w:r>
              <w:rPr>
                <w:rFonts w:ascii="宋体" w:eastAsia="宋体" w:hAnsi="宋体" w:cs="宋体" w:hint="eastAsia"/>
                <w:sz w:val="21"/>
                <w:szCs w:val="21"/>
              </w:rPr>
              <w:t>④制度基本不能满足本项目要求的，且方案中未体现相关人员培训，无投诉处理时限，评审为差不加分。</w:t>
            </w:r>
          </w:p>
          <w:p>
            <w:pPr>
              <w:wordWrap w:val="0"/>
              <w:rPr>
                <w:rFonts w:ascii="宋体" w:eastAsia="宋体" w:hAnsi="宋体" w:cs="宋体" w:hint="eastAsia"/>
                <w:sz w:val="21"/>
                <w:szCs w:val="21"/>
              </w:rPr>
            </w:pPr>
            <w:r>
              <w:rPr>
                <w:rFonts w:ascii="宋体" w:eastAsia="宋体" w:hAnsi="宋体" w:cs="宋体" w:hint="eastAsia"/>
                <w:sz w:val="21"/>
                <w:szCs w:val="21"/>
              </w:rPr>
              <w:t>（二）评分依据：</w:t>
            </w:r>
          </w:p>
          <w:p>
            <w:pPr>
              <w:wordWrap w:val="0"/>
              <w:rPr>
                <w:rFonts w:ascii="宋体" w:eastAsia="宋体" w:hAnsi="宋体" w:cs="宋体"/>
                <w:sz w:val="21"/>
                <w:szCs w:val="21"/>
              </w:rPr>
            </w:pPr>
            <w:r>
              <w:rPr>
                <w:rFonts w:ascii="宋体" w:eastAsia="宋体" w:hAnsi="宋体" w:cs="宋体" w:hint="eastAsia"/>
                <w:sz w:val="21"/>
                <w:szCs w:val="21"/>
              </w:rPr>
              <w:t>根据投标人的管理制度进行打分。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3</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eastAsia="zh-CN"/>
              </w:rPr>
              <w:t>拟派</w:t>
            </w:r>
            <w:r>
              <w:rPr>
                <w:rFonts w:ascii="宋体" w:eastAsia="宋体" w:hAnsi="宋体" w:cs="宋体" w:hint="eastAsia"/>
                <w:sz w:val="21"/>
                <w:szCs w:val="21"/>
              </w:rPr>
              <w:t>驻点</w:t>
            </w:r>
            <w:r>
              <w:rPr>
                <w:rFonts w:ascii="宋体" w:eastAsia="宋体" w:hAnsi="宋体" w:cs="宋体" w:hint="eastAsia"/>
                <w:sz w:val="21"/>
                <w:szCs w:val="21"/>
                <w:lang w:val="en-US" w:eastAsia="zh-CN"/>
              </w:rPr>
              <w:t>人员</w:t>
            </w:r>
            <w:r>
              <w:rPr>
                <w:rFonts w:ascii="宋体" w:eastAsia="宋体" w:hAnsi="宋体" w:cs="宋体" w:hint="eastAsia"/>
                <w:sz w:val="21"/>
                <w:szCs w:val="21"/>
              </w:rPr>
              <w:t>情况</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30</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sz w:val="21"/>
                <w:szCs w:val="21"/>
              </w:rPr>
            </w:pPr>
            <w:r>
              <w:rPr>
                <w:rFonts w:ascii="宋体" w:eastAsia="宋体" w:hAnsi="宋体" w:cs="宋体" w:hint="eastAsia"/>
                <w:sz w:val="21"/>
                <w:szCs w:val="21"/>
              </w:rPr>
              <w:t>（一）评分内容：</w:t>
            </w:r>
          </w:p>
          <w:p>
            <w:pPr>
              <w:wordWrap w:val="0"/>
              <w:rPr>
                <w:rFonts w:ascii="宋体" w:eastAsia="宋体" w:hAnsi="宋体" w:cs="宋体" w:hint="eastAsia"/>
                <w:sz w:val="21"/>
                <w:szCs w:val="21"/>
              </w:rPr>
            </w:pPr>
            <w:r>
              <w:rPr>
                <w:rFonts w:ascii="宋体" w:eastAsia="宋体" w:hAnsi="宋体" w:cs="宋体" w:hint="eastAsia"/>
                <w:sz w:val="21"/>
                <w:szCs w:val="21"/>
              </w:rPr>
              <w:t>拟派驻点人员需满足投标人自有员工基础上，按以下标准评分：</w:t>
            </w:r>
          </w:p>
          <w:p>
            <w:pPr>
              <w:wordWrap w:val="0"/>
              <w:rPr>
                <w:rFonts w:ascii="宋体" w:eastAsia="宋体" w:hAnsi="宋体" w:cs="宋体" w:hint="eastAsia"/>
                <w:sz w:val="21"/>
                <w:szCs w:val="21"/>
              </w:rPr>
            </w:pPr>
            <w:r>
              <w:rPr>
                <w:rFonts w:ascii="宋体" w:eastAsia="宋体" w:hAnsi="宋体" w:cs="宋体" w:hint="eastAsia"/>
                <w:sz w:val="21"/>
                <w:szCs w:val="21"/>
              </w:rPr>
              <w:t>1.执业律师：</w:t>
            </w:r>
          </w:p>
          <w:p>
            <w:pPr>
              <w:wordWrap w:val="0"/>
              <w:rPr>
                <w:rFonts w:ascii="宋体" w:eastAsia="宋体" w:hAnsi="宋体" w:cs="宋体" w:hint="eastAsia"/>
                <w:sz w:val="21"/>
                <w:szCs w:val="21"/>
              </w:rPr>
            </w:pPr>
            <w:r>
              <w:rPr>
                <w:rFonts w:ascii="宋体" w:eastAsia="宋体" w:hAnsi="宋体" w:cs="宋体" w:hint="eastAsia"/>
                <w:sz w:val="21"/>
                <w:szCs w:val="21"/>
              </w:rPr>
              <w:t>（1）派驻执业律师具有机关单位或事业单位委托的集体资产或国有资产或产业投融资或基金管理或破产事务等法律实务工作经验的，每提供1名得10分，最高20分；</w:t>
            </w:r>
          </w:p>
          <w:p>
            <w:pPr>
              <w:wordWrap w:val="0"/>
              <w:rPr>
                <w:rFonts w:ascii="宋体" w:eastAsia="宋体" w:hAnsi="宋体" w:cs="宋体" w:hint="eastAsia"/>
                <w:sz w:val="21"/>
                <w:szCs w:val="21"/>
              </w:rPr>
            </w:pPr>
            <w:r>
              <w:rPr>
                <w:rFonts w:ascii="宋体" w:eastAsia="宋体" w:hAnsi="宋体" w:cs="宋体" w:hint="eastAsia"/>
                <w:sz w:val="21"/>
                <w:szCs w:val="21"/>
              </w:rPr>
              <w:t>（2）派驻执业律师具有机关单位或事业单位委托的民生诉求或重大矛盾纠纷处理（如：历史遗留问题处理、10人以上群体性纠纷处理）等法律实务工作经验的，每提供1名得10分，最高20分；</w:t>
            </w:r>
          </w:p>
          <w:p>
            <w:pPr>
              <w:wordWrap w:val="0"/>
              <w:rPr>
                <w:rFonts w:ascii="宋体" w:eastAsia="宋体" w:hAnsi="宋体" w:cs="宋体" w:hint="eastAsia"/>
                <w:sz w:val="21"/>
                <w:szCs w:val="21"/>
              </w:rPr>
            </w:pPr>
            <w:r>
              <w:rPr>
                <w:rFonts w:ascii="宋体" w:eastAsia="宋体" w:hAnsi="宋体" w:cs="宋体" w:hint="eastAsia"/>
                <w:sz w:val="21"/>
                <w:szCs w:val="21"/>
              </w:rPr>
              <w:t>（3）派驻执业律师具有机关单位或事业单位委托的行政执法或行政复议或行政诉讼等法律实务工作经验的，每提供1名得10分，最高得20分；</w:t>
            </w:r>
          </w:p>
          <w:p>
            <w:pPr>
              <w:wordWrap w:val="0"/>
              <w:rPr>
                <w:rFonts w:ascii="宋体" w:eastAsia="宋体" w:hAnsi="宋体" w:cs="宋体" w:hint="eastAsia"/>
                <w:sz w:val="21"/>
                <w:szCs w:val="21"/>
              </w:rPr>
            </w:pPr>
            <w:r>
              <w:rPr>
                <w:rFonts w:ascii="宋体" w:eastAsia="宋体" w:hAnsi="宋体" w:cs="宋体" w:hint="eastAsia"/>
                <w:sz w:val="21"/>
                <w:szCs w:val="21"/>
              </w:rPr>
              <w:t>（4）派驻执业律师具有机关单位或事业单位委托的建筑工程或住房保障或招标投标或政府采购等法律实务工作经验的，每提供1名得10分，最高得20分；</w:t>
            </w:r>
          </w:p>
          <w:p>
            <w:pPr>
              <w:wordWrap w:val="0"/>
              <w:rPr>
                <w:rFonts w:ascii="宋体" w:eastAsia="宋体" w:hAnsi="宋体" w:cs="宋体" w:hint="eastAsia"/>
                <w:sz w:val="21"/>
                <w:szCs w:val="21"/>
                <w:lang w:eastAsia="zh-CN"/>
              </w:rPr>
            </w:pPr>
            <w:r>
              <w:rPr>
                <w:rFonts w:ascii="宋体" w:eastAsia="宋体" w:hAnsi="宋体" w:cs="宋体" w:hint="eastAsia"/>
                <w:sz w:val="21"/>
                <w:szCs w:val="21"/>
              </w:rPr>
              <w:t>（5）派驻执业律师具有机关单位或事业单位委托的房屋征拆或土地整备等法律实务工作经验的，每提供1名得10分，最高得20分；</w:t>
            </w:r>
          </w:p>
          <w:p>
            <w:pPr>
              <w:wordWrap w:val="0"/>
              <w:rPr>
                <w:rFonts w:ascii="宋体" w:eastAsia="宋体" w:hAnsi="宋体" w:cs="宋体" w:hint="eastAsia"/>
                <w:sz w:val="21"/>
                <w:szCs w:val="21"/>
              </w:rPr>
            </w:pPr>
            <w:r>
              <w:rPr>
                <w:rFonts w:ascii="宋体" w:eastAsia="宋体" w:hAnsi="宋体" w:cs="宋体" w:hint="eastAsia"/>
                <w:sz w:val="21"/>
                <w:szCs w:val="21"/>
              </w:rPr>
              <w:t>（6）派驻执业律师具有涉外法律项目服务经验的，每提供1名得10分，最高得20分。</w:t>
            </w:r>
          </w:p>
          <w:p>
            <w:pPr>
              <w:wordWrap w:val="0"/>
              <w:rPr>
                <w:rFonts w:ascii="宋体" w:eastAsia="宋体" w:hAnsi="宋体" w:cs="宋体" w:hint="eastAsia"/>
                <w:sz w:val="21"/>
                <w:szCs w:val="21"/>
              </w:rPr>
            </w:pPr>
            <w:r>
              <w:rPr>
                <w:rFonts w:ascii="宋体" w:eastAsia="宋体" w:hAnsi="宋体" w:cs="宋体" w:hint="eastAsia"/>
                <w:sz w:val="21"/>
                <w:szCs w:val="21"/>
              </w:rPr>
              <w:t>同一派驻执业律师具有多类工作经验的可重复计分，最高得分20分。本项最高得80分。</w:t>
            </w:r>
          </w:p>
          <w:p>
            <w:pPr>
              <w:wordWrap w:val="0"/>
              <w:rPr>
                <w:rFonts w:ascii="宋体" w:eastAsia="宋体" w:hAnsi="宋体" w:cs="宋体" w:hint="eastAsia"/>
                <w:sz w:val="21"/>
                <w:szCs w:val="21"/>
              </w:rPr>
            </w:pPr>
            <w:r>
              <w:rPr>
                <w:rFonts w:ascii="宋体" w:eastAsia="宋体" w:hAnsi="宋体" w:cs="宋体" w:hint="eastAsia"/>
                <w:sz w:val="21"/>
                <w:szCs w:val="21"/>
              </w:rPr>
              <w:t>2.律师助理：</w:t>
            </w:r>
          </w:p>
          <w:p>
            <w:pPr>
              <w:wordWrap w:val="0"/>
              <w:rPr>
                <w:rFonts w:ascii="宋体" w:eastAsia="宋体" w:hAnsi="宋体" w:cs="宋体" w:hint="eastAsia"/>
                <w:sz w:val="21"/>
                <w:szCs w:val="21"/>
              </w:rPr>
            </w:pPr>
            <w:r>
              <w:rPr>
                <w:rFonts w:ascii="宋体" w:eastAsia="宋体" w:hAnsi="宋体" w:cs="宋体" w:hint="eastAsia"/>
                <w:sz w:val="21"/>
                <w:szCs w:val="21"/>
              </w:rPr>
              <w:t>派驻律师助理具有类似项目服务经验的，每提供1名得10分，最高得20分；</w:t>
            </w:r>
          </w:p>
          <w:p>
            <w:pPr>
              <w:wordWrap w:val="0"/>
              <w:rPr>
                <w:rFonts w:ascii="宋体" w:eastAsia="宋体" w:hAnsi="宋体" w:cs="宋体" w:hint="eastAsia"/>
                <w:sz w:val="21"/>
                <w:szCs w:val="21"/>
              </w:rPr>
            </w:pPr>
            <w:r>
              <w:rPr>
                <w:rFonts w:ascii="宋体" w:eastAsia="宋体" w:hAnsi="宋体" w:cs="宋体" w:hint="eastAsia"/>
                <w:sz w:val="21"/>
                <w:szCs w:val="21"/>
              </w:rPr>
              <w:t>注：类似项目服务经验为上述执业律师（1）至（6）项中涉及的项目服务经验，本小项最高得20分。</w:t>
            </w:r>
          </w:p>
          <w:p>
            <w:pPr>
              <w:wordWrap w:val="0"/>
              <w:rPr>
                <w:rFonts w:ascii="宋体" w:eastAsia="宋体" w:hAnsi="宋体" w:cs="宋体" w:hint="eastAsia"/>
                <w:sz w:val="21"/>
                <w:szCs w:val="21"/>
              </w:rPr>
            </w:pPr>
            <w:r>
              <w:rPr>
                <w:rFonts w:ascii="宋体" w:eastAsia="宋体" w:hAnsi="宋体" w:cs="宋体" w:hint="eastAsia"/>
                <w:sz w:val="21"/>
                <w:szCs w:val="21"/>
              </w:rPr>
              <w:t>以上执业律师及律师助理得分累计，最高得100分。</w:t>
            </w:r>
          </w:p>
          <w:p>
            <w:pPr>
              <w:wordWrap w:val="0"/>
              <w:rPr>
                <w:rFonts w:ascii="宋体" w:eastAsia="宋体" w:hAnsi="宋体" w:cs="宋体" w:hint="eastAsia"/>
                <w:sz w:val="21"/>
                <w:szCs w:val="21"/>
              </w:rPr>
            </w:pPr>
            <w:r>
              <w:rPr>
                <w:rFonts w:ascii="宋体" w:eastAsia="宋体" w:hAnsi="宋体" w:cs="宋体" w:hint="eastAsia"/>
                <w:sz w:val="21"/>
                <w:szCs w:val="21"/>
              </w:rPr>
              <w:t>（二）评分依据：</w:t>
            </w:r>
          </w:p>
          <w:p>
            <w:pPr>
              <w:wordWrap w:val="0"/>
              <w:rPr>
                <w:rFonts w:ascii="宋体" w:eastAsia="宋体" w:hAnsi="宋体" w:cs="宋体" w:hint="eastAsia"/>
                <w:sz w:val="21"/>
                <w:szCs w:val="21"/>
              </w:rPr>
            </w:pPr>
            <w:r>
              <w:rPr>
                <w:rFonts w:ascii="宋体" w:eastAsia="宋体" w:hAnsi="宋体" w:cs="宋体" w:hint="eastAsia"/>
                <w:sz w:val="21"/>
                <w:szCs w:val="21"/>
              </w:rPr>
              <w:t>1.自有员工：提供供应商与投标人签订的劳动合同；</w:t>
            </w:r>
          </w:p>
          <w:p>
            <w:pPr>
              <w:wordWrap w:val="0"/>
              <w:rPr>
                <w:rFonts w:ascii="宋体" w:eastAsia="宋体" w:hAnsi="宋体" w:cs="宋体" w:hint="eastAsia"/>
                <w:sz w:val="21"/>
                <w:szCs w:val="21"/>
              </w:rPr>
            </w:pPr>
            <w:r>
              <w:rPr>
                <w:rFonts w:ascii="宋体" w:eastAsia="宋体" w:hAnsi="宋体" w:cs="宋体" w:hint="eastAsia"/>
                <w:sz w:val="21"/>
                <w:szCs w:val="21"/>
              </w:rPr>
              <w:t>2.经验：提供上述服务项目合同关键页（需体现驻点人员姓名、服务内容）扫描件，原件备查；如合同中无法体现评分内容的，可同时提供合同甲方出具的证明文件进行佐证。</w:t>
            </w:r>
          </w:p>
          <w:p>
            <w:pPr>
              <w:wordWrap w:val="0"/>
              <w:rPr>
                <w:rFonts w:ascii="宋体" w:eastAsia="宋体" w:hAnsi="宋体" w:cs="宋体"/>
                <w:sz w:val="21"/>
                <w:szCs w:val="21"/>
              </w:rPr>
            </w:pPr>
            <w:r>
              <w:rPr>
                <w:rFonts w:ascii="宋体" w:eastAsia="宋体" w:hAnsi="宋体" w:cs="宋体" w:hint="eastAsia"/>
                <w:sz w:val="21"/>
                <w:szCs w:val="21"/>
              </w:rPr>
              <w:t>3.评分中出现评审专家无法凭所提供资料判断是否得分的情况，一律作不得分处理。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4</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rPr>
              <w:t>项目经费计划方案</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rPr>
            </w:pPr>
            <w:r>
              <w:rPr>
                <w:rFonts w:ascii="宋体" w:eastAsia="宋体" w:hAnsi="宋体" w:cs="宋体" w:hint="eastAsia"/>
                <w:sz w:val="21"/>
                <w:szCs w:val="21"/>
                <w:lang w:val="en-US" w:eastAsia="zh-CN"/>
              </w:rPr>
              <w:t>10</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sz w:val="21"/>
                <w:szCs w:val="21"/>
              </w:rPr>
            </w:pPr>
            <w:r>
              <w:rPr>
                <w:rFonts w:ascii="宋体" w:eastAsia="宋体" w:hAnsi="宋体" w:cs="宋体" w:hint="eastAsia"/>
                <w:sz w:val="21"/>
                <w:szCs w:val="21"/>
              </w:rPr>
              <w:t>（一）评分内容：</w:t>
            </w:r>
          </w:p>
          <w:p>
            <w:pPr>
              <w:wordWrap w:val="0"/>
              <w:rPr>
                <w:rFonts w:ascii="宋体" w:eastAsia="宋体" w:hAnsi="宋体" w:cs="宋体" w:hint="eastAsia"/>
                <w:sz w:val="21"/>
                <w:szCs w:val="21"/>
              </w:rPr>
            </w:pPr>
            <w:r>
              <w:rPr>
                <w:rFonts w:ascii="宋体" w:eastAsia="宋体" w:hAnsi="宋体" w:cs="宋体" w:hint="eastAsia"/>
                <w:sz w:val="21"/>
                <w:szCs w:val="21"/>
              </w:rPr>
              <w:t>项目经费计划方案需包含：</w:t>
            </w:r>
          </w:p>
          <w:p>
            <w:pPr>
              <w:wordWrap w:val="0"/>
              <w:rPr>
                <w:rFonts w:ascii="宋体" w:eastAsia="宋体" w:hAnsi="宋体" w:cs="宋体" w:hint="eastAsia"/>
                <w:sz w:val="21"/>
                <w:szCs w:val="21"/>
              </w:rPr>
            </w:pPr>
            <w:r>
              <w:rPr>
                <w:rFonts w:ascii="宋体" w:eastAsia="宋体" w:hAnsi="宋体" w:cs="宋体" w:hint="eastAsia"/>
                <w:sz w:val="21"/>
                <w:szCs w:val="21"/>
              </w:rPr>
              <w:t>（1）财务使用计划，包括对工作中各项可能的支出。</w:t>
            </w:r>
          </w:p>
          <w:p>
            <w:pPr>
              <w:wordWrap w:val="0"/>
              <w:rPr>
                <w:rFonts w:ascii="宋体" w:eastAsia="宋体" w:hAnsi="宋体" w:cs="宋体" w:hint="eastAsia"/>
                <w:sz w:val="21"/>
                <w:szCs w:val="21"/>
              </w:rPr>
            </w:pPr>
            <w:r>
              <w:rPr>
                <w:rFonts w:ascii="宋体" w:eastAsia="宋体" w:hAnsi="宋体" w:cs="宋体" w:hint="eastAsia"/>
                <w:sz w:val="21"/>
                <w:szCs w:val="21"/>
              </w:rPr>
              <w:t>（2）用于各项目服务开展经费的比例（包括员工待遇、相关福利和业务活动经费，培训费、设备购置、运作经费等安排）。</w:t>
            </w:r>
          </w:p>
          <w:p>
            <w:pPr>
              <w:wordWrap w:val="0"/>
              <w:rPr>
                <w:rFonts w:ascii="宋体" w:eastAsia="宋体" w:hAnsi="宋体" w:cs="宋体" w:hint="eastAsia"/>
                <w:sz w:val="21"/>
                <w:szCs w:val="21"/>
              </w:rPr>
            </w:pPr>
            <w:r>
              <w:rPr>
                <w:rFonts w:ascii="宋体" w:eastAsia="宋体" w:hAnsi="宋体" w:cs="宋体" w:hint="eastAsia"/>
                <w:sz w:val="21"/>
                <w:szCs w:val="21"/>
              </w:rPr>
              <w:t>1.满足上述任意一点得25分，最高得50分。</w:t>
            </w:r>
          </w:p>
          <w:p>
            <w:pPr>
              <w:wordWrap w:val="0"/>
              <w:rPr>
                <w:rFonts w:ascii="宋体" w:eastAsia="宋体" w:hAnsi="宋体" w:cs="宋体" w:hint="eastAsia"/>
                <w:sz w:val="21"/>
                <w:szCs w:val="21"/>
              </w:rPr>
            </w:pPr>
            <w:r>
              <w:rPr>
                <w:rFonts w:ascii="宋体" w:eastAsia="宋体" w:hAnsi="宋体" w:cs="宋体" w:hint="eastAsia"/>
                <w:sz w:val="21"/>
                <w:szCs w:val="21"/>
              </w:rPr>
              <w:t>2.在此基础上，由评审委员进行评价：</w:t>
            </w:r>
          </w:p>
          <w:p>
            <w:pPr>
              <w:wordWrap w:val="0"/>
              <w:rPr>
                <w:rFonts w:ascii="宋体" w:eastAsia="宋体" w:hAnsi="宋体" w:cs="宋体" w:hint="eastAsia"/>
                <w:sz w:val="21"/>
                <w:szCs w:val="21"/>
              </w:rPr>
            </w:pPr>
            <w:r>
              <w:rPr>
                <w:rFonts w:ascii="宋体" w:eastAsia="宋体" w:hAnsi="宋体" w:cs="宋体" w:hint="eastAsia"/>
                <w:sz w:val="21"/>
                <w:szCs w:val="21"/>
              </w:rPr>
              <w:t>①方案中体现对驻点人员待遇及相关福利安排的具体执行方式，与项目实际的结合度高，且费用计划的精准性高，加20分；与项目实际的结合度一般，且费用计划的精准性一般，加10分。</w:t>
            </w:r>
          </w:p>
          <w:p>
            <w:pPr>
              <w:wordWrap w:val="0"/>
              <w:rPr>
                <w:rFonts w:ascii="宋体" w:eastAsia="宋体" w:hAnsi="宋体" w:cs="宋体" w:hint="eastAsia"/>
                <w:sz w:val="21"/>
                <w:szCs w:val="21"/>
              </w:rPr>
            </w:pPr>
            <w:r>
              <w:rPr>
                <w:rFonts w:ascii="宋体" w:eastAsia="宋体" w:hAnsi="宋体" w:cs="宋体" w:hint="eastAsia"/>
                <w:sz w:val="21"/>
                <w:szCs w:val="21"/>
              </w:rPr>
              <w:t>②方案中体现为团队成员配备符合办公需求的电脑进驻用人单位，加30分。</w:t>
            </w:r>
          </w:p>
          <w:p>
            <w:pPr>
              <w:wordWrap w:val="0"/>
              <w:rPr>
                <w:rFonts w:ascii="宋体" w:eastAsia="宋体" w:hAnsi="宋体" w:cs="宋体" w:hint="eastAsia"/>
                <w:sz w:val="21"/>
                <w:szCs w:val="21"/>
              </w:rPr>
            </w:pPr>
            <w:r>
              <w:rPr>
                <w:rFonts w:ascii="宋体" w:eastAsia="宋体" w:hAnsi="宋体" w:cs="宋体" w:hint="eastAsia"/>
                <w:sz w:val="21"/>
                <w:szCs w:val="21"/>
              </w:rPr>
              <w:t>以上可累计，最高得100分。</w:t>
            </w:r>
          </w:p>
          <w:p>
            <w:pPr>
              <w:wordWrap w:val="0"/>
              <w:rPr>
                <w:rFonts w:ascii="宋体" w:eastAsia="宋体" w:hAnsi="宋体" w:cs="宋体" w:hint="eastAsia"/>
                <w:sz w:val="21"/>
                <w:szCs w:val="21"/>
              </w:rPr>
            </w:pPr>
            <w:r>
              <w:rPr>
                <w:rFonts w:ascii="宋体" w:eastAsia="宋体" w:hAnsi="宋体" w:cs="宋体" w:hint="eastAsia"/>
                <w:sz w:val="21"/>
                <w:szCs w:val="21"/>
              </w:rPr>
              <w:t>（二）评分依据：</w:t>
            </w:r>
          </w:p>
          <w:p>
            <w:pPr>
              <w:wordWrap w:val="0"/>
              <w:rPr>
                <w:rFonts w:ascii="宋体" w:eastAsia="宋体" w:hAnsi="宋体" w:cs="宋体"/>
                <w:sz w:val="21"/>
                <w:szCs w:val="21"/>
              </w:rPr>
            </w:pPr>
            <w:r>
              <w:rPr>
                <w:rFonts w:ascii="宋体" w:eastAsia="宋体" w:hAnsi="宋体" w:cs="宋体" w:hint="eastAsia"/>
                <w:sz w:val="21"/>
                <w:szCs w:val="21"/>
              </w:rPr>
              <w:t>根据投标人的项目经费计划方案进行打分。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b/>
                <w:bCs/>
                <w:color w:val="0000FF"/>
                <w:sz w:val="21"/>
                <w:szCs w:val="21"/>
              </w:rPr>
            </w:pPr>
            <w:r>
              <w:rPr>
                <w:rFonts w:ascii="Times New Roman" w:eastAsia="宋体" w:hAnsi="Times New Roman" w:cs="Times New Roman"/>
                <w:b/>
                <w:bCs/>
                <w:color w:val="0000FF"/>
                <w:sz w:val="21"/>
                <w:szCs w:val="21"/>
              </w:rPr>
              <w:t>3</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b/>
                <w:bCs/>
                <w:color w:val="0000FF"/>
                <w:sz w:val="21"/>
                <w:szCs w:val="21"/>
              </w:rPr>
            </w:pPr>
            <w:r>
              <w:rPr>
                <w:rFonts w:ascii="Times New Roman" w:eastAsia="宋体" w:hAnsi="Times New Roman" w:cs="Times New Roman"/>
                <w:b/>
                <w:bCs/>
                <w:color w:val="0000FF"/>
                <w:sz w:val="21"/>
                <w:szCs w:val="21"/>
              </w:rPr>
              <w:t>综合实力</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hint="default"/>
                <w:b/>
                <w:bCs/>
                <w:color w:val="0000FF"/>
                <w:sz w:val="21"/>
                <w:szCs w:val="21"/>
                <w:lang w:val="en-US" w:eastAsia="zh-CN"/>
              </w:rPr>
            </w:pPr>
            <w:r>
              <w:rPr>
                <w:rFonts w:ascii="宋体" w:eastAsia="宋体" w:hAnsi="宋体" w:cs="宋体" w:hint="eastAsia"/>
                <w:b/>
                <w:bCs/>
                <w:color w:val="0000FF"/>
                <w:sz w:val="21"/>
                <w:szCs w:val="21"/>
                <w:lang w:val="en-US" w:eastAsia="zh-CN"/>
              </w:rPr>
              <w:t>25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eastAsia="宋体" w:hAnsi="宋体" w:cs="宋体"/>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同类</w:t>
            </w:r>
            <w:r>
              <w:rPr>
                <w:rFonts w:ascii="宋体" w:eastAsia="宋体" w:hAnsi="宋体" w:cs="宋体" w:hint="eastAsia"/>
                <w:sz w:val="21"/>
                <w:szCs w:val="21"/>
                <w:lang w:val="zh-CN"/>
              </w:rPr>
              <w:t>项目业绩</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20</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sz w:val="21"/>
                <w:szCs w:val="21"/>
              </w:rPr>
            </w:pPr>
            <w:r>
              <w:rPr>
                <w:rFonts w:ascii="宋体" w:eastAsia="宋体" w:hAnsi="宋体" w:cs="宋体" w:hint="eastAsia"/>
                <w:sz w:val="21"/>
                <w:szCs w:val="21"/>
              </w:rPr>
              <w:t>（一）评分内容：</w:t>
            </w:r>
          </w:p>
          <w:p>
            <w:pPr>
              <w:wordWrap w:val="0"/>
              <w:rPr>
                <w:rFonts w:ascii="宋体" w:eastAsia="宋体" w:hAnsi="宋体" w:cs="宋体" w:hint="eastAsia"/>
                <w:sz w:val="21"/>
                <w:szCs w:val="21"/>
              </w:rPr>
            </w:pPr>
            <w:r>
              <w:rPr>
                <w:rFonts w:ascii="宋体" w:eastAsia="宋体" w:hAnsi="宋体" w:cs="宋体" w:hint="eastAsia"/>
                <w:sz w:val="21"/>
                <w:szCs w:val="21"/>
              </w:rPr>
              <w:t>自2021年1月1日至本项目投标截止日止（以合同签订日期为准），投标人承接过5个机关单位或事业单位（含街道办事处及下设机构）委托的法律顾问服务项目的（5个以下不得分），得50分；在此基础上，每增加1个同类项目的，加10分，最高加50分。</w:t>
            </w:r>
          </w:p>
          <w:p>
            <w:pPr>
              <w:wordWrap w:val="0"/>
              <w:rPr>
                <w:rFonts w:ascii="宋体" w:eastAsia="宋体" w:hAnsi="宋体" w:cs="宋体" w:hint="eastAsia"/>
                <w:sz w:val="21"/>
                <w:szCs w:val="21"/>
              </w:rPr>
            </w:pPr>
            <w:r>
              <w:rPr>
                <w:rFonts w:ascii="宋体" w:eastAsia="宋体" w:hAnsi="宋体" w:cs="宋体" w:hint="eastAsia"/>
                <w:sz w:val="21"/>
                <w:szCs w:val="21"/>
              </w:rPr>
              <w:t>同一项目续签不重复计分。本项最高得100分。</w:t>
            </w:r>
          </w:p>
          <w:p>
            <w:pPr>
              <w:wordWrap w:val="0"/>
              <w:rPr>
                <w:rFonts w:ascii="宋体" w:eastAsia="宋体" w:hAnsi="宋体" w:cs="宋体" w:hint="eastAsia"/>
                <w:sz w:val="21"/>
                <w:szCs w:val="21"/>
              </w:rPr>
            </w:pPr>
            <w:r>
              <w:rPr>
                <w:rFonts w:ascii="宋体" w:eastAsia="宋体" w:hAnsi="宋体" w:cs="宋体" w:hint="eastAsia"/>
                <w:sz w:val="21"/>
                <w:szCs w:val="21"/>
              </w:rPr>
              <w:t>注：不包括政府向社会公众提供的公共法律服务（法律援助服务；值班律师法律帮助服务；村（居）法律顾问服务；法治宣传教育服务；人民调解服务；公共法律服务热线、网络、实体平台法律咨询服务；公益性律师调解、律师代理申诉、律师化解涉法涉诉信访案件服务）。</w:t>
            </w:r>
          </w:p>
          <w:p>
            <w:pPr>
              <w:wordWrap w:val="0"/>
              <w:rPr>
                <w:rFonts w:ascii="宋体" w:eastAsia="宋体" w:hAnsi="宋体" w:cs="宋体" w:hint="eastAsia"/>
                <w:sz w:val="21"/>
                <w:szCs w:val="21"/>
              </w:rPr>
            </w:pPr>
            <w:r>
              <w:rPr>
                <w:rFonts w:ascii="宋体" w:eastAsia="宋体" w:hAnsi="宋体" w:cs="宋体" w:hint="eastAsia"/>
                <w:sz w:val="21"/>
                <w:szCs w:val="21"/>
              </w:rPr>
              <w:t>（二）评分依据：</w:t>
            </w:r>
          </w:p>
          <w:p>
            <w:pPr>
              <w:wordWrap w:val="0"/>
              <w:rPr>
                <w:rFonts w:ascii="宋体" w:eastAsia="宋体" w:hAnsi="宋体" w:cs="宋体" w:hint="eastAsia"/>
                <w:sz w:val="21"/>
                <w:szCs w:val="21"/>
              </w:rPr>
            </w:pPr>
            <w:r>
              <w:rPr>
                <w:rFonts w:ascii="宋体" w:eastAsia="宋体" w:hAnsi="宋体" w:cs="宋体" w:hint="eastAsia"/>
                <w:sz w:val="21"/>
                <w:szCs w:val="21"/>
              </w:rPr>
              <w:t>1、提供项目合同关键信息页（需包含合同甲乙双方、服务内容、签字盖章页、合同签订日期）。通过合同关键信息无法判断是否得分的，还须同时提供能证明得分的其它证明资料，如项目报告或合同甲方出具的证明文件等。</w:t>
            </w:r>
          </w:p>
          <w:p>
            <w:pPr>
              <w:wordWrap w:val="0"/>
              <w:rPr>
                <w:rFonts w:ascii="宋体" w:eastAsia="宋体" w:hAnsi="宋体" w:cs="宋体"/>
                <w:sz w:val="21"/>
                <w:szCs w:val="21"/>
              </w:rPr>
            </w:pPr>
            <w:r>
              <w:rPr>
                <w:rFonts w:ascii="宋体" w:eastAsia="宋体" w:hAnsi="宋体" w:cs="宋体" w:hint="eastAsia"/>
                <w:sz w:val="21"/>
                <w:szCs w:val="21"/>
              </w:rPr>
              <w:t>2、以上资料均要求提供扫描件，原件备查。评分中出现无证明资料或专家无法凭所提供资料判断是否得分的情况，一律作不得分处理。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2</w:t>
            </w:r>
          </w:p>
        </w:tc>
        <w:tc>
          <w:tcPr>
            <w:tcW w:w="2835"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rPr>
              <w:t>履约评价情况</w:t>
            </w:r>
          </w:p>
        </w:tc>
        <w:tc>
          <w:tcPr>
            <w:tcW w:w="681" w:type="dxa"/>
            <w:tcBorders>
              <w:top w:val="single" w:sz="8" w:space="0" w:color="000000"/>
              <w:left w:val="single" w:sz="8" w:space="0" w:color="000000"/>
              <w:bottom w:val="single" w:sz="8" w:space="0" w:color="000000"/>
              <w:right w:val="single" w:sz="8" w:space="0" w:color="000000"/>
            </w:tcBorders>
            <w:vAlign w:val="center"/>
          </w:tcPr>
          <w:p>
            <w:pPr>
              <w:jc w:val="center"/>
              <w:rPr>
                <w:rFonts w:ascii="宋体" w:eastAsia="宋体" w:hAnsi="宋体" w:cs="宋体" w:hint="eastAsia"/>
                <w:sz w:val="21"/>
                <w:szCs w:val="21"/>
                <w:lang w:val="en-US" w:eastAsia="zh-CN"/>
              </w:rPr>
            </w:pPr>
            <w:r>
              <w:rPr>
                <w:rFonts w:ascii="宋体" w:eastAsia="宋体" w:hAnsi="宋体" w:cs="宋体" w:hint="eastAsia"/>
                <w:sz w:val="21"/>
                <w:szCs w:val="21"/>
                <w:lang w:val="en-US" w:eastAsia="zh-CN"/>
              </w:rPr>
              <w:t>5</w:t>
            </w:r>
          </w:p>
        </w:tc>
        <w:tc>
          <w:tcPr>
            <w:tcW w:w="4196" w:type="dxa"/>
            <w:tcBorders>
              <w:top w:val="single" w:sz="8" w:space="0" w:color="000000"/>
              <w:left w:val="single" w:sz="8" w:space="0" w:color="000000"/>
              <w:bottom w:val="single" w:sz="8" w:space="0" w:color="000000"/>
              <w:right w:val="single" w:sz="8" w:space="0" w:color="000000"/>
            </w:tcBorders>
          </w:tcPr>
          <w:p>
            <w:pPr>
              <w:wordWrap w:val="0"/>
              <w:rPr>
                <w:rFonts w:ascii="宋体" w:eastAsia="宋体" w:hAnsi="宋体" w:cs="宋体" w:hint="eastAsia"/>
                <w:sz w:val="21"/>
                <w:szCs w:val="21"/>
              </w:rPr>
            </w:pPr>
            <w:r>
              <w:rPr>
                <w:rFonts w:ascii="宋体" w:eastAsia="宋体" w:hAnsi="宋体" w:cs="宋体" w:hint="eastAsia"/>
                <w:sz w:val="21"/>
                <w:szCs w:val="21"/>
              </w:rPr>
              <w:t>（一）评分内容：</w:t>
            </w:r>
          </w:p>
          <w:p>
            <w:pPr>
              <w:wordWrap w:val="0"/>
              <w:rPr>
                <w:rFonts w:ascii="宋体" w:eastAsia="宋体" w:hAnsi="宋体" w:cs="宋体" w:hint="eastAsia"/>
                <w:sz w:val="21"/>
                <w:szCs w:val="21"/>
              </w:rPr>
            </w:pPr>
            <w:r>
              <w:rPr>
                <w:rFonts w:ascii="宋体" w:eastAsia="宋体" w:hAnsi="宋体" w:cs="宋体" w:hint="eastAsia"/>
                <w:sz w:val="21"/>
                <w:szCs w:val="21"/>
              </w:rPr>
              <w:t>针对投标人满足上述“同类项目业绩”评分准则的业绩履约评价情况进行打分：每提供一份经采购单位履约评价考核为优或满意或合格（即评价为最高等级）的，得20分，累计最高得100分。</w:t>
            </w:r>
          </w:p>
          <w:p>
            <w:pPr>
              <w:wordWrap w:val="0"/>
              <w:rPr>
                <w:rFonts w:ascii="宋体" w:eastAsia="宋体" w:hAnsi="宋体" w:cs="宋体" w:hint="eastAsia"/>
                <w:sz w:val="21"/>
                <w:szCs w:val="21"/>
              </w:rPr>
            </w:pPr>
            <w:r>
              <w:rPr>
                <w:rFonts w:ascii="宋体" w:eastAsia="宋体" w:hAnsi="宋体" w:cs="宋体" w:hint="eastAsia"/>
                <w:sz w:val="21"/>
                <w:szCs w:val="21"/>
              </w:rPr>
              <w:t>（二）评分依据：</w:t>
            </w:r>
          </w:p>
          <w:p>
            <w:pPr>
              <w:wordWrap w:val="0"/>
              <w:rPr>
                <w:rFonts w:ascii="宋体" w:eastAsia="宋体" w:hAnsi="宋体" w:cs="宋体" w:hint="eastAsia"/>
                <w:sz w:val="21"/>
                <w:szCs w:val="21"/>
              </w:rPr>
            </w:pPr>
            <w:r>
              <w:rPr>
                <w:rFonts w:ascii="宋体" w:eastAsia="宋体" w:hAnsi="宋体" w:cs="宋体" w:hint="eastAsia"/>
                <w:sz w:val="21"/>
                <w:szCs w:val="21"/>
              </w:rPr>
              <w:t>1、提供履约评价文件需加盖合同甲方公章（或甲方业务章），评价文件内须明确评价结果，无明确评价结果信息的不得分（如没有结论而仅是打分的，比如打100分、98分、95分、85分等的不计分），原件备查。</w:t>
            </w:r>
          </w:p>
          <w:p>
            <w:pPr>
              <w:wordWrap w:val="0"/>
              <w:rPr>
                <w:rFonts w:ascii="宋体" w:eastAsia="宋体" w:hAnsi="宋体" w:cs="宋体"/>
                <w:sz w:val="21"/>
                <w:szCs w:val="21"/>
              </w:rPr>
            </w:pPr>
            <w:r>
              <w:rPr>
                <w:rFonts w:ascii="宋体" w:eastAsia="宋体" w:hAnsi="宋体" w:cs="宋体" w:hint="eastAsia"/>
                <w:sz w:val="21"/>
                <w:szCs w:val="21"/>
              </w:rPr>
              <w:t>2、未提供有效证明材料或者提供的证明材料不符合要求或提供的证明材料不清晰评审专家无法辨认的，不得分。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b/>
                <w:bCs/>
                <w:color w:val="0000FF"/>
                <w:sz w:val="21"/>
                <w:szCs w:val="21"/>
              </w:rPr>
            </w:pPr>
            <w:r>
              <w:rPr>
                <w:rFonts w:ascii="Times New Roman" w:eastAsia="宋体" w:hAnsi="Times New Roman" w:cs="Times New Roman"/>
                <w:b/>
                <w:bCs/>
                <w:color w:val="0000FF"/>
                <w:sz w:val="21"/>
                <w:szCs w:val="21"/>
              </w:rPr>
              <w:t>4</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b/>
                <w:bCs/>
                <w:color w:val="0000FF"/>
                <w:sz w:val="21"/>
                <w:szCs w:val="21"/>
              </w:rPr>
            </w:pPr>
            <w:r>
              <w:rPr>
                <w:rFonts w:ascii="Times New Roman" w:eastAsia="宋体" w:hAnsi="Times New Roman" w:cs="Times New Roman"/>
                <w:b/>
                <w:bCs/>
                <w:color w:val="0000FF"/>
                <w:sz w:val="21"/>
                <w:szCs w:val="21"/>
              </w:rPr>
              <w:t>诚信情况</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eastAsia="宋体" w:hAnsi="宋体" w:cs="宋体"/>
                <w:b/>
                <w:bCs/>
                <w:color w:val="0000FF"/>
                <w:sz w:val="21"/>
                <w:szCs w:val="21"/>
              </w:rPr>
            </w:pPr>
            <w:r>
              <w:rPr>
                <w:rFonts w:ascii="Times New Roman" w:eastAsia="宋体" w:hAnsi="Times New Roman" w:cs="Times New Roman"/>
                <w:b/>
                <w:bCs/>
                <w:color w:val="0000FF"/>
                <w:sz w:val="21"/>
                <w:szCs w:val="21"/>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eastAsia="宋体" w:hAnsi="宋体" w:cs="宋体"/>
                <w:b/>
                <w:bCs/>
                <w:color w:val="0000FF"/>
                <w:sz w:val="21"/>
                <w:szCs w:val="21"/>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eastAsia="宋体" w:hAnsi="宋体" w:cs="宋体"/>
                <w:b/>
                <w:bCs/>
                <w:color w:val="0000FF"/>
                <w:sz w:val="21"/>
                <w:szCs w:val="21"/>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eastAsia="宋体" w:hAnsi="宋体" w:cs="宋体"/>
                <w:sz w:val="21"/>
                <w:szCs w:val="21"/>
              </w:rPr>
            </w:pPr>
            <w:r>
              <w:rPr>
                <w:rFonts w:ascii="Times New Roman" w:eastAsia="宋体" w:hAnsi="Times New Roman" w:cs="Times New Roman"/>
                <w:sz w:val="21"/>
                <w:szCs w:val="21"/>
              </w:rPr>
              <w:t>诚信情况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eastAsia="宋体" w:hAnsi="宋体" w:cs="宋体"/>
                <w:sz w:val="21"/>
                <w:szCs w:val="21"/>
              </w:rPr>
            </w:pPr>
            <w:r>
              <w:rPr>
                <w:rFonts w:ascii="Times New Roman" w:eastAsia="宋体" w:hAnsi="Times New Roman" w:cs="Times New Roman" w:hint="eastAsia"/>
                <w:sz w:val="21"/>
                <w:szCs w:val="21"/>
              </w:rPr>
              <w:t>5</w:t>
            </w:r>
          </w:p>
        </w:tc>
        <w:tc>
          <w:tcPr>
            <w:tcW w:w="4196" w:type="dxa"/>
            <w:tcBorders>
              <w:top w:val="single" w:sz="8" w:space="0" w:color="000000"/>
              <w:left w:val="single" w:sz="8" w:space="0" w:color="000000"/>
              <w:bottom w:val="single" w:sz="8" w:space="0" w:color="000000"/>
              <w:right w:val="single" w:sz="8" w:space="0" w:color="000000"/>
            </w:tcBorders>
            <w:vAlign w:val="top"/>
          </w:tcPr>
          <w:p>
            <w:pPr>
              <w:widowControl w:val="0"/>
              <w:wordWrap w:val="0"/>
              <w:spacing w:line="240" w:lineRule="auto"/>
              <w:ind w:firstLine="420" w:firstLineChars="200"/>
              <w:jc w:val="both"/>
              <w:rPr>
                <w:rFonts w:ascii="宋体" w:eastAsia="宋体" w:hAnsi="宋体" w:cs="宋体" w:hint="eastAsia"/>
                <w:b w:val="0"/>
                <w:bCs w:val="0"/>
                <w:kern w:val="2"/>
                <w:sz w:val="21"/>
                <w:szCs w:val="21"/>
                <w:lang w:val="en-US" w:eastAsia="zh-CN" w:bidi="ar-SA"/>
              </w:rPr>
            </w:pPr>
            <w:r>
              <w:rPr>
                <w:rFonts w:ascii="宋体" w:eastAsia="宋体" w:hAnsi="宋体" w:cs="宋体" w:hint="eastAsia"/>
                <w:b w:val="0"/>
                <w:bCs w:val="0"/>
                <w:kern w:val="2"/>
                <w:sz w:val="21"/>
                <w:szCs w:val="21"/>
                <w:lang w:val="en-US" w:eastAsia="zh-CN" w:bidi="ar-SA"/>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widowControl w:val="0"/>
              <w:wordWrap w:val="0"/>
              <w:spacing w:line="240" w:lineRule="auto"/>
              <w:ind w:firstLine="420" w:firstLineChars="200"/>
              <w:jc w:val="both"/>
              <w:rPr>
                <w:rFonts w:ascii="宋体" w:eastAsia="宋体" w:hAnsi="宋体" w:cs="宋体"/>
                <w:b/>
                <w:bCs/>
                <w:kern w:val="2"/>
                <w:sz w:val="21"/>
                <w:szCs w:val="21"/>
                <w:lang w:val="en-US" w:eastAsia="zh-CN" w:bidi="ar-SA"/>
              </w:rPr>
            </w:pPr>
            <w:r>
              <w:rPr>
                <w:rFonts w:ascii="宋体" w:eastAsia="宋体" w:hAnsi="宋体" w:cs="宋体" w:hint="eastAsia"/>
                <w:b w:val="0"/>
                <w:bCs w:val="0"/>
                <w:kern w:val="2"/>
                <w:sz w:val="21"/>
                <w:szCs w:val="21"/>
                <w:lang w:val="en-US" w:eastAsia="zh-CN" w:bidi="ar-SA"/>
              </w:rPr>
              <w:t>查询渠道：通过“信用中国”（www.creditchina.gov.cn，下载信用信息报告）、“中国政府采购网”（www.ccgp.gov.cn）、以及“深圳市政府采购监管网”（http://zfcg.sz.gov.cn）查询供应商信用信息，信用信息以开标当日的查询结果为准。</w:t>
            </w:r>
          </w:p>
        </w:tc>
      </w:tr>
    </w:tbl>
    <w:p>
      <w:pPr>
        <w:rPr>
          <w:vanish/>
          <w:highlight w:val="none"/>
        </w:rPr>
      </w:pPr>
      <w:bookmarkStart w:id="1" w:name="_GoBack"/>
      <w:bookmarkEnd w:id="1"/>
    </w:p>
    <w:p>
      <w:pPr>
        <w:rPr>
          <w:rFonts w:ascii="宋体" w:hAnsi="宋体"/>
          <w:sz w:val="24"/>
          <w:highlight w:val="none"/>
        </w:rPr>
      </w:pPr>
    </w:p>
    <w:p>
      <w:pPr>
        <w:rPr>
          <w:highlight w:val="none"/>
        </w:rPr>
        <w:sectPr>
          <w:pgSz w:w="11907" w:h="16840"/>
          <w:pgMar w:top="1440" w:right="1417" w:bottom="1440" w:left="1417" w:header="851" w:footer="992" w:gutter="0"/>
          <w:cols w:num="1" w:space="425"/>
          <w:titlePg/>
          <w:docGrid w:linePitch="462" w:charSpace="0"/>
        </w:sectPr>
      </w:pPr>
    </w:p>
    <w:p>
      <w:pPr>
        <w:jc w:val="center"/>
        <w:rPr>
          <w:rFonts w:hint="eastAsia"/>
          <w:b/>
          <w:sz w:val="120"/>
          <w:szCs w:val="120"/>
        </w:rPr>
      </w:pPr>
    </w:p>
    <w:p>
      <w:pPr>
        <w:jc w:val="center"/>
        <w:rPr>
          <w:rFonts w:hint="eastAsia"/>
          <w:b/>
          <w:sz w:val="120"/>
          <w:szCs w:val="120"/>
        </w:rPr>
      </w:pPr>
    </w:p>
    <w:p>
      <w:pPr>
        <w:jc w:val="center"/>
        <w:rPr>
          <w:rFonts w:hint="eastAsia"/>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2"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2"/>
    </w:p>
    <w:p>
      <w:pPr>
        <w:ind w:firstLine="420" w:firstLineChars="200"/>
        <w:rPr>
          <w:rFonts w:hint="eastAsia"/>
        </w:rPr>
      </w:pP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3" w:name="_Hlk71994379"/>
      <w:r>
        <w:rPr>
          <w:rFonts w:ascii="宋体" w:hAnsi="宋体" w:hint="eastAsia"/>
          <w:szCs w:val="21"/>
        </w:rPr>
        <w:t>对通用条款的补充内容及其他关键信息</w:t>
      </w:r>
      <w:bookmarkEnd w:id="3"/>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4" w:name="bt投标函"/>
      <w:bookmarkEnd w:id="4"/>
      <w:bookmarkStart w:id="5" w:name="bt开标一览表"/>
      <w:bookmarkEnd w:id="5"/>
      <w:bookmarkStart w:id="6" w:name="bt本工程承诺书"/>
      <w:bookmarkEnd w:id="6"/>
      <w:bookmarkStart w:id="7" w:name="bt合同格式"/>
      <w:bookmarkEnd w:id="7"/>
      <w:bookmarkStart w:id="8" w:name="bt投标报价汇总表"/>
      <w:bookmarkEnd w:id="8"/>
      <w:bookmarkStart w:id="9" w:name="bt说明"/>
      <w:bookmarkEnd w:id="9"/>
      <w:bookmarkStart w:id="10" w:name="bt合同条款及格式"/>
      <w:bookmarkEnd w:id="10"/>
      <w:bookmarkStart w:id="11" w:name="bt合同条款"/>
      <w:bookmarkEnd w:id="11"/>
      <w:bookmarkStart w:id="12" w:name="bt投标人情况介绍"/>
      <w:bookmarkEnd w:id="12"/>
      <w:bookmarkStart w:id="13" w:name="bt投标文件签署授权委托书"/>
      <w:bookmarkEnd w:id="13"/>
      <w:bookmarkStart w:id="14" w:name="bt其他资料由投标人自定"/>
      <w:bookmarkEnd w:id="14"/>
      <w:bookmarkStart w:id="15" w:name="bt项目管理班子配备情况"/>
      <w:bookmarkEnd w:id="15"/>
      <w:bookmarkStart w:id="16" w:name="bt商务标投标文件格式"/>
      <w:bookmarkEnd w:id="16"/>
      <w:bookmarkStart w:id="17" w:name="bt其他资料2"/>
      <w:bookmarkEnd w:id="17"/>
      <w:bookmarkStart w:id="18" w:name="bt投标人须知"/>
      <w:bookmarkEnd w:id="18"/>
      <w:bookmarkStart w:id="19" w:name="合同格式"/>
      <w:bookmarkEnd w:id="19"/>
      <w:bookmarkStart w:id="20" w:name="bt技术标投标文件格式"/>
      <w:bookmarkEnd w:id="20"/>
      <w:r>
        <w:rPr>
          <w:rFonts w:hint="eastAsia"/>
        </w:rPr>
        <w:t>第一册</w:t>
      </w:r>
      <w:r>
        <w:rPr>
          <w:rFonts w:hint="eastAsia"/>
          <w:lang w:val="en-US" w:eastAsia="zh-CN"/>
        </w:rPr>
        <w:t xml:space="preserve">  </w:t>
      </w:r>
      <w:r>
        <w:rPr>
          <w:rFonts w:hint="eastAsia"/>
        </w:rPr>
        <w:t>专用条款</w:t>
      </w:r>
    </w:p>
    <w:p>
      <w:pPr>
        <w:pStyle w:val="Heading2"/>
        <w:rPr>
          <w:rFonts w:hint="eastAsia"/>
          <w:sz w:val="28"/>
          <w:szCs w:val="28"/>
        </w:rPr>
      </w:pPr>
      <w:r>
        <w:rPr>
          <w:rFonts w:hint="eastAsia"/>
          <w:sz w:val="28"/>
          <w:szCs w:val="28"/>
        </w:rPr>
        <w:t>第一章  招标公告</w:t>
      </w:r>
    </w:p>
    <w:tbl>
      <w:tblPr>
        <w:tblStyle w:val="TableNormal"/>
        <w:tblW w:w="8193" w:type="dxa"/>
        <w:jc w:val="center"/>
        <w:tblCellSpacing w:w="0" w:type="dxa"/>
        <w:tblLayout w:type="fixed"/>
        <w:tblCellMar>
          <w:top w:w="0" w:type="dxa"/>
          <w:left w:w="0" w:type="dxa"/>
          <w:bottom w:w="0" w:type="dxa"/>
          <w:right w:w="0" w:type="dxa"/>
        </w:tblCellMar>
      </w:tblPr>
      <w:tblGrid>
        <w:gridCol w:w="8193"/>
      </w:tblGrid>
      <w:tr>
        <w:tblPrEx>
          <w:tblW w:w="8193" w:type="dxa"/>
          <w:jc w:val="center"/>
          <w:tblCellSpacing w:w="0" w:type="dxa"/>
          <w:tblLayout w:type="fixed"/>
          <w:tblCellMar>
            <w:top w:w="0" w:type="dxa"/>
            <w:left w:w="0" w:type="dxa"/>
            <w:bottom w:w="0" w:type="dxa"/>
            <w:right w:w="0" w:type="dxa"/>
          </w:tblCellMar>
        </w:tblPrEx>
        <w:trPr>
          <w:tblCellSpacing w:w="0" w:type="dxa"/>
          <w:jc w:val="center"/>
        </w:trPr>
        <w:tc>
          <w:tcPr>
            <w:tcW w:w="8193"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420" w:firstLineChars="20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投标人必须具有</w:t>
                  </w:r>
                  <w:bookmarkStart w:id="21" w:name="OLE_LINK1"/>
                  <w:r>
                    <w:rPr>
                      <w:rFonts w:ascii="宋体" w:hAnsi="宋体" w:cs="宋体" w:hint="eastAsia"/>
                      <w:kern w:val="0"/>
                      <w:szCs w:val="21"/>
                    </w:rPr>
                    <w:t>律师事务所执业许可证</w:t>
                  </w:r>
                  <w:bookmarkEnd w:id="21"/>
                  <w:r>
                    <w:rPr>
                      <w:rFonts w:ascii="宋体" w:hAnsi="宋体" w:cs="宋体" w:hint="eastAsia"/>
                      <w:kern w:val="0"/>
                      <w:szCs w:val="21"/>
                    </w:rPr>
                    <w:t>，且具有独立承担民事责任能力【提供律师事务所执业许可证（须涵盖有年检章且考核处于有效期内的年检页或提供市级司法行政部门开具的无需年检的证明）扫描件，原件备查】</w:t>
                  </w:r>
                </w:p>
                <w:p>
                  <w:pPr>
                    <w:ind w:firstLine="420" w:firstLineChars="200"/>
                    <w:rPr>
                      <w:rFonts w:ascii="宋体" w:eastAsia="宋体" w:hAnsi="宋体" w:cs="宋体" w:hint="eastAsia"/>
                      <w:kern w:val="0"/>
                      <w:szCs w:val="21"/>
                      <w:lang w:eastAsia="zh-CN"/>
                    </w:rPr>
                  </w:pPr>
                  <w:r>
                    <w:rPr>
                      <w:rFonts w:ascii="宋体" w:hAnsi="宋体" w:cs="宋体" w:hint="eastAsia"/>
                      <w:kern w:val="0"/>
                      <w:szCs w:val="21"/>
                    </w:rPr>
                    <w:t>总所与其分支机构（含分所）不能同时参与投标，同一家总所若有两家或两家以上的分支机构（含分所），总所只能授权一家分支机构（含分所）参与投标，分支机构（含分所）参与投标的，须提供总所出具的愿为其参与本项目投标的行为以及履约等行为承担民事责任的承诺函（格式自拟，加盖总所公章）扫描件，且需提供总所的律师事务所执业许可证（须涵盖有年检专用章且考核处于有效期内的年检页或提供司法行政部门开具的无需年检的证明）扫描件，和分支机构（含分所）的律师事务所分所执业许可证（须涵盖有年检专用章且考核处于有效期内的年检页或提供司法行政部门开具的无需年检的证明）扫描件，原件备查</w:t>
                  </w:r>
                  <w:r>
                    <w:rPr>
                      <w:rFonts w:eastAsia="宋体" w:hint="eastAsia"/>
                      <w:lang w:eastAsia="zh-CN"/>
                    </w:rPr>
                    <w:t>；</w:t>
                  </w:r>
                </w:p>
                <w:p>
                  <w:pPr>
                    <w:ind w:firstLine="420" w:firstLineChars="200"/>
                    <w:rPr>
                      <w:rFonts w:ascii="宋体" w:hAnsi="宋体" w:cs="宋体"/>
                      <w:kern w:val="0"/>
                      <w:szCs w:val="21"/>
                    </w:rPr>
                  </w:pPr>
                  <w:r>
                    <w:rPr>
                      <w:rFonts w:ascii="宋体" w:hAnsi="宋体" w:cs="宋体" w:hint="eastAsia"/>
                      <w:color w:val="FF0000"/>
                      <w:kern w:val="0"/>
                      <w:szCs w:val="21"/>
                    </w:rPr>
                    <w:t>2.本项目不接受联合体投标，不允许分包；</w:t>
                  </w:r>
                </w:p>
                <w:p>
                  <w:pPr>
                    <w:ind w:firstLine="420" w:firstLineChars="2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r>
                    <w:rPr>
                      <w:rFonts w:ascii="宋体" w:hAnsi="宋体" w:cs="宋体" w:hint="eastAsia"/>
                      <w:kern w:val="0"/>
                      <w:szCs w:val="21"/>
                      <w:lang w:val="en-US" w:eastAsia="zh-CN"/>
                    </w:rPr>
                    <w:t>；</w:t>
                  </w:r>
                </w:p>
                <w:p>
                  <w:pPr>
                    <w:ind w:firstLine="420" w:firstLineChars="2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6.不存在《深圳市财政局政府采购供应商信用信息管理办法》（深财规〔2023〕3号）列明的严重违法失信行为</w:t>
                  </w:r>
                  <w:r>
                    <w:rPr>
                      <w:rFonts w:ascii="宋体" w:hAnsi="宋体" w:cs="宋体" w:hint="eastAsia"/>
                      <w:color w:val="FF0000"/>
                      <w:kern w:val="0"/>
                      <w:szCs w:val="21"/>
                    </w:rPr>
                    <w:t>（由供应商在《政府采购投标及履约承诺函》中作出声明）</w:t>
                  </w:r>
                  <w:r>
                    <w:rPr>
                      <w:rFonts w:ascii="宋体" w:hAnsi="宋体" w:cs="宋体" w:hint="eastAsia"/>
                      <w:color w:val="FF0000"/>
                      <w:kern w:val="0"/>
                      <w:szCs w:val="21"/>
                      <w:lang w:eastAsia="zh-CN"/>
                    </w:rPr>
                    <w:t>；</w:t>
                  </w:r>
                </w:p>
                <w:p>
                  <w:pPr>
                    <w:ind w:firstLine="420" w:firstLineChars="200"/>
                    <w:rPr>
                      <w:rFonts w:ascii="宋体" w:hAnsi="宋体" w:cs="宋体" w:hint="eastAsia"/>
                      <w:kern w:val="0"/>
                      <w:szCs w:val="21"/>
                      <w:lang w:val="en-US" w:eastAsia="zh-CN"/>
                    </w:rPr>
                  </w:pPr>
                  <w:r>
                    <w:rPr>
                      <w:rFonts w:ascii="宋体" w:hAnsi="宋体" w:cs="宋体" w:hint="eastAsia"/>
                      <w:kern w:val="0"/>
                      <w:szCs w:val="21"/>
                      <w:lang w:val="en-US" w:eastAsia="zh-CN"/>
                    </w:rPr>
                    <w:t>7</w:t>
                  </w:r>
                  <w:r>
                    <w:rPr>
                      <w:rFonts w:ascii="宋体" w:hAnsi="宋体" w:cs="宋体" w:hint="eastAsia"/>
                      <w:kern w:val="0"/>
                      <w:szCs w:val="21"/>
                    </w:rPr>
                    <w:t>.为采购项目提供整体设计、规范编制或者项目管理、监理、检测等服务的供应商，不得再参加该采购项目的其他采购活动（由供应商在《政府采购投标及履约承诺函》中作出声明）</w:t>
                  </w:r>
                  <w:r>
                    <w:rPr>
                      <w:rFonts w:ascii="宋体" w:hAnsi="宋体" w:cs="宋体" w:hint="eastAsia"/>
                      <w:kern w:val="0"/>
                      <w:szCs w:val="21"/>
                      <w:lang w:val="en-US" w:eastAsia="zh-CN"/>
                    </w:rPr>
                    <w:t>；</w:t>
                  </w:r>
                </w:p>
                <w:p>
                  <w:pPr>
                    <w:pStyle w:val="NoSpacing"/>
                    <w:ind w:firstLine="420" w:firstLineChars="200"/>
                    <w:rPr>
                      <w:rFonts w:hint="default"/>
                      <w:lang w:val="en-US" w:eastAsia="zh-CN"/>
                    </w:rPr>
                  </w:pPr>
                  <w:r>
                    <w:rPr>
                      <w:rFonts w:ascii="宋体" w:eastAsia="宋体" w:hAnsi="宋体" w:cs="宋体" w:hint="eastAsia"/>
                      <w:color w:val="FF0000"/>
                      <w:kern w:val="0"/>
                      <w:sz w:val="21"/>
                      <w:szCs w:val="21"/>
                      <w:lang w:val="en-US" w:eastAsia="zh-CN" w:bidi="ar-SA"/>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pPr>
                  <w:r>
                    <w:rPr>
                      <w:rFonts w:ascii="宋体" w:hAnsi="宋体" w:cs="宋体" w:hint="eastAsia"/>
                      <w:kern w:val="0"/>
                      <w:szCs w:val="21"/>
                      <w:lang w:val="en-US" w:eastAsia="zh-CN"/>
                    </w:rPr>
                    <w:t>9.</w:t>
                  </w:r>
                  <w:r>
                    <w:rPr>
                      <w:rFonts w:ascii="宋体" w:hAnsi="宋体" w:cs="宋体" w:hint="eastAsia"/>
                      <w:kern w:val="0"/>
                      <w:szCs w:val="21"/>
                    </w:rPr>
                    <w:t>本项目</w:t>
                  </w:r>
                  <w:r>
                    <w:rPr>
                      <w:rFonts w:ascii="宋体" w:hAnsi="宋体" w:cs="宋体" w:hint="eastAsia"/>
                      <w:kern w:val="0"/>
                      <w:szCs w:val="21"/>
                      <w:lang w:val="en-US" w:eastAsia="zh-CN"/>
                    </w:rPr>
                    <w:t>非</w:t>
                  </w:r>
                  <w:r>
                    <w:rPr>
                      <w:rFonts w:ascii="宋体" w:hAnsi="宋体" w:cs="宋体" w:hint="eastAsia"/>
                      <w:kern w:val="0"/>
                      <w:szCs w:val="21"/>
                    </w:rPr>
                    <w:t>专门面向中小企业采购</w:t>
                  </w:r>
                  <w:r>
                    <w:rPr>
                      <w:rFonts w:ascii="宋体" w:hAnsi="宋体" w:cs="宋体" w:hint="eastAsia"/>
                      <w:kern w:val="0"/>
                      <w:szCs w:val="21"/>
                      <w:lang w:eastAsia="zh-CN"/>
                    </w:rPr>
                    <w:t>。</w:t>
                  </w:r>
                </w:p>
                <w:p>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ascii="宋体" w:hAnsi="宋体" w:cs="宋体" w:hint="eastAsia"/>
                      <w:kern w:val="0"/>
                      <w:szCs w:val="21"/>
                    </w:rPr>
                    <w:t>注：（1）“信用中国”（www.creditchina.gov.cn</w:t>
                  </w:r>
                  <w:r>
                    <w:rPr>
                      <w:rFonts w:ascii="宋体" w:hAnsi="宋体" w:cs="宋体" w:hint="eastAsia"/>
                      <w:kern w:val="0"/>
                      <w:szCs w:val="21"/>
                      <w:lang w:eastAsia="zh-CN"/>
                    </w:rPr>
                    <w:t>，</w:t>
                  </w:r>
                  <w:r>
                    <w:rPr>
                      <w:rFonts w:ascii="宋体" w:hAnsi="宋体" w:cs="宋体" w:hint="eastAsia"/>
                      <w:kern w:val="0"/>
                      <w:szCs w:val="21"/>
                      <w:lang w:val="en-US" w:eastAsia="zh-CN"/>
                    </w:rPr>
                    <w:t>查询</w:t>
                  </w:r>
                  <w:r>
                    <w:rPr>
                      <w:rFonts w:ascii="宋体" w:hAnsi="宋体" w:cs="宋体" w:hint="eastAsia"/>
                      <w:kern w:val="0"/>
                      <w:szCs w:val="21"/>
                    </w:rPr>
                    <w:t>“信用服务”栏的“重大税收违法失信主体”“失信被执行人”</w:t>
                  </w:r>
                  <w:r>
                    <w:rPr>
                      <w:rFonts w:ascii="宋体" w:hAnsi="宋体" w:cs="宋体" w:hint="eastAsia"/>
                      <w:kern w:val="0"/>
                      <w:szCs w:val="21"/>
                      <w:lang w:val="en-US" w:eastAsia="zh-CN"/>
                    </w:rPr>
                    <w:t>或者下载信用信息报告）</w:t>
                  </w:r>
                  <w:r>
                    <w:rPr>
                      <w:rFonts w:ascii="宋体" w:hAnsi="宋体" w:cs="宋体" w:hint="eastAsia"/>
                      <w:kern w:val="0"/>
                      <w:szCs w:val="21"/>
                    </w:rPr>
                    <w:t>，“中国政府采购网”（www.ccgp.gov.cn）中的“政府采购严重违法失信行为记录名单”，以及“深圳市政府采购监管网”（http://zfcg.sz.gov.cn）为供应商信用信息的查询渠道，相关信息以开标当日的查询结果为准；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2" w:name="_Toc73521635"/>
      <w:bookmarkStart w:id="23" w:name="_Toc73518117"/>
      <w:bookmarkStart w:id="24" w:name="_Toc73517639"/>
      <w:bookmarkStart w:id="25" w:name="_Toc101074876"/>
      <w:bookmarkStart w:id="26" w:name="_Toc60631620"/>
      <w:bookmarkStart w:id="27" w:name="_Toc100052364"/>
      <w:bookmarkStart w:id="28" w:name="_Toc60560625"/>
      <w:bookmarkStart w:id="29" w:name="_Toc7352154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2"/>
            <w:bookmarkEnd w:id="23"/>
            <w:bookmarkEnd w:id="24"/>
            <w:bookmarkEnd w:id="25"/>
            <w:bookmarkEnd w:id="26"/>
            <w:bookmarkEnd w:id="27"/>
            <w:bookmarkEnd w:id="28"/>
            <w:bookmarkEnd w:id="29"/>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rPr>
              <w:t>深圳市坪山区司法局</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hint="eastAsia"/>
              </w:rPr>
            </w:pPr>
            <w:r>
              <w:rPr>
                <w:rFonts w:ascii="宋体" w:hAnsi="宋体" w:hint="eastAsia"/>
              </w:rPr>
              <w:t>深圳公共资源交易中心</w:t>
            </w:r>
          </w:p>
          <w:p>
            <w:pPr>
              <w:jc w:val="center"/>
              <w:rPr>
                <w:rFonts w:ascii="宋体" w:hAnsi="宋体"/>
              </w:rPr>
            </w:pPr>
            <w:r>
              <w:rPr>
                <w:rFonts w:ascii="宋体" w:hAnsi="宋体" w:hint="eastAsia"/>
              </w:rPr>
              <w:t>（深圳交易集团有限公司</w:t>
            </w:r>
            <w:r>
              <w:rPr>
                <w:rFonts w:ascii="宋体" w:hAnsi="宋体" w:cs="宋体" w:hint="eastAsia"/>
                <w:kern w:val="0"/>
                <w:lang w:val="en-US" w:eastAsia="zh-CN"/>
              </w:rPr>
              <w:t>坪山</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0" w:name="_Hlk71664860"/>
            <w:r>
              <w:rPr>
                <w:rFonts w:ascii="宋体" w:hAnsi="宋体" w:hint="eastAsia"/>
              </w:rPr>
              <w:t>样品、现场演示、方案讲解</w:t>
            </w:r>
            <w:bookmarkEnd w:id="30"/>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1"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990"/>
        <w:gridCol w:w="4537"/>
      </w:tblGrid>
      <w:tr>
        <w:tblPrEx>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339" w:type="pct"/>
          </w:tcPr>
          <w:p>
            <w:pPr>
              <w:jc w:val="center"/>
            </w:pPr>
            <w:r>
              <w:rPr>
                <w:rFonts w:hint="eastAsia"/>
              </w:rPr>
              <w:t>评标方法</w:t>
            </w:r>
          </w:p>
        </w:tc>
        <w:tc>
          <w:tcPr>
            <w:tcW w:w="2660" w:type="pct"/>
          </w:tcPr>
          <w:p>
            <w:pPr>
              <w:jc w:val="center"/>
              <w:rPr>
                <w:rFonts w:eastAsia="宋体" w:hint="default"/>
                <w:lang w:val="en-US" w:eastAsia="zh-CN"/>
              </w:rPr>
            </w:pPr>
            <w:r>
              <w:rPr>
                <w:rFonts w:hint="eastAsia"/>
              </w:rPr>
              <w:t>综合评分法</w:t>
            </w:r>
          </w:p>
        </w:tc>
      </w:tr>
      <w:tr>
        <w:tblPrEx>
          <w:tblW w:w="4999" w:type="pct"/>
          <w:tblInd w:w="0" w:type="dxa"/>
          <w:tblCellMar>
            <w:top w:w="0" w:type="dxa"/>
            <w:left w:w="108" w:type="dxa"/>
            <w:bottom w:w="0" w:type="dxa"/>
            <w:right w:w="108" w:type="dxa"/>
          </w:tblCellMar>
        </w:tblPrEx>
        <w:tc>
          <w:tcPr>
            <w:tcW w:w="2339" w:type="pct"/>
          </w:tcPr>
          <w:p>
            <w:pPr>
              <w:jc w:val="center"/>
            </w:pPr>
            <w:r>
              <w:rPr>
                <w:rFonts w:hint="eastAsia"/>
              </w:rPr>
              <w:t>候选中标供应商家数</w:t>
            </w:r>
          </w:p>
        </w:tc>
        <w:tc>
          <w:tcPr>
            <w:tcW w:w="2660" w:type="pct"/>
          </w:tcPr>
          <w:p>
            <w:pPr>
              <w:jc w:val="center"/>
              <w:rPr>
                <w:rFonts w:eastAsia="宋体" w:hint="eastAsia"/>
                <w:lang w:val="en-US" w:eastAsia="zh-CN"/>
              </w:rPr>
            </w:pPr>
            <w:r>
              <w:rPr>
                <w:rFonts w:hint="eastAsia"/>
                <w:lang w:val="en-US" w:eastAsia="zh-CN"/>
              </w:rPr>
              <w:t>3</w:t>
            </w:r>
          </w:p>
        </w:tc>
      </w:tr>
      <w:tr>
        <w:tblPrEx>
          <w:tblW w:w="4999" w:type="pct"/>
          <w:tblInd w:w="0" w:type="dxa"/>
          <w:tblCellMar>
            <w:top w:w="0" w:type="dxa"/>
            <w:left w:w="108" w:type="dxa"/>
            <w:bottom w:w="0" w:type="dxa"/>
            <w:right w:w="108" w:type="dxa"/>
          </w:tblCellMar>
        </w:tblPrEx>
        <w:tc>
          <w:tcPr>
            <w:tcW w:w="2339" w:type="pct"/>
          </w:tcPr>
          <w:p>
            <w:pPr>
              <w:jc w:val="center"/>
            </w:pPr>
            <w:r>
              <w:rPr>
                <w:rFonts w:hint="eastAsia"/>
              </w:rPr>
              <w:t>中标供应商家数</w:t>
            </w:r>
          </w:p>
        </w:tc>
        <w:tc>
          <w:tcPr>
            <w:tcW w:w="2660" w:type="pct"/>
          </w:tcPr>
          <w:p>
            <w:pPr>
              <w:jc w:val="center"/>
            </w:pPr>
            <w:r>
              <w:rPr>
                <w:rFonts w:hint="eastAsia"/>
              </w:rPr>
              <w:t>1</w:t>
            </w:r>
          </w:p>
        </w:tc>
      </w:tr>
    </w:tbl>
    <w:p>
      <w:pPr>
        <w:pStyle w:val="BodyText2"/>
      </w:pPr>
    </w:p>
    <w:p>
      <w:pPr>
        <w:ind w:firstLine="420" w:firstLineChars="200"/>
        <w:rPr>
          <w:rFonts w:hint="eastAsia"/>
          <w:b/>
        </w:rPr>
      </w:pPr>
      <w:bookmarkEnd w:id="31"/>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rPr>
          <w:rFonts w:eastAsia="宋体" w:hint="default"/>
          <w:lang w:val="en-US" w:eastAsia="zh-CN"/>
        </w:rPr>
      </w:pPr>
      <w:r>
        <w:rPr>
          <w:rFonts w:hint="eastAsia"/>
        </w:rPr>
        <w:t>（1）</w:t>
      </w:r>
      <w:r>
        <w:rPr>
          <w:rFonts w:ascii="Times New Roman" w:eastAsia="宋体" w:hint="eastAsia"/>
          <w:lang w:val="en-US" w:eastAsia="zh-CN"/>
        </w:rPr>
        <w:t>专门面向中小企业采购的项目，不再执行价格扣除比例。</w:t>
      </w:r>
    </w:p>
    <w:p>
      <w:pPr>
        <w:ind w:firstLine="420" w:firstLineChars="200"/>
      </w:pPr>
      <w:r>
        <w:rPr>
          <w:rFonts w:hint="eastAsia"/>
        </w:rPr>
        <w:t>（</w:t>
      </w:r>
      <w:r>
        <w:rPr>
          <w:rFonts w:hint="eastAsia"/>
          <w:lang w:val="en-US" w:eastAsia="zh-CN"/>
        </w:rPr>
        <w:t>2</w:t>
      </w:r>
      <w:r>
        <w:rPr>
          <w:rFonts w:hint="eastAsia"/>
        </w:rPr>
        <w:t>）</w:t>
      </w:r>
      <w:r>
        <w:rPr>
          <w:rFonts w:ascii="Times New Roman" w:eastAsia="宋体" w:hint="eastAsia"/>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color w:val="FF0000"/>
          <w:u w:val="single"/>
        </w:rPr>
        <w:t xml:space="preserve"> </w:t>
      </w:r>
      <w:r>
        <w:rPr>
          <w:rFonts w:hint="eastAsia"/>
          <w:color w:val="FF0000"/>
          <w:u w:val="single"/>
          <w:lang w:val="en-US" w:eastAsia="zh-CN"/>
        </w:rPr>
        <w:t>10</w:t>
      </w:r>
      <w:r>
        <w:rPr>
          <w:color w:val="FF0000"/>
          <w:u w:val="single"/>
        </w:rPr>
        <w:t>%</w:t>
      </w:r>
      <w:r>
        <w:rPr>
          <w:rFonts w:hint="eastAsia"/>
        </w:rPr>
        <w:t>的扣除，用扣除后的价格参与评审。满足多项优惠政策的企业，不重复享受多项价格扣除政策。</w:t>
      </w:r>
    </w:p>
    <w:p>
      <w:pPr>
        <w:ind w:firstLine="420" w:firstLineChars="200"/>
        <w:rPr>
          <w:rFonts w:hint="eastAsia"/>
        </w:rPr>
      </w:pPr>
      <w:r>
        <w:rPr>
          <w:rFonts w:hint="eastAsia"/>
        </w:rPr>
        <w:t>备注：（a）</w:t>
      </w:r>
      <w:r>
        <w:rPr>
          <w:rFonts w:ascii="Times New Roman" w:eastAsia="宋体" w:hint="eastAsia"/>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rFonts w:hint="eastAsia"/>
          <w:sz w:val="21"/>
          <w:szCs w:val="21"/>
        </w:rPr>
      </w:pPr>
      <w:r>
        <w:rPr>
          <w:rFonts w:ascii="宋体" w:eastAsia="宋体" w:hAnsi="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eastAsia="宋体" w:hAnsi="宋体" w:cs="宋体"/>
          <w:b/>
          <w:bCs/>
          <w:color w:val="FF0000"/>
          <w:sz w:val="21"/>
          <w:szCs w:val="21"/>
        </w:rPr>
        <w:t>《中小企业声明函》中相关企业</w:t>
      </w:r>
      <w:r>
        <w:rPr>
          <w:rFonts w:ascii="宋体" w:hAnsi="宋体" w:cs="宋体" w:hint="eastAsia"/>
          <w:b/>
          <w:bCs/>
          <w:color w:val="FF0000"/>
          <w:sz w:val="21"/>
          <w:szCs w:val="21"/>
          <w:lang w:eastAsia="zh-CN"/>
        </w:rPr>
        <w:t>（服务承接商）</w:t>
      </w:r>
      <w:r>
        <w:rPr>
          <w:rFonts w:ascii="宋体" w:eastAsia="宋体" w:hAnsi="宋体" w:cs="宋体"/>
          <w:b/>
          <w:bCs/>
          <w:color w:val="FF0000"/>
          <w:sz w:val="21"/>
          <w:szCs w:val="21"/>
        </w:rPr>
        <w:t>所属行业应当与采购标的所属行业相一致</w:t>
      </w:r>
      <w:r>
        <w:rPr>
          <w:rFonts w:eastAsia="宋体" w:hint="eastAsia"/>
          <w:b/>
          <w:bCs/>
          <w:color w:val="FF0000"/>
          <w:lang w:eastAsia="zh-CN"/>
        </w:rPr>
        <w:t>，</w:t>
      </w:r>
      <w:r>
        <w:rPr>
          <w:rFonts w:hint="eastAsia"/>
          <w:b/>
          <w:bCs/>
          <w:color w:val="FF0000"/>
        </w:rPr>
        <w:t>标的所属行业</w:t>
      </w:r>
      <w:r>
        <w:rPr>
          <w:rFonts w:ascii="Times New Roman" w:eastAsia="宋体" w:hint="eastAsia"/>
          <w:b/>
          <w:bCs/>
          <w:color w:val="FF0000"/>
          <w:lang w:val="en-US" w:eastAsia="zh-CN"/>
        </w:rPr>
        <w:t>以招标文件第一册第三章用户需求书“</w:t>
      </w:r>
      <w:r>
        <w:rPr>
          <w:rFonts w:hint="eastAsia"/>
          <w:b/>
          <w:bCs/>
          <w:color w:val="FF0000"/>
          <w:lang w:val="en-US" w:eastAsia="zh-CN"/>
        </w:rPr>
        <w:t>服务需求</w:t>
      </w:r>
      <w:r>
        <w:rPr>
          <w:rFonts w:ascii="Times New Roman" w:eastAsia="宋体" w:hint="eastAsia"/>
          <w:b/>
          <w:bCs/>
          <w:color w:val="FF0000"/>
          <w:lang w:val="en-US" w:eastAsia="zh-CN"/>
        </w:rPr>
        <w:t>明细”的“标的所属行业”一栏为准</w:t>
      </w:r>
      <w:r>
        <w:rPr>
          <w:rFonts w:ascii="宋体" w:eastAsia="宋体" w:hAnsi="宋体" w:cs="宋体"/>
          <w:b/>
          <w:bCs/>
          <w:color w:val="FF0000"/>
          <w:sz w:val="21"/>
          <w:szCs w:val="21"/>
        </w:rPr>
        <w:t>。</w:t>
      </w:r>
    </w:p>
    <w:p>
      <w:pPr>
        <w:numPr>
          <w:ilvl w:val="0"/>
          <w:numId w:val="7"/>
        </w:numPr>
        <w:ind w:firstLine="420" w:firstLineChars="200"/>
      </w:pP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ind w:firstLine="420" w:firstLineChars="200"/>
        <w:rPr>
          <w:rFonts w:ascii="宋体" w:hAnsi="宋体"/>
          <w:b/>
        </w:rPr>
      </w:pPr>
      <w:r>
        <w:rPr>
          <w:rFonts w:hint="eastAsia"/>
        </w:rPr>
        <w:t>（</w:t>
      </w:r>
      <w:r>
        <w:rPr>
          <w:rFonts w:hint="eastAsia"/>
          <w:lang w:val="en-US" w:eastAsia="zh-CN"/>
        </w:rPr>
        <w:t>5</w:t>
      </w:r>
      <w:r>
        <w:rPr>
          <w:rFonts w:hint="eastAsia"/>
        </w:rPr>
        <w:t>）享受价格扣除获得政府采购合同的，小微企业不得将合同分包给大中型企业。</w:t>
      </w:r>
    </w:p>
    <w:p>
      <w:pPr>
        <w:ind w:firstLine="420" w:firstLineChars="200"/>
        <w:rPr>
          <w:rFonts w:hint="eastAsia"/>
          <w:b/>
          <w:bCs/>
          <w:lang w:val="en-US" w:eastAsia="zh-CN"/>
        </w:rPr>
      </w:pPr>
    </w:p>
    <w:p>
      <w:pPr>
        <w:ind w:firstLine="420" w:firstLineChars="200"/>
        <w:rPr>
          <w:rFonts w:hint="eastAsia"/>
          <w:b/>
          <w:bCs/>
          <w:lang w:val="en-US" w:eastAsia="zh-CN"/>
        </w:rPr>
      </w:pPr>
      <w:r>
        <w:rPr>
          <w:rFonts w:ascii="Times New Roman" w:eastAsia="宋体" w:hint="eastAsia"/>
          <w:b/>
          <w:bCs/>
          <w:lang w:val="en-US" w:eastAsia="zh-CN"/>
        </w:rPr>
        <w:t>2、本项目为代理服务项目，将向中标（成交）供应商收取代理服务费。</w:t>
      </w:r>
    </w:p>
    <w:p>
      <w:pPr>
        <w:ind w:firstLine="420" w:firstLineChars="200"/>
      </w:pP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供应商在领取《中标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通知书》之前须向</w:t>
      </w:r>
      <w:r>
        <w:rPr>
          <w:rFonts w:hint="eastAsia"/>
          <w:lang w:eastAsia="zh-CN"/>
        </w:rPr>
        <w:t>深圳公共资源交易中心（深圳交易集团有限公司坪山分公司）</w:t>
      </w:r>
      <w:r>
        <w:rPr>
          <w:rFonts w:hint="eastAsia"/>
        </w:rPr>
        <w:t>交纳代理服务费。若因中标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供应商交纳代理服务费所产生的时间影响到合同签订的，由中标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供应商自行承担责任。代理服务费标准参照</w:t>
      </w:r>
      <w:r>
        <w:rPr>
          <w:rFonts w:ascii="Times New Roman" w:eastAsia="宋体" w:hint="eastAsia"/>
          <w:lang w:val="en-US" w:eastAsia="zh-CN"/>
        </w:rPr>
        <w:t>下列</w:t>
      </w:r>
      <w:r>
        <w:rPr>
          <w:rFonts w:hint="eastAsia"/>
        </w:rPr>
        <w:t>标准收取。</w:t>
      </w:r>
      <w:r>
        <w:rPr>
          <w:rFonts w:hint="eastAsia"/>
          <w:b/>
          <w:color w:val="FF0000"/>
        </w:rPr>
        <w:t>本项目类型为</w:t>
      </w:r>
      <w:r>
        <w:rPr>
          <w:rFonts w:hint="eastAsia"/>
          <w:b/>
          <w:color w:val="FF0000"/>
          <w:lang w:val="en-US" w:eastAsia="zh-CN"/>
        </w:rPr>
        <w:t>服务</w:t>
      </w:r>
      <w:r>
        <w:rPr>
          <w:rFonts w:hint="eastAsia"/>
          <w:b/>
          <w:color w:val="FF0000"/>
        </w:rPr>
        <w:t>采购：</w:t>
      </w:r>
    </w:p>
    <w:p>
      <w:pPr>
        <w:ind w:firstLine="420" w:firstLineChars="200"/>
      </w:pPr>
      <w:r>
        <w:rPr>
          <w:rFonts w:hint="eastAsia"/>
        </w:rPr>
        <w:t>（</w:t>
      </w:r>
      <w:r>
        <w:rPr>
          <w:rFonts w:ascii="Times New Roman" w:eastAsia="宋体" w:hint="eastAsia"/>
          <w:lang w:val="en-US" w:eastAsia="zh-CN"/>
        </w:rPr>
        <w:t>1</w:t>
      </w:r>
      <w:r>
        <w:rPr>
          <w:rFonts w:hint="eastAsia"/>
        </w:rPr>
        <w:t>）代理服务费以《中标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通知书》确定的</w:t>
      </w:r>
      <w:r>
        <w:rPr>
          <w:rFonts w:ascii="Times New Roman" w:eastAsia="宋体" w:hint="eastAsia"/>
          <w:lang w:val="en-US" w:eastAsia="zh-CN"/>
        </w:rPr>
        <w:t>中标（</w:t>
      </w:r>
      <w:r>
        <w:rPr>
          <w:rFonts w:hint="eastAsia"/>
        </w:rPr>
        <w:t>成交</w:t>
      </w:r>
      <w:r>
        <w:rPr>
          <w:rFonts w:eastAsia="宋体" w:hint="eastAsia"/>
          <w:lang w:eastAsia="zh-CN"/>
        </w:rPr>
        <w:t>）</w:t>
      </w:r>
      <w:r>
        <w:rPr>
          <w:rFonts w:hint="eastAsia"/>
        </w:rPr>
        <w:t>金额作为计算基数，按差额定率累进法计算。</w:t>
      </w:r>
    </w:p>
    <w:p>
      <w:pPr>
        <w:ind w:firstLine="420" w:firstLineChars="200"/>
      </w:pPr>
      <w:r>
        <w:rPr>
          <w:rFonts w:hint="eastAsia"/>
        </w:rPr>
        <w:t>（</w:t>
      </w:r>
      <w:r>
        <w:rPr>
          <w:rFonts w:ascii="Times New Roman" w:eastAsia="宋体" w:hint="eastAsia"/>
          <w:lang w:val="en-US" w:eastAsia="zh-CN"/>
        </w:rPr>
        <w:t>2</w:t>
      </w:r>
      <w:r>
        <w:rPr>
          <w:rFonts w:hint="eastAsia"/>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ascii="Times New Roman" w:eastAsia="宋体" w:hint="eastAsia"/>
                <w:lang w:val="en-US" w:eastAsia="zh-CN"/>
              </w:rPr>
              <w:t>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trHeight w:val="90"/>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ascii="Times New Roman" w:eastAsia="宋体" w:hint="eastAsia"/>
          <w:lang w:val="en-US" w:eastAsia="zh-CN"/>
        </w:rPr>
        <w:t>5</w:t>
      </w:r>
      <w:r>
        <w:rPr>
          <w:rFonts w:hint="eastAsia"/>
        </w:rPr>
        <w:t>000 元；</w:t>
      </w:r>
    </w:p>
    <w:p>
      <w:pPr>
        <w:ind w:firstLine="420" w:firstLineChars="200"/>
      </w:pPr>
      <w:r>
        <w:rPr>
          <w:rFonts w:hint="eastAsia"/>
        </w:rPr>
        <w:t>2.对于报总价的采购类项目，中标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价为中标（成交）金额；对于报单价、折扣或费率的采购类项目，中标</w:t>
      </w:r>
      <w:r>
        <w:rPr>
          <w:rFonts w:eastAsia="宋体" w:hint="eastAsia"/>
          <w:lang w:eastAsia="zh-CN"/>
        </w:rPr>
        <w:t>（</w:t>
      </w:r>
      <w:r>
        <w:rPr>
          <w:rFonts w:ascii="Times New Roman" w:eastAsia="宋体" w:hint="eastAsia"/>
          <w:lang w:val="en-US" w:eastAsia="zh-CN"/>
        </w:rPr>
        <w:t>成交</w:t>
      </w:r>
      <w:r>
        <w:rPr>
          <w:rFonts w:eastAsia="宋体" w:hint="eastAsia"/>
          <w:lang w:eastAsia="zh-CN"/>
        </w:rPr>
        <w:t>）</w:t>
      </w:r>
      <w:r>
        <w:rPr>
          <w:rFonts w:hint="eastAsia"/>
        </w:rPr>
        <w:t>价为预算上限金额或经委托方与代理方确定的支付上限金额；</w:t>
      </w:r>
    </w:p>
    <w:p>
      <w:pPr>
        <w:ind w:firstLine="420" w:firstLineChars="200"/>
      </w:pPr>
      <w:r>
        <w:rPr>
          <w:rFonts w:hint="eastAsia"/>
        </w:rPr>
        <w:t>如某</w:t>
      </w:r>
      <w:r>
        <w:rPr>
          <w:rFonts w:hint="eastAsia"/>
          <w:lang w:val="en-US" w:eastAsia="zh-CN"/>
        </w:rPr>
        <w:t>服务</w:t>
      </w:r>
      <w:r>
        <w:rPr>
          <w:rFonts w:hint="eastAsia"/>
        </w:rPr>
        <w:t>采购项目，中标（成交）金额为600万元，总共交纳的代理服务费的具体计算过程如下：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w:t>
      </w:r>
      <w:r>
        <w:rPr>
          <w:rFonts w:hint="eastAsia"/>
          <w:lang w:val="en-US" w:eastAsia="zh-CN"/>
        </w:rPr>
        <w:t>0.8</w:t>
      </w:r>
      <w:r>
        <w:rPr>
          <w:rFonts w:hint="eastAsia"/>
        </w:rPr>
        <w:t>%+（600-500）万元×0.</w:t>
      </w:r>
      <w:r>
        <w:rPr>
          <w:rFonts w:hint="eastAsia"/>
          <w:lang w:val="en-US" w:eastAsia="zh-CN"/>
        </w:rPr>
        <w:t>45</w:t>
      </w:r>
      <w:r>
        <w:rPr>
          <w:rFonts w:hint="eastAsia"/>
        </w:rPr>
        <w:t>%=1.5万元+</w:t>
      </w:r>
      <w:r>
        <w:rPr>
          <w:rFonts w:hint="eastAsia"/>
          <w:lang w:val="en-US" w:eastAsia="zh-CN"/>
        </w:rPr>
        <w:t>3.2</w:t>
      </w:r>
      <w:r>
        <w:rPr>
          <w:rFonts w:hint="eastAsia"/>
        </w:rPr>
        <w:t>万元+0.</w:t>
      </w:r>
      <w:r>
        <w:rPr>
          <w:rFonts w:hint="eastAsia"/>
          <w:lang w:val="en-US" w:eastAsia="zh-CN"/>
        </w:rPr>
        <w:t>45</w:t>
      </w:r>
      <w:r>
        <w:rPr>
          <w:rFonts w:hint="eastAsia"/>
        </w:rPr>
        <w:t>万元＝</w:t>
      </w:r>
      <w:r>
        <w:rPr>
          <w:rFonts w:hint="eastAsia"/>
          <w:lang w:val="en-US" w:eastAsia="zh-CN"/>
        </w:rPr>
        <w:t>5.15</w:t>
      </w:r>
      <w:r>
        <w:rPr>
          <w:rFonts w:hint="eastAsia"/>
        </w:rPr>
        <w:t>万元</w:t>
      </w:r>
    </w:p>
    <w:p>
      <w:pPr>
        <w:ind w:firstLine="420" w:firstLineChars="200"/>
      </w:pPr>
      <w:r>
        <w:rPr>
          <w:rFonts w:hint="eastAsia"/>
        </w:rPr>
        <w:t>（</w:t>
      </w:r>
      <w:r>
        <w:rPr>
          <w:rFonts w:ascii="Times New Roman" w:eastAsia="宋体" w:hint="eastAsia"/>
          <w:lang w:val="en-US" w:eastAsia="zh-CN"/>
        </w:rPr>
        <w:t>3</w:t>
      </w:r>
      <w:r>
        <w:rPr>
          <w:rFonts w:hint="eastAsia"/>
        </w:rPr>
        <w:t>）中标（成交）供应商中标（成交）后，必须按规定采用银行对公转账方式向深圳交易集团有限公司直接交纳代理服务费，交纳信息及要求按照缴款</w:t>
      </w:r>
      <w:r>
        <w:rPr>
          <w:rFonts w:eastAsia="宋体" w:hint="eastAsia"/>
          <w:lang w:eastAsia="zh-CN"/>
        </w:rPr>
        <w:t>（</w:t>
      </w:r>
      <w:r>
        <w:rPr>
          <w:rFonts w:ascii="Times New Roman" w:eastAsia="宋体" w:hint="eastAsia"/>
          <w:lang w:val="en-US" w:eastAsia="zh-CN"/>
        </w:rPr>
        <w:t>付款</w:t>
      </w:r>
      <w:r>
        <w:rPr>
          <w:rFonts w:eastAsia="宋体" w:hint="eastAsia"/>
          <w:lang w:eastAsia="zh-CN"/>
        </w:rPr>
        <w:t>）</w:t>
      </w:r>
      <w:r>
        <w:rPr>
          <w:rFonts w:hint="eastAsia"/>
        </w:rPr>
        <w:t>通知书执行。</w:t>
      </w:r>
    </w:p>
    <w:p>
      <w:pPr>
        <w:pStyle w:val="BodyText2"/>
        <w:rPr>
          <w:b/>
        </w:rPr>
      </w:pPr>
    </w:p>
    <w:p>
      <w:pPr>
        <w:rPr>
          <w:b/>
        </w:rPr>
        <w:sectPr>
          <w:pgSz w:w="11907" w:h="16840"/>
          <w:pgMar w:top="1440" w:right="1797" w:bottom="1440" w:left="1797" w:header="851" w:footer="992" w:gutter="0"/>
          <w:cols w:num="1" w:space="425"/>
          <w:titlePg/>
          <w:docGrid w:linePitch="462" w:charSpace="0"/>
        </w:sectPr>
      </w:pPr>
    </w:p>
    <w:p>
      <w:pPr>
        <w:pStyle w:val="Heading2"/>
        <w:rPr>
          <w:sz w:val="28"/>
          <w:szCs w:val="28"/>
        </w:rPr>
      </w:pPr>
      <w:bookmarkStart w:id="32"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tbl>
      <w:tblPr>
        <w:tblStyle w:val="TableNormal"/>
        <w:tblpPr w:leftFromText="180" w:rightFromText="180" w:vertAnchor="text" w:horzAnchor="margin" w:tblpY="173"/>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81"/>
        <w:gridCol w:w="2877"/>
        <w:gridCol w:w="2773"/>
        <w:gridCol w:w="2198"/>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4"/>
        </w:trPr>
        <w:tc>
          <w:tcPr>
            <w:tcW w:w="681" w:type="dxa"/>
            <w:vAlign w:val="center"/>
          </w:tcPr>
          <w:p>
            <w:pPr>
              <w:jc w:val="center"/>
              <w:rPr>
                <w:bCs/>
                <w:szCs w:val="21"/>
              </w:rPr>
            </w:pPr>
            <w:r>
              <w:rPr>
                <w:rFonts w:hint="eastAsia"/>
                <w:bCs/>
                <w:szCs w:val="21"/>
              </w:rPr>
              <w:t>序号</w:t>
            </w:r>
          </w:p>
        </w:tc>
        <w:tc>
          <w:tcPr>
            <w:tcW w:w="2877" w:type="dxa"/>
            <w:vAlign w:val="center"/>
          </w:tcPr>
          <w:p>
            <w:pPr>
              <w:jc w:val="center"/>
              <w:rPr>
                <w:bCs/>
                <w:szCs w:val="21"/>
              </w:rPr>
            </w:pPr>
            <w:r>
              <w:rPr>
                <w:rFonts w:hint="eastAsia"/>
                <w:szCs w:val="21"/>
              </w:rPr>
              <w:t>采购计划编号</w:t>
            </w:r>
          </w:p>
        </w:tc>
        <w:tc>
          <w:tcPr>
            <w:tcW w:w="2773" w:type="dxa"/>
            <w:vAlign w:val="center"/>
          </w:tcPr>
          <w:p>
            <w:pPr>
              <w:jc w:val="center"/>
              <w:rPr>
                <w:bCs/>
                <w:szCs w:val="21"/>
              </w:rPr>
            </w:pPr>
            <w:r>
              <w:rPr>
                <w:rFonts w:hint="eastAsia"/>
                <w:bCs/>
                <w:szCs w:val="21"/>
              </w:rPr>
              <w:t>采购项目名称</w:t>
            </w:r>
          </w:p>
        </w:tc>
        <w:tc>
          <w:tcPr>
            <w:tcW w:w="2198" w:type="dxa"/>
            <w:vAlign w:val="center"/>
          </w:tcPr>
          <w:p>
            <w:pPr>
              <w:jc w:val="center"/>
              <w:rPr>
                <w:b/>
                <w:bCs/>
                <w:color w:val="FF0000"/>
                <w:szCs w:val="21"/>
              </w:rPr>
            </w:pPr>
            <w:r>
              <w:rPr>
                <w:rFonts w:hint="eastAsia"/>
                <w:szCs w:val="21"/>
              </w:rPr>
              <w:t>预算</w:t>
            </w:r>
            <w:r>
              <w:rPr>
                <w:rFonts w:hint="eastAsia"/>
                <w:szCs w:val="21"/>
                <w:lang w:val="en-US" w:eastAsia="zh-CN"/>
              </w:rPr>
              <w:t>金额</w:t>
            </w:r>
            <w:r>
              <w:rPr>
                <w:rFonts w:hint="eastAsia"/>
                <w:szCs w:val="21"/>
              </w:rPr>
              <w:t>（元）</w:t>
            </w:r>
          </w:p>
        </w:tc>
      </w:tr>
      <w:tr>
        <w:tblPrEx>
          <w:tblW w:w="8529" w:type="dxa"/>
          <w:tblInd w:w="0" w:type="dxa"/>
          <w:tblLayout w:type="fixed"/>
          <w:tblCellMar>
            <w:top w:w="0" w:type="dxa"/>
            <w:left w:w="108" w:type="dxa"/>
            <w:bottom w:w="0" w:type="dxa"/>
            <w:right w:w="108" w:type="dxa"/>
          </w:tblCellMar>
        </w:tblPrEx>
        <w:trPr>
          <w:trHeight w:val="290"/>
        </w:trPr>
        <w:tc>
          <w:tcPr>
            <w:tcW w:w="681" w:type="dxa"/>
            <w:vAlign w:val="center"/>
          </w:tcPr>
          <w:p>
            <w:pPr>
              <w:jc w:val="center"/>
              <w:rPr>
                <w:rFonts w:hint="eastAsia"/>
                <w:szCs w:val="21"/>
              </w:rPr>
            </w:pPr>
            <w:bookmarkStart w:id="33" w:name="OLE_LINK24" w:colFirst="1" w:colLast="1"/>
            <w:bookmarkStart w:id="34" w:name="OLE_LINK38" w:colFirst="0" w:colLast="1"/>
            <w:r>
              <w:rPr>
                <w:rFonts w:hint="eastAsia"/>
                <w:szCs w:val="21"/>
              </w:rPr>
              <w:t>1</w:t>
            </w:r>
          </w:p>
        </w:tc>
        <w:tc>
          <w:tcPr>
            <w:tcW w:w="2877" w:type="dxa"/>
            <w:vAlign w:val="center"/>
          </w:tcPr>
          <w:p>
            <w:pPr>
              <w:jc w:val="center"/>
              <w:rPr>
                <w:rFonts w:hint="eastAsia"/>
                <w:szCs w:val="21"/>
              </w:rPr>
            </w:pPr>
            <w:r>
              <w:rPr>
                <w:rFonts w:ascii="Times New Roman" w:eastAsia="宋体" w:hAnsi="Times New Roman" w:cs="Times New Roman" w:hint="eastAsia"/>
                <w:sz w:val="21"/>
                <w:szCs w:val="21"/>
              </w:rPr>
              <w:t>PLAN-2025-440310000-107001-02440</w:t>
            </w:r>
          </w:p>
        </w:tc>
        <w:tc>
          <w:tcPr>
            <w:tcW w:w="2773" w:type="dxa"/>
            <w:vMerge w:val="restart"/>
            <w:vAlign w:val="center"/>
          </w:tcPr>
          <w:p>
            <w:pPr>
              <w:jc w:val="center"/>
              <w:rPr>
                <w:rFonts w:hint="eastAsia"/>
                <w:szCs w:val="21"/>
              </w:rPr>
            </w:pPr>
            <w:r>
              <w:rPr>
                <w:rFonts w:hint="eastAsia"/>
                <w:szCs w:val="21"/>
              </w:rPr>
              <w:t>坪山区司法局统筹单位常年法律顾问服务项目</w:t>
            </w:r>
          </w:p>
        </w:tc>
        <w:tc>
          <w:tcPr>
            <w:tcW w:w="2198" w:type="dxa"/>
            <w:vMerge w:val="restart"/>
            <w:vAlign w:val="center"/>
          </w:tcPr>
          <w:p>
            <w:pPr>
              <w:jc w:val="center"/>
              <w:rPr>
                <w:rFonts w:hint="eastAsia"/>
                <w:szCs w:val="21"/>
              </w:rPr>
            </w:pPr>
            <w:r>
              <w:rPr>
                <w:rFonts w:hint="eastAsia"/>
                <w:szCs w:val="21"/>
              </w:rPr>
              <w:t>1,0</w:t>
            </w:r>
            <w:r>
              <w:rPr>
                <w:rFonts w:hint="eastAsia"/>
                <w:szCs w:val="21"/>
                <w:lang w:val="en-US" w:eastAsia="zh-CN"/>
              </w:rPr>
              <w:t>5</w:t>
            </w:r>
            <w:r>
              <w:rPr>
                <w:rFonts w:hint="eastAsia"/>
                <w:szCs w:val="21"/>
              </w:rPr>
              <w:t>0,000.00</w:t>
            </w:r>
          </w:p>
        </w:tc>
      </w:tr>
      <w:tr>
        <w:tblPrEx>
          <w:tblW w:w="8529" w:type="dxa"/>
          <w:tblInd w:w="0" w:type="dxa"/>
          <w:tblLayout w:type="fixed"/>
          <w:tblCellMar>
            <w:top w:w="0" w:type="dxa"/>
            <w:left w:w="108" w:type="dxa"/>
            <w:bottom w:w="0" w:type="dxa"/>
            <w:right w:w="108" w:type="dxa"/>
          </w:tblCellMar>
        </w:tblPrEx>
        <w:trPr>
          <w:trHeight w:val="290"/>
        </w:trPr>
        <w:tc>
          <w:tcPr>
            <w:tcW w:w="681" w:type="dxa"/>
            <w:vAlign w:val="center"/>
          </w:tcPr>
          <w:p>
            <w:pPr>
              <w:jc w:val="center"/>
              <w:rPr>
                <w:rFonts w:hint="eastAsia"/>
                <w:szCs w:val="21"/>
              </w:rPr>
            </w:pPr>
            <w:r>
              <w:rPr>
                <w:rFonts w:hint="eastAsia"/>
                <w:szCs w:val="21"/>
              </w:rPr>
              <w:t>2</w:t>
            </w:r>
          </w:p>
        </w:tc>
        <w:tc>
          <w:tcPr>
            <w:tcW w:w="2877" w:type="dxa"/>
            <w:vAlign w:val="center"/>
          </w:tcPr>
          <w:p>
            <w:pPr>
              <w:jc w:val="center"/>
              <w:rPr>
                <w:rFonts w:hint="eastAsia"/>
                <w:szCs w:val="21"/>
              </w:rPr>
            </w:pPr>
            <w:r>
              <w:rPr>
                <w:rFonts w:hint="eastAsia"/>
                <w:szCs w:val="21"/>
              </w:rPr>
              <w:t>PLAN-2025-440310000-107001-02439</w:t>
            </w:r>
          </w:p>
        </w:tc>
        <w:tc>
          <w:tcPr>
            <w:tcW w:w="2773" w:type="dxa"/>
            <w:vMerge/>
            <w:vAlign w:val="center"/>
          </w:tcPr>
          <w:p>
            <w:pPr>
              <w:jc w:val="center"/>
              <w:rPr>
                <w:rFonts w:hint="eastAsia"/>
                <w:szCs w:val="21"/>
              </w:rPr>
            </w:pPr>
          </w:p>
        </w:tc>
        <w:tc>
          <w:tcPr>
            <w:tcW w:w="2198" w:type="dxa"/>
            <w:vMerge/>
            <w:vAlign w:val="center"/>
          </w:tcPr>
          <w:p>
            <w:pPr>
              <w:jc w:val="center"/>
              <w:rPr>
                <w:rFonts w:hint="eastAsia"/>
                <w:szCs w:val="21"/>
              </w:rPr>
            </w:pPr>
          </w:p>
        </w:tc>
      </w:tr>
    </w:tbl>
    <w:p>
      <w:pPr>
        <w:jc w:val="center"/>
        <w:rPr>
          <w:rFonts w:hint="eastAsia"/>
          <w:szCs w:val="21"/>
        </w:rPr>
      </w:pPr>
      <w:bookmarkEnd w:id="33"/>
      <w:bookmarkEnd w:id="34"/>
    </w:p>
    <w:p>
      <w:pPr>
        <w:pStyle w:val="Heading2"/>
        <w:spacing w:before="120" w:beforeLines="50" w:after="120" w:afterLines="50"/>
        <w:rPr>
          <w:szCs w:val="24"/>
        </w:rPr>
      </w:pPr>
      <w:r>
        <w:rPr>
          <w:rFonts w:hint="eastAsia"/>
          <w:szCs w:val="24"/>
        </w:rPr>
        <w:t>二、项目概况</w:t>
      </w:r>
    </w:p>
    <w:p>
      <w:pPr>
        <w:widowControl/>
        <w:numPr>
          <w:ilvl w:val="255"/>
          <w:numId w:val="0"/>
        </w:numPr>
        <w:snapToGrid w:val="0"/>
        <w:spacing w:afterLines="0" w:line="240" w:lineRule="auto"/>
        <w:ind w:firstLine="420" w:firstLineChars="200"/>
        <w:rPr>
          <w:rFonts w:ascii="宋体" w:eastAsia="宋体" w:hAnsi="宋体" w:cs="宋体" w:hint="eastAsia"/>
          <w:b/>
          <w:bCs/>
          <w:color w:val="auto"/>
          <w:kern w:val="0"/>
          <w:sz w:val="21"/>
          <w:szCs w:val="21"/>
          <w:highlight w:val="none"/>
        </w:rPr>
      </w:pPr>
      <w:r>
        <w:rPr>
          <w:rFonts w:ascii="宋体" w:eastAsia="宋体" w:hAnsi="宋体" w:cs="宋体" w:hint="eastAsia"/>
          <w:b/>
          <w:bCs/>
          <w:color w:val="auto"/>
          <w:kern w:val="0"/>
          <w:sz w:val="21"/>
          <w:szCs w:val="21"/>
          <w:highlight w:val="none"/>
          <w:lang w:val="en-US" w:eastAsia="zh-CN"/>
        </w:rPr>
        <w:t>（一）</w:t>
      </w:r>
      <w:r>
        <w:rPr>
          <w:rFonts w:ascii="宋体" w:eastAsia="宋体" w:hAnsi="宋体" w:cs="宋体" w:hint="eastAsia"/>
          <w:b/>
          <w:bCs/>
          <w:color w:val="auto"/>
          <w:kern w:val="0"/>
          <w:sz w:val="21"/>
          <w:szCs w:val="21"/>
          <w:highlight w:val="none"/>
        </w:rPr>
        <w:t>项目背景</w:t>
      </w:r>
    </w:p>
    <w:p>
      <w:pPr>
        <w:spacing w:afterLines="0" w:line="240" w:lineRule="auto"/>
        <w:ind w:firstLine="420" w:firstLineChars="200"/>
        <w:rPr>
          <w:rFonts w:ascii="宋体" w:eastAsia="宋体" w:hAnsi="宋体" w:cs="宋体"/>
          <w:color w:val="auto"/>
          <w:sz w:val="21"/>
          <w:szCs w:val="21"/>
          <w:highlight w:val="none"/>
        </w:rPr>
      </w:pPr>
      <w:r>
        <w:rPr>
          <w:rFonts w:ascii="宋体" w:eastAsia="宋体" w:hAnsi="宋体" w:cs="宋体" w:hint="eastAsia"/>
          <w:color w:val="auto"/>
          <w:sz w:val="21"/>
          <w:szCs w:val="21"/>
          <w:highlight w:val="none"/>
        </w:rPr>
        <w:t>2022年6月，中共广东省委全面依法治省委员会办公室印发《关于进一步完善政府法律顾问工作机制的若干指引》,指出要加强政府法律顾问队伍建设，普遍建立以内部政府法律顾问为主体、外聘政府法律顾问为补充的政府法律顾问队伍。坪山区</w:t>
      </w:r>
      <w:r>
        <w:rPr>
          <w:rFonts w:ascii="宋体" w:eastAsia="宋体" w:hAnsi="宋体" w:cs="宋体" w:hint="eastAsia"/>
          <w:color w:val="auto"/>
          <w:sz w:val="21"/>
          <w:szCs w:val="21"/>
          <w:highlight w:val="none"/>
          <w:lang w:val="en-US" w:eastAsia="zh-CN"/>
        </w:rPr>
        <w:t>司法局</w:t>
      </w:r>
      <w:r>
        <w:rPr>
          <w:rFonts w:ascii="宋体" w:eastAsia="宋体" w:hAnsi="宋体" w:cs="宋体" w:hint="eastAsia"/>
          <w:color w:val="auto"/>
          <w:sz w:val="21"/>
          <w:szCs w:val="21"/>
          <w:highlight w:val="none"/>
        </w:rPr>
        <w:t>结合本区实际，不断探索和完善</w:t>
      </w:r>
      <w:r>
        <w:rPr>
          <w:rFonts w:ascii="宋体" w:eastAsia="宋体" w:hAnsi="宋体" w:cs="宋体" w:hint="eastAsia"/>
          <w:color w:val="auto"/>
          <w:sz w:val="21"/>
          <w:szCs w:val="21"/>
          <w:highlight w:val="none"/>
          <w:lang w:val="en-US" w:eastAsia="zh-CN"/>
        </w:rPr>
        <w:t>全</w:t>
      </w:r>
      <w:r>
        <w:rPr>
          <w:rFonts w:ascii="宋体" w:eastAsia="宋体" w:hAnsi="宋体" w:cs="宋体" w:hint="eastAsia"/>
          <w:color w:val="auto"/>
          <w:sz w:val="21"/>
          <w:szCs w:val="21"/>
          <w:highlight w:val="none"/>
        </w:rPr>
        <w:t>区政府法律顾问机制，通过引入专业力量参与政府法律顾问工作，为</w:t>
      </w:r>
      <w:r>
        <w:rPr>
          <w:rFonts w:ascii="宋体" w:eastAsia="宋体" w:hAnsi="宋体" w:cs="宋体" w:hint="eastAsia"/>
          <w:color w:val="auto"/>
          <w:sz w:val="21"/>
          <w:szCs w:val="21"/>
          <w:highlight w:val="none"/>
          <w:lang w:val="en-US" w:eastAsia="zh-CN"/>
        </w:rPr>
        <w:t>区司法局及有关单位</w:t>
      </w:r>
      <w:r>
        <w:rPr>
          <w:rFonts w:ascii="宋体" w:eastAsia="宋体" w:hAnsi="宋体" w:cs="宋体" w:hint="eastAsia"/>
          <w:color w:val="auto"/>
          <w:sz w:val="21"/>
          <w:szCs w:val="21"/>
          <w:highlight w:val="none"/>
        </w:rPr>
        <w:t>提供依法行政保障。</w:t>
      </w:r>
    </w:p>
    <w:p>
      <w:pPr>
        <w:widowControl/>
        <w:numPr>
          <w:ilvl w:val="0"/>
          <w:numId w:val="0"/>
        </w:numPr>
        <w:snapToGrid w:val="0"/>
        <w:spacing w:afterLines="0" w:line="240" w:lineRule="auto"/>
        <w:ind w:firstLine="420" w:firstLineChars="200"/>
        <w:rPr>
          <w:rFonts w:ascii="宋体" w:eastAsia="宋体" w:hAnsi="宋体" w:cs="宋体"/>
          <w:b/>
          <w:bCs/>
          <w:color w:val="auto"/>
          <w:kern w:val="0"/>
          <w:sz w:val="21"/>
          <w:szCs w:val="21"/>
          <w:highlight w:val="none"/>
        </w:rPr>
      </w:pPr>
      <w:r>
        <w:rPr>
          <w:rFonts w:ascii="宋体" w:eastAsia="宋体" w:hAnsi="宋体" w:cs="宋体" w:hint="eastAsia"/>
          <w:b/>
          <w:bCs/>
          <w:color w:val="auto"/>
          <w:kern w:val="0"/>
          <w:sz w:val="21"/>
          <w:szCs w:val="21"/>
          <w:highlight w:val="none"/>
          <w:lang w:val="en-US" w:eastAsia="zh-CN"/>
        </w:rPr>
        <w:t>（二）</w:t>
      </w:r>
      <w:r>
        <w:rPr>
          <w:rFonts w:ascii="宋体" w:eastAsia="宋体" w:hAnsi="宋体" w:cs="宋体" w:hint="eastAsia"/>
          <w:b/>
          <w:bCs/>
          <w:color w:val="auto"/>
          <w:kern w:val="0"/>
          <w:sz w:val="21"/>
          <w:szCs w:val="21"/>
          <w:highlight w:val="none"/>
        </w:rPr>
        <w:t>项目建设目标</w:t>
      </w:r>
    </w:p>
    <w:p>
      <w:pPr>
        <w:spacing w:afterLines="0" w:line="240" w:lineRule="auto"/>
        <w:ind w:firstLine="420" w:firstLineChars="200"/>
        <w:rPr>
          <w:rFonts w:ascii="宋体" w:eastAsia="宋体" w:hAnsi="宋体" w:cs="宋体"/>
          <w:color w:val="auto"/>
          <w:kern w:val="0"/>
          <w:sz w:val="21"/>
          <w:szCs w:val="21"/>
          <w:highlight w:val="none"/>
        </w:rPr>
      </w:pPr>
      <w:r>
        <w:rPr>
          <w:rFonts w:ascii="宋体" w:eastAsia="宋体" w:hAnsi="宋体" w:cs="宋体" w:hint="eastAsia"/>
          <w:color w:val="auto"/>
          <w:sz w:val="21"/>
          <w:szCs w:val="21"/>
          <w:highlight w:val="none"/>
        </w:rPr>
        <w:t>落实“大法务”理念，进一步加强坪山区</w:t>
      </w:r>
      <w:r>
        <w:rPr>
          <w:rFonts w:ascii="宋体" w:eastAsia="宋体" w:hAnsi="宋体" w:cs="宋体" w:hint="eastAsia"/>
          <w:color w:val="auto"/>
          <w:sz w:val="21"/>
          <w:szCs w:val="21"/>
          <w:highlight w:val="none"/>
          <w:lang w:val="en-US" w:eastAsia="zh-CN"/>
        </w:rPr>
        <w:t>司法局</w:t>
      </w:r>
      <w:r>
        <w:rPr>
          <w:rFonts w:ascii="宋体" w:eastAsia="宋体" w:hAnsi="宋体" w:cs="宋体" w:hint="eastAsia"/>
          <w:color w:val="auto"/>
          <w:sz w:val="21"/>
          <w:szCs w:val="21"/>
          <w:highlight w:val="none"/>
        </w:rPr>
        <w:t>政府法律顾问队伍力量，提高政府法律顾问队伍的专业能力，按照优势互补、结构合理的原则，通过政府采购的方式购买法律服务，吸收专业律师加入坪山区</w:t>
      </w:r>
      <w:r>
        <w:rPr>
          <w:rFonts w:ascii="宋体" w:eastAsia="宋体" w:hAnsi="宋体" w:cs="宋体" w:hint="eastAsia"/>
          <w:color w:val="auto"/>
          <w:sz w:val="21"/>
          <w:szCs w:val="21"/>
          <w:highlight w:val="none"/>
          <w:lang w:val="en-US" w:eastAsia="zh-CN"/>
        </w:rPr>
        <w:t>司法局</w:t>
      </w:r>
      <w:r>
        <w:rPr>
          <w:rFonts w:ascii="宋体" w:eastAsia="宋体" w:hAnsi="宋体" w:cs="宋体" w:hint="eastAsia"/>
          <w:color w:val="auto"/>
          <w:sz w:val="21"/>
          <w:szCs w:val="21"/>
          <w:highlight w:val="none"/>
        </w:rPr>
        <w:t>政府法律顾问队伍，为</w:t>
      </w:r>
      <w:r>
        <w:rPr>
          <w:rFonts w:ascii="宋体" w:eastAsia="宋体" w:hAnsi="宋体" w:cs="宋体" w:hint="eastAsia"/>
          <w:color w:val="auto"/>
          <w:sz w:val="21"/>
          <w:szCs w:val="21"/>
          <w:highlight w:val="none"/>
          <w:lang w:val="en-US" w:eastAsia="zh-CN"/>
        </w:rPr>
        <w:t>区司法局及有关单位开展行政执法、</w:t>
      </w:r>
      <w:r>
        <w:rPr>
          <w:rFonts w:ascii="宋体" w:eastAsia="宋体" w:hAnsi="宋体" w:cs="宋体" w:hint="eastAsia"/>
          <w:color w:val="auto"/>
          <w:sz w:val="21"/>
          <w:szCs w:val="21"/>
          <w:highlight w:val="none"/>
        </w:rPr>
        <w:t>作出重大行政决策、出台规范性文件、签订重大合同、处理重大疑难问题等提供法律支持，有效防范和化解法律风险；同时，发挥律师事务所的专业力量，全面参与坪山区法治政府建设，助力坪山区打造</w:t>
      </w:r>
      <w:r>
        <w:rPr>
          <w:rFonts w:ascii="宋体" w:eastAsia="宋体" w:hAnsi="宋体" w:cs="宋体" w:hint="eastAsia"/>
          <w:color w:val="auto"/>
          <w:sz w:val="21"/>
          <w:szCs w:val="21"/>
          <w:highlight w:val="none"/>
          <w:lang w:eastAsia="zh-CN"/>
        </w:rPr>
        <w:t>职责</w:t>
      </w:r>
      <w:r>
        <w:rPr>
          <w:rFonts w:ascii="宋体" w:eastAsia="宋体" w:hAnsi="宋体" w:cs="宋体" w:hint="eastAsia"/>
          <w:color w:val="auto"/>
          <w:sz w:val="21"/>
          <w:szCs w:val="21"/>
          <w:highlight w:val="none"/>
        </w:rPr>
        <w:t>科学、权责法定、执法严明、公开公正、廉洁高效、守法诚信的法治政府。</w:t>
      </w:r>
    </w:p>
    <w:p>
      <w:pPr>
        <w:widowControl/>
        <w:numPr>
          <w:ilvl w:val="0"/>
          <w:numId w:val="0"/>
        </w:numPr>
        <w:snapToGrid w:val="0"/>
        <w:spacing w:afterLines="0" w:line="240" w:lineRule="auto"/>
        <w:ind w:firstLine="420" w:firstLineChars="200"/>
        <w:rPr>
          <w:rFonts w:ascii="宋体" w:eastAsia="宋体" w:hAnsi="宋体" w:cs="宋体" w:hint="eastAsia"/>
          <w:b/>
          <w:bCs/>
          <w:color w:val="auto"/>
          <w:kern w:val="0"/>
          <w:sz w:val="21"/>
          <w:szCs w:val="21"/>
          <w:highlight w:val="none"/>
          <w:lang w:eastAsia="zh-CN"/>
        </w:rPr>
      </w:pPr>
      <w:r>
        <w:rPr>
          <w:rFonts w:ascii="宋体" w:eastAsia="宋体" w:hAnsi="宋体" w:cs="宋体" w:hint="eastAsia"/>
          <w:b/>
          <w:bCs/>
          <w:color w:val="auto"/>
          <w:kern w:val="0"/>
          <w:sz w:val="21"/>
          <w:szCs w:val="21"/>
          <w:highlight w:val="none"/>
          <w:lang w:val="en-US" w:eastAsia="zh-CN"/>
        </w:rPr>
        <w:t>（三）</w:t>
      </w:r>
      <w:r>
        <w:rPr>
          <w:rFonts w:ascii="宋体" w:eastAsia="宋体" w:hAnsi="宋体" w:cs="宋体" w:hint="eastAsia"/>
          <w:b/>
          <w:bCs/>
          <w:color w:val="auto"/>
          <w:kern w:val="0"/>
          <w:sz w:val="21"/>
          <w:szCs w:val="21"/>
          <w:highlight w:val="none"/>
        </w:rPr>
        <w:t>项目依据</w:t>
      </w:r>
      <w:r>
        <w:rPr>
          <w:rFonts w:ascii="宋体" w:eastAsia="宋体" w:hAnsi="宋体" w:cs="宋体" w:hint="eastAsia"/>
          <w:b/>
          <w:bCs/>
          <w:color w:val="auto"/>
          <w:kern w:val="0"/>
          <w:sz w:val="21"/>
          <w:szCs w:val="21"/>
          <w:highlight w:val="none"/>
          <w:lang w:val="en-US" w:eastAsia="zh-CN"/>
        </w:rPr>
        <w:t>文件</w:t>
      </w:r>
    </w:p>
    <w:p>
      <w:pPr>
        <w:spacing w:afterLines="0" w:line="240" w:lineRule="auto"/>
        <w:ind w:firstLine="420" w:firstLineChars="200"/>
        <w:rPr>
          <w:rFonts w:ascii="宋体" w:eastAsia="宋体" w:hAnsi="宋体" w:cs="宋体"/>
          <w:color w:val="auto"/>
          <w:kern w:val="0"/>
          <w:sz w:val="21"/>
          <w:szCs w:val="21"/>
          <w:highlight w:val="none"/>
        </w:rPr>
      </w:pPr>
      <w:r>
        <w:rPr>
          <w:rFonts w:ascii="宋体" w:eastAsia="宋体" w:hAnsi="宋体" w:cs="宋体" w:hint="eastAsia"/>
          <w:color w:val="auto"/>
          <w:sz w:val="21"/>
          <w:szCs w:val="21"/>
          <w:highlight w:val="none"/>
        </w:rPr>
        <w:t>《中共中央关于全面推进依法治国若干重大问题的决定》《中共中央办公厅 国务院办公厅印发</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关于推行法律顾问制度和公职律师公司律师制度的意见</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的通知》（中办发〔2016〕30号）《中共广东省委办公厅 广东省人民政府办公厅印发</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关于推行法律顾问制度和公职律师公司律师制度的实施意见</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的通知》（粤办发〔2017〕3号）《中共深圳市委办公厅 深圳市人民政府办公厅印发</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关于推行法律顾问制度和公职律师公司律师制度的实施意见</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的通知》(深办发〔2017〕4号）《关于统筹优化坪山区政府法律顾问的工作方案（试行）》</w:t>
      </w:r>
      <w:r>
        <w:rPr>
          <w:rFonts w:ascii="宋体" w:eastAsia="宋体" w:hAnsi="宋体" w:cs="宋体" w:hint="eastAsia"/>
          <w:color w:val="auto"/>
          <w:sz w:val="21"/>
          <w:szCs w:val="21"/>
          <w:highlight w:val="none"/>
          <w:lang w:eastAsia="zh-CN"/>
        </w:rPr>
        <w:t>（深坪司〔2020〕153号）</w:t>
      </w:r>
      <w:r>
        <w:rPr>
          <w:rFonts w:ascii="宋体" w:eastAsia="宋体" w:hAnsi="宋体" w:cs="宋体" w:hint="eastAsia"/>
          <w:color w:val="auto"/>
          <w:sz w:val="21"/>
          <w:szCs w:val="21"/>
          <w:highlight w:val="none"/>
        </w:rPr>
        <w:t>等文件中关于聘请律师担任政府法律顾问的规定。</w:t>
      </w:r>
    </w:p>
    <w:p>
      <w:pPr>
        <w:widowControl/>
        <w:snapToGrid w:val="0"/>
        <w:spacing w:afterLines="0" w:line="240" w:lineRule="auto"/>
        <w:ind w:firstLine="420" w:firstLineChars="200"/>
        <w:rPr>
          <w:rFonts w:ascii="宋体" w:eastAsia="宋体" w:hAnsi="宋体" w:cs="宋体"/>
          <w:b/>
          <w:bCs/>
          <w:color w:val="auto"/>
          <w:kern w:val="0"/>
          <w:sz w:val="21"/>
          <w:szCs w:val="21"/>
          <w:highlight w:val="none"/>
        </w:rPr>
      </w:pPr>
      <w:r>
        <w:rPr>
          <w:rFonts w:ascii="宋体" w:eastAsia="宋体" w:hAnsi="宋体" w:cs="宋体" w:hint="eastAsia"/>
          <w:b/>
          <w:bCs/>
          <w:color w:val="auto"/>
          <w:kern w:val="0"/>
          <w:sz w:val="21"/>
          <w:szCs w:val="21"/>
          <w:highlight w:val="none"/>
          <w:lang w:eastAsia="zh-CN"/>
        </w:rPr>
        <w:t>（</w:t>
      </w:r>
      <w:r>
        <w:rPr>
          <w:rFonts w:ascii="宋体" w:eastAsia="宋体" w:hAnsi="宋体" w:cs="宋体" w:hint="eastAsia"/>
          <w:b/>
          <w:bCs/>
          <w:color w:val="auto"/>
          <w:kern w:val="0"/>
          <w:sz w:val="21"/>
          <w:szCs w:val="21"/>
          <w:highlight w:val="none"/>
          <w:lang w:val="en-US" w:eastAsia="zh-CN"/>
        </w:rPr>
        <w:t>四）</w:t>
      </w:r>
      <w:r>
        <w:rPr>
          <w:rFonts w:ascii="宋体" w:eastAsia="宋体" w:hAnsi="宋体" w:cs="宋体" w:hint="eastAsia"/>
          <w:b/>
          <w:bCs/>
          <w:color w:val="auto"/>
          <w:kern w:val="0"/>
          <w:sz w:val="21"/>
          <w:szCs w:val="21"/>
          <w:highlight w:val="none"/>
        </w:rPr>
        <w:t>项目采购范围</w:t>
      </w:r>
    </w:p>
    <w:p>
      <w:pPr>
        <w:pageBreakBefore w:val="0"/>
        <w:kinsoku/>
        <w:wordWrap/>
        <w:overflowPunct/>
        <w:topLinePunct w:val="0"/>
        <w:bidi w:val="0"/>
        <w:snapToGrid/>
        <w:spacing w:afterLines="0" w:line="240" w:lineRule="auto"/>
        <w:ind w:firstLine="420" w:firstLineChars="200"/>
        <w:outlineLvl w:val="9"/>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auto"/>
          <w:sz w:val="21"/>
          <w:szCs w:val="21"/>
          <w:highlight w:val="none"/>
        </w:rPr>
        <w:t>本</w:t>
      </w:r>
      <w:r>
        <w:rPr>
          <w:rFonts w:ascii="宋体" w:eastAsia="宋体" w:hAnsi="宋体" w:cs="宋体" w:hint="eastAsia"/>
          <w:b w:val="0"/>
          <w:bCs w:val="0"/>
          <w:color w:val="auto"/>
          <w:kern w:val="0"/>
          <w:sz w:val="21"/>
          <w:szCs w:val="21"/>
          <w:highlight w:val="none"/>
        </w:rPr>
        <w:t>项目采购范围</w:t>
      </w:r>
      <w:r>
        <w:rPr>
          <w:rFonts w:ascii="宋体" w:eastAsia="宋体" w:hAnsi="宋体" w:cs="宋体" w:hint="eastAsia"/>
          <w:b w:val="0"/>
          <w:bCs w:val="0"/>
          <w:color w:val="auto"/>
          <w:sz w:val="21"/>
          <w:szCs w:val="21"/>
          <w:highlight w:val="none"/>
          <w:lang w:val="en-US" w:eastAsia="zh-CN"/>
        </w:rPr>
        <w:t>是</w:t>
      </w:r>
      <w:r>
        <w:rPr>
          <w:rFonts w:ascii="宋体" w:eastAsia="宋体" w:hAnsi="宋体" w:cs="宋体" w:hint="eastAsia"/>
          <w:b w:val="0"/>
          <w:bCs w:val="0"/>
          <w:color w:val="auto"/>
          <w:sz w:val="21"/>
          <w:szCs w:val="21"/>
          <w:highlight w:val="none"/>
        </w:rPr>
        <w:t>承担</w:t>
      </w:r>
      <w:r>
        <w:rPr>
          <w:rFonts w:ascii="宋体" w:eastAsia="宋体" w:hAnsi="宋体" w:cs="宋体" w:hint="eastAsia"/>
          <w:b w:val="0"/>
          <w:bCs w:val="0"/>
          <w:color w:val="auto"/>
          <w:sz w:val="21"/>
          <w:szCs w:val="21"/>
          <w:highlight w:val="none"/>
          <w:lang w:eastAsia="zh-CN"/>
        </w:rPr>
        <w:t>统筹单位常年</w:t>
      </w:r>
      <w:r>
        <w:rPr>
          <w:rFonts w:ascii="宋体" w:eastAsia="宋体" w:hAnsi="宋体" w:cs="宋体" w:hint="eastAsia"/>
          <w:b w:val="0"/>
          <w:bCs w:val="0"/>
          <w:color w:val="auto"/>
          <w:sz w:val="21"/>
          <w:szCs w:val="21"/>
          <w:highlight w:val="none"/>
        </w:rPr>
        <w:t>法律顾问服务。</w:t>
      </w:r>
    </w:p>
    <w:p>
      <w:pPr>
        <w:widowControl/>
        <w:snapToGrid w:val="0"/>
        <w:spacing w:afterLines="0" w:line="240" w:lineRule="auto"/>
        <w:ind w:firstLine="420" w:firstLineChars="200"/>
        <w:rPr>
          <w:rFonts w:ascii="宋体" w:eastAsia="宋体" w:hAnsi="宋体" w:cs="宋体" w:hint="eastAsia"/>
          <w:b w:val="0"/>
          <w:bCs w:val="0"/>
          <w:color w:val="auto"/>
          <w:kern w:val="0"/>
          <w:sz w:val="21"/>
          <w:szCs w:val="21"/>
          <w:highlight w:val="none"/>
          <w:lang w:val="en-US" w:eastAsia="zh-CN"/>
        </w:rPr>
      </w:pPr>
      <w:r>
        <w:rPr>
          <w:rFonts w:ascii="宋体" w:eastAsia="宋体" w:hAnsi="宋体" w:cs="宋体" w:hint="eastAsia"/>
          <w:b w:val="0"/>
          <w:bCs w:val="0"/>
          <w:color w:val="auto"/>
          <w:sz w:val="21"/>
          <w:szCs w:val="21"/>
          <w:highlight w:val="none"/>
        </w:rPr>
        <w:t>根据坪山区</w:t>
      </w:r>
      <w:r>
        <w:rPr>
          <w:rFonts w:ascii="宋体" w:eastAsia="宋体" w:hAnsi="宋体" w:cs="宋体" w:hint="eastAsia"/>
          <w:b w:val="0"/>
          <w:bCs w:val="0"/>
          <w:color w:val="auto"/>
          <w:sz w:val="21"/>
          <w:szCs w:val="21"/>
          <w:highlight w:val="none"/>
          <w:lang w:eastAsia="zh-CN"/>
        </w:rPr>
        <w:t>司法局</w:t>
      </w:r>
      <w:r>
        <w:rPr>
          <w:rFonts w:ascii="宋体" w:eastAsia="宋体" w:hAnsi="宋体" w:cs="宋体" w:hint="eastAsia"/>
          <w:b w:val="0"/>
          <w:bCs w:val="0"/>
          <w:color w:val="auto"/>
          <w:sz w:val="21"/>
          <w:szCs w:val="21"/>
          <w:highlight w:val="none"/>
        </w:rPr>
        <w:t>的统筹安排</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lang w:val="en-US" w:eastAsia="zh-CN"/>
        </w:rPr>
        <w:t>中标人需提供对以下坪山区22个单位统筹的法律顾问服务</w:t>
      </w:r>
      <w:r>
        <w:rPr>
          <w:rFonts w:ascii="宋体" w:eastAsia="宋体" w:hAnsi="宋体" w:cs="宋体" w:hint="eastAsia"/>
          <w:b w:val="0"/>
          <w:bCs w:val="0"/>
          <w:color w:val="auto"/>
          <w:sz w:val="21"/>
          <w:szCs w:val="21"/>
          <w:highlight w:val="none"/>
          <w:lang w:eastAsia="zh-CN"/>
        </w:rPr>
        <w:t>，负责区教育局、区民政局、区卫健局、区审计局、区财政（国资）局、区统计局、区政数局、区群团工作部、区建筑工务署、区住房保障中心、区交通轨道管理中心、</w:t>
      </w:r>
      <w:r>
        <w:rPr>
          <w:rFonts w:ascii="宋体" w:eastAsia="宋体" w:hAnsi="宋体" w:cs="宋体" w:hint="eastAsia"/>
          <w:b w:val="0"/>
          <w:bCs w:val="0"/>
          <w:color w:val="auto"/>
          <w:sz w:val="21"/>
          <w:szCs w:val="21"/>
          <w:highlight w:val="none"/>
          <w:lang w:val="en-US" w:eastAsia="zh-CN"/>
        </w:rPr>
        <w:t>区重点片区建设发展中心、</w:t>
      </w:r>
      <w:r>
        <w:rPr>
          <w:rFonts w:ascii="宋体" w:eastAsia="宋体" w:hAnsi="宋体" w:cs="宋体" w:hint="eastAsia"/>
          <w:b w:val="0"/>
          <w:bCs w:val="0"/>
          <w:color w:val="auto"/>
          <w:sz w:val="21"/>
          <w:szCs w:val="21"/>
          <w:highlight w:val="none"/>
          <w:lang w:eastAsia="zh-CN"/>
        </w:rPr>
        <w:t>区委组织部、区委统战部、区发展和改革局、区科技创新局、区工业和信息化局、区退役军人事务局、区委党校、区投资推广服务署、区机关事务管理中心、区马峦山郊野公园管理中心。具体服务对象可由坪山区司法局根据实际业务要求进行调整。服务内容主要包括</w:t>
      </w:r>
      <w:r>
        <w:rPr>
          <w:rFonts w:ascii="宋体" w:eastAsia="宋体" w:hAnsi="宋体" w:cs="宋体" w:hint="eastAsia"/>
          <w:b w:val="0"/>
          <w:bCs w:val="0"/>
          <w:color w:val="auto"/>
          <w:sz w:val="21"/>
          <w:szCs w:val="21"/>
          <w:highlight w:val="none"/>
          <w:lang w:val="en-US" w:eastAsia="zh-CN"/>
        </w:rPr>
        <w:t>下列事项：</w:t>
      </w:r>
    </w:p>
    <w:p>
      <w:pPr>
        <w:widowControl/>
        <w:numPr>
          <w:ilvl w:val="255"/>
          <w:numId w:val="0"/>
        </w:numPr>
        <w:snapToGrid w:val="0"/>
        <w:spacing w:afterLines="0" w:line="240" w:lineRule="auto"/>
        <w:ind w:firstLine="420" w:firstLineChars="200"/>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为行政决策、行政行为提供法律</w:t>
      </w:r>
      <w:r>
        <w:rPr>
          <w:rFonts w:ascii="宋体" w:eastAsia="宋体" w:hAnsi="宋体" w:cs="宋体" w:hint="eastAsia"/>
          <w:color w:val="auto"/>
          <w:sz w:val="21"/>
          <w:szCs w:val="21"/>
          <w:highlight w:val="none"/>
          <w:lang w:eastAsia="zh-CN"/>
        </w:rPr>
        <w:t>服务；</w:t>
      </w:r>
    </w:p>
    <w:p>
      <w:pPr>
        <w:widowControl/>
        <w:numPr>
          <w:ilvl w:val="255"/>
          <w:numId w:val="0"/>
        </w:numPr>
        <w:snapToGrid w:val="0"/>
        <w:spacing w:afterLines="0" w:line="240" w:lineRule="auto"/>
        <w:ind w:firstLine="420" w:firstLineChars="200"/>
        <w:rPr>
          <w:rFonts w:ascii="宋体" w:eastAsia="宋体" w:hAnsi="宋体" w:cs="宋体"/>
          <w:b/>
          <w:bCs/>
          <w:color w:val="auto"/>
          <w:kern w:val="0"/>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对规范性文件</w:t>
      </w:r>
      <w:r>
        <w:rPr>
          <w:rFonts w:ascii="宋体" w:eastAsia="宋体" w:hAnsi="宋体" w:cs="宋体" w:hint="eastAsia"/>
          <w:color w:val="auto"/>
          <w:sz w:val="21"/>
          <w:szCs w:val="21"/>
          <w:highlight w:val="none"/>
          <w:lang w:eastAsia="zh-CN"/>
        </w:rPr>
        <w:t>、重大行政决策等</w:t>
      </w:r>
      <w:r>
        <w:rPr>
          <w:rFonts w:ascii="宋体" w:eastAsia="宋体" w:hAnsi="宋体" w:cs="宋体" w:hint="eastAsia"/>
          <w:color w:val="auto"/>
          <w:sz w:val="21"/>
          <w:szCs w:val="21"/>
          <w:highlight w:val="none"/>
        </w:rPr>
        <w:t>进行合法性审查；</w:t>
      </w:r>
    </w:p>
    <w:p>
      <w:pPr>
        <w:widowControl/>
        <w:snapToGrid w:val="0"/>
        <w:spacing w:afterLines="0" w:line="240" w:lineRule="auto"/>
        <w:ind w:firstLine="420" w:firstLineChars="200"/>
        <w:rPr>
          <w:rFonts w:ascii="宋体" w:eastAsia="宋体" w:hAnsi="宋体" w:cs="宋体"/>
          <w:b/>
          <w:bCs/>
          <w:color w:val="auto"/>
          <w:kern w:val="0"/>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lang w:eastAsia="zh-CN"/>
        </w:rPr>
        <w:t>）协助统筹单位推进法治政府建设</w:t>
      </w:r>
      <w:r>
        <w:rPr>
          <w:rFonts w:ascii="宋体" w:eastAsia="宋体" w:hAnsi="宋体" w:cs="宋体" w:hint="eastAsia"/>
          <w:color w:val="auto"/>
          <w:sz w:val="21"/>
          <w:szCs w:val="21"/>
          <w:highlight w:val="none"/>
        </w:rPr>
        <w:t>；</w:t>
      </w:r>
    </w:p>
    <w:p>
      <w:pPr>
        <w:widowControl/>
        <w:snapToGrid w:val="0"/>
        <w:spacing w:afterLines="0" w:line="240" w:lineRule="auto"/>
        <w:ind w:firstLine="420" w:firstLineChars="200"/>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lang w:eastAsia="zh-CN"/>
        </w:rPr>
        <w:t>）参与、</w:t>
      </w:r>
      <w:r>
        <w:rPr>
          <w:rFonts w:ascii="宋体" w:eastAsia="宋体" w:hAnsi="宋体" w:cs="宋体" w:hint="eastAsia"/>
          <w:color w:val="auto"/>
          <w:sz w:val="21"/>
          <w:szCs w:val="21"/>
          <w:highlight w:val="none"/>
          <w:lang w:val="en-US" w:eastAsia="zh-CN"/>
        </w:rPr>
        <w:t>协助</w:t>
      </w:r>
      <w:r>
        <w:rPr>
          <w:rFonts w:ascii="宋体" w:eastAsia="宋体" w:hAnsi="宋体" w:cs="宋体" w:hint="eastAsia"/>
          <w:color w:val="auto"/>
          <w:sz w:val="21"/>
          <w:szCs w:val="21"/>
          <w:highlight w:val="none"/>
          <w:lang w:eastAsia="zh-CN"/>
        </w:rPr>
        <w:t>统筹单位的</w:t>
      </w:r>
      <w:r>
        <w:rPr>
          <w:rFonts w:ascii="宋体" w:eastAsia="宋体" w:hAnsi="宋体" w:cs="宋体" w:hint="eastAsia"/>
          <w:color w:val="auto"/>
          <w:sz w:val="21"/>
          <w:szCs w:val="21"/>
          <w:highlight w:val="none"/>
          <w:lang w:val="en-US" w:eastAsia="zh-CN"/>
        </w:rPr>
        <w:t>简易</w:t>
      </w:r>
      <w:r>
        <w:rPr>
          <w:rFonts w:ascii="宋体" w:eastAsia="宋体" w:hAnsi="宋体" w:cs="宋体" w:hint="eastAsia"/>
          <w:color w:val="auto"/>
          <w:sz w:val="21"/>
          <w:szCs w:val="21"/>
          <w:highlight w:val="none"/>
          <w:lang w:eastAsia="zh-CN"/>
        </w:rPr>
        <w:t>诉讼案件；</w:t>
      </w:r>
    </w:p>
    <w:p>
      <w:pPr>
        <w:widowControl/>
        <w:snapToGrid w:val="0"/>
        <w:spacing w:afterLines="0" w:line="240" w:lineRule="auto"/>
        <w:ind w:firstLine="420" w:firstLineChars="200"/>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lang w:eastAsia="zh-CN"/>
        </w:rPr>
        <w:t>）负责</w:t>
      </w:r>
      <w:r>
        <w:rPr>
          <w:rFonts w:ascii="宋体" w:eastAsia="宋体" w:hAnsi="宋体" w:cs="宋体" w:hint="eastAsia"/>
          <w:color w:val="auto"/>
          <w:sz w:val="21"/>
          <w:szCs w:val="21"/>
          <w:highlight w:val="none"/>
        </w:rPr>
        <w:t>行政复议</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仲裁、执行和其他非诉讼法律事务的处理</w:t>
      </w:r>
      <w:r>
        <w:rPr>
          <w:rFonts w:ascii="宋体" w:eastAsia="宋体" w:hAnsi="宋体" w:cs="宋体" w:hint="eastAsia"/>
          <w:color w:val="auto"/>
          <w:sz w:val="21"/>
          <w:szCs w:val="21"/>
          <w:highlight w:val="none"/>
          <w:lang w:eastAsia="zh-CN"/>
        </w:rPr>
        <w:t>；</w:t>
      </w:r>
    </w:p>
    <w:p>
      <w:pPr>
        <w:widowControl/>
        <w:snapToGrid w:val="0"/>
        <w:spacing w:afterLines="0" w:line="240" w:lineRule="auto"/>
        <w:ind w:firstLine="420" w:firstLineChars="200"/>
        <w:rPr>
          <w:rFonts w:ascii="宋体" w:eastAsia="宋体" w:hAnsi="宋体" w:cs="宋体"/>
          <w:b/>
          <w:bCs/>
          <w:color w:val="auto"/>
          <w:kern w:val="0"/>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6</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参与</w:t>
      </w:r>
      <w:r>
        <w:rPr>
          <w:rFonts w:ascii="宋体" w:eastAsia="宋体" w:hAnsi="宋体" w:cs="宋体" w:hint="eastAsia"/>
          <w:color w:val="auto"/>
          <w:sz w:val="21"/>
          <w:szCs w:val="21"/>
          <w:highlight w:val="none"/>
          <w:lang w:eastAsia="zh-CN"/>
        </w:rPr>
        <w:t>服务单位相关业务</w:t>
      </w:r>
      <w:r>
        <w:rPr>
          <w:rFonts w:ascii="宋体" w:eastAsia="宋体" w:hAnsi="宋体" w:cs="宋体" w:hint="eastAsia"/>
          <w:color w:val="auto"/>
          <w:sz w:val="21"/>
          <w:szCs w:val="21"/>
          <w:highlight w:val="none"/>
        </w:rPr>
        <w:t>项目的洽谈，协助草拟、修改、审查重要文书；</w:t>
      </w:r>
    </w:p>
    <w:p>
      <w:pPr>
        <w:widowControl/>
        <w:snapToGrid w:val="0"/>
        <w:spacing w:afterLines="0" w:line="240" w:lineRule="auto"/>
        <w:ind w:firstLine="420" w:firstLineChars="200"/>
        <w:rPr>
          <w:rFonts w:ascii="宋体" w:eastAsia="宋体" w:hAnsi="宋体" w:cs="宋体"/>
          <w:b/>
          <w:bCs/>
          <w:color w:val="auto"/>
          <w:kern w:val="0"/>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7</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审查合同</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出具法律意见</w:t>
      </w:r>
      <w:r>
        <w:rPr>
          <w:rFonts w:ascii="宋体" w:eastAsia="宋体" w:hAnsi="宋体" w:cs="宋体" w:hint="eastAsia"/>
          <w:color w:val="auto"/>
          <w:sz w:val="21"/>
          <w:szCs w:val="21"/>
          <w:highlight w:val="none"/>
        </w:rPr>
        <w:t>；</w:t>
      </w:r>
    </w:p>
    <w:p>
      <w:pPr>
        <w:widowControl/>
        <w:snapToGrid w:val="0"/>
        <w:spacing w:afterLines="0" w:line="240" w:lineRule="auto"/>
        <w:ind w:firstLine="420" w:firstLineChars="20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8</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为处理信访案件、群体性事件和突发事件提供法律支持；</w:t>
      </w:r>
    </w:p>
    <w:p>
      <w:pPr>
        <w:widowControl w:val="0"/>
        <w:spacing w:after="0" w:afterLines="0" w:afterAutospacing="0" w:line="240" w:lineRule="auto"/>
        <w:ind w:firstLine="420" w:firstLineChars="200"/>
        <w:jc w:val="both"/>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（9）协助开展行政执法，提供合法性法律意见；</w:t>
      </w:r>
    </w:p>
    <w:p>
      <w:pPr>
        <w:widowControl w:val="0"/>
        <w:spacing w:after="0" w:afterLines="0" w:afterAutospacing="0" w:line="240" w:lineRule="auto"/>
        <w:ind w:firstLine="420" w:firstLineChars="200"/>
        <w:jc w:val="both"/>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（10）在区司法局的统筹下，包括但不限于：法律咨询和培训、</w:t>
      </w:r>
      <w:r>
        <w:rPr>
          <w:rFonts w:ascii="宋体" w:eastAsia="宋体" w:hAnsi="宋体" w:cs="宋体" w:hint="eastAsia"/>
          <w:color w:val="auto"/>
          <w:kern w:val="2"/>
          <w:sz w:val="21"/>
          <w:szCs w:val="21"/>
          <w:highlight w:val="none"/>
          <w:lang w:eastAsia="zh-CN" w:bidi="ar-SA"/>
        </w:rPr>
        <w:t>普法宣传、合规建设、</w:t>
      </w:r>
      <w:r>
        <w:rPr>
          <w:rFonts w:ascii="宋体" w:eastAsia="宋体" w:hAnsi="宋体" w:cs="宋体" w:hint="eastAsia"/>
          <w:color w:val="auto"/>
          <w:kern w:val="2"/>
          <w:sz w:val="21"/>
          <w:szCs w:val="21"/>
          <w:highlight w:val="none"/>
          <w:lang w:val="en-US" w:eastAsia="zh-CN" w:bidi="ar-SA"/>
        </w:rPr>
        <w:t>全区行政执法</w:t>
      </w:r>
      <w:r>
        <w:rPr>
          <w:rFonts w:ascii="宋体" w:eastAsia="宋体" w:hAnsi="宋体" w:cs="宋体" w:hint="eastAsia"/>
          <w:color w:val="auto"/>
          <w:kern w:val="2"/>
          <w:sz w:val="21"/>
          <w:szCs w:val="21"/>
          <w:highlight w:val="none"/>
          <w:lang w:eastAsia="zh-CN" w:bidi="ar-SA"/>
        </w:rPr>
        <w:t>案卷评查等相关工作</w:t>
      </w:r>
      <w:r>
        <w:rPr>
          <w:rFonts w:ascii="宋体" w:eastAsia="宋体" w:hAnsi="宋体" w:cs="宋体" w:hint="eastAsia"/>
          <w:color w:val="auto"/>
          <w:kern w:val="2"/>
          <w:sz w:val="21"/>
          <w:szCs w:val="21"/>
          <w:highlight w:val="none"/>
          <w:lang w:val="en-US" w:eastAsia="zh-CN" w:bidi="ar-SA"/>
        </w:rPr>
        <w:t>；</w:t>
      </w:r>
    </w:p>
    <w:p>
      <w:pPr>
        <w:widowControl w:val="0"/>
        <w:spacing w:after="0" w:afterLines="0" w:afterAutospacing="0" w:line="240" w:lineRule="auto"/>
        <w:ind w:firstLine="420" w:firstLineChars="200"/>
        <w:jc w:val="both"/>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（11）按坪山区司法局要求，提交业务工作总结、业务研究报告及业务通稿等其他工作。</w:t>
      </w:r>
    </w:p>
    <w:p>
      <w:pPr>
        <w:rPr>
          <w:rFonts w:ascii="宋体" w:hAnsi="宋体"/>
          <w:b/>
          <w:color w:val="FF0000"/>
          <w:szCs w:val="21"/>
        </w:rPr>
      </w:pPr>
    </w:p>
    <w:p>
      <w:pPr>
        <w:pStyle w:val="Heading2"/>
        <w:spacing w:before="120" w:beforeLines="50" w:after="120" w:afterLines="50"/>
        <w:rPr>
          <w:rFonts w:eastAsia="宋体" w:hint="eastAsia"/>
          <w:szCs w:val="24"/>
          <w:lang w:eastAsia="zh-CN"/>
        </w:rPr>
      </w:pPr>
      <w:r>
        <w:rPr>
          <w:rFonts w:hint="eastAsia"/>
          <w:szCs w:val="24"/>
        </w:rPr>
        <w:t>三、</w:t>
      </w:r>
      <w:bookmarkStart w:id="35" w:name="_Hlk72073432"/>
      <w:r>
        <w:rPr>
          <w:rFonts w:hint="eastAsia"/>
          <w:szCs w:val="24"/>
        </w:rPr>
        <w:t>服务需求明细</w:t>
      </w:r>
      <w:bookmarkEnd w:id="35"/>
      <w:r>
        <w:rPr>
          <w:rFonts w:hint="eastAsia"/>
          <w:szCs w:val="24"/>
          <w:lang w:eastAsia="zh-CN"/>
        </w:rPr>
        <w:t>、</w:t>
      </w:r>
    </w:p>
    <w:tbl>
      <w:tblPr>
        <w:tblStyle w:val="TableNormal"/>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32"/>
        <w:gridCol w:w="1943"/>
        <w:gridCol w:w="1855"/>
        <w:gridCol w:w="914"/>
        <w:gridCol w:w="858"/>
        <w:gridCol w:w="1117"/>
        <w:gridCol w:w="1005"/>
      </w:tblGrid>
      <w:tr>
        <w:tblPrEx>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jc w:val="center"/>
        </w:trPr>
        <w:tc>
          <w:tcPr>
            <w:tcW w:w="488" w:type="pct"/>
            <w:vAlign w:val="center"/>
          </w:tcPr>
          <w:p>
            <w:pPr>
              <w:jc w:val="center"/>
              <w:rPr>
                <w:bCs/>
                <w:szCs w:val="21"/>
              </w:rPr>
            </w:pPr>
            <w:r>
              <w:rPr>
                <w:rFonts w:hint="eastAsia"/>
                <w:bCs/>
                <w:szCs w:val="21"/>
              </w:rPr>
              <w:t>序号</w:t>
            </w:r>
          </w:p>
        </w:tc>
        <w:tc>
          <w:tcPr>
            <w:tcW w:w="1139" w:type="pct"/>
            <w:vAlign w:val="center"/>
          </w:tcPr>
          <w:p>
            <w:pPr>
              <w:jc w:val="center"/>
              <w:rPr>
                <w:bCs/>
                <w:szCs w:val="21"/>
              </w:rPr>
            </w:pPr>
            <w:r>
              <w:rPr>
                <w:rFonts w:hint="eastAsia"/>
                <w:szCs w:val="21"/>
              </w:rPr>
              <w:t>采购计划编号</w:t>
            </w:r>
          </w:p>
        </w:tc>
        <w:tc>
          <w:tcPr>
            <w:tcW w:w="1088" w:type="pct"/>
            <w:vAlign w:val="center"/>
          </w:tcPr>
          <w:p>
            <w:pPr>
              <w:jc w:val="center"/>
              <w:rPr>
                <w:bCs/>
                <w:szCs w:val="21"/>
              </w:rPr>
            </w:pPr>
            <w:r>
              <w:rPr>
                <w:rFonts w:hint="eastAsia"/>
                <w:bCs/>
                <w:szCs w:val="21"/>
              </w:rPr>
              <w:t>服务需求名称（标的名称）</w:t>
            </w:r>
          </w:p>
        </w:tc>
        <w:tc>
          <w:tcPr>
            <w:tcW w:w="536" w:type="pct"/>
            <w:vAlign w:val="center"/>
          </w:tcPr>
          <w:p>
            <w:pPr>
              <w:jc w:val="center"/>
              <w:rPr>
                <w:bCs/>
                <w:szCs w:val="21"/>
              </w:rPr>
            </w:pPr>
            <w:r>
              <w:rPr>
                <w:rFonts w:hint="eastAsia"/>
                <w:bCs/>
                <w:szCs w:val="21"/>
              </w:rPr>
              <w:t>数量</w:t>
            </w:r>
          </w:p>
        </w:tc>
        <w:tc>
          <w:tcPr>
            <w:tcW w:w="503" w:type="pct"/>
            <w:vAlign w:val="center"/>
          </w:tcPr>
          <w:p>
            <w:pPr>
              <w:jc w:val="center"/>
              <w:rPr>
                <w:rFonts w:hint="eastAsia"/>
                <w:bCs/>
                <w:szCs w:val="21"/>
              </w:rPr>
            </w:pPr>
            <w:r>
              <w:rPr>
                <w:rFonts w:hint="eastAsia"/>
                <w:bCs/>
                <w:szCs w:val="21"/>
              </w:rPr>
              <w:t>单位</w:t>
            </w:r>
          </w:p>
        </w:tc>
        <w:tc>
          <w:tcPr>
            <w:tcW w:w="655" w:type="pct"/>
            <w:vAlign w:val="center"/>
          </w:tcPr>
          <w:p>
            <w:pPr>
              <w:jc w:val="center"/>
              <w:rPr>
                <w:rFonts w:hint="eastAsia"/>
                <w:bCs/>
                <w:szCs w:val="21"/>
              </w:rPr>
            </w:pPr>
            <w:r>
              <w:rPr>
                <w:rFonts w:hint="eastAsia"/>
                <w:bCs/>
                <w:szCs w:val="21"/>
                <w:lang w:val="en-US" w:eastAsia="zh-CN"/>
              </w:rPr>
              <w:t>是否专门面向中小企业</w:t>
            </w:r>
          </w:p>
        </w:tc>
        <w:tc>
          <w:tcPr>
            <w:tcW w:w="589" w:type="pct"/>
            <w:vAlign w:val="center"/>
          </w:tcPr>
          <w:p>
            <w:pPr>
              <w:jc w:val="center"/>
              <w:rPr>
                <w:rFonts w:hint="eastAsia"/>
                <w:bCs/>
                <w:szCs w:val="21"/>
                <w:lang w:val="en-US" w:eastAsia="zh-CN"/>
              </w:rPr>
            </w:pPr>
            <w:r>
              <w:rPr>
                <w:rFonts w:hint="eastAsia"/>
                <w:bCs/>
                <w:szCs w:val="21"/>
                <w:lang w:val="en-US" w:eastAsia="zh-CN"/>
              </w:rPr>
              <w:t>标的所属行业</w:t>
            </w:r>
          </w:p>
        </w:tc>
      </w:tr>
      <w:tr>
        <w:tblPrEx>
          <w:tblW w:w="4997" w:type="pct"/>
          <w:jc w:val="center"/>
          <w:tblLayout w:type="fixed"/>
          <w:tblCellMar>
            <w:top w:w="0" w:type="dxa"/>
            <w:left w:w="108" w:type="dxa"/>
            <w:bottom w:w="0" w:type="dxa"/>
            <w:right w:w="108" w:type="dxa"/>
          </w:tblCellMar>
        </w:tblPrEx>
        <w:trPr>
          <w:trHeight w:val="170"/>
          <w:jc w:val="center"/>
        </w:trPr>
        <w:tc>
          <w:tcPr>
            <w:tcW w:w="832" w:type="dxa"/>
            <w:vAlign w:val="center"/>
          </w:tcPr>
          <w:p>
            <w:pPr>
              <w:jc w:val="center"/>
              <w:rPr>
                <w:bCs/>
                <w:szCs w:val="21"/>
              </w:rPr>
            </w:pPr>
            <w:r>
              <w:rPr>
                <w:rFonts w:hint="eastAsia"/>
                <w:szCs w:val="21"/>
              </w:rPr>
              <w:t>1</w:t>
            </w:r>
          </w:p>
        </w:tc>
        <w:tc>
          <w:tcPr>
            <w:tcW w:w="1943" w:type="dxa"/>
            <w:vAlign w:val="center"/>
          </w:tcPr>
          <w:p>
            <w:pPr>
              <w:jc w:val="center"/>
              <w:rPr>
                <w:rFonts w:ascii="Times New Roman" w:eastAsia="宋体" w:hAnsi="Times New Roman" w:cs="Times New Roman" w:hint="eastAsia"/>
                <w:kern w:val="2"/>
                <w:sz w:val="21"/>
                <w:szCs w:val="21"/>
                <w:lang w:val="en-US" w:eastAsia="zh-CN" w:bidi="ar-SA"/>
              </w:rPr>
            </w:pPr>
            <w:r>
              <w:rPr>
                <w:rFonts w:ascii="Times New Roman" w:eastAsia="宋体" w:hAnsi="Times New Roman" w:cs="Times New Roman" w:hint="eastAsia"/>
                <w:sz w:val="21"/>
                <w:szCs w:val="21"/>
              </w:rPr>
              <w:t>PLAN-2025-440310000-107001-02440</w:t>
            </w:r>
          </w:p>
        </w:tc>
        <w:tc>
          <w:tcPr>
            <w:tcW w:w="1088" w:type="pct"/>
            <w:vMerge w:val="restart"/>
            <w:vAlign w:val="center"/>
          </w:tcPr>
          <w:p>
            <w:pPr>
              <w:jc w:val="center"/>
              <w:rPr>
                <w:bCs/>
                <w:szCs w:val="21"/>
              </w:rPr>
            </w:pPr>
            <w:r>
              <w:rPr>
                <w:rFonts w:hint="eastAsia"/>
                <w:bCs/>
                <w:szCs w:val="21"/>
              </w:rPr>
              <w:t>坪山区司法局统筹单位常年法律顾问服务</w:t>
            </w:r>
          </w:p>
        </w:tc>
        <w:tc>
          <w:tcPr>
            <w:tcW w:w="536" w:type="pct"/>
            <w:vMerge w:val="restart"/>
            <w:vAlign w:val="center"/>
          </w:tcPr>
          <w:p>
            <w:pPr>
              <w:jc w:val="center"/>
              <w:rPr>
                <w:rFonts w:eastAsia="宋体" w:hint="eastAsia"/>
                <w:bCs/>
                <w:szCs w:val="21"/>
                <w:lang w:eastAsia="zh-CN"/>
              </w:rPr>
            </w:pPr>
            <w:r>
              <w:rPr>
                <w:rFonts w:hint="eastAsia"/>
                <w:lang w:val="en-US" w:eastAsia="zh-CN"/>
              </w:rPr>
              <w:t>1</w:t>
            </w:r>
          </w:p>
        </w:tc>
        <w:tc>
          <w:tcPr>
            <w:tcW w:w="503" w:type="pct"/>
            <w:vMerge w:val="restart"/>
            <w:vAlign w:val="center"/>
          </w:tcPr>
          <w:p>
            <w:pPr>
              <w:jc w:val="center"/>
              <w:rPr>
                <w:rFonts w:eastAsia="宋体" w:hint="eastAsia"/>
                <w:bCs/>
                <w:szCs w:val="21"/>
                <w:lang w:val="en-US" w:eastAsia="zh-CN"/>
              </w:rPr>
            </w:pPr>
            <w:r>
              <w:rPr>
                <w:rFonts w:hint="eastAsia"/>
                <w:bCs/>
                <w:szCs w:val="21"/>
                <w:lang w:val="en-US" w:eastAsia="zh-CN"/>
              </w:rPr>
              <w:t>项</w:t>
            </w:r>
          </w:p>
        </w:tc>
        <w:tc>
          <w:tcPr>
            <w:tcW w:w="655" w:type="pct"/>
            <w:vMerge w:val="restart"/>
            <w:vAlign w:val="center"/>
          </w:tcPr>
          <w:p>
            <w:pPr>
              <w:jc w:val="center"/>
              <w:rPr>
                <w:rFonts w:eastAsia="宋体" w:hint="eastAsia"/>
                <w:bCs/>
                <w:szCs w:val="21"/>
                <w:lang w:val="en-US" w:eastAsia="zh-CN"/>
              </w:rPr>
            </w:pPr>
            <w:r>
              <w:rPr>
                <w:rFonts w:hint="eastAsia"/>
                <w:bCs/>
                <w:szCs w:val="21"/>
                <w:lang w:val="en-US" w:eastAsia="zh-CN"/>
              </w:rPr>
              <w:t>否</w:t>
            </w:r>
          </w:p>
        </w:tc>
        <w:tc>
          <w:tcPr>
            <w:tcW w:w="589" w:type="pct"/>
            <w:vMerge w:val="restart"/>
            <w:vAlign w:val="center"/>
          </w:tcPr>
          <w:p>
            <w:pPr>
              <w:jc w:val="center"/>
              <w:rPr>
                <w:bCs/>
                <w:szCs w:val="21"/>
              </w:rPr>
            </w:pPr>
            <w:r>
              <w:rPr>
                <w:rFonts w:hint="eastAsia"/>
                <w:bCs/>
                <w:szCs w:val="21"/>
              </w:rPr>
              <w:t>租赁和商务服务业</w:t>
            </w:r>
          </w:p>
        </w:tc>
      </w:tr>
      <w:tr>
        <w:tblPrEx>
          <w:tblW w:w="4997" w:type="pct"/>
          <w:jc w:val="center"/>
          <w:tblLayout w:type="fixed"/>
          <w:tblCellMar>
            <w:top w:w="0" w:type="dxa"/>
            <w:left w:w="108" w:type="dxa"/>
            <w:bottom w:w="0" w:type="dxa"/>
            <w:right w:w="108" w:type="dxa"/>
          </w:tblCellMar>
        </w:tblPrEx>
        <w:trPr>
          <w:trHeight w:val="170"/>
          <w:jc w:val="center"/>
        </w:trPr>
        <w:tc>
          <w:tcPr>
            <w:tcW w:w="832" w:type="dxa"/>
            <w:vAlign w:val="center"/>
          </w:tcPr>
          <w:p>
            <w:pPr>
              <w:jc w:val="center"/>
              <w:rPr>
                <w:bCs/>
                <w:szCs w:val="21"/>
              </w:rPr>
            </w:pPr>
            <w:r>
              <w:rPr>
                <w:rFonts w:hint="eastAsia"/>
                <w:szCs w:val="21"/>
              </w:rPr>
              <w:t>2</w:t>
            </w:r>
          </w:p>
        </w:tc>
        <w:tc>
          <w:tcPr>
            <w:tcW w:w="1943" w:type="dxa"/>
            <w:vAlign w:val="center"/>
          </w:tcPr>
          <w:p>
            <w:pPr>
              <w:jc w:val="center"/>
              <w:rPr>
                <w:rFonts w:ascii="Times New Roman" w:eastAsia="宋体" w:hAnsi="Times New Roman" w:cs="Times New Roman" w:hint="eastAsia"/>
                <w:kern w:val="2"/>
                <w:sz w:val="21"/>
                <w:szCs w:val="21"/>
                <w:lang w:val="en-US" w:eastAsia="zh-CN" w:bidi="ar-SA"/>
              </w:rPr>
            </w:pPr>
            <w:r>
              <w:rPr>
                <w:rFonts w:hint="eastAsia"/>
                <w:szCs w:val="21"/>
              </w:rPr>
              <w:t>PLAN-2025-440310000-107001-02439</w:t>
            </w:r>
          </w:p>
        </w:tc>
        <w:tc>
          <w:tcPr>
            <w:tcW w:w="1088" w:type="pct"/>
            <w:vMerge/>
          </w:tcPr>
          <w:p>
            <w:pPr>
              <w:jc w:val="center"/>
              <w:rPr>
                <w:bCs/>
                <w:szCs w:val="21"/>
              </w:rPr>
            </w:pPr>
          </w:p>
        </w:tc>
        <w:tc>
          <w:tcPr>
            <w:tcW w:w="536" w:type="pct"/>
            <w:vMerge/>
            <w:vAlign w:val="center"/>
          </w:tcPr>
          <w:p>
            <w:pPr>
              <w:jc w:val="center"/>
              <w:rPr>
                <w:bCs/>
                <w:szCs w:val="21"/>
              </w:rPr>
            </w:pPr>
          </w:p>
        </w:tc>
        <w:tc>
          <w:tcPr>
            <w:tcW w:w="503" w:type="pct"/>
            <w:vMerge/>
            <w:vAlign w:val="center"/>
          </w:tcPr>
          <w:p>
            <w:pPr>
              <w:jc w:val="center"/>
              <w:rPr>
                <w:bCs/>
                <w:szCs w:val="21"/>
              </w:rPr>
            </w:pPr>
          </w:p>
        </w:tc>
        <w:tc>
          <w:tcPr>
            <w:tcW w:w="655" w:type="pct"/>
            <w:vMerge/>
            <w:vAlign w:val="center"/>
          </w:tcPr>
          <w:p>
            <w:pPr>
              <w:jc w:val="center"/>
              <w:rPr>
                <w:bCs/>
                <w:szCs w:val="21"/>
              </w:rPr>
            </w:pPr>
          </w:p>
        </w:tc>
        <w:tc>
          <w:tcPr>
            <w:tcW w:w="589" w:type="pct"/>
            <w:vMerge/>
            <w:vAlign w:val="center"/>
          </w:tcPr>
          <w:p>
            <w:pPr>
              <w:jc w:val="center"/>
              <w:rPr>
                <w:bCs/>
                <w:szCs w:val="21"/>
              </w:rPr>
            </w:pP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cs="宋体" w:hint="eastAsia"/>
                <w:kern w:val="0"/>
                <w:szCs w:val="21"/>
              </w:rPr>
            </w:pPr>
            <w:r>
              <w:rPr>
                <w:rFonts w:ascii="宋体" w:hAnsi="宋体" w:cs="宋体" w:hint="eastAsia"/>
                <w:kern w:val="0"/>
                <w:szCs w:val="21"/>
              </w:rPr>
              <w:t>序号</w:t>
            </w:r>
          </w:p>
        </w:tc>
        <w:tc>
          <w:tcPr>
            <w:tcW w:w="7795" w:type="dxa"/>
          </w:tcPr>
          <w:p>
            <w:pPr>
              <w:adjustRightInd w:val="0"/>
              <w:snapToGrid w:val="0"/>
              <w:spacing w:line="360" w:lineRule="auto"/>
              <w:jc w:val="center"/>
              <w:rPr>
                <w:rFonts w:ascii="宋体" w:hAnsi="宋体" w:cs="宋体" w:hint="eastAsia"/>
                <w:kern w:val="0"/>
                <w:szCs w:val="21"/>
              </w:rPr>
            </w:pPr>
            <w:r>
              <w:rPr>
                <w:rFonts w:ascii="宋体" w:hAnsi="宋体" w:cs="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rPr>
                <w:rFonts w:ascii="宋体" w:hAnsi="宋体" w:cs="宋体" w:hint="eastAsia"/>
                <w:kern w:val="0"/>
                <w:szCs w:val="21"/>
              </w:rPr>
            </w:pPr>
            <w:bookmarkStart w:id="36" w:name="OLE_LINK12" w:colFirst="0" w:colLast="1"/>
            <w:r>
              <w:rPr>
                <w:rFonts w:ascii="宋体" w:hAnsi="宋体" w:cs="宋体" w:hint="eastAsia"/>
                <w:kern w:val="0"/>
                <w:szCs w:val="21"/>
              </w:rPr>
              <w:t>1</w:t>
            </w:r>
          </w:p>
        </w:tc>
        <w:tc>
          <w:tcPr>
            <w:tcW w:w="7795" w:type="dxa"/>
          </w:tcPr>
          <w:p>
            <w:pPr>
              <w:rPr>
                <w:rFonts w:ascii="宋体" w:eastAsia="宋体" w:hAnsi="宋体" w:cs="宋体" w:hint="eastAsia"/>
                <w:kern w:val="0"/>
                <w:szCs w:val="21"/>
              </w:rPr>
            </w:pPr>
            <w:r>
              <w:rPr>
                <w:rFonts w:ascii="宋体" w:eastAsia="宋体" w:hAnsi="宋体" w:cs="宋体" w:hint="eastAsia"/>
                <w:kern w:val="0"/>
                <w:szCs w:val="21"/>
              </w:rPr>
              <w:t>★（一）组织实施要求</w:t>
            </w:r>
          </w:p>
          <w:p>
            <w:pPr>
              <w:rPr>
                <w:rFonts w:ascii="宋体" w:eastAsia="宋体" w:hAnsi="宋体" w:cs="宋体" w:hint="eastAsia"/>
                <w:kern w:val="0"/>
                <w:szCs w:val="21"/>
              </w:rPr>
            </w:pPr>
            <w:r>
              <w:rPr>
                <w:rFonts w:ascii="宋体" w:eastAsia="宋体" w:hAnsi="宋体" w:cs="宋体" w:hint="eastAsia"/>
                <w:kern w:val="0"/>
                <w:szCs w:val="21"/>
              </w:rPr>
              <w:t>1中标供应商应对本项目的法律服务工作负责并对重大疑难问题提供法律服务支持，需成立6人以上（含本数）的法律服务团队负责本项目；日常工作指定1名5年以上执业经验的律师为团队负责人，配备4名执业律师（含团队负责人）及2名律师助理每周五天驻点区司法局；</w:t>
            </w:r>
          </w:p>
          <w:p>
            <w:pPr>
              <w:rPr>
                <w:rFonts w:ascii="宋体" w:eastAsia="宋体" w:hAnsi="宋体" w:cs="宋体" w:hint="eastAsia"/>
                <w:kern w:val="0"/>
                <w:szCs w:val="21"/>
              </w:rPr>
            </w:pPr>
            <w:r>
              <w:rPr>
                <w:rFonts w:ascii="宋体" w:eastAsia="宋体" w:hAnsi="宋体" w:cs="宋体" w:hint="eastAsia"/>
                <w:kern w:val="0"/>
                <w:szCs w:val="21"/>
              </w:rPr>
              <w:t>2.重大会议需团队负责人参加的，团队负责人应按时参加；非法定工作日，如遇紧急事项或突发事件处理，须派驻点律师到场提供服务的，应及时响应。</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rPr>
                <w:rFonts w:ascii="宋体" w:hAnsi="宋体" w:cs="宋体" w:hint="eastAsia"/>
                <w:kern w:val="0"/>
                <w:szCs w:val="21"/>
              </w:rPr>
            </w:pPr>
            <w:r>
              <w:rPr>
                <w:rFonts w:ascii="宋体" w:hAnsi="宋体" w:cs="宋体" w:hint="eastAsia"/>
                <w:kern w:val="0"/>
                <w:szCs w:val="21"/>
              </w:rPr>
              <w:t>2</w:t>
            </w:r>
          </w:p>
        </w:tc>
        <w:tc>
          <w:tcPr>
            <w:tcW w:w="7795" w:type="dxa"/>
          </w:tcPr>
          <w:p>
            <w:pPr>
              <w:rPr>
                <w:rFonts w:ascii="宋体" w:eastAsia="宋体" w:hAnsi="宋体" w:cs="宋体" w:hint="eastAsia"/>
              </w:rPr>
            </w:pPr>
            <w:r>
              <w:rPr>
                <w:rFonts w:ascii="宋体" w:eastAsia="宋体" w:hAnsi="宋体" w:cs="宋体" w:hint="eastAsia"/>
              </w:rPr>
              <w:t>★1.中标供应商投标文件中拟派驻人员即为实际驻点人员。驻点人员需具有工作稳定性，未经采购单位同意，不得随意变更。驻点执业律师不能履行顾问服务职责时，中标供应商应当提前三十日告知采购单位，并提出接替人选，接替人选资质不得低于中标供应商在投标文件中承诺的资质，并须取得采购单位同意。对不符合条件或不能适应驻点工作的，采购单位可无条件要求更换，并提前三十日告知中标供应商，以确保工作的正常开展。驻点人员有更换的（采购单位要求更换的除外），采购单位按每人每次以合同总金额1%扣除费用，情节严重的可单方解除合同。</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rPr>
                <w:rFonts w:ascii="宋体" w:hAnsi="宋体" w:cs="宋体" w:hint="eastAsia"/>
                <w:kern w:val="0"/>
                <w:szCs w:val="21"/>
              </w:rPr>
            </w:pPr>
            <w:r>
              <w:rPr>
                <w:rFonts w:ascii="宋体" w:hAnsi="宋体" w:cs="宋体" w:hint="eastAsia"/>
                <w:kern w:val="0"/>
                <w:szCs w:val="21"/>
              </w:rPr>
              <w:t>3</w:t>
            </w:r>
          </w:p>
        </w:tc>
        <w:tc>
          <w:tcPr>
            <w:tcW w:w="7795" w:type="dxa"/>
          </w:tcPr>
          <w:p>
            <w:pPr>
              <w:rPr>
                <w:rFonts w:ascii="宋体" w:eastAsia="宋体" w:hAnsi="宋体" w:cs="宋体" w:hint="eastAsia"/>
              </w:rPr>
            </w:pPr>
            <w:r>
              <w:rPr>
                <w:rFonts w:ascii="宋体" w:eastAsia="宋体" w:hAnsi="宋体" w:cs="宋体" w:hint="eastAsia"/>
              </w:rPr>
              <w:t>★合同服务期：本项目合同期一年，从合同约定服务之日起计算。本次项目合同期满后，采购单位可依据对中标供应商的考核情况以及《深圳经济特区政府采购条例》第三十八条的规定续签合同，但整个合同的履行期限不得超过36个月，合同一年一签，协议期内所有合同实质性条款不得改变。</w:t>
            </w:r>
          </w:p>
        </w:tc>
      </w:tr>
    </w:tbl>
    <w:p>
      <w:pPr>
        <w:pStyle w:val="Heading4"/>
        <w:tabs>
          <w:tab w:val="left" w:pos="765"/>
        </w:tabs>
        <w:rPr>
          <w:rFonts w:ascii="黑体"/>
          <w:b w:val="0"/>
          <w:kern w:val="0"/>
          <w:sz w:val="24"/>
          <w:szCs w:val="24"/>
        </w:rPr>
      </w:pPr>
      <w:bookmarkEnd w:id="36"/>
      <w:r>
        <w:rPr>
          <w:rFonts w:ascii="黑体" w:hint="eastAsia"/>
          <w:b w:val="0"/>
          <w:kern w:val="0"/>
          <w:sz w:val="24"/>
          <w:szCs w:val="24"/>
        </w:rPr>
        <w:t>注：上表所列内容为不可负偏离条款，负偏离将视为未实质性满足招标文件要求作投标无效处理。</w:t>
      </w:r>
      <w:bookmarkEnd w:id="32"/>
    </w:p>
    <w:p>
      <w:pPr>
        <w:pStyle w:val="Heading2"/>
        <w:spacing w:before="120" w:beforeLines="50" w:after="120" w:afterLines="50"/>
        <w:rPr>
          <w:szCs w:val="24"/>
        </w:rPr>
      </w:pPr>
      <w:r>
        <w:rPr>
          <w:rFonts w:hint="eastAsia"/>
          <w:szCs w:val="24"/>
        </w:rPr>
        <w:t>五、项目管理要求</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b w:val="0"/>
          <w:bCs w:val="0"/>
          <w:color w:val="auto"/>
          <w:sz w:val="21"/>
          <w:szCs w:val="21"/>
          <w:highlight w:val="yellow"/>
          <w:lang w:val="en-US" w:eastAsia="zh-CN"/>
        </w:rPr>
      </w:pPr>
      <w:bookmarkStart w:id="37" w:name="OLE_LINK3"/>
      <w:r>
        <w:rPr>
          <w:rFonts w:ascii="宋体" w:eastAsia="宋体" w:hAnsi="宋体" w:cs="宋体" w:hint="eastAsia"/>
          <w:color w:val="auto"/>
          <w:kern w:val="0"/>
          <w:sz w:val="21"/>
          <w:szCs w:val="21"/>
          <w:highlight w:val="yellow"/>
        </w:rPr>
        <w:t>★</w:t>
      </w:r>
      <w:r>
        <w:rPr>
          <w:rFonts w:ascii="宋体" w:eastAsia="宋体" w:hAnsi="宋体" w:cs="宋体" w:hint="eastAsia"/>
          <w:color w:val="auto"/>
          <w:kern w:val="0"/>
          <w:sz w:val="21"/>
          <w:szCs w:val="21"/>
          <w:highlight w:val="yellow"/>
          <w:lang w:eastAsia="zh-CN"/>
        </w:rPr>
        <w:t>（</w:t>
      </w:r>
      <w:r>
        <w:rPr>
          <w:rFonts w:ascii="宋体" w:eastAsia="宋体" w:hAnsi="宋体" w:cs="宋体" w:hint="eastAsia"/>
          <w:color w:val="auto"/>
          <w:kern w:val="0"/>
          <w:sz w:val="21"/>
          <w:szCs w:val="21"/>
          <w:highlight w:val="yellow"/>
          <w:lang w:val="en-US" w:eastAsia="zh-CN"/>
        </w:rPr>
        <w:t>一）</w:t>
      </w:r>
      <w:r>
        <w:rPr>
          <w:rFonts w:ascii="宋体" w:eastAsia="宋体" w:hAnsi="宋体" w:cs="宋体" w:hint="eastAsia"/>
          <w:color w:val="auto"/>
          <w:kern w:val="0"/>
          <w:sz w:val="21"/>
          <w:szCs w:val="21"/>
          <w:highlight w:val="yellow"/>
        </w:rPr>
        <w:t>组织实施要求</w:t>
      </w:r>
    </w:p>
    <w:p>
      <w:pPr>
        <w:keepNext w:val="0"/>
        <w:keepLines w:val="0"/>
        <w:pageBreakBefore w:val="0"/>
        <w:kinsoku/>
        <w:wordWrap/>
        <w:overflowPunct/>
        <w:topLinePunct w:val="0"/>
        <w:autoSpaceDE/>
        <w:autoSpaceDN/>
        <w:bidi w:val="0"/>
        <w:adjustRightInd/>
        <w:spacing w:afterLines="0" w:line="240" w:lineRule="auto"/>
        <w:ind w:firstLine="420" w:firstLineChars="200"/>
        <w:textAlignment w:val="auto"/>
        <w:rPr>
          <w:rFonts w:ascii="宋体" w:eastAsia="宋体" w:hAnsi="宋体" w:cs="宋体" w:hint="eastAsia"/>
          <w:sz w:val="21"/>
          <w:szCs w:val="21"/>
          <w:highlight w:val="yellow"/>
        </w:rPr>
      </w:pPr>
      <w:r>
        <w:rPr>
          <w:rFonts w:ascii="宋体" w:eastAsia="宋体" w:hAnsi="宋体" w:cs="宋体" w:hint="eastAsia"/>
          <w:b w:val="0"/>
          <w:bCs w:val="0"/>
          <w:color w:val="auto"/>
          <w:sz w:val="21"/>
          <w:szCs w:val="21"/>
          <w:highlight w:val="yellow"/>
          <w:lang w:val="en-US" w:eastAsia="zh-CN"/>
        </w:rPr>
        <w:t>1</w:t>
      </w:r>
      <w:r>
        <w:rPr>
          <w:rFonts w:ascii="宋体" w:eastAsia="宋体" w:hAnsi="宋体" w:cs="宋体" w:hint="eastAsia"/>
          <w:color w:val="auto"/>
          <w:sz w:val="21"/>
          <w:szCs w:val="21"/>
          <w:highlight w:val="yellow"/>
        </w:rPr>
        <w:t>中标供应商</w:t>
      </w:r>
      <w:r>
        <w:rPr>
          <w:rFonts w:ascii="宋体" w:eastAsia="宋体" w:hAnsi="宋体" w:cs="宋体" w:hint="eastAsia"/>
          <w:color w:val="auto"/>
          <w:sz w:val="21"/>
          <w:szCs w:val="21"/>
          <w:highlight w:val="yellow"/>
          <w:lang w:eastAsia="zh-CN"/>
        </w:rPr>
        <w:t>应对</w:t>
      </w:r>
      <w:r>
        <w:rPr>
          <w:rFonts w:ascii="宋体" w:eastAsia="宋体" w:hAnsi="宋体" w:cs="宋体" w:hint="eastAsia"/>
          <w:b w:val="0"/>
          <w:bCs w:val="0"/>
          <w:color w:val="auto"/>
          <w:sz w:val="21"/>
          <w:szCs w:val="21"/>
          <w:highlight w:val="yellow"/>
        </w:rPr>
        <w:t>本项目</w:t>
      </w:r>
      <w:r>
        <w:rPr>
          <w:rFonts w:ascii="宋体" w:eastAsia="宋体" w:hAnsi="宋体" w:cs="宋体" w:hint="eastAsia"/>
          <w:b w:val="0"/>
          <w:bCs w:val="0"/>
          <w:color w:val="auto"/>
          <w:sz w:val="21"/>
          <w:szCs w:val="21"/>
          <w:highlight w:val="yellow"/>
          <w:lang w:eastAsia="zh-CN"/>
        </w:rPr>
        <w:t>的</w:t>
      </w:r>
      <w:r>
        <w:rPr>
          <w:rFonts w:ascii="宋体" w:eastAsia="宋体" w:hAnsi="宋体" w:cs="宋体" w:hint="eastAsia"/>
          <w:b w:val="0"/>
          <w:bCs w:val="0"/>
          <w:color w:val="auto"/>
          <w:sz w:val="21"/>
          <w:szCs w:val="21"/>
          <w:highlight w:val="yellow"/>
        </w:rPr>
        <w:t>法律服务工作</w:t>
      </w:r>
      <w:r>
        <w:rPr>
          <w:rFonts w:ascii="宋体" w:eastAsia="宋体" w:hAnsi="宋体" w:cs="宋体" w:hint="eastAsia"/>
          <w:b w:val="0"/>
          <w:bCs w:val="0"/>
          <w:color w:val="auto"/>
          <w:sz w:val="21"/>
          <w:szCs w:val="21"/>
          <w:highlight w:val="yellow"/>
          <w:lang w:eastAsia="zh-CN"/>
        </w:rPr>
        <w:t>负责</w:t>
      </w:r>
      <w:r>
        <w:rPr>
          <w:rFonts w:ascii="宋体" w:eastAsia="宋体" w:hAnsi="宋体" w:cs="宋体" w:hint="eastAsia"/>
          <w:b w:val="0"/>
          <w:bCs w:val="0"/>
          <w:color w:val="auto"/>
          <w:sz w:val="21"/>
          <w:szCs w:val="21"/>
          <w:highlight w:val="yellow"/>
          <w:lang w:val="en-US" w:eastAsia="zh-CN"/>
        </w:rPr>
        <w:t>并对重大疑难问题提供法律服务支持</w:t>
      </w:r>
      <w:r>
        <w:rPr>
          <w:rFonts w:ascii="宋体" w:eastAsia="宋体" w:hAnsi="宋体" w:cs="宋体" w:hint="eastAsia"/>
          <w:b w:val="0"/>
          <w:bCs w:val="0"/>
          <w:color w:val="auto"/>
          <w:sz w:val="21"/>
          <w:szCs w:val="21"/>
          <w:highlight w:val="yellow"/>
          <w:lang w:eastAsia="zh-CN"/>
        </w:rPr>
        <w:t>，需成立6人以上（含本数）的法律服务团队负责本项目</w:t>
      </w:r>
      <w:r>
        <w:rPr>
          <w:rFonts w:ascii="宋体" w:hAnsi="宋体" w:cs="宋体" w:hint="eastAsia"/>
          <w:b w:val="0"/>
          <w:bCs w:val="0"/>
          <w:color w:val="auto"/>
          <w:sz w:val="21"/>
          <w:szCs w:val="21"/>
          <w:highlight w:val="yellow"/>
          <w:lang w:eastAsia="zh-CN"/>
        </w:rPr>
        <w:t>；</w:t>
      </w:r>
      <w:r>
        <w:rPr>
          <w:rFonts w:ascii="宋体" w:eastAsia="宋体" w:hAnsi="宋体" w:cs="宋体" w:hint="eastAsia"/>
          <w:b w:val="0"/>
          <w:bCs w:val="0"/>
          <w:color w:val="auto"/>
          <w:sz w:val="21"/>
          <w:szCs w:val="21"/>
          <w:highlight w:val="yellow"/>
          <w:lang w:eastAsia="zh-CN"/>
        </w:rPr>
        <w:t>日常工作指定</w:t>
      </w:r>
      <w:r>
        <w:rPr>
          <w:rFonts w:ascii="宋体" w:eastAsia="宋体" w:hAnsi="宋体" w:cs="宋体" w:hint="eastAsia"/>
          <w:b w:val="0"/>
          <w:bCs w:val="0"/>
          <w:color w:val="auto"/>
          <w:sz w:val="21"/>
          <w:szCs w:val="21"/>
          <w:highlight w:val="yellow"/>
          <w:lang w:val="en-US" w:eastAsia="zh-CN"/>
        </w:rPr>
        <w:t>1名5年以上执业经验</w:t>
      </w:r>
      <w:r>
        <w:rPr>
          <w:rFonts w:ascii="宋体" w:eastAsia="宋体" w:hAnsi="宋体" w:cs="宋体" w:hint="eastAsia"/>
          <w:b w:val="0"/>
          <w:bCs w:val="0"/>
          <w:color w:val="auto"/>
          <w:sz w:val="21"/>
          <w:szCs w:val="21"/>
          <w:highlight w:val="yellow"/>
          <w:lang w:eastAsia="zh-CN"/>
        </w:rPr>
        <w:t>的律师为团队负责人，配备4名执业律师（含团队负责人）及2名律师助理每周五</w:t>
      </w:r>
      <w:r>
        <w:rPr>
          <w:rFonts w:ascii="宋体" w:hAnsi="宋体" w:cs="宋体" w:hint="eastAsia"/>
          <w:b w:val="0"/>
          <w:bCs w:val="0"/>
          <w:color w:val="auto"/>
          <w:sz w:val="21"/>
          <w:szCs w:val="21"/>
          <w:highlight w:val="yellow"/>
          <w:lang w:eastAsia="zh-CN"/>
        </w:rPr>
        <w:t>天</w:t>
      </w:r>
      <w:r>
        <w:rPr>
          <w:rFonts w:ascii="宋体" w:eastAsia="宋体" w:hAnsi="宋体" w:cs="宋体" w:hint="eastAsia"/>
          <w:b w:val="0"/>
          <w:bCs w:val="0"/>
          <w:color w:val="auto"/>
          <w:sz w:val="21"/>
          <w:szCs w:val="21"/>
          <w:highlight w:val="yellow"/>
          <w:lang w:eastAsia="zh-CN"/>
        </w:rPr>
        <w:t>驻点区司法局</w:t>
      </w:r>
      <w:r>
        <w:rPr>
          <w:rFonts w:ascii="宋体" w:eastAsia="宋体" w:hAnsi="宋体" w:cs="宋体" w:hint="eastAsia"/>
          <w:b w:val="0"/>
          <w:bCs w:val="0"/>
          <w:color w:val="auto"/>
          <w:sz w:val="21"/>
          <w:szCs w:val="21"/>
          <w:highlight w:val="yellow"/>
        </w:rPr>
        <w:t>；</w:t>
      </w:r>
    </w:p>
    <w:p>
      <w:pPr>
        <w:keepNext w:val="0"/>
        <w:keepLines w:val="0"/>
        <w:pageBreakBefore w:val="0"/>
        <w:kinsoku/>
        <w:wordWrap/>
        <w:overflowPunct/>
        <w:topLinePunct w:val="0"/>
        <w:autoSpaceDE/>
        <w:autoSpaceDN/>
        <w:bidi w:val="0"/>
        <w:adjustRightInd/>
        <w:spacing w:afterLines="0" w:line="240" w:lineRule="auto"/>
        <w:ind w:firstLine="420" w:firstLineChars="200"/>
        <w:textAlignment w:val="auto"/>
        <w:rPr>
          <w:rFonts w:ascii="宋体" w:eastAsia="宋体" w:hAnsi="宋体" w:cs="宋体" w:hint="eastAsia"/>
          <w:color w:val="auto"/>
          <w:kern w:val="0"/>
          <w:sz w:val="21"/>
          <w:szCs w:val="21"/>
          <w:highlight w:val="yellow"/>
          <w:lang w:eastAsia="zh-CN"/>
        </w:rPr>
      </w:pPr>
      <w:r>
        <w:rPr>
          <w:rFonts w:ascii="宋体" w:eastAsia="宋体" w:hAnsi="宋体" w:cs="宋体" w:hint="eastAsia"/>
          <w:b w:val="0"/>
          <w:bCs w:val="0"/>
          <w:color w:val="auto"/>
          <w:sz w:val="21"/>
          <w:szCs w:val="21"/>
          <w:highlight w:val="yellow"/>
          <w:lang w:val="en-US" w:eastAsia="zh-CN"/>
        </w:rPr>
        <w:t>2.重大会议需团队负责人参加的，团队负责人应按时参加；非法定工作日，如遇紧急事项或突发事件处理，须派驻点律师到场提供服务的，应及时响应</w:t>
      </w:r>
      <w:r>
        <w:rPr>
          <w:rFonts w:ascii="宋体" w:eastAsia="宋体" w:hAnsi="宋体" w:cs="宋体" w:hint="eastAsia"/>
          <w:b w:val="0"/>
          <w:bCs w:val="0"/>
          <w:color w:val="auto"/>
          <w:sz w:val="21"/>
          <w:szCs w:val="21"/>
          <w:highlight w:val="yellow"/>
          <w:lang w:eastAsia="zh-CN"/>
        </w:rPr>
        <w:t>。</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kern w:val="0"/>
          <w:sz w:val="21"/>
          <w:szCs w:val="21"/>
          <w:highlight w:val="none"/>
        </w:rPr>
      </w:pPr>
      <w:bookmarkEnd w:id="37"/>
      <w:r>
        <w:rPr>
          <w:rFonts w:ascii="宋体" w:eastAsia="宋体" w:hAnsi="宋体" w:cs="宋体" w:hint="eastAsia"/>
          <w:color w:val="auto"/>
          <w:kern w:val="0"/>
          <w:sz w:val="21"/>
          <w:szCs w:val="21"/>
          <w:highlight w:val="none"/>
          <w:lang w:eastAsia="zh-CN"/>
        </w:rPr>
        <w:t>（</w:t>
      </w:r>
      <w:r>
        <w:rPr>
          <w:rFonts w:ascii="宋体" w:eastAsia="宋体" w:hAnsi="宋体" w:cs="宋体" w:hint="eastAsia"/>
          <w:color w:val="auto"/>
          <w:kern w:val="0"/>
          <w:sz w:val="21"/>
          <w:szCs w:val="21"/>
          <w:highlight w:val="none"/>
          <w:lang w:val="en-US" w:eastAsia="zh-CN"/>
        </w:rPr>
        <w:t>二）</w:t>
      </w:r>
      <w:r>
        <w:rPr>
          <w:rFonts w:ascii="宋体" w:eastAsia="宋体" w:hAnsi="宋体" w:cs="宋体" w:hint="eastAsia"/>
          <w:color w:val="auto"/>
          <w:kern w:val="0"/>
          <w:sz w:val="21"/>
          <w:szCs w:val="21"/>
          <w:highlight w:val="none"/>
        </w:rPr>
        <w:t>项目人员安排要求</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lang w:val="en-US" w:eastAsia="zh-CN"/>
        </w:rPr>
        <w:t>1.</w:t>
      </w:r>
      <w:r>
        <w:rPr>
          <w:rFonts w:ascii="宋体" w:eastAsia="宋体" w:hAnsi="宋体" w:cs="宋体" w:hint="eastAsia"/>
          <w:color w:val="auto"/>
          <w:kern w:val="0"/>
          <w:sz w:val="21"/>
          <w:szCs w:val="21"/>
          <w:highlight w:val="none"/>
          <w:lang w:eastAsia="zh-CN"/>
        </w:rPr>
        <w:t>团队负责人</w:t>
      </w:r>
      <w:r>
        <w:rPr>
          <w:rFonts w:ascii="宋体" w:eastAsia="宋体" w:hAnsi="宋体" w:cs="宋体" w:hint="eastAsia"/>
          <w:color w:val="auto"/>
          <w:kern w:val="0"/>
          <w:sz w:val="21"/>
          <w:szCs w:val="21"/>
          <w:highlight w:val="none"/>
        </w:rPr>
        <w:t>需具备以下条件：</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（1）政治素质高，拥护党的理论和路线方针政策；</w:t>
      </w:r>
    </w:p>
    <w:p>
      <w:pPr>
        <w:keepNext w:val="0"/>
        <w:keepLines w:val="0"/>
        <w:pageBreakBefore w:val="0"/>
        <w:widowControl/>
        <w:numPr>
          <w:ilvl w:val="255"/>
          <w:numId w:val="0"/>
        </w:numPr>
        <w:kinsoku/>
        <w:wordWrap/>
        <w:overflowPunct/>
        <w:topLinePunct w:val="0"/>
        <w:autoSpaceDE/>
        <w:autoSpaceDN/>
        <w:bidi w:val="0"/>
        <w:adjustRightInd/>
        <w:snapToGrid w:val="0"/>
        <w:spacing w:afterLines="0" w:line="240" w:lineRule="auto"/>
        <w:ind w:left="0" w:firstLine="420" w:leftChars="0" w:firstLineChars="200"/>
        <w:textAlignment w:val="auto"/>
        <w:rPr>
          <w:rFonts w:ascii="宋体" w:eastAsia="宋体" w:hAnsi="宋体" w:cs="宋体" w:hint="eastAsia"/>
          <w:b w:val="0"/>
          <w:bCs w:val="0"/>
          <w:color w:val="auto"/>
          <w:sz w:val="21"/>
          <w:szCs w:val="21"/>
          <w:highlight w:val="none"/>
          <w:lang w:eastAsia="zh-CN"/>
        </w:rPr>
      </w:pPr>
      <w:r>
        <w:rPr>
          <w:rFonts w:ascii="宋体" w:eastAsia="宋体" w:hAnsi="宋体" w:cs="宋体" w:hint="eastAsia"/>
          <w:b w:val="0"/>
          <w:bCs w:val="0"/>
          <w:color w:val="auto"/>
          <w:sz w:val="21"/>
          <w:szCs w:val="21"/>
          <w:highlight w:val="none"/>
          <w:lang w:eastAsia="zh-CN"/>
        </w:rPr>
        <w:t>（2）具有良好的职业道德和社会责任感；</w:t>
      </w:r>
    </w:p>
    <w:p>
      <w:pPr>
        <w:keepNext w:val="0"/>
        <w:keepLines w:val="0"/>
        <w:pageBreakBefore w:val="0"/>
        <w:widowControl/>
        <w:numPr>
          <w:ilvl w:val="255"/>
          <w:numId w:val="0"/>
        </w:numPr>
        <w:kinsoku/>
        <w:wordWrap/>
        <w:overflowPunct/>
        <w:topLinePunct w:val="0"/>
        <w:autoSpaceDE/>
        <w:autoSpaceDN/>
        <w:bidi w:val="0"/>
        <w:adjustRightInd/>
        <w:snapToGrid w:val="0"/>
        <w:spacing w:afterLines="0" w:line="240" w:lineRule="auto"/>
        <w:ind w:left="0" w:firstLine="420" w:leftChars="0" w:firstLineChars="200"/>
        <w:textAlignment w:val="auto"/>
        <w:rPr>
          <w:rFonts w:ascii="宋体" w:eastAsia="宋体" w:hAnsi="宋体" w:cs="宋体" w:hint="eastAsia"/>
          <w:b w:val="0"/>
          <w:bCs w:val="0"/>
          <w:color w:val="auto"/>
          <w:sz w:val="21"/>
          <w:szCs w:val="21"/>
          <w:highlight w:val="none"/>
          <w:lang w:eastAsia="zh-CN"/>
        </w:rPr>
      </w:pPr>
      <w:r>
        <w:rPr>
          <w:rFonts w:ascii="宋体" w:eastAsia="宋体" w:hAnsi="宋体" w:cs="宋体" w:hint="eastAsia"/>
          <w:b w:val="0"/>
          <w:bCs w:val="0"/>
          <w:color w:val="auto"/>
          <w:sz w:val="21"/>
          <w:szCs w:val="21"/>
          <w:highlight w:val="none"/>
          <w:lang w:eastAsia="zh-CN"/>
        </w:rPr>
        <w:t>（3）取得律师执业证</w:t>
      </w: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color w:val="auto"/>
          <w:sz w:val="21"/>
          <w:szCs w:val="21"/>
          <w:highlight w:val="none"/>
          <w:lang w:eastAsia="zh-CN"/>
        </w:rPr>
        <w:t>具有5年以上（含本数）执业经验和较强的专业能力；</w:t>
      </w:r>
    </w:p>
    <w:p>
      <w:pPr>
        <w:keepNext w:val="0"/>
        <w:keepLines w:val="0"/>
        <w:pageBreakBefore w:val="0"/>
        <w:widowControl/>
        <w:numPr>
          <w:ilvl w:val="255"/>
          <w:numId w:val="0"/>
        </w:numPr>
        <w:kinsoku/>
        <w:wordWrap/>
        <w:overflowPunct/>
        <w:topLinePunct w:val="0"/>
        <w:autoSpaceDE/>
        <w:autoSpaceDN/>
        <w:bidi w:val="0"/>
        <w:adjustRightInd/>
        <w:snapToGrid w:val="0"/>
        <w:spacing w:afterLines="0" w:line="240" w:lineRule="auto"/>
        <w:ind w:left="0" w:firstLine="420" w:leftChars="0" w:firstLineChars="200"/>
        <w:textAlignment w:val="auto"/>
        <w:rPr>
          <w:rFonts w:ascii="宋体" w:eastAsia="宋体" w:hAnsi="宋体" w:cs="宋体" w:hint="eastAsia"/>
          <w:b w:val="0"/>
          <w:bCs w:val="0"/>
          <w:color w:val="auto"/>
          <w:sz w:val="21"/>
          <w:szCs w:val="21"/>
          <w:highlight w:val="none"/>
          <w:lang w:eastAsia="zh-CN"/>
        </w:rPr>
      </w:pP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lang w:eastAsia="zh-CN"/>
        </w:rPr>
        <w:t>）具有担任党委、政府或者其部门法律顾问的工作经验；</w:t>
      </w:r>
    </w:p>
    <w:p>
      <w:pPr>
        <w:keepNext w:val="0"/>
        <w:keepLines w:val="0"/>
        <w:pageBreakBefore w:val="0"/>
        <w:widowControl/>
        <w:numPr>
          <w:ilvl w:val="255"/>
          <w:numId w:val="0"/>
        </w:numPr>
        <w:kinsoku/>
        <w:wordWrap/>
        <w:overflowPunct/>
        <w:topLinePunct w:val="0"/>
        <w:autoSpaceDE/>
        <w:autoSpaceDN/>
        <w:bidi w:val="0"/>
        <w:adjustRightInd/>
        <w:snapToGrid w:val="0"/>
        <w:spacing w:afterLines="0" w:line="240" w:lineRule="auto"/>
        <w:ind w:left="0" w:firstLine="420" w:leftChars="0" w:firstLineChars="200"/>
        <w:textAlignment w:val="auto"/>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lang w:val="en-US" w:eastAsia="zh-CN"/>
        </w:rPr>
        <w:t>3</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rPr>
        <w:t>严格遵纪守法，未受过刑事处罚，</w:t>
      </w:r>
      <w:r>
        <w:rPr>
          <w:rFonts w:ascii="宋体" w:eastAsia="宋体" w:hAnsi="宋体" w:cs="宋体" w:hint="eastAsia"/>
          <w:b w:val="0"/>
          <w:bCs w:val="0"/>
          <w:color w:val="auto"/>
          <w:sz w:val="21"/>
          <w:szCs w:val="21"/>
          <w:highlight w:val="none"/>
          <w:lang w:val="en-US" w:eastAsia="zh-CN"/>
        </w:rPr>
        <w:t>近3年</w:t>
      </w:r>
      <w:r>
        <w:rPr>
          <w:rFonts w:ascii="宋体" w:eastAsia="宋体" w:hAnsi="宋体" w:cs="宋体" w:hint="eastAsia"/>
          <w:b w:val="0"/>
          <w:bCs w:val="0"/>
          <w:color w:val="auto"/>
          <w:sz w:val="21"/>
          <w:szCs w:val="21"/>
          <w:highlight w:val="none"/>
        </w:rPr>
        <w:t>未受过司法行政部门的行政处罚或者律</w:t>
      </w:r>
      <w:r>
        <w:rPr>
          <w:rFonts w:ascii="宋体" w:eastAsia="宋体" w:hAnsi="宋体" w:cs="宋体" w:hint="eastAsia"/>
          <w:b w:val="0"/>
          <w:bCs w:val="0"/>
          <w:color w:val="auto"/>
          <w:sz w:val="21"/>
          <w:szCs w:val="21"/>
          <w:highlight w:val="none"/>
          <w:lang w:eastAsia="zh-CN"/>
        </w:rPr>
        <w:t>师</w:t>
      </w:r>
      <w:r>
        <w:rPr>
          <w:rFonts w:ascii="宋体" w:eastAsia="宋体" w:hAnsi="宋体" w:cs="宋体" w:hint="eastAsia"/>
          <w:b w:val="0"/>
          <w:bCs w:val="0"/>
          <w:color w:val="auto"/>
          <w:sz w:val="21"/>
          <w:szCs w:val="21"/>
          <w:highlight w:val="none"/>
        </w:rPr>
        <w:t>协会的行业处分，其所在律师事务所</w:t>
      </w:r>
      <w:r>
        <w:rPr>
          <w:rFonts w:ascii="宋体" w:eastAsia="宋体" w:hAnsi="宋体" w:cs="宋体" w:hint="eastAsia"/>
          <w:b w:val="0"/>
          <w:bCs w:val="0"/>
          <w:color w:val="auto"/>
          <w:sz w:val="21"/>
          <w:szCs w:val="21"/>
          <w:highlight w:val="none"/>
          <w:lang w:val="en-US" w:eastAsia="zh-CN"/>
        </w:rPr>
        <w:t>近3年</w:t>
      </w:r>
      <w:r>
        <w:rPr>
          <w:rFonts w:ascii="宋体" w:eastAsia="宋体" w:hAnsi="宋体" w:cs="宋体" w:hint="eastAsia"/>
          <w:b w:val="0"/>
          <w:bCs w:val="0"/>
          <w:color w:val="auto"/>
          <w:sz w:val="21"/>
          <w:szCs w:val="21"/>
          <w:highlight w:val="none"/>
        </w:rPr>
        <w:t>未受过司法行政部门的行政处罚或者律师协会的行业处分。</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b w:val="0"/>
          <w:bCs w:val="0"/>
          <w:color w:val="auto"/>
          <w:kern w:val="0"/>
          <w:sz w:val="21"/>
          <w:szCs w:val="21"/>
          <w:highlight w:val="none"/>
        </w:rPr>
      </w:pP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color w:val="auto"/>
          <w:sz w:val="21"/>
          <w:szCs w:val="21"/>
          <w:highlight w:val="none"/>
          <w:lang w:val="en-US" w:eastAsia="zh-CN"/>
        </w:rPr>
        <w:t>4</w:t>
      </w: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color w:val="auto"/>
          <w:sz w:val="21"/>
          <w:szCs w:val="21"/>
          <w:highlight w:val="none"/>
          <w:lang w:eastAsia="zh-CN"/>
        </w:rPr>
        <w:t>其他符合履职条件</w:t>
      </w:r>
      <w:r>
        <w:rPr>
          <w:rFonts w:ascii="宋体" w:eastAsia="宋体" w:hAnsi="宋体" w:cs="宋体" w:hint="eastAsia"/>
          <w:b w:val="0"/>
          <w:bCs w:val="0"/>
          <w:color w:val="auto"/>
          <w:sz w:val="21"/>
          <w:szCs w:val="21"/>
          <w:highlight w:val="none"/>
        </w:rPr>
        <w:t>。</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rPr>
        <w:t>驻点</w:t>
      </w:r>
      <w:r>
        <w:rPr>
          <w:rFonts w:ascii="宋体" w:eastAsia="宋体" w:hAnsi="宋体" w:cs="宋体" w:hint="eastAsia"/>
          <w:b w:val="0"/>
          <w:bCs w:val="0"/>
          <w:color w:val="auto"/>
          <w:sz w:val="21"/>
          <w:szCs w:val="21"/>
          <w:highlight w:val="none"/>
          <w:lang w:eastAsia="zh-CN"/>
        </w:rPr>
        <w:t>执业</w:t>
      </w:r>
      <w:r>
        <w:rPr>
          <w:rFonts w:ascii="宋体" w:eastAsia="宋体" w:hAnsi="宋体" w:cs="宋体" w:hint="eastAsia"/>
          <w:b w:val="0"/>
          <w:bCs w:val="0"/>
          <w:color w:val="auto"/>
          <w:sz w:val="21"/>
          <w:szCs w:val="21"/>
          <w:highlight w:val="none"/>
        </w:rPr>
        <w:t>律师须具备以下条件：</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rPr>
        <w:t>（1）政治素质高，拥护党的理论和路线方针政策；</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rPr>
        <w:t>（2）具有良好的职业道德和社会责任感；</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rPr>
        <w:t>（3）</w:t>
      </w:r>
      <w:r>
        <w:rPr>
          <w:rFonts w:ascii="宋体" w:eastAsia="宋体" w:hAnsi="宋体" w:cs="宋体" w:hint="eastAsia"/>
          <w:b w:val="0"/>
          <w:bCs w:val="0"/>
          <w:color w:val="auto"/>
          <w:sz w:val="21"/>
          <w:szCs w:val="21"/>
          <w:highlight w:val="none"/>
          <w:lang w:eastAsia="zh-CN"/>
        </w:rPr>
        <w:t>取得</w:t>
      </w:r>
      <w:bookmarkStart w:id="38" w:name="OLE_LINK2"/>
      <w:r>
        <w:rPr>
          <w:rFonts w:ascii="宋体" w:eastAsia="宋体" w:hAnsi="宋体" w:cs="宋体" w:hint="eastAsia"/>
          <w:b w:val="0"/>
          <w:bCs w:val="0"/>
          <w:color w:val="auto"/>
          <w:sz w:val="21"/>
          <w:szCs w:val="21"/>
          <w:highlight w:val="none"/>
          <w:lang w:eastAsia="zh-CN"/>
        </w:rPr>
        <w:t>律师执业证</w:t>
      </w:r>
      <w:bookmarkEnd w:id="38"/>
      <w:r>
        <w:rPr>
          <w:rFonts w:ascii="宋体" w:eastAsia="宋体" w:hAnsi="宋体" w:cs="宋体" w:hint="eastAsia"/>
          <w:b w:val="0"/>
          <w:bCs w:val="0"/>
          <w:color w:val="auto"/>
          <w:sz w:val="21"/>
          <w:szCs w:val="21"/>
          <w:highlight w:val="none"/>
        </w:rPr>
        <w:t>，且必须具有国家承认全日制法学专业本科</w:t>
      </w:r>
      <w:r>
        <w:rPr>
          <w:rFonts w:ascii="宋体" w:eastAsia="宋体" w:hAnsi="宋体" w:cs="宋体" w:hint="eastAsia"/>
          <w:b w:val="0"/>
          <w:bCs w:val="0"/>
          <w:color w:val="auto"/>
          <w:sz w:val="21"/>
          <w:szCs w:val="21"/>
          <w:highlight w:val="none"/>
          <w:lang w:eastAsia="zh-CN"/>
        </w:rPr>
        <w:t>以上（</w:t>
      </w:r>
      <w:r>
        <w:rPr>
          <w:rFonts w:ascii="宋体" w:eastAsia="宋体" w:hAnsi="宋体" w:cs="宋体" w:hint="eastAsia"/>
          <w:b w:val="0"/>
          <w:bCs w:val="0"/>
          <w:color w:val="auto"/>
          <w:sz w:val="21"/>
          <w:szCs w:val="21"/>
          <w:highlight w:val="none"/>
          <w:lang w:val="en-US" w:eastAsia="zh-CN"/>
        </w:rPr>
        <w:t>含本科</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rPr>
        <w:t>学历</w:t>
      </w: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lang w:val="en-US" w:eastAsia="zh-CN"/>
        </w:rPr>
        <w:t>学士（含学士）以上学位</w:t>
      </w:r>
      <w:r>
        <w:rPr>
          <w:rFonts w:ascii="宋体" w:eastAsia="宋体" w:hAnsi="宋体" w:cs="宋体" w:hint="eastAsia"/>
          <w:b w:val="0"/>
          <w:bCs w:val="0"/>
          <w:color w:val="auto"/>
          <w:sz w:val="21"/>
          <w:szCs w:val="21"/>
          <w:highlight w:val="none"/>
        </w:rPr>
        <w:t>；</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sz w:val="21"/>
          <w:szCs w:val="21"/>
        </w:rPr>
      </w:pPr>
      <w:r>
        <w:rPr>
          <w:rFonts w:ascii="宋体" w:eastAsia="宋体" w:hAnsi="宋体" w:cs="宋体" w:hint="eastAsia"/>
          <w:b w:val="0"/>
          <w:bCs w:val="0"/>
          <w:color w:val="auto"/>
          <w:sz w:val="21"/>
          <w:szCs w:val="21"/>
          <w:highlight w:val="none"/>
          <w:lang w:eastAsia="zh-CN"/>
        </w:rPr>
        <w:t>（</w:t>
      </w:r>
      <w:r>
        <w:rPr>
          <w:rFonts w:ascii="宋体" w:eastAsia="宋体" w:hAnsi="宋体" w:cs="宋体" w:hint="eastAsia"/>
          <w:b w:val="0"/>
          <w:bCs w:val="0"/>
          <w:color w:val="auto"/>
          <w:sz w:val="21"/>
          <w:szCs w:val="21"/>
          <w:highlight w:val="none"/>
          <w:lang w:val="en-US" w:eastAsia="zh-CN"/>
        </w:rPr>
        <w:t>4</w:t>
      </w:r>
      <w:r>
        <w:rPr>
          <w:rFonts w:ascii="宋体" w:eastAsia="宋体" w:hAnsi="宋体" w:cs="宋体" w:hint="eastAsia"/>
          <w:b w:val="0"/>
          <w:bCs w:val="0"/>
          <w:color w:val="auto"/>
          <w:sz w:val="21"/>
          <w:szCs w:val="21"/>
          <w:highlight w:val="none"/>
          <w:lang w:eastAsia="zh-CN"/>
        </w:rPr>
        <w:t>）具有1年以上党政机关法律实务经验，至少有</w:t>
      </w:r>
      <w:r>
        <w:rPr>
          <w:rFonts w:ascii="宋体" w:eastAsia="宋体" w:hAnsi="宋体" w:cs="宋体" w:hint="eastAsia"/>
          <w:b w:val="0"/>
          <w:bCs w:val="0"/>
          <w:color w:val="auto"/>
          <w:sz w:val="21"/>
          <w:szCs w:val="21"/>
          <w:highlight w:val="none"/>
          <w:lang w:val="en-US" w:eastAsia="zh-CN"/>
        </w:rPr>
        <w:t>1名具有行政执法法律服务经验</w:t>
      </w:r>
      <w:r>
        <w:rPr>
          <w:rFonts w:ascii="宋体" w:eastAsia="宋体" w:hAnsi="宋体" w:cs="宋体" w:hint="eastAsia"/>
          <w:b w:val="0"/>
          <w:bCs w:val="0"/>
          <w:color w:val="auto"/>
          <w:sz w:val="21"/>
          <w:szCs w:val="21"/>
          <w:highlight w:val="none"/>
        </w:rPr>
        <w:t>；</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rPr>
        <w:t>）严格遵纪守法，未受过刑事处罚，</w:t>
      </w:r>
      <w:r>
        <w:rPr>
          <w:rFonts w:ascii="宋体" w:eastAsia="宋体" w:hAnsi="宋体" w:cs="宋体" w:hint="eastAsia"/>
          <w:color w:val="auto"/>
          <w:sz w:val="21"/>
          <w:szCs w:val="21"/>
          <w:highlight w:val="none"/>
          <w:lang w:val="en-US" w:eastAsia="zh-CN"/>
        </w:rPr>
        <w:t>近3年</w:t>
      </w:r>
      <w:r>
        <w:rPr>
          <w:rFonts w:ascii="宋体" w:eastAsia="宋体" w:hAnsi="宋体" w:cs="宋体" w:hint="eastAsia"/>
          <w:color w:val="auto"/>
          <w:sz w:val="21"/>
          <w:szCs w:val="21"/>
          <w:highlight w:val="none"/>
        </w:rPr>
        <w:t>未受过司法行政部门的行政处罚或者律</w:t>
      </w:r>
      <w:r>
        <w:rPr>
          <w:rFonts w:ascii="宋体" w:eastAsia="宋体" w:hAnsi="宋体" w:cs="宋体" w:hint="eastAsia"/>
          <w:color w:val="auto"/>
          <w:sz w:val="21"/>
          <w:szCs w:val="21"/>
          <w:highlight w:val="none"/>
          <w:lang w:eastAsia="zh-CN"/>
        </w:rPr>
        <w:t>师</w:t>
      </w:r>
      <w:r>
        <w:rPr>
          <w:rFonts w:ascii="宋体" w:eastAsia="宋体" w:hAnsi="宋体" w:cs="宋体" w:hint="eastAsia"/>
          <w:color w:val="auto"/>
          <w:sz w:val="21"/>
          <w:szCs w:val="21"/>
          <w:highlight w:val="none"/>
        </w:rPr>
        <w:t>协会的行业处分，其所在律师事务所</w:t>
      </w:r>
      <w:r>
        <w:rPr>
          <w:rFonts w:ascii="宋体" w:eastAsia="宋体" w:hAnsi="宋体" w:cs="宋体" w:hint="eastAsia"/>
          <w:color w:val="auto"/>
          <w:sz w:val="21"/>
          <w:szCs w:val="21"/>
          <w:highlight w:val="none"/>
          <w:lang w:val="en-US" w:eastAsia="zh-CN"/>
        </w:rPr>
        <w:t>近3年</w:t>
      </w:r>
      <w:r>
        <w:rPr>
          <w:rFonts w:ascii="宋体" w:eastAsia="宋体" w:hAnsi="宋体" w:cs="宋体" w:hint="eastAsia"/>
          <w:color w:val="auto"/>
          <w:sz w:val="21"/>
          <w:szCs w:val="21"/>
          <w:highlight w:val="none"/>
        </w:rPr>
        <w:t>未受过司法行政部门的行政处罚或者律师协会的行业处分；</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b w:val="0"/>
          <w:bCs w:val="0"/>
          <w:color w:val="auto"/>
          <w:sz w:val="21"/>
          <w:szCs w:val="21"/>
          <w:highlight w:val="none"/>
        </w:rPr>
      </w:pP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color w:val="auto"/>
          <w:sz w:val="21"/>
          <w:szCs w:val="21"/>
          <w:highlight w:val="none"/>
          <w:lang w:val="en-US" w:eastAsia="zh-CN"/>
        </w:rPr>
        <w:t>6</w:t>
      </w:r>
      <w:r>
        <w:rPr>
          <w:rFonts w:ascii="宋体" w:eastAsia="宋体" w:hAnsi="宋体" w:cs="宋体" w:hint="eastAsia"/>
          <w:b w:val="0"/>
          <w:bCs w:val="0"/>
          <w:color w:val="auto"/>
          <w:sz w:val="21"/>
          <w:szCs w:val="21"/>
          <w:highlight w:val="none"/>
        </w:rPr>
        <w:t>）</w:t>
      </w:r>
      <w:r>
        <w:rPr>
          <w:rFonts w:ascii="宋体" w:eastAsia="宋体" w:hAnsi="宋体" w:cs="宋体" w:hint="eastAsia"/>
          <w:b w:val="0"/>
          <w:bCs w:val="0"/>
          <w:color w:val="auto"/>
          <w:sz w:val="21"/>
          <w:szCs w:val="21"/>
          <w:highlight w:val="none"/>
          <w:lang w:eastAsia="zh-CN"/>
        </w:rPr>
        <w:t>其他符合履职条件</w:t>
      </w:r>
      <w:r>
        <w:rPr>
          <w:rFonts w:ascii="宋体" w:eastAsia="宋体" w:hAnsi="宋体" w:cs="宋体" w:hint="eastAsia"/>
          <w:b w:val="0"/>
          <w:bCs w:val="0"/>
          <w:color w:val="auto"/>
          <w:sz w:val="21"/>
          <w:szCs w:val="21"/>
          <w:highlight w:val="none"/>
        </w:rPr>
        <w:t>。</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3.驻点律师助理须具备以下条件：</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（1）政治素质高，拥护党的理论和路线方针政策；</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（2）具有良好的职业道德和社会责任感；</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（3）具有国家承认全日制法学专业的本科（含本科）以上学历、学士（含学士）以上学位；</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（4）取得法律职业资格证（A证）；</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（5）具有1年以上法律服务工作经验；</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（6）其他符合履职条件。</w:t>
      </w:r>
    </w:p>
    <w:p>
      <w:pPr>
        <w:keepNext w:val="0"/>
        <w:keepLines w:val="0"/>
        <w:pageBreakBefore w:val="0"/>
        <w:widowControl w:val="0"/>
        <w:kinsoku/>
        <w:wordWrap/>
        <w:overflowPunct/>
        <w:topLinePunct w:val="0"/>
        <w:autoSpaceDE/>
        <w:autoSpaceDN/>
        <w:bidi w:val="0"/>
        <w:adjustRightInd/>
        <w:spacing w:after="0" w:afterLines="0" w:afterAutospacing="0" w:line="240" w:lineRule="auto"/>
        <w:ind w:firstLine="420" w:firstLineChars="200"/>
        <w:jc w:val="both"/>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b w:val="0"/>
          <w:bCs w:val="0"/>
          <w:color w:val="auto"/>
          <w:kern w:val="2"/>
          <w:sz w:val="21"/>
          <w:szCs w:val="21"/>
          <w:highlight w:val="none"/>
          <w:lang w:val="en-US" w:eastAsia="zh-CN" w:bidi="ar-SA"/>
        </w:rPr>
        <w:t>4.投标人针对项目人员安排要求，编制</w:t>
      </w:r>
      <w:r>
        <w:rPr>
          <w:rFonts w:ascii="宋体" w:eastAsia="宋体" w:hAnsi="宋体" w:cs="宋体" w:hint="eastAsia"/>
          <w:color w:val="auto"/>
          <w:kern w:val="2"/>
          <w:sz w:val="21"/>
          <w:szCs w:val="21"/>
          <w:highlight w:val="none"/>
          <w:lang w:val="en-US" w:eastAsia="zh-CN" w:bidi="ar-SA"/>
        </w:rPr>
        <w:t>管理制度，内容包含但不限于</w:t>
      </w:r>
      <w:r>
        <w:rPr>
          <w:rFonts w:ascii="宋体" w:eastAsia="宋体" w:hAnsi="宋体" w:cs="宋体" w:hint="eastAsia"/>
          <w:b w:val="0"/>
          <w:bCs w:val="0"/>
          <w:color w:val="auto"/>
          <w:kern w:val="2"/>
          <w:sz w:val="21"/>
          <w:szCs w:val="21"/>
          <w:highlight w:val="none"/>
          <w:lang w:val="en-US" w:eastAsia="zh-CN" w:bidi="ar-SA"/>
        </w:rPr>
        <w:t>人员管理、培训管理、绩效考核管理、薪酬福利管理、劳动关系协调。提高业务服务的指导、培训，团队队伍建设能力，确保律所及岗位运作的相关机制。</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lang w:eastAsia="zh-CN"/>
        </w:rPr>
        <w:t>（</w:t>
      </w:r>
      <w:r>
        <w:rPr>
          <w:rFonts w:ascii="宋体" w:eastAsia="宋体" w:hAnsi="宋体" w:cs="宋体" w:hint="eastAsia"/>
          <w:color w:val="auto"/>
          <w:kern w:val="0"/>
          <w:sz w:val="21"/>
          <w:szCs w:val="21"/>
          <w:highlight w:val="none"/>
          <w:lang w:val="en-US" w:eastAsia="zh-CN"/>
        </w:rPr>
        <w:t>三）</w:t>
      </w:r>
      <w:r>
        <w:rPr>
          <w:rFonts w:ascii="宋体" w:eastAsia="宋体" w:hAnsi="宋体" w:cs="宋体" w:hint="eastAsia"/>
          <w:color w:val="auto"/>
          <w:kern w:val="0"/>
          <w:sz w:val="21"/>
          <w:szCs w:val="21"/>
          <w:highlight w:val="none"/>
        </w:rPr>
        <w:t>项目其他要求</w:t>
      </w:r>
    </w:p>
    <w:p>
      <w:pPr>
        <w:keepNext w:val="0"/>
        <w:keepLines w:val="0"/>
        <w:pageBreakBefore w:val="0"/>
        <w:kinsoku/>
        <w:wordWrap/>
        <w:overflowPunct/>
        <w:topLinePunct w:val="0"/>
        <w:autoSpaceDE/>
        <w:autoSpaceDN/>
        <w:bidi w:val="0"/>
        <w:adjustRightInd/>
        <w:spacing w:afterLines="0" w:line="240" w:lineRule="auto"/>
        <w:ind w:firstLine="420" w:firstLineChars="200"/>
        <w:textAlignment w:val="auto"/>
        <w:rPr>
          <w:rFonts w:ascii="宋体" w:eastAsia="宋体" w:hAnsi="宋体" w:cs="宋体" w:hint="eastAsia"/>
          <w:b/>
          <w:bCs/>
          <w:color w:val="auto"/>
          <w:sz w:val="21"/>
          <w:szCs w:val="21"/>
          <w:highlight w:val="yellow"/>
        </w:rPr>
      </w:pPr>
      <w:bookmarkStart w:id="39" w:name="OLE_LINK4"/>
      <w:r>
        <w:rPr>
          <w:rFonts w:ascii="宋体" w:eastAsia="宋体" w:hAnsi="宋体" w:cs="宋体" w:hint="eastAsia"/>
          <w:b/>
          <w:bCs/>
          <w:color w:val="auto"/>
          <w:sz w:val="21"/>
          <w:szCs w:val="21"/>
          <w:highlight w:val="yellow"/>
          <w:lang w:val="en-US" w:eastAsia="zh-CN"/>
        </w:rPr>
        <w:t>★1.</w:t>
      </w:r>
      <w:r>
        <w:rPr>
          <w:rFonts w:ascii="宋体" w:eastAsia="宋体" w:hAnsi="宋体" w:cs="宋体" w:hint="eastAsia"/>
          <w:b/>
          <w:bCs/>
          <w:color w:val="auto"/>
          <w:sz w:val="21"/>
          <w:szCs w:val="21"/>
          <w:highlight w:val="yellow"/>
        </w:rPr>
        <w:t>中标供应商</w:t>
      </w:r>
      <w:r>
        <w:rPr>
          <w:rFonts w:ascii="宋体" w:eastAsia="宋体" w:hAnsi="宋体" w:cs="宋体" w:hint="eastAsia"/>
          <w:b/>
          <w:bCs/>
          <w:color w:val="auto"/>
          <w:sz w:val="21"/>
          <w:szCs w:val="21"/>
          <w:highlight w:val="yellow"/>
          <w:lang w:eastAsia="zh-CN"/>
        </w:rPr>
        <w:t>投标文件中拟派驻人员即为实际驻点人员。</w:t>
      </w:r>
      <w:r>
        <w:rPr>
          <w:rFonts w:ascii="宋体" w:eastAsia="宋体" w:hAnsi="宋体" w:cs="宋体" w:hint="eastAsia"/>
          <w:b/>
          <w:bCs/>
          <w:color w:val="auto"/>
          <w:sz w:val="21"/>
          <w:szCs w:val="21"/>
          <w:highlight w:val="yellow"/>
        </w:rPr>
        <w:t>驻点人员需具有工作稳定性，未经采购单位同意，不得随意变更。驻点</w:t>
      </w:r>
      <w:r>
        <w:rPr>
          <w:rFonts w:ascii="宋体" w:eastAsia="宋体" w:hAnsi="宋体" w:cs="宋体" w:hint="eastAsia"/>
          <w:b/>
          <w:bCs/>
          <w:color w:val="auto"/>
          <w:sz w:val="21"/>
          <w:szCs w:val="21"/>
          <w:highlight w:val="yellow"/>
          <w:lang w:eastAsia="zh-CN"/>
        </w:rPr>
        <w:t>执业律师</w:t>
      </w:r>
      <w:r>
        <w:rPr>
          <w:rFonts w:ascii="宋体" w:eastAsia="宋体" w:hAnsi="宋体" w:cs="宋体" w:hint="eastAsia"/>
          <w:b/>
          <w:bCs/>
          <w:color w:val="auto"/>
          <w:sz w:val="21"/>
          <w:szCs w:val="21"/>
          <w:highlight w:val="yellow"/>
        </w:rPr>
        <w:t>不能履行顾问服务职责时，中标供应商应当提前三十日告知采购单位，并提出接替人选，接替人选资质不得低于中标供应商在投标文件中承诺的资质，并须取得采购单位同意。对不符合条件或不能适应驻点工作的，</w:t>
      </w:r>
      <w:r>
        <w:rPr>
          <w:rFonts w:ascii="宋体" w:eastAsia="宋体" w:hAnsi="宋体" w:cs="宋体" w:hint="eastAsia"/>
          <w:b/>
          <w:bCs/>
          <w:color w:val="auto"/>
          <w:sz w:val="21"/>
          <w:szCs w:val="21"/>
          <w:highlight w:val="yellow"/>
          <w:lang w:eastAsia="zh-CN"/>
        </w:rPr>
        <w:t>采购单位可无条件要求更换，并提前三十日告知中标供应商，</w:t>
      </w:r>
      <w:r>
        <w:rPr>
          <w:rFonts w:ascii="宋体" w:eastAsia="宋体" w:hAnsi="宋体" w:cs="宋体" w:hint="eastAsia"/>
          <w:b/>
          <w:bCs/>
          <w:color w:val="auto"/>
          <w:sz w:val="21"/>
          <w:szCs w:val="21"/>
          <w:highlight w:val="yellow"/>
        </w:rPr>
        <w:t>以确保工作的正常开展。驻点</w:t>
      </w:r>
      <w:r>
        <w:rPr>
          <w:rFonts w:ascii="宋体" w:eastAsia="宋体" w:hAnsi="宋体" w:cs="宋体" w:hint="eastAsia"/>
          <w:b/>
          <w:bCs/>
          <w:color w:val="auto"/>
          <w:sz w:val="21"/>
          <w:szCs w:val="21"/>
          <w:highlight w:val="yellow"/>
          <w:lang w:eastAsia="zh-CN"/>
        </w:rPr>
        <w:t>人员</w:t>
      </w:r>
      <w:r>
        <w:rPr>
          <w:rFonts w:ascii="宋体" w:eastAsia="宋体" w:hAnsi="宋体" w:cs="宋体" w:hint="eastAsia"/>
          <w:b/>
          <w:bCs/>
          <w:color w:val="auto"/>
          <w:sz w:val="21"/>
          <w:szCs w:val="21"/>
          <w:highlight w:val="yellow"/>
        </w:rPr>
        <w:t>有更换的（采购单位要求更换的除外）</w:t>
      </w:r>
      <w:r>
        <w:rPr>
          <w:rFonts w:ascii="宋体" w:eastAsia="宋体" w:hAnsi="宋体" w:cs="宋体" w:hint="eastAsia"/>
          <w:b/>
          <w:bCs/>
          <w:color w:val="auto"/>
          <w:sz w:val="21"/>
          <w:szCs w:val="21"/>
          <w:highlight w:val="yellow"/>
          <w:lang w:eastAsia="zh-CN"/>
        </w:rPr>
        <w:t>，</w:t>
      </w:r>
      <w:r>
        <w:rPr>
          <w:rFonts w:ascii="宋体" w:eastAsia="宋体" w:hAnsi="宋体" w:cs="宋体" w:hint="eastAsia"/>
          <w:b/>
          <w:bCs/>
          <w:color w:val="auto"/>
          <w:sz w:val="21"/>
          <w:szCs w:val="21"/>
          <w:highlight w:val="yellow"/>
        </w:rPr>
        <w:t>采购单位按每人每次以合同总金额</w:t>
      </w:r>
      <w:r>
        <w:rPr>
          <w:rFonts w:ascii="宋体" w:eastAsia="宋体" w:hAnsi="宋体" w:cs="宋体" w:hint="eastAsia"/>
          <w:b/>
          <w:bCs/>
          <w:color w:val="auto"/>
          <w:sz w:val="21"/>
          <w:szCs w:val="21"/>
          <w:highlight w:val="yellow"/>
          <w:lang w:val="en-US" w:eastAsia="zh-CN"/>
        </w:rPr>
        <w:t>1</w:t>
      </w:r>
      <w:r>
        <w:rPr>
          <w:rFonts w:ascii="宋体" w:eastAsia="宋体" w:hAnsi="宋体" w:cs="宋体" w:hint="eastAsia"/>
          <w:b/>
          <w:bCs/>
          <w:color w:val="auto"/>
          <w:sz w:val="21"/>
          <w:szCs w:val="21"/>
          <w:highlight w:val="yellow"/>
        </w:rPr>
        <w:t>%扣除费用，情节严重的可单方解除合同。</w:t>
      </w:r>
    </w:p>
    <w:p>
      <w:pPr>
        <w:keepNext w:val="0"/>
        <w:keepLines w:val="0"/>
        <w:pageBreakBefore w:val="0"/>
        <w:kinsoku/>
        <w:wordWrap/>
        <w:overflowPunct/>
        <w:topLinePunct w:val="0"/>
        <w:autoSpaceDE/>
        <w:autoSpaceDN/>
        <w:bidi w:val="0"/>
        <w:adjustRightInd/>
        <w:spacing w:afterLines="0" w:line="240" w:lineRule="auto"/>
        <w:ind w:firstLine="420" w:firstLineChars="200"/>
        <w:textAlignment w:val="auto"/>
        <w:rPr>
          <w:rFonts w:ascii="宋体" w:eastAsia="宋体" w:hAnsi="宋体" w:cs="宋体" w:hint="eastAsia"/>
          <w:b w:val="0"/>
          <w:bCs w:val="0"/>
          <w:color w:val="auto"/>
          <w:sz w:val="21"/>
          <w:szCs w:val="21"/>
          <w:highlight w:val="none"/>
        </w:rPr>
      </w:pPr>
      <w:bookmarkEnd w:id="39"/>
      <w:r>
        <w:rPr>
          <w:rFonts w:ascii="宋体" w:eastAsia="宋体" w:hAnsi="宋体" w:cs="宋体" w:hint="eastAsia"/>
          <w:b w:val="0"/>
          <w:bCs w:val="0"/>
          <w:color w:val="auto"/>
          <w:sz w:val="21"/>
          <w:szCs w:val="21"/>
          <w:highlight w:val="none"/>
          <w:lang w:val="en-US" w:eastAsia="zh-CN"/>
        </w:rPr>
        <w:t>2.</w:t>
      </w:r>
      <w:r>
        <w:rPr>
          <w:rFonts w:ascii="宋体" w:eastAsia="宋体" w:hAnsi="宋体" w:cs="宋体" w:hint="eastAsia"/>
          <w:b w:val="0"/>
          <w:bCs w:val="0"/>
          <w:color w:val="auto"/>
          <w:sz w:val="21"/>
          <w:szCs w:val="21"/>
          <w:highlight w:val="none"/>
        </w:rPr>
        <w:t>驻点</w:t>
      </w:r>
      <w:r>
        <w:rPr>
          <w:rFonts w:ascii="宋体" w:eastAsia="宋体" w:hAnsi="宋体" w:cs="宋体" w:hint="eastAsia"/>
          <w:b w:val="0"/>
          <w:bCs w:val="0"/>
          <w:color w:val="auto"/>
          <w:sz w:val="21"/>
          <w:szCs w:val="21"/>
          <w:highlight w:val="none"/>
          <w:lang w:eastAsia="zh-CN"/>
        </w:rPr>
        <w:t>人员应专职工作，不得因开庭、会见等个人其他业务事项请假，</w:t>
      </w:r>
      <w:r>
        <w:rPr>
          <w:rFonts w:ascii="宋体" w:eastAsia="宋体" w:hAnsi="宋体" w:cs="宋体" w:hint="eastAsia"/>
          <w:b w:val="0"/>
          <w:bCs w:val="0"/>
          <w:color w:val="auto"/>
          <w:sz w:val="21"/>
          <w:szCs w:val="21"/>
          <w:highlight w:val="none"/>
        </w:rPr>
        <w:t>需自备</w:t>
      </w:r>
      <w:r>
        <w:rPr>
          <w:rFonts w:ascii="宋体" w:eastAsia="宋体" w:hAnsi="宋体" w:cs="宋体" w:hint="eastAsia"/>
          <w:b w:val="0"/>
          <w:bCs w:val="0"/>
          <w:color w:val="auto"/>
          <w:sz w:val="21"/>
          <w:szCs w:val="21"/>
          <w:highlight w:val="none"/>
          <w:lang w:eastAsia="zh-CN"/>
        </w:rPr>
        <w:t>符合办公需求的</w:t>
      </w:r>
      <w:r>
        <w:rPr>
          <w:rFonts w:ascii="宋体" w:eastAsia="宋体" w:hAnsi="宋体" w:cs="宋体" w:hint="eastAsia"/>
          <w:b w:val="0"/>
          <w:bCs w:val="0"/>
          <w:color w:val="auto"/>
          <w:sz w:val="21"/>
          <w:szCs w:val="21"/>
          <w:highlight w:val="none"/>
        </w:rPr>
        <w:t>电脑等办公设备，按时按质完成采购单位的工作任务。</w:t>
      </w:r>
    </w:p>
    <w:p>
      <w:pPr>
        <w:keepNext w:val="0"/>
        <w:keepLines w:val="0"/>
        <w:pageBreakBefore w:val="0"/>
        <w:kinsoku/>
        <w:wordWrap/>
        <w:overflowPunct/>
        <w:topLinePunct w:val="0"/>
        <w:autoSpaceDE/>
        <w:autoSpaceDN/>
        <w:bidi w:val="0"/>
        <w:adjustRightInd/>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本项目服务费用已包括参与、指导统筹单位的一般诉讼案件应诉</w:t>
      </w:r>
      <w:r>
        <w:rPr>
          <w:rFonts w:ascii="宋体" w:eastAsia="宋体" w:hAnsi="宋体" w:cs="宋体" w:hint="eastAsia"/>
          <w:color w:val="auto"/>
          <w:sz w:val="21"/>
          <w:szCs w:val="21"/>
          <w:highlight w:val="none"/>
          <w:lang w:eastAsia="zh-CN"/>
        </w:rPr>
        <w:t>及</w:t>
      </w:r>
      <w:r>
        <w:rPr>
          <w:rFonts w:ascii="宋体" w:eastAsia="宋体" w:hAnsi="宋体" w:cs="宋体" w:hint="eastAsia"/>
          <w:color w:val="auto"/>
          <w:sz w:val="21"/>
          <w:szCs w:val="21"/>
          <w:highlight w:val="none"/>
        </w:rPr>
        <w:t>行政复议</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仲裁、执行和其他非诉讼法律事务的处理服务费用</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重大疑难的除外</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、驻点人员服务费用、税费、管理费用</w:t>
      </w:r>
      <w:r>
        <w:rPr>
          <w:rFonts w:ascii="宋体" w:eastAsia="宋体" w:hAnsi="宋体" w:cs="宋体" w:hint="eastAsia"/>
          <w:color w:val="auto"/>
          <w:kern w:val="2"/>
          <w:sz w:val="21"/>
          <w:szCs w:val="21"/>
          <w:highlight w:val="none"/>
          <w:lang w:val="en-US" w:eastAsia="zh-CN"/>
        </w:rPr>
        <w:t>以及中标供应商办理本项目有关法律事务所需深圳市内的交通、通讯、食宿及津贴等费用</w:t>
      </w:r>
      <w:r>
        <w:rPr>
          <w:rFonts w:ascii="宋体" w:eastAsia="宋体" w:hAnsi="宋体" w:cs="宋体" w:hint="eastAsia"/>
          <w:color w:val="auto"/>
          <w:sz w:val="21"/>
          <w:szCs w:val="21"/>
          <w:highlight w:val="none"/>
        </w:rPr>
        <w:t>。</w:t>
      </w:r>
    </w:p>
    <w:p>
      <w:pPr>
        <w:keepNext w:val="0"/>
        <w:keepLines w:val="0"/>
        <w:pageBreakBefore w:val="0"/>
        <w:kinsoku/>
        <w:wordWrap/>
        <w:overflowPunct/>
        <w:topLinePunct w:val="0"/>
        <w:autoSpaceDE/>
        <w:autoSpaceDN/>
        <w:bidi w:val="0"/>
        <w:adjustRightInd/>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rPr>
        <w:t>中标供应商应依法为</w:t>
      </w:r>
      <w:r>
        <w:rPr>
          <w:rFonts w:ascii="宋体" w:eastAsia="宋体" w:hAnsi="宋体" w:cs="宋体" w:hint="eastAsia"/>
          <w:color w:val="auto"/>
          <w:sz w:val="21"/>
          <w:szCs w:val="21"/>
          <w:highlight w:val="none"/>
          <w:lang w:eastAsia="zh-CN"/>
        </w:rPr>
        <w:t>驻点人员</w:t>
      </w:r>
      <w:r>
        <w:rPr>
          <w:rFonts w:ascii="宋体" w:eastAsia="宋体" w:hAnsi="宋体" w:cs="宋体" w:hint="eastAsia"/>
          <w:color w:val="auto"/>
          <w:sz w:val="21"/>
          <w:szCs w:val="21"/>
          <w:highlight w:val="none"/>
        </w:rPr>
        <w:t>购买社保、公积金等，并为</w:t>
      </w:r>
      <w:r>
        <w:rPr>
          <w:rFonts w:ascii="宋体" w:eastAsia="宋体" w:hAnsi="宋体" w:cs="宋体" w:hint="eastAsia"/>
          <w:color w:val="auto"/>
          <w:sz w:val="21"/>
          <w:szCs w:val="21"/>
          <w:highlight w:val="none"/>
          <w:lang w:eastAsia="zh-CN"/>
        </w:rPr>
        <w:t>驻点人员</w:t>
      </w:r>
      <w:r>
        <w:rPr>
          <w:rFonts w:ascii="宋体" w:eastAsia="宋体" w:hAnsi="宋体" w:cs="宋体" w:hint="eastAsia"/>
          <w:color w:val="auto"/>
          <w:sz w:val="21"/>
          <w:szCs w:val="21"/>
          <w:highlight w:val="none"/>
        </w:rPr>
        <w:t>的工作提供支持、指导、培训。中标供应商有义务应采购单位要求提供前述内容的证明材料（包括但不限于劳动合同、银行转账凭证、社保缴纳清单等）供采购单位核查。</w:t>
      </w:r>
    </w:p>
    <w:p>
      <w:pPr>
        <w:keepNext w:val="0"/>
        <w:keepLines w:val="0"/>
        <w:pageBreakBefore w:val="0"/>
        <w:widowControl w:val="0"/>
        <w:kinsoku/>
        <w:wordWrap/>
        <w:overflowPunct/>
        <w:topLinePunct w:val="0"/>
        <w:autoSpaceDE/>
        <w:autoSpaceDN/>
        <w:bidi w:val="0"/>
        <w:adjustRightInd/>
        <w:spacing w:after="0" w:afterLines="0" w:afterAutospacing="0" w:line="240" w:lineRule="auto"/>
        <w:ind w:firstLine="420" w:firstLineChars="200"/>
        <w:jc w:val="both"/>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kern w:val="2"/>
          <w:sz w:val="21"/>
          <w:szCs w:val="21"/>
          <w:highlight w:val="none"/>
          <w:lang w:val="en-US" w:eastAsia="zh-CN" w:bidi="ar-SA"/>
        </w:rPr>
        <w:t>5.投标人需从项目服务范围、项目管理要求等方面出发，编制</w:t>
      </w:r>
      <w:bookmarkStart w:id="40" w:name="OLE_LINK9"/>
      <w:r>
        <w:rPr>
          <w:rFonts w:ascii="宋体" w:eastAsia="宋体" w:hAnsi="宋体" w:cs="宋体" w:hint="eastAsia"/>
          <w:color w:val="auto"/>
          <w:kern w:val="2"/>
          <w:sz w:val="21"/>
          <w:szCs w:val="21"/>
          <w:highlight w:val="none"/>
          <w:lang w:val="en-US" w:eastAsia="zh-CN" w:bidi="ar-SA"/>
        </w:rPr>
        <w:t>服务方案及计划</w:t>
      </w:r>
      <w:bookmarkEnd w:id="40"/>
      <w:r>
        <w:rPr>
          <w:rFonts w:ascii="宋体" w:eastAsia="宋体" w:hAnsi="宋体" w:cs="宋体" w:hint="eastAsia"/>
          <w:color w:val="auto"/>
          <w:kern w:val="2"/>
          <w:sz w:val="21"/>
          <w:szCs w:val="21"/>
          <w:highlight w:val="none"/>
          <w:lang w:val="en-US" w:eastAsia="zh-CN" w:bidi="ar-SA"/>
        </w:rPr>
        <w:t>，内容包括但不限于整体服务的措施、方法及流程、服务目标、重点及具体服务内容。以有效防范和化解法律风险过程中会发生的各种情况。</w:t>
      </w:r>
    </w:p>
    <w:p>
      <w:pPr>
        <w:pStyle w:val="BodyText"/>
        <w:rPr>
          <w:rFonts w:hint="eastAsia"/>
          <w:lang w:val="en-US" w:eastAsia="zh-CN"/>
        </w:rPr>
      </w:pPr>
    </w:p>
    <w:p>
      <w:pPr>
        <w:pStyle w:val="Heading2"/>
        <w:spacing w:before="120" w:beforeLines="50" w:after="120" w:afterLines="50"/>
        <w:rPr>
          <w:rFonts w:cs="Times New Roman" w:hint="eastAsia"/>
          <w:szCs w:val="24"/>
          <w:lang w:val="en-US" w:eastAsia="zh-CN"/>
        </w:rPr>
      </w:pPr>
      <w:r>
        <w:rPr>
          <w:rFonts w:cs="Times New Roman" w:hint="eastAsia"/>
          <w:szCs w:val="24"/>
          <w:lang w:val="en-US" w:eastAsia="zh-CN"/>
        </w:rPr>
        <w:t>六、项目技术要求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Times New Roman"/>
          <w:b/>
          <w:bCs/>
          <w:color w:val="auto"/>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一）</w:t>
      </w:r>
      <w:r>
        <w:rPr>
          <w:rFonts w:ascii="宋体" w:eastAsia="宋体" w:hAnsi="宋体" w:cs="宋体" w:hint="eastAsia"/>
          <w:color w:val="auto"/>
          <w:sz w:val="21"/>
          <w:szCs w:val="21"/>
          <w:highlight w:val="none"/>
        </w:rPr>
        <w:t>中标供应商</w:t>
      </w:r>
      <w:r>
        <w:rPr>
          <w:rFonts w:ascii="宋体" w:eastAsia="宋体" w:hAnsi="宋体" w:cs="宋体" w:hint="eastAsia"/>
          <w:color w:val="auto"/>
          <w:kern w:val="0"/>
          <w:sz w:val="21"/>
          <w:szCs w:val="21"/>
          <w:highlight w:val="none"/>
        </w:rPr>
        <w:t>应当结合</w:t>
      </w:r>
      <w:r>
        <w:rPr>
          <w:rFonts w:ascii="宋体" w:eastAsia="宋体" w:hAnsi="宋体" w:cs="宋体" w:hint="eastAsia"/>
          <w:color w:val="auto"/>
          <w:kern w:val="0"/>
          <w:sz w:val="21"/>
          <w:szCs w:val="21"/>
          <w:highlight w:val="none"/>
          <w:lang w:eastAsia="zh-CN"/>
        </w:rPr>
        <w:t>坪山</w:t>
      </w:r>
      <w:r>
        <w:rPr>
          <w:rFonts w:ascii="宋体" w:eastAsia="宋体" w:hAnsi="宋体" w:cs="宋体" w:hint="eastAsia"/>
          <w:color w:val="auto"/>
          <w:kern w:val="0"/>
          <w:sz w:val="21"/>
          <w:szCs w:val="21"/>
          <w:highlight w:val="none"/>
        </w:rPr>
        <w:t>区及本项目的实际情况，提供优质的法律服务，并保证所提供的服务成果符合法律法规，契合工作目的及要求，对所提供的工作成果负总责；</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Times New Roman" w:hint="eastAsia"/>
          <w:color w:val="auto"/>
          <w:sz w:val="21"/>
          <w:szCs w:val="21"/>
          <w:highlight w:val="none"/>
          <w:lang w:val="en-US" w:eastAsia="zh-CN"/>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二）</w:t>
      </w:r>
      <w:r>
        <w:rPr>
          <w:rFonts w:ascii="宋体" w:eastAsia="宋体" w:hAnsi="宋体" w:cs="宋体" w:hint="eastAsia"/>
          <w:color w:val="auto"/>
          <w:sz w:val="21"/>
          <w:szCs w:val="21"/>
          <w:highlight w:val="none"/>
        </w:rPr>
        <w:t>专项法律服务</w:t>
      </w:r>
      <w:r>
        <w:rPr>
          <w:rFonts w:ascii="宋体" w:eastAsia="宋体" w:hAnsi="宋体" w:cs="宋体" w:hint="default"/>
          <w:color w:val="auto"/>
          <w:sz w:val="21"/>
          <w:szCs w:val="21"/>
          <w:highlight w:val="none"/>
          <w:lang w:eastAsia="zh-CN"/>
        </w:rPr>
        <w:t>团队负责人</w:t>
      </w:r>
      <w:r>
        <w:rPr>
          <w:rFonts w:ascii="宋体" w:eastAsia="宋体" w:hAnsi="宋体" w:cs="宋体" w:hint="eastAsia"/>
          <w:color w:val="auto"/>
          <w:sz w:val="21"/>
          <w:szCs w:val="21"/>
          <w:highlight w:val="none"/>
        </w:rPr>
        <w:t>应与采购单位保持紧密联系，重要法律文书应由</w:t>
      </w:r>
      <w:r>
        <w:rPr>
          <w:rFonts w:ascii="宋体" w:eastAsia="宋体" w:hAnsi="宋体" w:cs="宋体" w:hint="default"/>
          <w:color w:val="auto"/>
          <w:sz w:val="21"/>
          <w:szCs w:val="21"/>
          <w:highlight w:val="none"/>
          <w:lang w:eastAsia="zh-CN"/>
        </w:rPr>
        <w:t>团队负责人</w:t>
      </w:r>
      <w:r>
        <w:rPr>
          <w:rFonts w:ascii="宋体" w:eastAsia="宋体" w:hAnsi="宋体" w:cs="宋体" w:hint="eastAsia"/>
          <w:color w:val="auto"/>
          <w:sz w:val="21"/>
          <w:szCs w:val="21"/>
          <w:highlight w:val="none"/>
        </w:rPr>
        <w:t>亲自审核签字，以中标供应商正式意见书的形式出具。前述所称法律文书包括但不限于法律意见书、合同意见书等；</w:t>
      </w:r>
      <w:r>
        <w:rPr>
          <w:rFonts w:ascii="宋体" w:eastAsia="宋体" w:hAnsi="宋体" w:cs="宋体" w:hint="eastAsia"/>
          <w:color w:val="auto"/>
          <w:sz w:val="21"/>
          <w:szCs w:val="21"/>
          <w:highlight w:val="none"/>
          <w:lang w:val="en-US" w:eastAsia="zh-CN"/>
        </w:rPr>
        <w:t>其他法律文书根据采购人需要，由执业律师签字或者由执业律师签字并加盖律师事务所公章。</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color w:val="auto"/>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三）</w:t>
      </w:r>
      <w:r>
        <w:rPr>
          <w:rFonts w:ascii="宋体" w:eastAsia="宋体" w:hAnsi="宋体" w:cs="宋体" w:hint="eastAsia"/>
          <w:color w:val="auto"/>
          <w:sz w:val="21"/>
          <w:szCs w:val="21"/>
          <w:highlight w:val="none"/>
        </w:rPr>
        <w:t>所有法律服务事项应在采购单位要求的时限内</w:t>
      </w:r>
      <w:r>
        <w:rPr>
          <w:rFonts w:ascii="宋体" w:eastAsia="宋体" w:hAnsi="宋体" w:cs="宋体" w:hint="eastAsia"/>
          <w:color w:val="auto"/>
          <w:sz w:val="21"/>
          <w:szCs w:val="21"/>
          <w:highlight w:val="none"/>
          <w:lang w:eastAsia="zh-CN"/>
        </w:rPr>
        <w:t>（平件</w:t>
      </w: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lang w:eastAsia="zh-CN"/>
        </w:rPr>
        <w:t>个工作日，急件</w:t>
      </w: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lang w:eastAsia="zh-CN"/>
        </w:rPr>
        <w:t>个工作日，特急1个工作日）</w:t>
      </w:r>
      <w:r>
        <w:rPr>
          <w:rFonts w:ascii="宋体" w:eastAsia="宋体" w:hAnsi="宋体" w:cs="宋体" w:hint="eastAsia"/>
          <w:color w:val="auto"/>
          <w:sz w:val="21"/>
          <w:szCs w:val="21"/>
          <w:highlight w:val="none"/>
        </w:rPr>
        <w:t>书面作出回应；</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color w:val="auto"/>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四）</w:t>
      </w:r>
      <w:r>
        <w:rPr>
          <w:rFonts w:ascii="宋体" w:eastAsia="宋体" w:hAnsi="宋体" w:cs="宋体" w:hint="eastAsia"/>
          <w:color w:val="auto"/>
          <w:sz w:val="21"/>
          <w:szCs w:val="21"/>
          <w:highlight w:val="none"/>
        </w:rPr>
        <w:t>中标供应商所有参与本项目的人员需遵守保密制度，与采购人签订保密协议；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color w:val="auto"/>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五）</w:t>
      </w:r>
      <w:r>
        <w:rPr>
          <w:rFonts w:ascii="宋体" w:eastAsia="宋体" w:hAnsi="宋体" w:cs="宋体" w:hint="eastAsia"/>
          <w:color w:val="auto"/>
          <w:sz w:val="21"/>
          <w:szCs w:val="21"/>
          <w:highlight w:val="none"/>
        </w:rPr>
        <w:t>中标供应商不得利用在工作期间获得的非公开信息或者便利条件牟取不当利益；</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六）</w:t>
      </w:r>
      <w:r>
        <w:rPr>
          <w:rFonts w:ascii="宋体" w:eastAsia="宋体" w:hAnsi="宋体" w:cs="宋体" w:hint="eastAsia"/>
          <w:color w:val="auto"/>
          <w:sz w:val="21"/>
          <w:szCs w:val="21"/>
          <w:highlight w:val="none"/>
        </w:rPr>
        <w:t>中标供应商不得接受其他当事人委托，办理与采购单位相冲突的法律事务。</w:t>
      </w:r>
    </w:p>
    <w:p>
      <w:pPr>
        <w:pStyle w:val="BodyText"/>
      </w:pPr>
    </w:p>
    <w:p>
      <w:pPr>
        <w:pStyle w:val="Heading2"/>
        <w:spacing w:before="120" w:beforeLines="50" w:after="120" w:afterLines="50"/>
        <w:rPr>
          <w:rFonts w:cs="Times New Roman" w:hint="eastAsia"/>
          <w:szCs w:val="24"/>
          <w:lang w:val="en-US" w:eastAsia="zh-CN"/>
        </w:rPr>
      </w:pPr>
      <w:r>
        <w:rPr>
          <w:rFonts w:cs="Times New Roman" w:hint="eastAsia"/>
          <w:szCs w:val="24"/>
          <w:lang w:val="en-US" w:eastAsia="zh-CN"/>
        </w:rPr>
        <w:t>七、项目服务要求</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lang w:eastAsia="zh-CN"/>
        </w:rPr>
        <w:t>（</w:t>
      </w:r>
      <w:r>
        <w:rPr>
          <w:rFonts w:ascii="宋体" w:eastAsia="宋体" w:hAnsi="宋体" w:cs="宋体" w:hint="eastAsia"/>
          <w:bCs/>
          <w:color w:val="auto"/>
          <w:kern w:val="0"/>
          <w:sz w:val="21"/>
          <w:szCs w:val="21"/>
          <w:highlight w:val="none"/>
          <w:lang w:val="en-US" w:eastAsia="zh-CN"/>
        </w:rPr>
        <w:t>一）</w:t>
      </w:r>
      <w:r>
        <w:rPr>
          <w:rFonts w:ascii="宋体" w:eastAsia="宋体" w:hAnsi="宋体" w:cs="宋体" w:hint="eastAsia"/>
          <w:bCs/>
          <w:color w:val="auto"/>
          <w:kern w:val="0"/>
          <w:sz w:val="21"/>
          <w:szCs w:val="21"/>
          <w:highlight w:val="none"/>
        </w:rPr>
        <w:t>中标供应商应当在服务合同生效之日起</w:t>
      </w:r>
      <w:r>
        <w:rPr>
          <w:rFonts w:ascii="宋体" w:eastAsia="宋体" w:hAnsi="宋体" w:cs="宋体" w:hint="eastAsia"/>
          <w:bCs/>
          <w:color w:val="auto"/>
          <w:kern w:val="0"/>
          <w:sz w:val="21"/>
          <w:szCs w:val="21"/>
          <w:highlight w:val="none"/>
          <w:lang w:val="en-US" w:eastAsia="zh-CN"/>
        </w:rPr>
        <w:t>五个</w:t>
      </w:r>
      <w:r>
        <w:rPr>
          <w:rFonts w:ascii="宋体" w:eastAsia="宋体" w:hAnsi="宋体" w:cs="宋体" w:hint="eastAsia"/>
          <w:bCs/>
          <w:color w:val="auto"/>
          <w:kern w:val="0"/>
          <w:sz w:val="21"/>
          <w:szCs w:val="21"/>
          <w:highlight w:val="none"/>
        </w:rPr>
        <w:t>工作日内安排驻点人员进驻</w:t>
      </w:r>
      <w:r>
        <w:rPr>
          <w:rFonts w:ascii="宋体" w:eastAsia="宋体" w:hAnsi="宋体" w:cs="宋体" w:hint="eastAsia"/>
          <w:bCs/>
          <w:color w:val="auto"/>
          <w:kern w:val="0"/>
          <w:sz w:val="21"/>
          <w:szCs w:val="21"/>
          <w:highlight w:val="none"/>
          <w:lang w:eastAsia="zh-CN"/>
        </w:rPr>
        <w:t>，</w:t>
      </w:r>
      <w:r>
        <w:rPr>
          <w:rFonts w:ascii="宋体" w:eastAsia="宋体" w:hAnsi="宋体" w:cs="宋体" w:hint="eastAsia"/>
          <w:snapToGrid w:val="0"/>
          <w:color w:val="auto"/>
          <w:spacing w:val="8"/>
          <w:kern w:val="0"/>
          <w:sz w:val="21"/>
          <w:szCs w:val="21"/>
          <w:highlight w:val="none"/>
          <w:lang w:val="en-US" w:eastAsia="zh-CN"/>
        </w:rPr>
        <w:t>适岗考察期为30日</w:t>
      </w:r>
      <w:r>
        <w:rPr>
          <w:rFonts w:ascii="宋体" w:eastAsia="宋体" w:hAnsi="宋体" w:cs="宋体" w:hint="eastAsia"/>
          <w:bCs/>
          <w:color w:val="auto"/>
          <w:kern w:val="0"/>
          <w:sz w:val="21"/>
          <w:szCs w:val="21"/>
          <w:highlight w:val="none"/>
        </w:rPr>
        <w:t>；</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bCs/>
          <w:color w:val="auto"/>
          <w:kern w:val="0"/>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二）</w:t>
      </w:r>
      <w:r>
        <w:rPr>
          <w:rFonts w:ascii="宋体" w:eastAsia="宋体" w:hAnsi="宋体" w:cs="宋体" w:hint="eastAsia"/>
          <w:bCs/>
          <w:color w:val="auto"/>
          <w:kern w:val="0"/>
          <w:sz w:val="21"/>
          <w:szCs w:val="21"/>
          <w:highlight w:val="none"/>
        </w:rPr>
        <w:t>中标供应商应当做好驻点人员的培训工作，确保派驻人员具备符合项目需要的工作能力；</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color w:val="auto"/>
          <w:kern w:val="0"/>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三）</w:t>
      </w:r>
      <w:r>
        <w:rPr>
          <w:rFonts w:ascii="宋体" w:eastAsia="宋体" w:hAnsi="宋体" w:cs="宋体" w:hint="eastAsia"/>
          <w:bCs/>
          <w:color w:val="auto"/>
          <w:kern w:val="0"/>
          <w:sz w:val="21"/>
          <w:szCs w:val="21"/>
          <w:highlight w:val="none"/>
        </w:rPr>
        <w:t>中标供应商应当遵守坪山区政府法律顾问管理相关规定，服从坪山区</w:t>
      </w:r>
      <w:r>
        <w:rPr>
          <w:rFonts w:ascii="宋体" w:eastAsia="宋体" w:hAnsi="宋体" w:cs="宋体" w:hint="eastAsia"/>
          <w:bCs/>
          <w:color w:val="auto"/>
          <w:kern w:val="0"/>
          <w:sz w:val="21"/>
          <w:szCs w:val="21"/>
          <w:highlight w:val="none"/>
          <w:lang w:eastAsia="zh-CN"/>
        </w:rPr>
        <w:t>司法局</w:t>
      </w:r>
      <w:r>
        <w:rPr>
          <w:rFonts w:ascii="宋体" w:eastAsia="宋体" w:hAnsi="宋体" w:cs="宋体" w:hint="eastAsia"/>
          <w:bCs/>
          <w:color w:val="auto"/>
          <w:kern w:val="0"/>
          <w:sz w:val="21"/>
          <w:szCs w:val="21"/>
          <w:highlight w:val="none"/>
        </w:rPr>
        <w:t>的统一管理。</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lang w:eastAsia="zh-CN"/>
        </w:rPr>
        <w:t>（</w:t>
      </w:r>
      <w:r>
        <w:rPr>
          <w:rFonts w:ascii="宋体" w:eastAsia="宋体" w:hAnsi="宋体" w:cs="宋体" w:hint="eastAsia"/>
          <w:bCs/>
          <w:color w:val="auto"/>
          <w:kern w:val="0"/>
          <w:sz w:val="21"/>
          <w:szCs w:val="21"/>
          <w:highlight w:val="none"/>
          <w:lang w:val="en-US" w:eastAsia="zh-CN"/>
        </w:rPr>
        <w:t>四）</w:t>
      </w:r>
      <w:r>
        <w:rPr>
          <w:rFonts w:ascii="宋体" w:eastAsia="宋体" w:hAnsi="宋体" w:cs="宋体" w:hint="eastAsia"/>
          <w:bCs/>
          <w:color w:val="auto"/>
          <w:kern w:val="0"/>
          <w:sz w:val="21"/>
          <w:szCs w:val="21"/>
          <w:highlight w:val="none"/>
        </w:rPr>
        <w:t xml:space="preserve">服务期内，中标供应商应积极配合采购单位的工作，不断提高法律服务水平，保证提供优质、高效的法律服务。       </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lang w:eastAsia="zh-CN"/>
        </w:rPr>
        <w:t>（</w:t>
      </w:r>
      <w:r>
        <w:rPr>
          <w:rFonts w:ascii="宋体" w:eastAsia="宋体" w:hAnsi="宋体" w:cs="宋体" w:hint="eastAsia"/>
          <w:bCs/>
          <w:color w:val="auto"/>
          <w:kern w:val="0"/>
          <w:sz w:val="21"/>
          <w:szCs w:val="21"/>
          <w:highlight w:val="none"/>
          <w:lang w:val="en-US" w:eastAsia="zh-CN"/>
        </w:rPr>
        <w:t>五）</w:t>
      </w:r>
      <w:r>
        <w:rPr>
          <w:rFonts w:ascii="宋体" w:eastAsia="宋体" w:hAnsi="宋体" w:cs="宋体" w:hint="eastAsia"/>
          <w:bCs/>
          <w:color w:val="auto"/>
          <w:kern w:val="0"/>
          <w:sz w:val="21"/>
          <w:szCs w:val="21"/>
          <w:highlight w:val="none"/>
        </w:rPr>
        <w:t>中标供应商必须严格按合同约定履行义务，对不履行义务者，采购单位有权依据合同约定单方解除合同。</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color w:val="auto"/>
          <w:kern w:val="0"/>
          <w:sz w:val="21"/>
          <w:szCs w:val="21"/>
          <w:highlight w:val="none"/>
          <w:lang w:val="en-US" w:eastAsia="zh-CN"/>
        </w:rPr>
      </w:pPr>
      <w:r>
        <w:rPr>
          <w:rFonts w:ascii="宋体" w:eastAsia="宋体" w:hAnsi="宋体" w:cs="宋体" w:hint="eastAsia"/>
          <w:bCs/>
          <w:color w:val="auto"/>
          <w:kern w:val="0"/>
          <w:sz w:val="21"/>
          <w:szCs w:val="21"/>
          <w:highlight w:val="none"/>
          <w:lang w:eastAsia="zh-CN"/>
        </w:rPr>
        <w:t>（六</w:t>
      </w:r>
      <w:r>
        <w:rPr>
          <w:rFonts w:ascii="宋体" w:eastAsia="宋体" w:hAnsi="宋体" w:cs="宋体" w:hint="eastAsia"/>
          <w:bCs/>
          <w:color w:val="auto"/>
          <w:kern w:val="0"/>
          <w:sz w:val="21"/>
          <w:szCs w:val="21"/>
          <w:highlight w:val="none"/>
          <w:lang w:val="en-US" w:eastAsia="zh-CN"/>
        </w:rPr>
        <w:t>）</w:t>
      </w:r>
      <w:r>
        <w:rPr>
          <w:rFonts w:ascii="宋体" w:eastAsia="宋体" w:hAnsi="宋体" w:cs="宋体" w:hint="eastAsia"/>
          <w:bCs/>
          <w:color w:val="auto"/>
          <w:kern w:val="0"/>
          <w:sz w:val="21"/>
          <w:szCs w:val="21"/>
          <w:highlight w:val="none"/>
        </w:rPr>
        <w:t>驻点人员</w:t>
      </w:r>
      <w:r>
        <w:rPr>
          <w:rFonts w:ascii="宋体" w:eastAsia="宋体" w:hAnsi="宋体" w:cs="宋体" w:hint="eastAsia"/>
          <w:bCs/>
          <w:color w:val="auto"/>
          <w:kern w:val="0"/>
          <w:sz w:val="21"/>
          <w:szCs w:val="21"/>
          <w:highlight w:val="none"/>
          <w:lang w:val="en-US" w:eastAsia="zh-CN"/>
        </w:rPr>
        <w:t>每周驻点5个工作日，</w:t>
      </w:r>
      <w:r>
        <w:rPr>
          <w:rFonts w:ascii="宋体" w:eastAsia="宋体" w:hAnsi="宋体" w:cs="宋体" w:hint="eastAsia"/>
          <w:bCs/>
          <w:color w:val="auto"/>
          <w:kern w:val="0"/>
          <w:sz w:val="21"/>
          <w:szCs w:val="21"/>
          <w:highlight w:val="none"/>
        </w:rPr>
        <w:t>必须按要求上下班，不迟到早退，不旷工。如遇紧急或特殊事项，采购人可要求驻点人员加班，驻点人员须无条件服从。加班费或者调休</w:t>
      </w:r>
      <w:r>
        <w:rPr>
          <w:rFonts w:ascii="宋体" w:eastAsia="宋体" w:hAnsi="宋体" w:cs="宋体" w:hint="eastAsia"/>
          <w:bCs/>
          <w:color w:val="auto"/>
          <w:kern w:val="0"/>
          <w:sz w:val="21"/>
          <w:szCs w:val="21"/>
          <w:highlight w:val="none"/>
          <w:lang w:eastAsia="zh-CN"/>
        </w:rPr>
        <w:t>事宜</w:t>
      </w:r>
      <w:r>
        <w:rPr>
          <w:rFonts w:ascii="宋体" w:eastAsia="宋体" w:hAnsi="宋体" w:cs="宋体" w:hint="eastAsia"/>
          <w:bCs/>
          <w:color w:val="auto"/>
          <w:kern w:val="0"/>
          <w:sz w:val="21"/>
          <w:szCs w:val="21"/>
          <w:highlight w:val="none"/>
        </w:rPr>
        <w:t>，由中标供应商依法自行解决。采购方除支付合同金额外，不再承担任何其他费用。</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lang w:val="en-US" w:eastAsia="zh-CN"/>
        </w:rPr>
        <w:t>（七）</w:t>
      </w:r>
      <w:r>
        <w:rPr>
          <w:rFonts w:ascii="宋体" w:eastAsia="宋体" w:hAnsi="宋体" w:cs="宋体" w:hint="eastAsia"/>
          <w:bCs/>
          <w:color w:val="auto"/>
          <w:kern w:val="0"/>
          <w:sz w:val="21"/>
          <w:szCs w:val="21"/>
          <w:highlight w:val="none"/>
        </w:rPr>
        <w:t>一个月内驻点人员迟到早退累计超过</w:t>
      </w:r>
      <w:r>
        <w:rPr>
          <w:rFonts w:ascii="宋体" w:eastAsia="宋体" w:hAnsi="宋体" w:cs="宋体" w:hint="eastAsia"/>
          <w:bCs/>
          <w:color w:val="auto"/>
          <w:kern w:val="0"/>
          <w:sz w:val="21"/>
          <w:szCs w:val="21"/>
          <w:highlight w:val="none"/>
          <w:lang w:val="en-US" w:eastAsia="zh-CN"/>
        </w:rPr>
        <w:t>3</w:t>
      </w:r>
      <w:r>
        <w:rPr>
          <w:rFonts w:ascii="宋体" w:eastAsia="宋体" w:hAnsi="宋体" w:cs="宋体" w:hint="eastAsia"/>
          <w:bCs/>
          <w:color w:val="auto"/>
          <w:kern w:val="0"/>
          <w:sz w:val="21"/>
          <w:szCs w:val="21"/>
          <w:highlight w:val="none"/>
        </w:rPr>
        <w:t>次或者</w:t>
      </w:r>
      <w:r>
        <w:rPr>
          <w:rFonts w:ascii="宋体" w:eastAsia="宋体" w:hAnsi="宋体" w:cs="宋体" w:hint="eastAsia"/>
          <w:bCs/>
          <w:color w:val="auto"/>
          <w:kern w:val="0"/>
          <w:sz w:val="21"/>
          <w:szCs w:val="21"/>
          <w:highlight w:val="none"/>
          <w:lang w:val="en-US" w:eastAsia="zh-CN"/>
        </w:rPr>
        <w:t>缺勤超过2次</w:t>
      </w:r>
      <w:r>
        <w:rPr>
          <w:rFonts w:ascii="宋体" w:eastAsia="宋体" w:hAnsi="宋体" w:cs="宋体" w:hint="eastAsia"/>
          <w:bCs/>
          <w:color w:val="auto"/>
          <w:kern w:val="0"/>
          <w:sz w:val="21"/>
          <w:szCs w:val="21"/>
          <w:highlight w:val="none"/>
        </w:rPr>
        <w:t>时</w:t>
      </w:r>
      <w:r>
        <w:rPr>
          <w:rFonts w:ascii="宋体" w:eastAsia="宋体" w:hAnsi="宋体" w:cs="宋体" w:hint="eastAsia"/>
          <w:bCs/>
          <w:color w:val="auto"/>
          <w:kern w:val="0"/>
          <w:sz w:val="21"/>
          <w:szCs w:val="21"/>
          <w:highlight w:val="none"/>
          <w:lang w:val="en-US" w:eastAsia="zh-CN"/>
        </w:rPr>
        <w:t>或者任一驻点人员空岗超过10个工作日的，</w:t>
      </w:r>
      <w:r>
        <w:rPr>
          <w:rFonts w:ascii="宋体" w:eastAsia="宋体" w:hAnsi="宋体" w:cs="宋体" w:hint="eastAsia"/>
          <w:bCs/>
          <w:color w:val="auto"/>
          <w:kern w:val="0"/>
          <w:sz w:val="21"/>
          <w:szCs w:val="21"/>
          <w:highlight w:val="none"/>
        </w:rPr>
        <w:t>采购人有权单方解除合同。</w:t>
      </w:r>
    </w:p>
    <w:p>
      <w:pPr>
        <w:pStyle w:val="BodyText"/>
      </w:pPr>
    </w:p>
    <w:p>
      <w:pPr>
        <w:pStyle w:val="Heading2"/>
        <w:spacing w:before="120" w:beforeLines="50" w:after="120" w:afterLines="50"/>
        <w:rPr>
          <w:szCs w:val="24"/>
        </w:rPr>
      </w:pPr>
      <w:r>
        <w:rPr>
          <w:rFonts w:hint="eastAsia"/>
          <w:szCs w:val="24"/>
          <w:lang w:val="en-US" w:eastAsia="zh-CN"/>
        </w:rPr>
        <w:t>八</w:t>
      </w:r>
      <w:r>
        <w:rPr>
          <w:rFonts w:hint="eastAsia"/>
          <w:szCs w:val="24"/>
        </w:rPr>
        <w:t>、商务要求</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b/>
          <w:bCs/>
          <w:color w:val="auto"/>
          <w:kern w:val="0"/>
          <w:sz w:val="21"/>
          <w:szCs w:val="21"/>
          <w:highlight w:val="none"/>
        </w:rPr>
      </w:pPr>
      <w:r>
        <w:rPr>
          <w:rFonts w:ascii="宋体" w:eastAsia="宋体" w:hAnsi="宋体" w:cs="宋体" w:hint="eastAsia"/>
          <w:b/>
          <w:bCs/>
          <w:color w:val="auto"/>
          <w:kern w:val="0"/>
          <w:sz w:val="21"/>
          <w:szCs w:val="21"/>
          <w:highlight w:val="none"/>
          <w:lang w:eastAsia="zh-CN"/>
        </w:rPr>
        <w:t>（</w:t>
      </w:r>
      <w:r>
        <w:rPr>
          <w:rFonts w:ascii="宋体" w:eastAsia="宋体" w:hAnsi="宋体" w:cs="宋体" w:hint="eastAsia"/>
          <w:b/>
          <w:bCs/>
          <w:color w:val="auto"/>
          <w:kern w:val="0"/>
          <w:sz w:val="21"/>
          <w:szCs w:val="21"/>
          <w:highlight w:val="none"/>
          <w:lang w:val="en-US" w:eastAsia="zh-CN"/>
        </w:rPr>
        <w:t>一）</w:t>
      </w:r>
      <w:r>
        <w:rPr>
          <w:rFonts w:ascii="宋体" w:eastAsia="宋体" w:hAnsi="宋体" w:cs="宋体" w:hint="eastAsia"/>
          <w:b/>
          <w:bCs/>
          <w:color w:val="auto"/>
          <w:kern w:val="0"/>
          <w:sz w:val="21"/>
          <w:szCs w:val="21"/>
          <w:highlight w:val="none"/>
        </w:rPr>
        <w:t>报价要求</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sz w:val="21"/>
          <w:szCs w:val="21"/>
          <w:highlight w:val="none"/>
        </w:rPr>
      </w:pPr>
      <w:r>
        <w:rPr>
          <w:rFonts w:ascii="宋体" w:eastAsia="宋体" w:hAnsi="宋体" w:cs="宋体" w:hint="eastAsia"/>
          <w:color w:val="auto"/>
          <w:kern w:val="0"/>
          <w:sz w:val="21"/>
          <w:szCs w:val="21"/>
          <w:highlight w:val="none"/>
        </w:rPr>
        <w:t>本项目预算金额为</w:t>
      </w:r>
      <w:r>
        <w:rPr>
          <w:rFonts w:ascii="宋体" w:eastAsia="宋体" w:hAnsi="宋体" w:cs="宋体" w:hint="eastAsia"/>
          <w:color w:val="auto"/>
          <w:kern w:val="0"/>
          <w:sz w:val="21"/>
          <w:szCs w:val="21"/>
          <w:highlight w:val="none"/>
          <w:lang w:val="en-US" w:eastAsia="zh-CN"/>
        </w:rPr>
        <w:t>1</w:t>
      </w:r>
      <w:r>
        <w:rPr>
          <w:rFonts w:ascii="宋体" w:eastAsia="宋体" w:hAnsi="宋体" w:cs="宋体" w:hint="eastAsia"/>
          <w:color w:val="auto"/>
          <w:kern w:val="0"/>
          <w:sz w:val="21"/>
          <w:szCs w:val="21"/>
          <w:highlight w:val="none"/>
          <w:u w:val="none"/>
          <w:lang w:eastAsia="zh-CN"/>
        </w:rPr>
        <w:t>,</w:t>
      </w:r>
      <w:r>
        <w:rPr>
          <w:rFonts w:ascii="宋体" w:eastAsia="宋体" w:hAnsi="宋体" w:cs="宋体" w:hint="eastAsia"/>
          <w:color w:val="auto"/>
          <w:kern w:val="0"/>
          <w:sz w:val="21"/>
          <w:szCs w:val="21"/>
          <w:highlight w:val="none"/>
          <w:u w:val="none"/>
          <w:lang w:val="en-US" w:eastAsia="zh-CN"/>
        </w:rPr>
        <w:t>050</w:t>
      </w:r>
      <w:r>
        <w:rPr>
          <w:rFonts w:ascii="宋体" w:eastAsia="宋体" w:hAnsi="宋体" w:cs="宋体" w:hint="eastAsia"/>
          <w:color w:val="auto"/>
          <w:kern w:val="0"/>
          <w:sz w:val="21"/>
          <w:szCs w:val="21"/>
          <w:highlight w:val="none"/>
          <w:u w:val="none"/>
          <w:lang w:eastAsia="zh-CN"/>
        </w:rPr>
        <w:t>,000</w:t>
      </w:r>
      <w:r>
        <w:rPr>
          <w:rFonts w:ascii="宋体" w:eastAsia="宋体" w:hAnsi="宋体" w:cs="宋体" w:hint="eastAsia"/>
          <w:color w:val="auto"/>
          <w:kern w:val="0"/>
          <w:sz w:val="21"/>
          <w:szCs w:val="21"/>
          <w:highlight w:val="none"/>
          <w:u w:val="none"/>
        </w:rPr>
        <w:t>.00</w:t>
      </w:r>
      <w:r>
        <w:rPr>
          <w:rFonts w:ascii="宋体" w:eastAsia="宋体" w:hAnsi="宋体" w:cs="宋体" w:hint="eastAsia"/>
          <w:color w:val="auto"/>
          <w:kern w:val="0"/>
          <w:sz w:val="21"/>
          <w:szCs w:val="21"/>
          <w:highlight w:val="none"/>
        </w:rPr>
        <w:t>元(人民币:</w:t>
      </w:r>
      <w:r>
        <w:rPr>
          <w:rFonts w:ascii="宋体" w:eastAsia="宋体" w:hAnsi="宋体" w:cs="宋体" w:hint="eastAsia"/>
          <w:color w:val="auto"/>
          <w:kern w:val="0"/>
          <w:sz w:val="21"/>
          <w:szCs w:val="21"/>
          <w:highlight w:val="none"/>
          <w:lang w:val="en-US" w:eastAsia="zh-CN"/>
        </w:rPr>
        <w:t>壹佰零伍万整</w:t>
      </w:r>
      <w:r>
        <w:rPr>
          <w:rFonts w:ascii="宋体" w:eastAsia="宋体" w:hAnsi="宋体" w:cs="宋体" w:hint="eastAsia"/>
          <w:color w:val="auto"/>
          <w:kern w:val="0"/>
          <w:sz w:val="21"/>
          <w:szCs w:val="21"/>
          <w:highlight w:val="none"/>
        </w:rPr>
        <w:t>)</w:t>
      </w:r>
      <w:r>
        <w:rPr>
          <w:rFonts w:ascii="宋体" w:eastAsia="宋体" w:hAnsi="宋体" w:cs="宋体" w:hint="eastAsia"/>
          <w:color w:val="auto"/>
          <w:kern w:val="0"/>
          <w:sz w:val="21"/>
          <w:szCs w:val="21"/>
          <w:highlight w:val="none"/>
          <w:lang w:eastAsia="zh-CN"/>
        </w:rPr>
        <w:t>，</w:t>
      </w:r>
      <w:r>
        <w:rPr>
          <w:rFonts w:ascii="宋体" w:eastAsia="宋体" w:hAnsi="宋体" w:cs="宋体" w:hint="eastAsia"/>
          <w:color w:val="auto"/>
          <w:kern w:val="0"/>
          <w:sz w:val="21"/>
          <w:szCs w:val="21"/>
          <w:highlight w:val="none"/>
        </w:rPr>
        <w:t>预算金额</w:t>
      </w:r>
      <w:r>
        <w:rPr>
          <w:rFonts w:ascii="宋体" w:eastAsia="宋体" w:hAnsi="宋体" w:cs="宋体" w:hint="eastAsia"/>
          <w:b/>
          <w:bCs/>
          <w:color w:val="auto"/>
          <w:sz w:val="21"/>
          <w:szCs w:val="21"/>
          <w:highlight w:val="none"/>
        </w:rPr>
        <w:t>按</w:t>
      </w:r>
      <w:r>
        <w:rPr>
          <w:rFonts w:ascii="宋体" w:eastAsia="宋体" w:hAnsi="宋体" w:cs="宋体" w:hint="eastAsia"/>
          <w:b/>
          <w:bCs/>
          <w:color w:val="auto"/>
          <w:sz w:val="21"/>
          <w:szCs w:val="21"/>
          <w:highlight w:val="none"/>
          <w:lang w:eastAsia="zh-CN"/>
        </w:rPr>
        <w:t>一年</w:t>
      </w:r>
      <w:r>
        <w:rPr>
          <w:rFonts w:ascii="宋体" w:eastAsia="宋体" w:hAnsi="宋体" w:cs="宋体" w:hint="eastAsia"/>
          <w:b/>
          <w:bCs/>
          <w:color w:val="auto"/>
          <w:sz w:val="21"/>
          <w:szCs w:val="21"/>
          <w:highlight w:val="none"/>
        </w:rPr>
        <w:t>计</w:t>
      </w:r>
      <w:r>
        <w:rPr>
          <w:rFonts w:ascii="宋体" w:eastAsia="宋体" w:hAnsi="宋体" w:cs="宋体" w:hint="eastAsia"/>
          <w:color w:val="auto"/>
          <w:sz w:val="21"/>
          <w:szCs w:val="21"/>
          <w:highlight w:val="none"/>
        </w:rPr>
        <w:t>。</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b/>
          <w:bCs/>
          <w:color w:val="auto"/>
          <w:kern w:val="0"/>
          <w:sz w:val="21"/>
          <w:szCs w:val="21"/>
          <w:highlight w:val="none"/>
          <w:lang w:eastAsia="zh-CN"/>
        </w:rPr>
      </w:pPr>
      <w:r>
        <w:rPr>
          <w:rFonts w:ascii="宋体" w:eastAsia="宋体" w:hAnsi="宋体" w:cs="宋体" w:hint="eastAsia"/>
          <w:b/>
          <w:bCs/>
          <w:color w:val="auto"/>
          <w:kern w:val="0"/>
          <w:sz w:val="21"/>
          <w:szCs w:val="21"/>
          <w:highlight w:val="none"/>
          <w:lang w:eastAsia="zh-CN"/>
        </w:rPr>
        <w:t>（</w:t>
      </w:r>
      <w:r>
        <w:rPr>
          <w:rFonts w:ascii="宋体" w:eastAsia="宋体" w:hAnsi="宋体" w:cs="宋体" w:hint="eastAsia"/>
          <w:b/>
          <w:bCs/>
          <w:color w:val="auto"/>
          <w:kern w:val="0"/>
          <w:sz w:val="21"/>
          <w:szCs w:val="21"/>
          <w:highlight w:val="none"/>
          <w:lang w:val="en-US" w:eastAsia="zh-CN"/>
        </w:rPr>
        <w:t>二）</w:t>
      </w:r>
      <w:r>
        <w:rPr>
          <w:rFonts w:ascii="宋体" w:eastAsia="宋体" w:hAnsi="宋体" w:cs="宋体" w:hint="eastAsia"/>
          <w:b/>
          <w:bCs/>
          <w:color w:val="auto"/>
          <w:kern w:val="0"/>
          <w:sz w:val="21"/>
          <w:szCs w:val="21"/>
          <w:highlight w:val="none"/>
        </w:rPr>
        <w:t>合同服务期</w:t>
      </w:r>
      <w:r>
        <w:rPr>
          <w:rFonts w:ascii="宋体" w:eastAsia="宋体" w:hAnsi="宋体" w:cs="宋体" w:hint="eastAsia"/>
          <w:b/>
          <w:bCs/>
          <w:color w:val="auto"/>
          <w:kern w:val="0"/>
          <w:sz w:val="21"/>
          <w:szCs w:val="21"/>
          <w:highlight w:val="none"/>
          <w:lang w:eastAsia="zh-CN"/>
        </w:rPr>
        <w:t>及付款方式</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kern w:val="0"/>
          <w:sz w:val="21"/>
          <w:szCs w:val="21"/>
          <w:highlight w:val="yellow"/>
        </w:rPr>
      </w:pPr>
      <w:bookmarkStart w:id="41" w:name="OLE_LINK5"/>
      <w:r>
        <w:rPr>
          <w:rFonts w:ascii="宋体" w:eastAsia="宋体" w:hAnsi="宋体" w:cs="宋体" w:hint="eastAsia"/>
          <w:color w:val="auto"/>
          <w:kern w:val="0"/>
          <w:sz w:val="21"/>
          <w:szCs w:val="21"/>
          <w:highlight w:val="yellow"/>
        </w:rPr>
        <w:t>★合同服务期：本项目合同期一年，从</w:t>
      </w:r>
      <w:r>
        <w:rPr>
          <w:rFonts w:ascii="宋体" w:eastAsia="宋体" w:hAnsi="宋体" w:cs="宋体" w:hint="eastAsia"/>
          <w:color w:val="auto"/>
          <w:kern w:val="0"/>
          <w:sz w:val="21"/>
          <w:szCs w:val="21"/>
          <w:highlight w:val="yellow"/>
          <w:lang w:eastAsia="zh-CN"/>
        </w:rPr>
        <w:t>合同约定</w:t>
      </w:r>
      <w:r>
        <w:rPr>
          <w:rFonts w:ascii="宋体" w:eastAsia="宋体" w:hAnsi="宋体" w:cs="宋体" w:hint="eastAsia"/>
          <w:color w:val="auto"/>
          <w:kern w:val="0"/>
          <w:sz w:val="21"/>
          <w:szCs w:val="21"/>
          <w:highlight w:val="yellow"/>
          <w:lang w:val="en-US" w:eastAsia="zh-CN"/>
        </w:rPr>
        <w:t>服务</w:t>
      </w:r>
      <w:r>
        <w:rPr>
          <w:rFonts w:ascii="宋体" w:eastAsia="宋体" w:hAnsi="宋体" w:cs="宋体" w:hint="eastAsia"/>
          <w:color w:val="auto"/>
          <w:kern w:val="0"/>
          <w:sz w:val="21"/>
          <w:szCs w:val="21"/>
          <w:highlight w:val="yellow"/>
        </w:rPr>
        <w:t>之日起计算。本次项目合同期满后，采购单位可依据对中标供应商的考核情况以及</w:t>
      </w:r>
      <w:r>
        <w:rPr>
          <w:rFonts w:ascii="宋体" w:eastAsia="宋体" w:hAnsi="宋体" w:cs="宋体" w:hint="eastAsia"/>
          <w:b/>
          <w:bCs/>
          <w:color w:val="auto"/>
          <w:kern w:val="0"/>
          <w:sz w:val="21"/>
          <w:szCs w:val="21"/>
          <w:highlight w:val="yellow"/>
        </w:rPr>
        <w:t>《深圳经济特区政府采购条例》第三十八条的规定续签合同</w:t>
      </w:r>
      <w:r>
        <w:rPr>
          <w:rFonts w:ascii="宋体" w:eastAsia="宋体" w:hAnsi="宋体" w:cs="宋体" w:hint="eastAsia"/>
          <w:color w:val="auto"/>
          <w:kern w:val="0"/>
          <w:sz w:val="21"/>
          <w:szCs w:val="21"/>
          <w:highlight w:val="yellow"/>
        </w:rPr>
        <w:t>，但整个合同的履行期限不得超过36个月，合同一年一签，协议期内所有合同实质性条款不得改变。</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kern w:val="0"/>
          <w:sz w:val="21"/>
          <w:szCs w:val="21"/>
          <w:highlight w:val="none"/>
          <w:lang w:eastAsia="zh-CN"/>
        </w:rPr>
      </w:pPr>
      <w:bookmarkEnd w:id="41"/>
      <w:r>
        <w:rPr>
          <w:rFonts w:ascii="宋体" w:eastAsia="宋体" w:hAnsi="宋体" w:cs="宋体" w:hint="eastAsia"/>
          <w:color w:val="auto"/>
          <w:kern w:val="0"/>
          <w:sz w:val="21"/>
          <w:szCs w:val="21"/>
          <w:highlight w:val="none"/>
          <w:lang w:eastAsia="zh-CN"/>
        </w:rPr>
        <w:t>付款方式：1.第一期:合同签订生效后，采购单位收到中标供应商提供的完税发票后支付</w:t>
      </w:r>
      <w:r>
        <w:rPr>
          <w:rFonts w:ascii="宋体" w:eastAsia="宋体" w:hAnsi="宋体" w:cs="宋体" w:hint="eastAsia"/>
          <w:color w:val="auto"/>
          <w:kern w:val="0"/>
          <w:sz w:val="21"/>
          <w:szCs w:val="21"/>
          <w:highlight w:val="none"/>
          <w:lang w:val="en-US" w:eastAsia="zh-CN"/>
        </w:rPr>
        <w:t>合同金额的</w:t>
      </w:r>
      <w:r>
        <w:rPr>
          <w:rFonts w:ascii="宋体" w:hAnsi="宋体" w:cs="宋体" w:hint="eastAsia"/>
          <w:color w:val="auto"/>
          <w:kern w:val="0"/>
          <w:sz w:val="21"/>
          <w:szCs w:val="21"/>
          <w:highlight w:val="none"/>
          <w:lang w:val="en-US" w:eastAsia="zh-CN"/>
        </w:rPr>
        <w:t>36</w:t>
      </w:r>
      <w:r>
        <w:rPr>
          <w:rFonts w:ascii="宋体" w:eastAsia="宋体" w:hAnsi="宋体" w:cs="宋体" w:hint="eastAsia"/>
          <w:color w:val="auto"/>
          <w:kern w:val="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kern w:val="0"/>
          <w:sz w:val="21"/>
          <w:szCs w:val="21"/>
          <w:highlight w:val="none"/>
          <w:lang w:eastAsia="zh-CN"/>
        </w:rPr>
      </w:pPr>
      <w:r>
        <w:rPr>
          <w:rFonts w:ascii="宋体" w:eastAsia="宋体" w:hAnsi="宋体" w:cs="宋体" w:hint="eastAsia"/>
          <w:color w:val="auto"/>
          <w:kern w:val="0"/>
          <w:sz w:val="21"/>
          <w:szCs w:val="21"/>
          <w:highlight w:val="none"/>
          <w:lang w:eastAsia="zh-CN"/>
        </w:rPr>
        <w:t>2.第二期:合同签订生效且履行</w:t>
      </w:r>
      <w:r>
        <w:rPr>
          <w:rFonts w:ascii="宋体" w:hAnsi="宋体" w:cs="宋体" w:hint="eastAsia"/>
          <w:color w:val="auto"/>
          <w:kern w:val="0"/>
          <w:sz w:val="21"/>
          <w:szCs w:val="21"/>
          <w:highlight w:val="none"/>
          <w:lang w:val="en-US" w:eastAsia="zh-CN"/>
        </w:rPr>
        <w:t>7</w:t>
      </w:r>
      <w:r>
        <w:rPr>
          <w:rFonts w:ascii="宋体" w:eastAsia="宋体" w:hAnsi="宋体" w:cs="宋体" w:hint="eastAsia"/>
          <w:color w:val="auto"/>
          <w:kern w:val="0"/>
          <w:sz w:val="21"/>
          <w:szCs w:val="21"/>
          <w:highlight w:val="none"/>
          <w:lang w:val="en-US" w:eastAsia="zh-CN"/>
        </w:rPr>
        <w:t>个月后，中标供应商提供工作总结，采购单位</w:t>
      </w:r>
      <w:r>
        <w:rPr>
          <w:rFonts w:ascii="宋体" w:eastAsia="宋体" w:hAnsi="宋体" w:cs="宋体" w:hint="eastAsia"/>
          <w:color w:val="auto"/>
          <w:kern w:val="0"/>
          <w:sz w:val="21"/>
          <w:szCs w:val="21"/>
          <w:highlight w:val="none"/>
          <w:lang w:eastAsia="zh-CN"/>
        </w:rPr>
        <w:t>收到中标供应商提供的完税发票后支付合同金额的</w:t>
      </w:r>
      <w:r>
        <w:rPr>
          <w:rFonts w:ascii="宋体" w:hAnsi="宋体" w:cs="宋体" w:hint="eastAsia"/>
          <w:color w:val="auto"/>
          <w:kern w:val="0"/>
          <w:sz w:val="21"/>
          <w:szCs w:val="21"/>
          <w:highlight w:val="none"/>
          <w:lang w:val="en-US" w:eastAsia="zh-CN"/>
        </w:rPr>
        <w:t>44</w:t>
      </w:r>
      <w:r>
        <w:rPr>
          <w:rFonts w:ascii="宋体" w:eastAsia="宋体" w:hAnsi="宋体" w:cs="宋体" w:hint="eastAsia"/>
          <w:color w:val="auto"/>
          <w:kern w:val="0"/>
          <w:sz w:val="21"/>
          <w:szCs w:val="21"/>
          <w:highlight w:val="none"/>
          <w:lang w:val="en-US" w:eastAsia="zh-CN"/>
        </w:rPr>
        <w:t>%</w:t>
      </w:r>
      <w:r>
        <w:rPr>
          <w:rFonts w:ascii="宋体" w:eastAsia="宋体" w:hAnsi="宋体" w:cs="宋体" w:hint="eastAsia"/>
          <w:color w:val="auto"/>
          <w:kern w:val="0"/>
          <w:sz w:val="21"/>
          <w:szCs w:val="21"/>
          <w:highlight w:val="none"/>
          <w:lang w:eastAsia="zh-CN"/>
        </w:rPr>
        <w:t>。</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kern w:val="0"/>
          <w:sz w:val="21"/>
          <w:szCs w:val="21"/>
          <w:highlight w:val="yellow"/>
        </w:rPr>
      </w:pPr>
      <w:r>
        <w:rPr>
          <w:rFonts w:ascii="宋体" w:eastAsia="宋体" w:hAnsi="宋体" w:cs="宋体" w:hint="eastAsia"/>
          <w:color w:val="auto"/>
          <w:kern w:val="0"/>
          <w:sz w:val="21"/>
          <w:szCs w:val="21"/>
          <w:highlight w:val="none"/>
          <w:lang w:val="en-US" w:eastAsia="zh-CN"/>
        </w:rPr>
        <w:t>3.</w:t>
      </w:r>
      <w:r>
        <w:rPr>
          <w:rFonts w:ascii="宋体" w:eastAsia="宋体" w:hAnsi="宋体" w:cs="宋体" w:hint="eastAsia"/>
          <w:color w:val="auto"/>
          <w:kern w:val="0"/>
          <w:sz w:val="21"/>
          <w:szCs w:val="21"/>
          <w:highlight w:val="none"/>
        </w:rPr>
        <w:t>第</w:t>
      </w:r>
      <w:r>
        <w:rPr>
          <w:rFonts w:ascii="宋体" w:eastAsia="宋体" w:hAnsi="宋体" w:cs="宋体" w:hint="eastAsia"/>
          <w:color w:val="auto"/>
          <w:kern w:val="0"/>
          <w:sz w:val="21"/>
          <w:szCs w:val="21"/>
          <w:highlight w:val="none"/>
          <w:lang w:eastAsia="zh-CN"/>
        </w:rPr>
        <w:t>三</w:t>
      </w:r>
      <w:r>
        <w:rPr>
          <w:rFonts w:ascii="宋体" w:eastAsia="宋体" w:hAnsi="宋体" w:cs="宋体" w:hint="eastAsia"/>
          <w:color w:val="auto"/>
          <w:kern w:val="0"/>
          <w:sz w:val="21"/>
          <w:szCs w:val="21"/>
          <w:highlight w:val="none"/>
        </w:rPr>
        <w:t>期:</w:t>
      </w:r>
      <w:r>
        <w:rPr>
          <w:rFonts w:ascii="宋体" w:eastAsia="宋体" w:hAnsi="宋体" w:cs="宋体" w:hint="eastAsia"/>
          <w:color w:val="auto"/>
          <w:kern w:val="0"/>
          <w:sz w:val="21"/>
          <w:szCs w:val="21"/>
          <w:highlight w:val="none"/>
          <w:lang w:eastAsia="zh-CN"/>
        </w:rPr>
        <w:t>合同期满后，经采购单位评估合格验收通过后，</w:t>
      </w:r>
      <w:r>
        <w:rPr>
          <w:rFonts w:ascii="宋体" w:eastAsia="宋体" w:hAnsi="宋体" w:cs="宋体" w:hint="eastAsia"/>
          <w:color w:val="auto"/>
          <w:kern w:val="0"/>
          <w:sz w:val="21"/>
          <w:szCs w:val="21"/>
          <w:highlight w:val="none"/>
          <w:lang w:val="en-US" w:eastAsia="zh-CN"/>
        </w:rPr>
        <w:t>中标供应商提供完税发票，采购单位在收到中标供应商发票后</w:t>
      </w:r>
      <w:r>
        <w:rPr>
          <w:rFonts w:ascii="宋体" w:eastAsia="宋体" w:hAnsi="宋体" w:cs="宋体" w:hint="eastAsia"/>
          <w:color w:val="auto"/>
          <w:kern w:val="0"/>
          <w:sz w:val="21"/>
          <w:szCs w:val="21"/>
          <w:highlight w:val="none"/>
        </w:rPr>
        <w:t>支付</w:t>
      </w:r>
      <w:r>
        <w:rPr>
          <w:rFonts w:ascii="宋体" w:eastAsia="宋体" w:hAnsi="宋体" w:cs="宋体" w:hint="eastAsia"/>
          <w:color w:val="auto"/>
          <w:kern w:val="0"/>
          <w:sz w:val="21"/>
          <w:szCs w:val="21"/>
          <w:highlight w:val="none"/>
          <w:lang w:val="en-US"/>
        </w:rPr>
        <w:t>合同金额</w:t>
      </w:r>
      <w:r>
        <w:rPr>
          <w:rFonts w:ascii="宋体" w:eastAsia="宋体" w:hAnsi="宋体" w:cs="宋体" w:hint="eastAsia"/>
          <w:color w:val="auto"/>
          <w:kern w:val="0"/>
          <w:sz w:val="21"/>
          <w:szCs w:val="21"/>
          <w:highlight w:val="none"/>
          <w:lang w:val="en-US" w:eastAsia="zh-CN"/>
        </w:rPr>
        <w:t>的20%</w:t>
      </w:r>
      <w:r>
        <w:rPr>
          <w:rFonts w:ascii="宋体" w:eastAsia="宋体" w:hAnsi="宋体" w:cs="宋体" w:hint="eastAsia"/>
          <w:color w:val="auto"/>
          <w:kern w:val="0"/>
          <w:sz w:val="21"/>
          <w:szCs w:val="21"/>
          <w:highlight w:val="none"/>
        </w:rPr>
        <w:t>。</w:t>
      </w:r>
    </w:p>
    <w:p>
      <w:pPr>
        <w:keepNext w:val="0"/>
        <w:keepLines w:val="0"/>
        <w:pageBreakBefore w:val="0"/>
        <w:widowControl/>
        <w:kinsoku/>
        <w:wordWrap/>
        <w:overflowPunct/>
        <w:topLinePunct w:val="0"/>
        <w:autoSpaceDE/>
        <w:autoSpaceDN/>
        <w:bidi w:val="0"/>
        <w:adjustRightInd/>
        <w:snapToGrid w:val="0"/>
        <w:spacing w:afterLines="0" w:line="240" w:lineRule="auto"/>
        <w:ind w:firstLine="420" w:firstLineChars="200"/>
        <w:textAlignment w:val="auto"/>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lang w:eastAsia="zh-CN"/>
        </w:rPr>
        <w:t>存在依合同约定应扣除相应服务费用情形的，采购方有权在应支付款项中作相应扣减，</w:t>
      </w:r>
      <w:r>
        <w:rPr>
          <w:rFonts w:ascii="宋体" w:eastAsia="宋体" w:hAnsi="宋体" w:cs="宋体" w:hint="eastAsia"/>
          <w:color w:val="auto"/>
          <w:kern w:val="0"/>
          <w:sz w:val="21"/>
          <w:szCs w:val="21"/>
          <w:highlight w:val="none"/>
        </w:rPr>
        <w:t>因中标供应商原因或财政支付程序导致付款迟延的，采购单位不承担任何责任，中标供应商应当继续履行完成任务。</w:t>
      </w:r>
    </w:p>
    <w:p>
      <w:pPr>
        <w:keepNext w:val="0"/>
        <w:keepLines w:val="0"/>
        <w:pageBreakBefore w:val="0"/>
        <w:widowControl w:val="0"/>
        <w:kinsoku/>
        <w:wordWrap/>
        <w:overflowPunct/>
        <w:topLinePunct w:val="0"/>
        <w:autoSpaceDE/>
        <w:autoSpaceDN/>
        <w:bidi w:val="0"/>
        <w:adjustRightInd/>
        <w:spacing w:after="0" w:afterLines="0" w:afterAutospacing="0" w:line="240" w:lineRule="auto"/>
        <w:ind w:firstLine="420" w:firstLineChars="200"/>
        <w:jc w:val="both"/>
        <w:textAlignment w:val="auto"/>
        <w:rPr>
          <w:rFonts w:ascii="宋体" w:eastAsia="宋体" w:hAnsi="宋体" w:cs="宋体" w:hint="eastAsia"/>
          <w:b/>
          <w:bCs/>
          <w:color w:val="auto"/>
          <w:kern w:val="0"/>
          <w:sz w:val="21"/>
          <w:szCs w:val="21"/>
          <w:highlight w:val="none"/>
          <w:lang w:val="en-US" w:eastAsia="zh-CN" w:bidi="ar-SA"/>
        </w:rPr>
      </w:pPr>
      <w:r>
        <w:rPr>
          <w:rFonts w:ascii="宋体" w:eastAsia="宋体" w:hAnsi="宋体" w:cs="宋体" w:hint="eastAsia"/>
          <w:b/>
          <w:bCs/>
          <w:color w:val="auto"/>
          <w:kern w:val="0"/>
          <w:sz w:val="21"/>
          <w:szCs w:val="21"/>
          <w:highlight w:val="none"/>
          <w:lang w:val="en-US" w:eastAsia="zh-CN" w:bidi="ar-SA"/>
        </w:rPr>
        <w:t>（三）履约考核</w:t>
      </w:r>
    </w:p>
    <w:p>
      <w:pPr>
        <w:keepNext w:val="0"/>
        <w:keepLines w:val="0"/>
        <w:pageBreakBefore w:val="0"/>
        <w:widowControl w:val="0"/>
        <w:numPr>
          <w:ilvl w:val="0"/>
          <w:numId w:val="0"/>
        </w:numPr>
        <w:kinsoku/>
        <w:wordWrap/>
        <w:overflowPunct/>
        <w:topLinePunct w:val="0"/>
        <w:autoSpaceDE/>
        <w:autoSpaceDN/>
        <w:bidi w:val="0"/>
        <w:adjustRightInd/>
        <w:spacing w:after="0" w:afterLines="0" w:afterAutospacing="0" w:line="240" w:lineRule="auto"/>
        <w:ind w:firstLine="420" w:firstLineChars="200"/>
        <w:jc w:val="both"/>
        <w:textAlignment w:val="auto"/>
        <w:rPr>
          <w:rFonts w:ascii="宋体" w:eastAsia="宋体" w:hAnsi="宋体" w:cs="宋体" w:hint="eastAsia"/>
          <w:color w:val="auto"/>
          <w:kern w:val="0"/>
          <w:sz w:val="21"/>
          <w:szCs w:val="21"/>
          <w:highlight w:val="none"/>
          <w:lang w:val="en-US" w:eastAsia="zh-CN" w:bidi="ar-SA"/>
        </w:rPr>
      </w:pPr>
      <w:r>
        <w:rPr>
          <w:rFonts w:ascii="宋体" w:eastAsia="宋体" w:hAnsi="宋体" w:cs="宋体" w:hint="eastAsia"/>
          <w:color w:val="auto"/>
          <w:kern w:val="0"/>
          <w:sz w:val="21"/>
          <w:szCs w:val="21"/>
          <w:highlight w:val="none"/>
          <w:lang w:val="en-US" w:eastAsia="zh-CN" w:bidi="ar-SA"/>
        </w:rPr>
        <w:t>在合同执行期间，采购单位有权根据中标供应商的履约服务质量、服务响应及时性、服务人员到位情况等，对供应商的服务问题情况进行考核扣款，并从应当支付给中标供应商的款项中进行扣除后支付，具体考核办法由采购单位根据实际情况另行制定和修正。</w:t>
      </w:r>
    </w:p>
    <w:p/>
    <w:p>
      <w:pPr>
        <w:pStyle w:val="Heading2"/>
        <w:spacing w:before="120" w:beforeLines="50" w:after="120" w:afterLines="50"/>
        <w:rPr>
          <w:szCs w:val="24"/>
        </w:rPr>
      </w:pPr>
      <w:r>
        <w:rPr>
          <w:rFonts w:hint="eastAsia"/>
          <w:szCs w:val="24"/>
        </w:rPr>
        <w:t>七、其他重要条款</w:t>
      </w:r>
    </w:p>
    <w:p>
      <w:pPr>
        <w:spacing w:beforeLines="0" w:afterLines="0"/>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0" w:beforeLines="0" w:after="0" w:afterLines="0"/>
        <w:ind w:firstLine="420" w:firstLineChars="200"/>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spacing w:beforeLines="0" w:afterLines="0"/>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spacing w:beforeLines="0" w:afterLines="0"/>
        <w:ind w:firstLine="420" w:firstLineChars="200"/>
        <w:rPr>
          <w:bCs/>
          <w:szCs w:val="21"/>
        </w:rPr>
      </w:pPr>
      <w:r>
        <w:rPr>
          <w:rFonts w:ascii="Times New Roman" w:eastAsia="宋体" w:hint="eastAsia"/>
          <w:bCs/>
          <w:szCs w:val="21"/>
          <w:lang w:val="en-US" w:eastAsia="zh-CN"/>
        </w:rPr>
        <w:t>4</w:t>
      </w:r>
      <w:r>
        <w:rPr>
          <w:rFonts w:hint="eastAsia"/>
          <w:bCs/>
          <w:szCs w:val="21"/>
        </w:rPr>
        <w:t>、除政府采购合同继续履行将损害国家利益和社会公共利益外，双方当事人不得擅自变更、中止或者终止合同。</w:t>
      </w:r>
    </w:p>
    <w:p>
      <w:pPr>
        <w:spacing w:beforeLines="0" w:afterLines="0"/>
        <w:ind w:firstLine="420" w:firstLineChars="200"/>
        <w:rPr>
          <w:rFonts w:eastAsia="宋体" w:hint="eastAsia"/>
          <w:bCs/>
          <w:szCs w:val="21"/>
          <w:lang w:val="en-US" w:eastAsia="zh-CN"/>
        </w:rPr>
      </w:pPr>
      <w:r>
        <w:rPr>
          <w:rFonts w:ascii="Times New Roman" w:eastAsia="宋体" w:hint="eastAsia"/>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ascii="Times New Roman" w:eastAsia="宋体" w:hint="eastAsia"/>
          <w:bCs/>
          <w:szCs w:val="21"/>
          <w:lang w:val="en-US" w:eastAsia="zh-CN"/>
        </w:rPr>
        <w:t>。</w:t>
      </w: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rPr>
          <w:rFonts w:ascii="宋体" w:hAnsi="宋体"/>
          <w:b/>
          <w:sz w:val="24"/>
        </w:rPr>
      </w:pPr>
      <w:r>
        <w:rPr>
          <w:rFonts w:ascii="宋体" w:hAnsi="宋体"/>
          <w:b/>
          <w:sz w:val="24"/>
        </w:rPr>
        <w:br w:type="page"/>
      </w:r>
    </w:p>
    <w:p>
      <w:pPr>
        <w:pStyle w:val="BodyText"/>
      </w:pPr>
    </w:p>
    <w:p>
      <w:pPr>
        <w:rPr>
          <w:rFonts w:ascii="宋体" w:hAnsi="宋体"/>
          <w:sz w:val="24"/>
        </w:rPr>
      </w:pPr>
      <w:r>
        <w:rPr>
          <w:rFonts w:ascii="宋体" w:hAnsi="宋体" w:hint="eastAsia"/>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2" w:name="_Hlk72070784"/>
      <w:r>
        <w:rPr>
          <w:rFonts w:hint="eastAsia"/>
          <w:szCs w:val="21"/>
        </w:rPr>
        <w:t>投标函</w:t>
      </w:r>
      <w:bookmarkEnd w:id="42"/>
    </w:p>
    <w:p>
      <w:pPr>
        <w:ind w:left="718" w:firstLine="1418" w:leftChars="342" w:firstLineChars="675"/>
        <w:rPr>
          <w:szCs w:val="21"/>
        </w:rPr>
      </w:pPr>
      <w:r>
        <w:rPr>
          <w:rFonts w:hint="eastAsia"/>
          <w:szCs w:val="21"/>
        </w:rPr>
        <w:t>（2）</w:t>
      </w:r>
      <w:bookmarkStart w:id="43" w:name="_Hlk72062521"/>
      <w:r>
        <w:rPr>
          <w:rFonts w:hint="eastAsia"/>
          <w:szCs w:val="21"/>
        </w:rPr>
        <w:t>政府采购投标及履约承诺函</w:t>
      </w:r>
      <w:bookmarkEnd w:id="43"/>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rFonts w:ascii="宋体" w:hAnsi="宋体"/>
          <w:szCs w:val="21"/>
        </w:rPr>
      </w:pPr>
      <w:bookmarkStart w:id="44" w:name="_Hlk72257201"/>
      <w:r>
        <w:rPr>
          <w:rFonts w:hint="eastAsia"/>
          <w:szCs w:val="21"/>
        </w:rPr>
        <w:t>（</w:t>
      </w:r>
      <w:r>
        <w:rPr>
          <w:szCs w:val="21"/>
        </w:rPr>
        <w:t>4</w:t>
      </w:r>
      <w:r>
        <w:rPr>
          <w:rFonts w:hint="eastAsia"/>
          <w:szCs w:val="21"/>
        </w:rPr>
        <w:t>）项目详细报价</w:t>
      </w:r>
      <w:bookmarkEnd w:id="44"/>
    </w:p>
    <w:p>
      <w:pPr>
        <w:ind w:left="718" w:firstLine="1418" w:leftChars="342" w:firstLineChars="675"/>
        <w:rPr>
          <w:rFonts w:hint="eastAsia"/>
          <w:szCs w:val="21"/>
        </w:rPr>
      </w:pPr>
      <w:bookmarkStart w:id="45" w:name="OLE_LINK15"/>
      <w:r>
        <w:rPr>
          <w:rFonts w:eastAsia="宋体" w:hint="eastAsia"/>
          <w:szCs w:val="21"/>
          <w:lang w:eastAsia="zh-CN"/>
        </w:rPr>
        <w:t>（</w:t>
      </w:r>
      <w:r>
        <w:rPr>
          <w:rFonts w:hint="eastAsia"/>
          <w:szCs w:val="21"/>
          <w:lang w:val="en-US" w:eastAsia="zh-CN"/>
        </w:rPr>
        <w:t>5</w:t>
      </w:r>
      <w:r>
        <w:rPr>
          <w:rFonts w:eastAsia="宋体" w:hint="eastAsia"/>
          <w:szCs w:val="21"/>
          <w:lang w:eastAsia="zh-CN"/>
        </w:rPr>
        <w:t>）</w:t>
      </w:r>
      <w:bookmarkStart w:id="46" w:name="OLE_LINK25"/>
      <w:r>
        <w:rPr>
          <w:rFonts w:hint="eastAsia"/>
          <w:szCs w:val="21"/>
        </w:rPr>
        <w:t>同类项目业绩</w:t>
      </w:r>
      <w:bookmarkEnd w:id="46"/>
    </w:p>
    <w:p>
      <w:pPr>
        <w:ind w:left="718" w:firstLine="1418" w:leftChars="342" w:firstLineChars="675"/>
        <w:rPr>
          <w:rFonts w:hint="eastAsia"/>
          <w:szCs w:val="21"/>
        </w:rPr>
      </w:pPr>
      <w:r>
        <w:rPr>
          <w:rFonts w:eastAsia="宋体" w:hint="eastAsia"/>
          <w:szCs w:val="21"/>
          <w:lang w:eastAsia="zh-CN"/>
        </w:rPr>
        <w:t>（</w:t>
      </w:r>
      <w:r>
        <w:rPr>
          <w:rFonts w:hint="eastAsia"/>
          <w:szCs w:val="21"/>
          <w:lang w:val="en-US" w:eastAsia="zh-CN"/>
        </w:rPr>
        <w:t>6</w:t>
      </w:r>
      <w:r>
        <w:rPr>
          <w:rFonts w:eastAsia="宋体" w:hint="eastAsia"/>
          <w:szCs w:val="21"/>
          <w:lang w:eastAsia="zh-CN"/>
        </w:rPr>
        <w:t>）</w:t>
      </w:r>
      <w:bookmarkStart w:id="47" w:name="OLE_LINK26"/>
      <w:r>
        <w:rPr>
          <w:rFonts w:hint="eastAsia"/>
          <w:szCs w:val="21"/>
        </w:rPr>
        <w:t>履约评价情况</w:t>
      </w:r>
      <w:bookmarkEnd w:id="47"/>
    </w:p>
    <w:p>
      <w:pPr>
        <w:ind w:left="718" w:firstLine="1418" w:leftChars="342" w:firstLineChars="675"/>
        <w:rPr>
          <w:rFonts w:hint="eastAsia"/>
          <w:szCs w:val="21"/>
        </w:rPr>
      </w:pPr>
      <w:r>
        <w:rPr>
          <w:rFonts w:eastAsia="宋体" w:hint="eastAsia"/>
          <w:szCs w:val="21"/>
          <w:lang w:eastAsia="zh-CN"/>
        </w:rPr>
        <w:t>（</w:t>
      </w:r>
      <w:r>
        <w:rPr>
          <w:rFonts w:hint="eastAsia"/>
          <w:szCs w:val="21"/>
          <w:lang w:val="en-US" w:eastAsia="zh-CN"/>
        </w:rPr>
        <w:t>7</w:t>
      </w:r>
      <w:r>
        <w:rPr>
          <w:rFonts w:eastAsia="宋体" w:hint="eastAsia"/>
          <w:szCs w:val="21"/>
          <w:lang w:eastAsia="zh-CN"/>
        </w:rPr>
        <w:t>）</w:t>
      </w:r>
      <w:r>
        <w:rPr>
          <w:rFonts w:hint="eastAsia"/>
          <w:szCs w:val="21"/>
        </w:rPr>
        <w:t>投标人认为需要加以说明的其他内容</w:t>
      </w:r>
      <w:r>
        <w:rPr>
          <w:rFonts w:eastAsia="宋体" w:hint="eastAsia"/>
          <w:szCs w:val="21"/>
          <w:lang w:eastAsia="zh-CN"/>
        </w:rPr>
        <w:t>（</w:t>
      </w:r>
      <w:r>
        <w:rPr>
          <w:rFonts w:hint="eastAsia"/>
          <w:szCs w:val="21"/>
          <w:lang w:val="en-US" w:eastAsia="zh-CN"/>
        </w:rPr>
        <w:t>公开</w:t>
      </w:r>
      <w:r>
        <w:rPr>
          <w:rFonts w:eastAsia="宋体" w:hint="eastAsia"/>
          <w:szCs w:val="21"/>
          <w:lang w:eastAsia="zh-CN"/>
        </w:rPr>
        <w:t>）</w:t>
      </w:r>
    </w:p>
    <w:p>
      <w:pPr>
        <w:pStyle w:val="BodyText"/>
        <w:rPr>
          <w:rFonts w:hint="eastAsia"/>
        </w:rPr>
      </w:pPr>
      <w:bookmarkEnd w:id="45"/>
    </w:p>
    <w:p>
      <w:pPr>
        <w:pStyle w:val="BodyText"/>
        <w:rPr>
          <w:rFonts w:hint="eastAsia"/>
        </w:rPr>
      </w:pP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rFonts w:hint="eastAsia"/>
          <w:szCs w:val="21"/>
        </w:rPr>
      </w:pPr>
      <w:r>
        <w:rPr>
          <w:rFonts w:eastAsia="宋体" w:hint="eastAsia"/>
          <w:szCs w:val="21"/>
          <w:lang w:eastAsia="zh-CN"/>
        </w:rPr>
        <w:t>（</w:t>
      </w:r>
      <w:r>
        <w:rPr>
          <w:rFonts w:ascii="Times New Roman" w:eastAsia="宋体" w:hint="eastAsia"/>
          <w:szCs w:val="21"/>
          <w:lang w:val="en-US" w:eastAsia="zh-CN"/>
        </w:rPr>
        <w:t>1</w:t>
      </w:r>
      <w:r>
        <w:rPr>
          <w:rFonts w:eastAsia="宋体" w:hint="eastAsia"/>
          <w:szCs w:val="21"/>
          <w:lang w:eastAsia="zh-CN"/>
        </w:rPr>
        <w:t>）供应商基本情况表</w:t>
      </w:r>
    </w:p>
    <w:p>
      <w:pPr>
        <w:ind w:firstLine="2100" w:firstLineChars="1000"/>
        <w:rPr>
          <w:szCs w:val="21"/>
        </w:rPr>
      </w:pPr>
      <w:r>
        <w:rPr>
          <w:rFonts w:hint="eastAsia"/>
          <w:szCs w:val="21"/>
        </w:rPr>
        <w:t>（</w:t>
      </w:r>
      <w:r>
        <w:rPr>
          <w:rFonts w:hint="eastAsia"/>
          <w:szCs w:val="21"/>
          <w:lang w:val="en-US" w:eastAsia="zh-CN"/>
        </w:rPr>
        <w:t>2</w:t>
      </w:r>
      <w:r>
        <w:rPr>
          <w:rFonts w:hint="eastAsia"/>
          <w:szCs w:val="21"/>
        </w:rPr>
        <w:t>）法定代表人（负责人）证明书</w:t>
      </w:r>
    </w:p>
    <w:p>
      <w:pPr>
        <w:ind w:left="718" w:firstLine="1418" w:leftChars="342" w:firstLineChars="675"/>
        <w:rPr>
          <w:szCs w:val="21"/>
        </w:rPr>
      </w:pPr>
      <w:r>
        <w:rPr>
          <w:rFonts w:hint="eastAsia"/>
          <w:szCs w:val="21"/>
        </w:rPr>
        <w:t>（</w:t>
      </w:r>
      <w:r>
        <w:rPr>
          <w:rFonts w:hint="eastAsia"/>
          <w:szCs w:val="21"/>
          <w:lang w:val="en-US" w:eastAsia="zh-CN"/>
        </w:rPr>
        <w:t>3</w:t>
      </w:r>
      <w:r>
        <w:rPr>
          <w:rFonts w:hint="eastAsia"/>
          <w:szCs w:val="21"/>
        </w:rPr>
        <w:t>）投标文件签署授权委托书</w:t>
      </w:r>
    </w:p>
    <w:p>
      <w:pPr>
        <w:ind w:left="718" w:firstLine="1418" w:leftChars="342" w:firstLineChars="675"/>
        <w:rPr>
          <w:szCs w:val="21"/>
        </w:rPr>
      </w:pPr>
      <w:r>
        <w:rPr>
          <w:rFonts w:hint="eastAsia"/>
          <w:szCs w:val="21"/>
        </w:rPr>
        <w:t>（</w:t>
      </w:r>
      <w:r>
        <w:rPr>
          <w:rFonts w:hint="eastAsia"/>
          <w:szCs w:val="21"/>
          <w:lang w:val="en-US" w:eastAsia="zh-CN"/>
        </w:rPr>
        <w:t>4</w:t>
      </w:r>
      <w:r>
        <w:rPr>
          <w:rFonts w:hint="eastAsia"/>
          <w:szCs w:val="21"/>
        </w:rPr>
        <w:t>）</w:t>
      </w:r>
      <w:r>
        <w:rPr>
          <w:szCs w:val="21"/>
        </w:rPr>
        <w:t>实质性条款响应情况表</w:t>
      </w:r>
    </w:p>
    <w:p>
      <w:pPr>
        <w:ind w:left="718" w:firstLine="1418" w:leftChars="342" w:firstLineChars="675"/>
        <w:rPr>
          <w:rFonts w:hint="eastAsia"/>
          <w:szCs w:val="21"/>
        </w:rPr>
      </w:pPr>
      <w:bookmarkStart w:id="48" w:name="OLE_LINK18"/>
      <w:r>
        <w:rPr>
          <w:rFonts w:hint="eastAsia"/>
          <w:szCs w:val="21"/>
        </w:rPr>
        <w:t>（</w:t>
      </w:r>
      <w:r>
        <w:rPr>
          <w:rFonts w:hint="eastAsia"/>
          <w:szCs w:val="21"/>
          <w:lang w:val="en-US" w:eastAsia="zh-CN"/>
        </w:rPr>
        <w:t>5</w:t>
      </w:r>
      <w:r>
        <w:rPr>
          <w:rFonts w:hint="eastAsia"/>
          <w:szCs w:val="21"/>
        </w:rPr>
        <w:t>）</w:t>
      </w:r>
      <w:bookmarkStart w:id="49" w:name="OLE_LINK27"/>
      <w:r>
        <w:rPr>
          <w:rFonts w:hint="eastAsia"/>
          <w:szCs w:val="21"/>
        </w:rPr>
        <w:t>服务方案及计划</w:t>
      </w:r>
      <w:bookmarkEnd w:id="49"/>
    </w:p>
    <w:p>
      <w:pPr>
        <w:ind w:left="718" w:firstLine="1418" w:leftChars="342" w:firstLineChars="675"/>
        <w:rPr>
          <w:rFonts w:hint="eastAsia"/>
          <w:szCs w:val="21"/>
        </w:rPr>
      </w:pPr>
      <w:bookmarkStart w:id="50" w:name="OLE_LINK13"/>
      <w:r>
        <w:rPr>
          <w:rFonts w:hint="eastAsia"/>
          <w:szCs w:val="21"/>
          <w:lang w:eastAsia="zh-CN"/>
        </w:rPr>
        <w:t>（</w:t>
      </w:r>
      <w:r>
        <w:rPr>
          <w:rFonts w:hint="eastAsia"/>
          <w:szCs w:val="21"/>
          <w:lang w:val="en-US" w:eastAsia="zh-CN"/>
        </w:rPr>
        <w:t>6</w:t>
      </w:r>
      <w:r>
        <w:rPr>
          <w:rFonts w:hint="eastAsia"/>
          <w:szCs w:val="21"/>
          <w:lang w:eastAsia="zh-CN"/>
        </w:rPr>
        <w:t>）</w:t>
      </w:r>
      <w:bookmarkEnd w:id="50"/>
      <w:r>
        <w:rPr>
          <w:rFonts w:hint="eastAsia"/>
          <w:szCs w:val="21"/>
        </w:rPr>
        <w:t>管理制度</w:t>
      </w:r>
    </w:p>
    <w:p>
      <w:pPr>
        <w:ind w:left="718" w:firstLine="1418" w:leftChars="342" w:firstLineChars="675"/>
        <w:rPr>
          <w:rFonts w:hint="eastAsia"/>
          <w:szCs w:val="21"/>
        </w:rPr>
      </w:pPr>
      <w:r>
        <w:rPr>
          <w:rFonts w:eastAsia="宋体" w:hint="eastAsia"/>
          <w:szCs w:val="21"/>
          <w:lang w:eastAsia="zh-CN"/>
        </w:rPr>
        <w:t>（</w:t>
      </w:r>
      <w:r>
        <w:rPr>
          <w:rFonts w:hint="eastAsia"/>
          <w:szCs w:val="21"/>
          <w:lang w:val="en-US" w:eastAsia="zh-CN"/>
        </w:rPr>
        <w:t>7</w:t>
      </w:r>
      <w:r>
        <w:rPr>
          <w:rFonts w:eastAsia="宋体" w:hint="eastAsia"/>
          <w:szCs w:val="21"/>
          <w:lang w:eastAsia="zh-CN"/>
        </w:rPr>
        <w:t>）</w:t>
      </w:r>
      <w:bookmarkStart w:id="51" w:name="OLE_LINK28"/>
      <w:r>
        <w:rPr>
          <w:rFonts w:hint="eastAsia"/>
          <w:szCs w:val="21"/>
        </w:rPr>
        <w:t>拟派驻点人员情况</w:t>
      </w:r>
      <w:bookmarkEnd w:id="51"/>
    </w:p>
    <w:p>
      <w:pPr>
        <w:ind w:left="718" w:firstLine="1418" w:leftChars="342" w:firstLineChars="675"/>
        <w:rPr>
          <w:rFonts w:hint="eastAsia"/>
          <w:szCs w:val="21"/>
        </w:rPr>
      </w:pPr>
      <w:r>
        <w:rPr>
          <w:rFonts w:eastAsia="宋体" w:hint="eastAsia"/>
          <w:szCs w:val="21"/>
          <w:lang w:eastAsia="zh-CN"/>
        </w:rPr>
        <w:t>（</w:t>
      </w:r>
      <w:r>
        <w:rPr>
          <w:rFonts w:hint="eastAsia"/>
          <w:szCs w:val="21"/>
          <w:lang w:val="en-US" w:eastAsia="zh-CN"/>
        </w:rPr>
        <w:t>8</w:t>
      </w:r>
      <w:r>
        <w:rPr>
          <w:rFonts w:eastAsia="宋体" w:hint="eastAsia"/>
          <w:szCs w:val="21"/>
          <w:lang w:eastAsia="zh-CN"/>
        </w:rPr>
        <w:t>）</w:t>
      </w:r>
      <w:bookmarkStart w:id="52" w:name="OLE_LINK29"/>
      <w:r>
        <w:rPr>
          <w:rFonts w:hint="eastAsia"/>
          <w:szCs w:val="21"/>
        </w:rPr>
        <w:t>项目经费计划方案</w:t>
      </w:r>
      <w:bookmarkEnd w:id="52"/>
    </w:p>
    <w:p>
      <w:pPr>
        <w:ind w:left="718" w:firstLine="1418" w:leftChars="342" w:firstLineChars="675"/>
        <w:rPr>
          <w:rFonts w:hint="eastAsia"/>
          <w:szCs w:val="21"/>
        </w:rPr>
      </w:pPr>
      <w:bookmarkStart w:id="53" w:name="OLE_LINK14"/>
      <w:r>
        <w:rPr>
          <w:rFonts w:eastAsia="宋体" w:hint="eastAsia"/>
          <w:szCs w:val="21"/>
          <w:lang w:eastAsia="zh-CN"/>
        </w:rPr>
        <w:t>（</w:t>
      </w:r>
      <w:r>
        <w:rPr>
          <w:rFonts w:hint="eastAsia"/>
          <w:szCs w:val="21"/>
          <w:lang w:val="en-US" w:eastAsia="zh-CN"/>
        </w:rPr>
        <w:t>9</w:t>
      </w:r>
      <w:r>
        <w:rPr>
          <w:rFonts w:eastAsia="宋体" w:hint="eastAsia"/>
          <w:szCs w:val="21"/>
          <w:lang w:eastAsia="zh-CN"/>
        </w:rPr>
        <w:t>）</w:t>
      </w:r>
      <w:r>
        <w:rPr>
          <w:rFonts w:hint="eastAsia"/>
          <w:szCs w:val="21"/>
        </w:rPr>
        <w:t>投标人认为需要加以说明的其他内容</w:t>
      </w:r>
      <w:r>
        <w:rPr>
          <w:rFonts w:eastAsia="宋体" w:hint="eastAsia"/>
          <w:szCs w:val="21"/>
          <w:lang w:eastAsia="zh-CN"/>
        </w:rPr>
        <w:t>（</w:t>
      </w:r>
      <w:r>
        <w:rPr>
          <w:rFonts w:hint="eastAsia"/>
          <w:szCs w:val="21"/>
          <w:lang w:val="en-US" w:eastAsia="zh-CN"/>
        </w:rPr>
        <w:t>非公开</w:t>
      </w:r>
      <w:r>
        <w:rPr>
          <w:rFonts w:eastAsia="宋体" w:hint="eastAsia"/>
          <w:szCs w:val="21"/>
          <w:lang w:eastAsia="zh-CN"/>
        </w:rPr>
        <w:t>）</w:t>
      </w:r>
    </w:p>
    <w:p>
      <w:pPr>
        <w:pStyle w:val="BodyText"/>
      </w:pPr>
      <w:bookmarkEnd w:id="48"/>
      <w:bookmarkEnd w:id="53"/>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szCs w:val="21"/>
        </w:rPr>
      </w:pPr>
      <w:bookmarkStart w:id="54" w:name="_Hlk73818812"/>
      <w:r>
        <w:rPr>
          <w:rFonts w:hint="eastAsia"/>
          <w:szCs w:val="21"/>
        </w:rPr>
        <w:t>1、根据已收到贵单位的项目编号为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eastAsia="宋体" w:hint="eastAsia"/>
          <w:szCs w:val="21"/>
          <w:u w:val="thick"/>
          <w:lang w:eastAsia="zh-CN"/>
        </w:rPr>
        <w:t>（</w:t>
      </w:r>
      <w:r>
        <w:rPr>
          <w:rFonts w:hint="eastAsia"/>
          <w:szCs w:val="21"/>
          <w:u w:val="thick"/>
        </w:rPr>
        <w:t>项目</w:t>
      </w:r>
      <w:r>
        <w:rPr>
          <w:rFonts w:ascii="Times New Roman" w:eastAsia="宋体" w:hint="eastAsia"/>
          <w:szCs w:val="21"/>
          <w:u w:val="thick"/>
          <w:lang w:val="en-US" w:eastAsia="zh-CN"/>
        </w:rPr>
        <w:t>名称</w:t>
      </w:r>
      <w:r>
        <w:rPr>
          <w:rFonts w:eastAsia="宋体" w:hint="eastAsia"/>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55" w:name="_Hlk72263588"/>
      <w:r>
        <w:rPr>
          <w:rFonts w:hint="eastAsia"/>
          <w:szCs w:val="21"/>
        </w:rPr>
        <w:t>愿意按照招标文件要求承包上述项目并修补其任何缺陷。</w:t>
      </w:r>
      <w:bookmarkEnd w:id="55"/>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54"/>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rFonts w:hint="eastAsia"/>
          <w:szCs w:val="21"/>
          <w:u w:val="none"/>
          <w:lang w:eastAsia="zh-CN"/>
        </w:rPr>
      </w:pPr>
      <w:r>
        <w:rPr>
          <w:rFonts w:hint="eastAsia"/>
          <w:szCs w:val="21"/>
        </w:rPr>
        <w:t>投标人：</w:t>
      </w:r>
      <w:r>
        <w:rPr>
          <w:rFonts w:hint="eastAsia"/>
          <w:szCs w:val="21"/>
          <w:u w:val="thick"/>
        </w:rPr>
        <w:t xml:space="preserve">       </w:t>
      </w:r>
      <w:r>
        <w:rPr>
          <w:rFonts w:eastAsia="宋体" w:hint="eastAsia"/>
          <w:szCs w:val="21"/>
          <w:lang w:eastAsia="zh-CN"/>
        </w:rPr>
        <w:t>；</w:t>
      </w:r>
      <w:r>
        <w:rPr>
          <w:rFonts w:hint="eastAsia"/>
          <w:szCs w:val="21"/>
        </w:rPr>
        <w:t xml:space="preserve">  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eastAsia="宋体" w:hint="eastAsia"/>
          <w:szCs w:val="21"/>
          <w:u w:val="none"/>
          <w:lang w:eastAsia="zh-CN"/>
        </w:rPr>
        <w:t>；</w:t>
      </w:r>
      <w:r>
        <w:rPr>
          <w:rFonts w:hint="eastAsia"/>
          <w:szCs w:val="21"/>
          <w:u w:val="none"/>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ind w:left="420" w:leftChars="200"/>
        <w:rPr>
          <w:sz w:val="24"/>
        </w:rPr>
      </w:pPr>
      <w:r>
        <w:rPr>
          <w:rFonts w:hint="eastAsia"/>
          <w:sz w:val="24"/>
        </w:rPr>
        <w:t xml:space="preserve">                       </w:t>
      </w:r>
    </w:p>
    <w:p>
      <w:pPr>
        <w:rPr>
          <w:rFonts w:ascii="黑体" w:eastAsia="黑体" w:hAnsi="宋体"/>
        </w:rPr>
      </w:pPr>
    </w:p>
    <w:p>
      <w:pPr>
        <w:rPr>
          <w:rFonts w:ascii="宋体" w:hAnsi="宋体"/>
          <w:szCs w:val="21"/>
        </w:rPr>
      </w:pPr>
      <w:r>
        <w:rPr>
          <w:rFonts w:ascii="宋体" w:hAnsi="宋体"/>
          <w:szCs w:val="21"/>
        </w:rPr>
        <w:br w:type="page"/>
      </w:r>
    </w:p>
    <w:p>
      <w:pPr>
        <w:pStyle w:val="BodyText"/>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hint="eastAsia"/>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hint="eastAsia"/>
          <w:lang w:eastAsia="zh-CN"/>
        </w:rPr>
      </w:pPr>
      <w:r>
        <w:rPr>
          <w:rFonts w:ascii="Times New Roman" w:eastAsia="宋体" w:hint="eastAsia"/>
          <w:color w:val="FF0000"/>
          <w:lang w:val="en-US" w:eastAsia="zh-CN"/>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lang w:val="en-US" w:eastAsia="zh-CN"/>
        </w:rPr>
        <w:t>6</w:t>
      </w:r>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lang w:val="en-US" w:eastAsia="zh-CN"/>
        </w:rPr>
        <w:t>7</w:t>
      </w:r>
      <w:r>
        <w:rPr>
          <w:rFonts w:ascii="宋体" w:hAnsi="宋体" w:hint="eastAsia"/>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lang w:val="en-US" w:eastAsia="zh-CN"/>
        </w:rPr>
        <w:t>8</w:t>
      </w:r>
      <w:r>
        <w:rPr>
          <w:rFonts w:ascii="宋体" w:hAnsi="宋体" w:hint="eastAsia"/>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lang w:val="en-US" w:eastAsia="zh-CN"/>
        </w:rPr>
        <w:t>9</w:t>
      </w:r>
      <w:r>
        <w:rPr>
          <w:rFonts w:ascii="宋体" w:hAnsi="宋体" w:hint="eastAsia"/>
          <w:szCs w:val="21"/>
        </w:rPr>
        <w:t>.我单位承诺中标后项目不转包，未经采购人同意不进行分包。</w:t>
      </w:r>
    </w:p>
    <w:p>
      <w:pPr>
        <w:ind w:firstLine="420" w:firstLineChars="200"/>
        <w:rPr>
          <w:rFonts w:ascii="宋体" w:hAnsi="宋体"/>
        </w:rPr>
      </w:pPr>
      <w:r>
        <w:rPr>
          <w:rFonts w:ascii="宋体" w:hAnsi="宋体" w:hint="eastAsia"/>
          <w:szCs w:val="21"/>
          <w:lang w:val="en-US" w:eastAsia="zh-CN"/>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w:t>
      </w:r>
      <w:r>
        <w:rPr>
          <w:rFonts w:ascii="宋体" w:hAnsi="宋体" w:hint="eastAsia"/>
          <w:lang w:val="en-US" w:eastAsia="zh-CN"/>
        </w:rPr>
        <w:t>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r>
        <w:rPr>
          <w:rFonts w:ascii="宋体" w:hAnsi="宋体" w:hint="eastAsia"/>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eastAsia="宋体" w:hint="eastAsia"/>
          <w:lang w:eastAsia="zh-CN"/>
        </w:rPr>
        <w:t>（</w:t>
      </w:r>
      <w:r>
        <w:rPr>
          <w:rFonts w:hint="eastAsia"/>
        </w:rPr>
        <w:t>财库〔2023〕7号）</w:t>
      </w:r>
      <w:r>
        <w:rPr>
          <w:rFonts w:ascii="Times New Roman" w:eastAsia="宋体" w:hint="eastAsia"/>
          <w:lang w:val="en-US" w:eastAsia="zh-CN"/>
        </w:rPr>
        <w:t>要求。若所投产品涉及国家强制性标准的，所投产品应符合国家强制性标准相关要求。</w:t>
      </w:r>
    </w:p>
    <w:p>
      <w:pPr>
        <w:ind w:firstLine="420" w:firstLineChars="200"/>
        <w:rPr>
          <w:rFonts w:ascii="宋体" w:hAnsi="宋体" w:hint="eastAsia"/>
          <w:b w:val="0"/>
          <w:bCs/>
        </w:rPr>
      </w:pPr>
      <w:r>
        <w:rPr>
          <w:rFonts w:ascii="宋体" w:hAnsi="宋体" w:cs="宋体" w:hint="eastAsia"/>
          <w:b w:val="0"/>
          <w:bCs/>
          <w:kern w:val="0"/>
          <w:szCs w:val="21"/>
        </w:rPr>
        <w:t>1</w:t>
      </w:r>
      <w:r>
        <w:rPr>
          <w:rFonts w:ascii="宋体" w:hAnsi="宋体" w:cs="宋体" w:hint="eastAsia"/>
          <w:b w:val="0"/>
          <w:bCs/>
          <w:kern w:val="0"/>
          <w:szCs w:val="21"/>
          <w:lang w:val="en-US" w:eastAsia="zh-CN"/>
        </w:rPr>
        <w:t>2</w:t>
      </w:r>
      <w:r>
        <w:rPr>
          <w:rFonts w:ascii="宋体" w:hAnsi="宋体" w:cs="宋体" w:hint="eastAsia"/>
          <w:b w:val="0"/>
          <w:bCs/>
          <w:kern w:val="0"/>
          <w:szCs w:val="21"/>
        </w:rPr>
        <w:t>.</w:t>
      </w:r>
      <w:r>
        <w:rPr>
          <w:rFonts w:ascii="宋体" w:hAnsi="宋体" w:hint="eastAsia"/>
          <w:b w:val="0"/>
          <w:bCs/>
        </w:rPr>
        <w:t>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w:t>
      </w:r>
      <w:r>
        <w:rPr>
          <w:rFonts w:ascii="宋体" w:hAnsi="宋体" w:hint="eastAsia"/>
          <w:b w:val="0"/>
          <w:bCs/>
          <w:lang w:val="en-US" w:eastAsia="zh-CN"/>
        </w:rPr>
        <w:t>3</w:t>
      </w:r>
      <w:r>
        <w:rPr>
          <w:rFonts w:ascii="宋体" w:hAnsi="宋体" w:hint="eastAsia"/>
          <w:b w:val="0"/>
          <w:bCs/>
        </w:rPr>
        <w:t>.我单位保证，符合《中华人民共和国政府采购法实施条例》第十八条规定，与其他投标供应商不存在单位负责人为同一人或者存在直接控股、管理关系；</w:t>
      </w:r>
      <w:r>
        <w:rPr>
          <w:rFonts w:ascii="宋体" w:hAnsi="宋体" w:hint="eastAsia"/>
          <w:b w:val="0"/>
          <w:bCs/>
          <w:color w:val="auto"/>
          <w:lang w:val="en-US" w:eastAsia="zh-CN"/>
        </w:rPr>
        <w:t>不存在为</w:t>
      </w:r>
      <w:r>
        <w:rPr>
          <w:rFonts w:ascii="宋体" w:hAnsi="宋体" w:hint="eastAsia"/>
          <w:b w:val="0"/>
          <w:bCs/>
        </w:rPr>
        <w:t>本次采购项目提供整体设计、规范编制或者项目管理、监理、检测等服务的情</w:t>
      </w:r>
      <w:r>
        <w:rPr>
          <w:rFonts w:ascii="宋体" w:hAnsi="宋体" w:hint="eastAsia"/>
          <w:b w:val="0"/>
          <w:bCs/>
          <w:color w:val="auto"/>
        </w:rPr>
        <w:t>形。</w:t>
      </w:r>
      <w:r>
        <w:rPr>
          <w:rFonts w:ascii="宋体" w:hAnsi="宋体" w:hint="eastAsia"/>
          <w:b w:val="0"/>
          <w:bCs/>
          <w:color w:val="auto"/>
          <w:lang w:val="en-US" w:eastAsia="zh-CN"/>
        </w:rPr>
        <w:t>若</w:t>
      </w:r>
      <w:r>
        <w:rPr>
          <w:rFonts w:ascii="宋体" w:hAnsi="宋体" w:hint="eastAsia"/>
          <w:b w:val="0"/>
          <w:bCs/>
          <w:color w:val="auto"/>
        </w:rPr>
        <w:t>存在“不同供应商的董事、股东或其他高级管理人员为同一人的”情形的，</w:t>
      </w:r>
      <w:r>
        <w:rPr>
          <w:rFonts w:ascii="宋体" w:hAnsi="宋体" w:hint="eastAsia"/>
          <w:b w:val="0"/>
          <w:bCs/>
          <w:color w:val="auto"/>
          <w:lang w:val="en-US" w:eastAsia="zh-CN"/>
        </w:rPr>
        <w:t>我单位保证</w:t>
      </w:r>
      <w:r>
        <w:rPr>
          <w:rFonts w:ascii="宋体" w:hAnsi="宋体" w:hint="eastAsia"/>
          <w:b w:val="0"/>
          <w:bCs/>
          <w:color w:val="auto"/>
        </w:rPr>
        <w:t>不存在串通投标、恶意串通或者视为串通投标的情形</w:t>
      </w:r>
      <w:r>
        <w:rPr>
          <w:rFonts w:ascii="宋体" w:hAnsi="宋体" w:hint="eastAsia"/>
          <w:b w:val="0"/>
          <w:bCs/>
          <w:color w:val="auto"/>
          <w:lang w:eastAsia="zh-CN"/>
        </w:rPr>
        <w:t>。</w:t>
      </w:r>
    </w:p>
    <w:p>
      <w:pPr>
        <w:ind w:firstLine="420" w:firstLineChars="200"/>
        <w:rPr>
          <w:rFonts w:ascii="宋体" w:hAnsi="宋体"/>
          <w:b/>
        </w:rPr>
      </w:pPr>
      <w:r>
        <w:rPr>
          <w:rFonts w:ascii="宋体" w:hAnsi="宋体" w:hint="eastAsia"/>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（特别提示：投标人须按本招标文件第一册第一章招标公告“申请人的资格要求”（即投标人资格要求）提供相关的资格证明资料，未提供或提供不完整、不符合要求的，将作投标无效处理</w:t>
      </w:r>
      <w:r>
        <w:rPr>
          <w:rFonts w:hint="eastAsia"/>
          <w:b/>
          <w:bCs/>
          <w:color w:val="FF0000"/>
          <w:lang w:eastAsia="zh-CN"/>
        </w:rPr>
        <w:t>，</w:t>
      </w:r>
      <w:r>
        <w:rPr>
          <w:rFonts w:ascii="Times New Roman" w:eastAsia="宋体"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56"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《工业和信息化部、国家统计局、国家发展和改革委员会、财政部关于印发中小企业划型标准规定的通知》（工信部联企业〔2011〕300号</w:t>
      </w:r>
      <w:bookmarkEnd w:id="56"/>
      <w:r>
        <w:rPr>
          <w:rFonts w:ascii="黑体" w:eastAsia="黑体" w:hAnsi="黑体" w:hint="eastAsia"/>
          <w:color w:val="FF0000"/>
          <w:szCs w:val="21"/>
        </w:rPr>
        <w:t>）</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w:t>
      </w:r>
      <w:r>
        <w:rPr>
          <w:rFonts w:ascii="黑体" w:eastAsia="黑体" w:hAnsi="宋体" w:hint="eastAsia"/>
          <w:bCs/>
          <w:color w:val="FF0000"/>
          <w:kern w:val="0"/>
          <w:szCs w:val="21"/>
          <w:lang w:val="en-US" w:eastAsia="zh-CN"/>
        </w:rPr>
        <w:t>文件中确定的</w:t>
      </w:r>
      <w:r>
        <w:rPr>
          <w:rFonts w:ascii="黑体" w:eastAsia="黑体" w:hAnsi="宋体" w:hint="eastAsia"/>
          <w:bCs/>
          <w:color w:val="FF0000"/>
          <w:kern w:val="0"/>
          <w:szCs w:val="21"/>
        </w:rPr>
        <w:t>项目名称</w:t>
      </w:r>
      <w:r>
        <w:rPr>
          <w:rFonts w:ascii="黑体" w:eastAsia="黑体" w:hAnsi="宋体" w:hint="eastAsia"/>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ascii="黑体" w:eastAsia="黑体" w:hAnsi="宋体" w:hint="eastAsia"/>
          <w:bCs/>
          <w:color w:val="FF0000"/>
          <w:kern w:val="0"/>
          <w:szCs w:val="21"/>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第三处，在“标的名称”下划线处填写所采购标的具体名称（以招标文件第一册第三章用户需求书“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明细”的“服务需求名称（标的名称）”一栏为准）；如果涉及多项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（标的）为同一企业</w:t>
      </w:r>
      <w:r>
        <w:rPr>
          <w:rFonts w:ascii="黑体" w:eastAsia="黑体" w:hAnsi="宋体" w:hint="eastAsia"/>
          <w:bCs/>
          <w:color w:val="FF0000"/>
          <w:kern w:val="0"/>
          <w:szCs w:val="21"/>
          <w:lang w:val="en-US" w:eastAsia="zh-CN"/>
        </w:rPr>
        <w:t>承接的</w:t>
      </w:r>
      <w:r>
        <w:rPr>
          <w:rFonts w:ascii="黑体" w:eastAsia="黑体" w:hAnsi="宋体" w:hint="eastAsia"/>
          <w:bCs/>
          <w:color w:val="FF0000"/>
          <w:kern w:val="0"/>
          <w:szCs w:val="21"/>
        </w:rPr>
        <w:t>，“标的名称”下划线处可以如实填写多项</w:t>
      </w:r>
      <w:r>
        <w:rPr>
          <w:rFonts w:ascii="黑体" w:eastAsia="黑体" w:hAnsi="宋体" w:hint="eastAsia"/>
          <w:bCs/>
          <w:color w:val="FF0000"/>
          <w:kern w:val="0"/>
          <w:szCs w:val="21"/>
          <w:lang w:val="en-US" w:eastAsia="zh-CN"/>
        </w:rPr>
        <w:t>服务</w:t>
      </w:r>
      <w:r>
        <w:rPr>
          <w:rFonts w:ascii="黑体" w:eastAsia="黑体" w:hAnsi="宋体" w:hint="eastAsia"/>
          <w:bCs/>
          <w:color w:val="FF0000"/>
          <w:kern w:val="0"/>
          <w:szCs w:val="21"/>
        </w:rPr>
        <w:t>；对于分包方式面向中小企业采购的项目</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w:t>
      </w:r>
      <w:r>
        <w:rPr>
          <w:rFonts w:ascii="黑体" w:eastAsia="黑体" w:hAnsi="宋体" w:hint="eastAsia"/>
          <w:bCs/>
          <w:color w:val="FF0000"/>
          <w:kern w:val="0"/>
          <w:szCs w:val="21"/>
          <w:lang w:val="en-US" w:eastAsia="zh-CN"/>
        </w:rPr>
        <w:t>采购</w:t>
      </w:r>
      <w:r>
        <w:rPr>
          <w:rFonts w:ascii="黑体" w:eastAsia="黑体" w:hAnsi="宋体" w:hint="eastAsia"/>
          <w:bCs/>
          <w:color w:val="FF0000"/>
          <w:kern w:val="0"/>
          <w:szCs w:val="21"/>
        </w:rPr>
        <w:t>文件中明确的所属行业”下划线处填写采购标的对应的中小企业划分标准所属行业（所属行业以招标文件第一册第三章用户需求书“</w:t>
      </w:r>
      <w:r>
        <w:rPr>
          <w:rFonts w:ascii="黑体" w:eastAsia="黑体" w:hAnsi="宋体" w:hint="eastAsia"/>
          <w:bCs/>
          <w:color w:val="FF0000"/>
          <w:kern w:val="0"/>
          <w:szCs w:val="21"/>
          <w:lang w:val="en-US" w:eastAsia="zh-CN"/>
        </w:rPr>
        <w:t>服务需求</w:t>
      </w:r>
      <w:r>
        <w:rPr>
          <w:rFonts w:ascii="黑体" w:eastAsia="黑体" w:hAnsi="宋体" w:hint="eastAsia"/>
          <w:bCs/>
          <w:color w:val="FF0000"/>
          <w:kern w:val="0"/>
          <w:szCs w:val="21"/>
        </w:rPr>
        <w:t>明细”的“</w:t>
      </w:r>
      <w:r>
        <w:rPr>
          <w:rFonts w:ascii="黑体" w:eastAsia="黑体" w:hAnsi="宋体" w:hint="eastAsia"/>
          <w:bCs/>
          <w:color w:val="FF0000"/>
          <w:kern w:val="0"/>
          <w:szCs w:val="21"/>
          <w:lang w:val="en-US" w:eastAsia="zh-CN"/>
        </w:rPr>
        <w:t>标的所属行业</w:t>
      </w:r>
      <w:r>
        <w:rPr>
          <w:rFonts w:ascii="黑体" w:eastAsia="黑体" w:hAnsi="宋体" w:hint="eastAsia"/>
          <w:bCs/>
          <w:color w:val="FF0000"/>
          <w:kern w:val="0"/>
          <w:szCs w:val="21"/>
        </w:rPr>
        <w:t>”一栏为准）</w:t>
      </w:r>
      <w:r>
        <w:rPr>
          <w:rFonts w:ascii="黑体" w:eastAsia="黑体" w:hAnsi="宋体" w:hint="eastAsia"/>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rPr>
        <w:t>第五处，在“企业名称”下划线处如实填写</w:t>
      </w:r>
      <w:r>
        <w:rPr>
          <w:rFonts w:ascii="黑体" w:eastAsia="黑体" w:hAnsi="宋体" w:hint="eastAsia"/>
          <w:b/>
          <w:bCs w:val="0"/>
          <w:color w:val="FF0000"/>
          <w:kern w:val="0"/>
          <w:szCs w:val="21"/>
          <w:lang w:eastAsia="zh-CN"/>
        </w:rPr>
        <w:t>服务承接商</w:t>
      </w:r>
      <w:r>
        <w:rPr>
          <w:rFonts w:ascii="黑体" w:eastAsia="黑体" w:hAnsi="宋体" w:hint="eastAsia"/>
          <w:b/>
          <w:bCs w:val="0"/>
          <w:color w:val="FF0000"/>
          <w:kern w:val="0"/>
          <w:szCs w:val="21"/>
        </w:rPr>
        <w:t>名称</w:t>
      </w:r>
      <w:r>
        <w:rPr>
          <w:rFonts w:ascii="黑体" w:eastAsia="黑体" w:hAnsi="宋体" w:hint="eastAsia"/>
          <w:b/>
          <w:bCs w:val="0"/>
          <w:color w:val="FF0000"/>
          <w:kern w:val="0"/>
          <w:szCs w:val="21"/>
          <w:lang w:eastAsia="zh-CN"/>
        </w:rPr>
        <w:t>。</w:t>
      </w:r>
      <w:r>
        <w:rPr>
          <w:rFonts w:ascii="黑体" w:eastAsia="黑体" w:hAnsi="宋体" w:hint="eastAsia"/>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cs="Times New Roman" w:hint="eastAsia"/>
          <w:bCs/>
          <w:color w:val="FF0000"/>
          <w:kern w:val="0"/>
          <w:sz w:val="21"/>
          <w:szCs w:val="21"/>
          <w:lang w:val="en-US" w:eastAsia="zh-CN" w:bidi="ar-SA"/>
        </w:rPr>
        <w:t>第六、</w:t>
      </w:r>
      <w:r>
        <w:rPr>
          <w:rFonts w:ascii="黑体" w:eastAsia="黑体" w:hAnsi="宋体" w:hint="eastAsia"/>
          <w:bCs/>
          <w:color w:val="FF0000"/>
          <w:kern w:val="0"/>
          <w:szCs w:val="21"/>
          <w:lang w:val="en-US" w:eastAsia="zh-CN"/>
        </w:rPr>
        <w:t>七、八处，</w:t>
      </w:r>
      <w:r>
        <w:rPr>
          <w:rFonts w:ascii="黑体" w:eastAsia="黑体" w:hAnsi="宋体" w:hint="eastAsia"/>
          <w:bCs/>
          <w:color w:val="FF0000"/>
          <w:kern w:val="0"/>
          <w:szCs w:val="21"/>
        </w:rPr>
        <w:t>在“从业人员”、“营业收入”、“资产总额”下划线处如实填写从业人员、营业收入、资产总额</w:t>
      </w:r>
      <w:r>
        <w:rPr>
          <w:rFonts w:ascii="黑体" w:eastAsia="黑体" w:hAnsi="宋体" w:hint="eastAsia"/>
          <w:bCs/>
          <w:color w:val="FF0000"/>
          <w:kern w:val="0"/>
          <w:szCs w:val="21"/>
          <w:lang w:eastAsia="zh-CN"/>
        </w:rPr>
        <w:t>。从业人员、资产总额指标以上年度末数据为依据，营业收入指标以上年度累计数据为依据。无上年度数据的新成立企业可不填报。</w:t>
      </w:r>
    </w:p>
    <w:p>
      <w:pPr>
        <w:numPr>
          <w:ilvl w:val="0"/>
          <w:numId w:val="0"/>
        </w:num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lang w:val="en-US" w:eastAsia="zh-CN"/>
        </w:rPr>
        <w:t>第九处，</w:t>
      </w:r>
      <w:r>
        <w:rPr>
          <w:rFonts w:ascii="黑体" w:eastAsia="黑体" w:hAnsi="宋体" w:hint="eastAsia"/>
          <w:bCs/>
          <w:color w:val="FF0000"/>
          <w:kern w:val="0"/>
          <w:szCs w:val="21"/>
        </w:rPr>
        <w:t>在“中型企业、小型企业、微型企业”下划线处应依据企业上年度从业人员、营业收入、资产总额等指标</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按照《中小企业划型标准规定》（工信部联企业〔2011〕300号）、《金融业企业划型标准规定》（银发〔2015〕309号）</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判断《中小企业声明函》载明的</w:t>
      </w:r>
      <w:r>
        <w:rPr>
          <w:rFonts w:ascii="黑体" w:eastAsia="黑体" w:hAnsi="宋体" w:hint="eastAsia"/>
          <w:bCs/>
          <w:color w:val="FF0000"/>
          <w:kern w:val="0"/>
          <w:szCs w:val="21"/>
          <w:lang w:eastAsia="zh-CN"/>
        </w:rPr>
        <w:t>服务承接商</w:t>
      </w:r>
      <w:r>
        <w:rPr>
          <w:rFonts w:ascii="黑体" w:eastAsia="黑体" w:hAnsi="宋体" w:hint="eastAsia"/>
          <w:bCs/>
          <w:color w:val="FF0000"/>
          <w:kern w:val="0"/>
          <w:szCs w:val="21"/>
        </w:rPr>
        <w:t>是否属于采购文件所属行业的中型企业/小型企业/微型企业。</w:t>
      </w:r>
    </w:p>
    <w:p>
      <w:pPr>
        <w:pStyle w:val="NoSpacing"/>
        <w:ind w:firstLine="420" w:firstLineChars="200"/>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2</w:t>
      </w:r>
      <w:r>
        <w:rPr>
          <w:rFonts w:ascii="黑体" w:eastAsia="黑体" w:hAnsi="宋体" w:hint="eastAsia"/>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lang w:eastAsia="zh-CN"/>
        </w:rPr>
      </w:pPr>
      <w:r>
        <w:rPr>
          <w:rFonts w:ascii="黑体" w:eastAsia="黑体" w:hAnsi="宋体" w:hint="eastAsia"/>
          <w:bCs/>
          <w:color w:val="FF0000"/>
          <w:kern w:val="0"/>
          <w:szCs w:val="21"/>
          <w:lang w:eastAsia="zh-CN"/>
        </w:rPr>
        <w:t>（</w:t>
      </w:r>
      <w:r>
        <w:rPr>
          <w:rFonts w:ascii="黑体" w:eastAsia="黑体" w:hAnsi="宋体" w:hint="eastAsia"/>
          <w:bCs/>
          <w:color w:val="FF0000"/>
          <w:kern w:val="0"/>
          <w:szCs w:val="21"/>
          <w:lang w:val="en-US" w:eastAsia="zh-CN"/>
        </w:rPr>
        <w:t>3</w:t>
      </w:r>
      <w:r>
        <w:rPr>
          <w:rFonts w:ascii="黑体" w:eastAsia="黑体" w:hAnsi="宋体" w:hint="eastAsia"/>
          <w:bCs/>
          <w:color w:val="FF0000"/>
          <w:kern w:val="0"/>
          <w:szCs w:val="21"/>
          <w:lang w:eastAsia="zh-CN"/>
        </w:rPr>
        <w:t>）</w:t>
      </w:r>
      <w:r>
        <w:rPr>
          <w:rFonts w:ascii="黑体" w:eastAsia="黑体" w:hAnsi="宋体" w:hint="eastAsia"/>
          <w:bCs/>
          <w:color w:val="FF0000"/>
          <w:kern w:val="0"/>
          <w:szCs w:val="21"/>
        </w:rPr>
        <w:t>事业单位、社会组织等非企业主体不享受中小企业扶持政策</w:t>
      </w:r>
      <w:r>
        <w:rPr>
          <w:rFonts w:ascii="黑体" w:eastAsia="黑体" w:hAnsi="宋体" w:hint="eastAsia"/>
          <w:bCs/>
          <w:color w:val="FF0000"/>
          <w:kern w:val="0"/>
          <w:szCs w:val="21"/>
          <w:lang w:eastAsia="zh-CN"/>
        </w:rPr>
        <w:t>。</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4</w:t>
      </w:r>
      <w:r>
        <w:rPr>
          <w:rFonts w:ascii="黑体" w:eastAsia="黑体" w:hAnsi="宋体" w:hint="eastAsia"/>
          <w:bCs/>
          <w:color w:val="FF0000"/>
          <w:kern w:val="0"/>
          <w:szCs w:val="21"/>
        </w:rPr>
        <w:t>）声明是残疾人福利性单位须填写《残疾人福利性单位声明函》的相关内容，具体参照以上《中小企业声明函》填写要求执行。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w:t>
      </w:r>
      <w:r>
        <w:rPr>
          <w:rFonts w:ascii="黑体" w:eastAsia="黑体" w:hAnsi="宋体" w:hint="eastAsia"/>
          <w:bCs/>
          <w:color w:val="FF0000"/>
          <w:kern w:val="0"/>
          <w:szCs w:val="21"/>
          <w:lang w:val="en-US" w:eastAsia="zh-CN"/>
        </w:rPr>
        <w:t>5</w:t>
      </w:r>
      <w:r>
        <w:rPr>
          <w:rFonts w:ascii="黑体" w:eastAsia="黑体" w:hAnsi="宋体" w:hint="eastAsia"/>
          <w:bCs/>
          <w:color w:val="FF0000"/>
          <w:kern w:val="0"/>
          <w:szCs w:val="21"/>
        </w:rPr>
        <w:t>）声明是监狱企业须填写《监狱企业声明函》的三项内容（填写位置的字体已加粗），具体参照以上《中小企业声明函》填写要求执行。</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5、本项目属于服务类项目，相关服务承接商应当为中小企业或残疾人福利性单位或监狱企业，如包含硬件设备、产品等货物采购的，不再对其中涉及的货物制造商作出要求。</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outlineLvl w:val="3"/>
        <w:rPr>
          <w:rFonts w:ascii="黑体" w:eastAsia="黑体" w:hAnsi="宋体" w:hint="eastAsia"/>
          <w:bCs/>
          <w:color w:val="FF0000"/>
          <w:kern w:val="0"/>
          <w:szCs w:val="21"/>
          <w:lang w:val="en-US" w:eastAsia="zh-CN"/>
        </w:rPr>
      </w:pPr>
      <w:r>
        <w:rPr>
          <w:rFonts w:ascii="黑体" w:eastAsia="黑体" w:hAnsi="宋体" w:hint="eastAsia"/>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pStyle w:val="BodyText"/>
        <w:rPr>
          <w:rFonts w:hint="default"/>
          <w:lang w:val="en-US" w:eastAsia="zh-CN"/>
        </w:rPr>
      </w:pPr>
    </w:p>
    <w:p>
      <w:pPr>
        <w:numPr>
          <w:ilvl w:val="0"/>
          <w:numId w:val="8"/>
        </w:numPr>
        <w:jc w:val="center"/>
        <w:outlineLvl w:val="3"/>
        <w:rPr>
          <w:b/>
          <w:sz w:val="24"/>
        </w:rPr>
      </w:pPr>
      <w:r>
        <w:rPr>
          <w:b/>
          <w:sz w:val="24"/>
        </w:rPr>
        <w:t>中小企业声明函（</w:t>
      </w:r>
      <w:r>
        <w:rPr>
          <w:rFonts w:hint="eastAsia"/>
          <w:b/>
          <w:sz w:val="24"/>
        </w:rPr>
        <w:t>服务</w:t>
      </w:r>
      <w:r>
        <w:rPr>
          <w:b/>
          <w:sz w:val="24"/>
        </w:rPr>
        <w:t>）</w:t>
      </w:r>
    </w:p>
    <w:p>
      <w:pPr>
        <w:pStyle w:val="BodyText"/>
        <w:numPr>
          <w:ilvl w:val="0"/>
          <w:numId w:val="0"/>
        </w:num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采购活动，服务全部由符合政策要求的中小企业承接。相关企业（含联合体中的中小企业、签订分包意向协议的中小企业）的具体情况如下：</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1.</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2.</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（标的名称）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（采购文件中明确的所属行业）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sz w:val="21"/>
          <w:szCs w:val="21"/>
        </w:rPr>
        <w:t>行业</w:t>
      </w:r>
      <w:r>
        <w:rPr>
          <w:rFonts w:asciiTheme="minorEastAsia" w:eastAsiaTheme="minorEastAsia" w:hAnsiTheme="minorEastAsia" w:cstheme="minorEastAsia" w:hint="eastAsia"/>
          <w:kern w:val="2"/>
          <w:sz w:val="21"/>
          <w:szCs w:val="21"/>
          <w:lang w:val="en-US" w:eastAsia="zh-CN" w:bidi="ar-SA"/>
        </w:rPr>
        <w:t>；承接企业为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（企业名称</w:t>
      </w:r>
      <w:r>
        <w:rPr>
          <w:rFonts w:asciiTheme="minorEastAsia" w:eastAsiaTheme="minorEastAsia" w:hAnsiTheme="minorEastAsia" w:cstheme="minorEastAsia" w:hint="eastAsia"/>
          <w:b/>
          <w:bCs/>
          <w:i/>
          <w:iCs/>
          <w:sz w:val="21"/>
          <w:szCs w:val="21"/>
          <w:u w:val="single"/>
          <w:lang w:eastAsia="zh-CN"/>
        </w:rPr>
        <w:t>，要求</w:t>
      </w:r>
      <w:r>
        <w:rPr>
          <w:rFonts w:asciiTheme="minorEastAsia" w:eastAsiaTheme="minorEastAsia" w:hAnsiTheme="minorEastAsia" w:cstheme="minorEastAsia" w:hint="eastAsia"/>
          <w:b/>
          <w:bCs/>
          <w:i/>
          <w:iCs/>
          <w:sz w:val="21"/>
          <w:szCs w:val="21"/>
          <w:u w:val="single"/>
          <w:lang w:val="en-US" w:eastAsia="zh-CN"/>
        </w:rPr>
        <w:t>承接企业本身</w:t>
      </w:r>
      <w:r>
        <w:rPr>
          <w:rFonts w:asciiTheme="minorEastAsia" w:eastAsiaTheme="minorEastAsia" w:hAnsiTheme="minorEastAsia" w:cstheme="minorEastAsia" w:hint="eastAsia"/>
          <w:b/>
          <w:bCs/>
          <w:i/>
          <w:iCs/>
          <w:sz w:val="21"/>
          <w:szCs w:val="21"/>
          <w:u w:val="single"/>
          <w:lang w:eastAsia="zh-CN"/>
        </w:rPr>
        <w:t>所属行业应当与招标文件要求的行业相一致</w:t>
      </w:r>
      <w:r>
        <w:rPr>
          <w:rFonts w:asciiTheme="minorEastAsia" w:eastAsiaTheme="minorEastAsia" w:hAnsiTheme="minorEastAsia" w:cstheme="minorEastAsia" w:hint="eastAsia"/>
          <w:b/>
          <w:bCs/>
          <w:i/>
          <w:iCs/>
          <w:sz w:val="21"/>
          <w:szCs w:val="21"/>
          <w:u w:val="single"/>
        </w:rPr>
        <w:t>）</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，从业人员</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人，营业收入为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万元，资产总额为</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万元，属于</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（中型企业、小型企业、微型企业）</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以上企业，不属于大企业的分支机构，不存在控股股东为大企业的情形，也不存在与大企业的负责人为同一人的情形。</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本企业对上述声明内容的真实性负责。如有虚假，将依法承担相应责任。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asciiTheme="minorEastAsia" w:eastAsiaTheme="minorEastAsia" w:hAnsiTheme="minorEastAsia" w:cstheme="minorEastAsia" w:hint="eastAsia"/>
          <w:kern w:val="2"/>
          <w:sz w:val="21"/>
          <w:szCs w:val="21"/>
          <w:lang w:val="en-US" w:eastAsia="zh-CN" w:bidi="ar-SA"/>
        </w:rPr>
      </w:pPr>
      <w:bookmarkStart w:id="57" w:name="_Hlk73562275"/>
      <w:r>
        <w:rPr>
          <w:rFonts w:asciiTheme="minorEastAsia" w:eastAsiaTheme="minorEastAsia" w:hAnsiTheme="minorEastAsia" w:cstheme="minorEastAsia" w:hint="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7"/>
    </w:p>
    <w:p>
      <w:pPr>
        <w:ind w:firstLine="420" w:firstLineChars="200"/>
      </w:pPr>
    </w:p>
    <w:p>
      <w:pPr>
        <w:jc w:val="center"/>
        <w:outlineLvl w:val="3"/>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（单位名称）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单位的</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b/>
          <w:bCs/>
          <w:i/>
          <w:iCs/>
          <w:sz w:val="21"/>
          <w:szCs w:val="21"/>
          <w:u w:val="single"/>
        </w:rPr>
        <w:t>（项目名称）</w:t>
      </w:r>
      <w:r>
        <w:rPr>
          <w:rFonts w:asciiTheme="minorEastAsia" w:eastAsiaTheme="minorEastAsia" w:hAnsiTheme="minorEastAsia" w:cstheme="minorEastAsia" w:hint="eastAsia"/>
          <w:b/>
          <w:bCs/>
          <w:i/>
          <w:iCs/>
          <w:sz w:val="21"/>
          <w:szCs w:val="21"/>
          <w:u w:val="single"/>
          <w:lang w:val="en-US" w:eastAsia="zh-CN"/>
        </w:rPr>
        <w:t xml:space="preserve">    </w:t>
      </w:r>
      <w:r>
        <w:rPr>
          <w:rFonts w:asciiTheme="minorEastAsia" w:eastAsiaTheme="minorEastAsia" w:hAnsiTheme="minorEastAsia" w:cstheme="minorEastAsia" w:hint="eastAsia"/>
          <w:kern w:val="2"/>
          <w:sz w:val="21"/>
          <w:szCs w:val="21"/>
          <w:lang w:val="en-US" w:eastAsia="zh-CN" w:bidi="ar-SA"/>
        </w:rPr>
        <w:t>项目采购活动由本单位提供服务。</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本单位对上述声明的真实性负责。如有虚假，将依法承担相应责任。</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asciiTheme="minorEastAsia" w:eastAsiaTheme="minorEastAsia" w:hAnsiTheme="minorEastAsia" w:cstheme="minorEastAsia" w:hint="eastAsia"/>
          <w:kern w:val="2"/>
          <w:sz w:val="21"/>
          <w:szCs w:val="21"/>
          <w:lang w:val="en-US" w:eastAsia="zh-CN" w:bidi="ar-SA"/>
        </w:rPr>
      </w:pPr>
      <w:r>
        <w:rPr>
          <w:rFonts w:asciiTheme="minorEastAsia" w:eastAsiaTheme="minorEastAsia" w:hAnsiTheme="minorEastAsia" w:cstheme="minorEastAsia" w:hint="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8" w:space="0" w:color="auto"/>
              <w:left w:val="single" w:sz="8" w:space="0" w:color="auto"/>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序号</w:t>
            </w:r>
          </w:p>
        </w:tc>
        <w:tc>
          <w:tcPr>
            <w:tcW w:w="4168" w:type="dxa"/>
            <w:gridSpan w:val="2"/>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需求名称</w:t>
            </w:r>
          </w:p>
        </w:tc>
        <w:tc>
          <w:tcPr>
            <w:tcW w:w="1559" w:type="dxa"/>
            <w:tcBorders>
              <w:top w:val="single" w:sz="8" w:space="0" w:color="auto"/>
              <w:left w:val="nil"/>
              <w:bottom w:val="single" w:sz="4" w:space="0" w:color="auto"/>
              <w:right w:val="single" w:sz="4"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金额（元）</w:t>
            </w:r>
          </w:p>
        </w:tc>
        <w:tc>
          <w:tcPr>
            <w:tcW w:w="2268" w:type="dxa"/>
            <w:tcBorders>
              <w:top w:val="single" w:sz="8" w:space="0" w:color="auto"/>
              <w:left w:val="nil"/>
              <w:bottom w:val="single" w:sz="4" w:space="0" w:color="auto"/>
              <w:right w:val="single" w:sz="8" w:space="0" w:color="auto"/>
            </w:tcBorders>
            <w:shd w:val="clear" w:color="000000" w:fill="E7E6E6"/>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说明</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single" w:sz="4" w:space="0" w:color="auto"/>
              <w:left w:val="single" w:sz="8"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一</w:t>
            </w:r>
          </w:p>
        </w:tc>
        <w:tc>
          <w:tcPr>
            <w:tcW w:w="4168" w:type="dxa"/>
            <w:gridSpan w:val="2"/>
            <w:tcBorders>
              <w:top w:val="single" w:sz="4" w:space="0" w:color="auto"/>
              <w:left w:val="nil"/>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single" w:sz="4" w:space="0" w:color="auto"/>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single" w:sz="4" w:space="0" w:color="auto"/>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480"/>
        </w:trPr>
        <w:tc>
          <w:tcPr>
            <w:tcW w:w="618" w:type="dxa"/>
            <w:vMerge w:val="restart"/>
            <w:tcBorders>
              <w:top w:val="nil"/>
              <w:left w:val="single" w:sz="8"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二</w:t>
            </w:r>
          </w:p>
        </w:tc>
        <w:tc>
          <w:tcPr>
            <w:tcW w:w="1016" w:type="dxa"/>
            <w:vMerge w:val="restart"/>
            <w:tcBorders>
              <w:top w:val="nil"/>
              <w:left w:val="single" w:sz="4" w:space="0" w:color="auto"/>
              <w:bottom w:val="single" w:sz="4" w:space="0" w:color="auto"/>
              <w:right w:val="single" w:sz="4" w:space="0" w:color="auto"/>
            </w:tcBorders>
            <w:shd w:val="clear" w:color="auto" w:fill="auto"/>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w:t>
            </w: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val="restart"/>
            <w:tcBorders>
              <w:top w:val="nil"/>
              <w:left w:val="nil"/>
              <w:right w:val="single" w:sz="8" w:space="0" w:color="auto"/>
            </w:tcBorders>
            <w:shd w:val="clear" w:color="auto" w:fill="auto"/>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right w:val="single" w:sz="8" w:space="0" w:color="auto"/>
            </w:tcBorders>
            <w:shd w:val="clear" w:color="auto" w:fill="auto"/>
            <w:vAlign w:val="center"/>
          </w:tcPr>
          <w:p>
            <w:pPr>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auto" w:fill="auto"/>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auto" w:fill="auto"/>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auto" w:fill="auto"/>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vMerge/>
            <w:tcBorders>
              <w:left w:val="nil"/>
              <w:bottom w:val="single" w:sz="4" w:space="0" w:color="auto"/>
              <w:right w:val="single" w:sz="8" w:space="0" w:color="auto"/>
            </w:tcBorders>
            <w:shd w:val="clear" w:color="auto" w:fill="auto"/>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r>
              <w:rPr>
                <w:rFonts w:ascii="宋体" w:hAnsi="宋体" w:cs="宋体" w:hint="eastAsia"/>
                <w:kern w:val="0"/>
                <w:sz w:val="20"/>
                <w:szCs w:val="20"/>
              </w:rPr>
              <w:t>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vMerge w:val="restart"/>
            <w:tcBorders>
              <w:top w:val="nil"/>
              <w:left w:val="single" w:sz="8"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三</w:t>
            </w:r>
          </w:p>
        </w:tc>
        <w:tc>
          <w:tcPr>
            <w:tcW w:w="1016" w:type="dxa"/>
            <w:vMerge w:val="restart"/>
            <w:tcBorders>
              <w:top w:val="nil"/>
              <w:left w:val="single" w:sz="4"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w:t>
            </w: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w:t>
            </w:r>
            <w:r>
              <w:rPr>
                <w:rFonts w:ascii="宋体" w:hAnsi="宋体" w:cs="宋体"/>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right w:val="single" w:sz="4" w:space="0" w:color="auto"/>
            </w:tcBorders>
            <w:shd w:val="clear" w:color="000000" w:fill="FFFFFF"/>
            <w:vAlign w:val="center"/>
          </w:tcPr>
          <w:p>
            <w:pPr>
              <w:jc w:val="center"/>
              <w:rPr>
                <w:rFonts w:ascii="宋体" w:hAnsi="宋体" w:cs="宋体"/>
                <w:kern w:val="0"/>
                <w:sz w:val="20"/>
                <w:szCs w:val="20"/>
              </w:rPr>
            </w:pPr>
          </w:p>
        </w:tc>
        <w:tc>
          <w:tcPr>
            <w:tcW w:w="1016" w:type="dxa"/>
            <w:vMerge/>
            <w:tcBorders>
              <w:top w:val="nil"/>
              <w:left w:val="single" w:sz="4" w:space="0" w:color="auto"/>
              <w:bottom w:val="single" w:sz="4" w:space="0" w:color="auto"/>
              <w:right w:val="single" w:sz="4" w:space="0" w:color="auto"/>
            </w:tcBorders>
            <w:vAlign w:val="center"/>
          </w:tcPr>
          <w:p>
            <w:pPr>
              <w:widowControl/>
              <w:jc w:val="left"/>
              <w:rPr>
                <w:rFonts w:ascii="宋体" w:hAnsi="宋体" w:cs="宋体"/>
                <w:kern w:val="0"/>
                <w:sz w:val="20"/>
                <w:szCs w:val="20"/>
              </w:rPr>
            </w:pPr>
          </w:p>
        </w:tc>
        <w:tc>
          <w:tcPr>
            <w:tcW w:w="3152"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vMerge/>
            <w:tcBorders>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其他费用小计</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四</w:t>
            </w: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税金</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kern w:val="0"/>
                <w:sz w:val="20"/>
                <w:szCs w:val="20"/>
              </w:rPr>
              <w:t>　</w:t>
            </w: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r>
              <w:rPr>
                <w:rFonts w:ascii="宋体" w:hAnsi="宋体" w:cs="宋体" w:hint="eastAsia"/>
                <w:b/>
                <w:bCs/>
                <w:kern w:val="0"/>
                <w:sz w:val="20"/>
                <w:szCs w:val="20"/>
              </w:rPr>
              <w:t>……</w:t>
            </w:r>
          </w:p>
        </w:tc>
        <w:tc>
          <w:tcPr>
            <w:tcW w:w="1559" w:type="dxa"/>
            <w:tcBorders>
              <w:top w:val="nil"/>
              <w:left w:val="nil"/>
              <w:bottom w:val="single" w:sz="4" w:space="0" w:color="auto"/>
              <w:right w:val="single" w:sz="4" w:space="0" w:color="auto"/>
            </w:tcBorders>
            <w:shd w:val="clear" w:color="000000" w:fill="FFFFFF"/>
            <w:vAlign w:val="center"/>
          </w:tcPr>
          <w:p>
            <w:pPr>
              <w:widowControl/>
              <w:jc w:val="left"/>
              <w:rPr>
                <w:rFonts w:ascii="宋体" w:hAnsi="宋体" w:cs="宋体"/>
                <w:kern w:val="0"/>
                <w:sz w:val="20"/>
                <w:szCs w:val="20"/>
              </w:rPr>
            </w:pPr>
          </w:p>
        </w:tc>
        <w:tc>
          <w:tcPr>
            <w:tcW w:w="2268" w:type="dxa"/>
            <w:tcBorders>
              <w:top w:val="nil"/>
              <w:left w:val="nil"/>
              <w:bottom w:val="single" w:sz="4" w:space="0" w:color="auto"/>
              <w:right w:val="single" w:sz="8" w:space="0" w:color="auto"/>
            </w:tcBorders>
            <w:shd w:val="clear" w:color="000000" w:fill="FFFFFF"/>
            <w:vAlign w:val="center"/>
          </w:tcPr>
          <w:p>
            <w:pPr>
              <w:widowControl/>
              <w:jc w:val="left"/>
              <w:rPr>
                <w:rFonts w:ascii="宋体" w:hAnsi="宋体" w:cs="宋体"/>
                <w:kern w:val="0"/>
                <w:sz w:val="20"/>
                <w:szCs w:val="20"/>
              </w:rPr>
            </w:pPr>
          </w:p>
        </w:tc>
      </w:tr>
      <w:tr>
        <w:tblPrEx>
          <w:tblW w:w="8613" w:type="dxa"/>
          <w:tblInd w:w="0" w:type="dxa"/>
          <w:tblLayout w:type="fixed"/>
          <w:tblCellMar>
            <w:top w:w="0" w:type="dxa"/>
            <w:left w:w="108" w:type="dxa"/>
            <w:bottom w:w="0" w:type="dxa"/>
            <w:right w:w="108" w:type="dxa"/>
          </w:tblCellMar>
        </w:tblPrEx>
        <w:trPr>
          <w:trHeight w:val="285"/>
        </w:trPr>
        <w:tc>
          <w:tcPr>
            <w:tcW w:w="618" w:type="dxa"/>
            <w:tcBorders>
              <w:top w:val="nil"/>
              <w:left w:val="single" w:sz="8" w:space="0" w:color="auto"/>
              <w:bottom w:val="single" w:sz="4" w:space="0" w:color="auto"/>
              <w:right w:val="single" w:sz="4" w:space="0" w:color="auto"/>
            </w:tcBorders>
            <w:shd w:val="clear" w:color="000000" w:fill="FFFFFF"/>
            <w:vAlign w:val="center"/>
          </w:tcPr>
          <w:p>
            <w:pPr>
              <w:widowControl/>
              <w:jc w:val="center"/>
              <w:rPr>
                <w:rFonts w:ascii="宋体" w:hAnsi="宋体" w:cs="宋体"/>
                <w:kern w:val="0"/>
                <w:sz w:val="20"/>
                <w:szCs w:val="20"/>
              </w:rPr>
            </w:pPr>
          </w:p>
        </w:tc>
        <w:tc>
          <w:tcPr>
            <w:tcW w:w="4168" w:type="dxa"/>
            <w:gridSpan w:val="2"/>
            <w:tcBorders>
              <w:top w:val="single" w:sz="4" w:space="0" w:color="auto"/>
              <w:left w:val="nil"/>
              <w:bottom w:val="single" w:sz="4" w:space="0" w:color="auto"/>
              <w:right w:val="single" w:sz="4" w:space="0" w:color="auto"/>
            </w:tcBorders>
            <w:shd w:val="clear" w:color="000000" w:fill="FFFFFF"/>
            <w:vAlign w:val="center"/>
          </w:tcPr>
          <w:p>
            <w:pPr>
              <w:widowControl/>
              <w:jc w:val="center"/>
              <w:rPr>
                <w:rFonts w:ascii="宋体" w:hAnsi="宋体" w:cs="宋体"/>
                <w:b/>
                <w:bCs/>
                <w:kern w:val="0"/>
                <w:sz w:val="20"/>
                <w:szCs w:val="20"/>
              </w:rPr>
            </w:pPr>
            <w:r>
              <w:rPr>
                <w:rFonts w:ascii="宋体" w:hAnsi="宋体" w:cs="宋体" w:hint="eastAsia"/>
                <w:b/>
                <w:bCs/>
                <w:kern w:val="0"/>
                <w:sz w:val="20"/>
                <w:szCs w:val="20"/>
              </w:rPr>
              <w:t>合计(元)</w:t>
            </w:r>
          </w:p>
        </w:tc>
        <w:tc>
          <w:tcPr>
            <w:tcW w:w="1559" w:type="dxa"/>
            <w:tcBorders>
              <w:top w:val="nil"/>
              <w:left w:val="nil"/>
              <w:bottom w:val="single" w:sz="4" w:space="0" w:color="auto"/>
              <w:right w:val="single" w:sz="4" w:space="0" w:color="auto"/>
            </w:tcBorders>
            <w:shd w:val="clear" w:color="000000" w:fill="FFFFFF"/>
            <w:vAlign w:val="center"/>
          </w:tcPr>
          <w:p>
            <w:pPr>
              <w:widowControl/>
              <w:jc w:val="right"/>
              <w:rPr>
                <w:rFonts w:ascii="宋体" w:hAnsi="宋体" w:cs="宋体"/>
                <w:b/>
                <w:bCs/>
                <w:kern w:val="0"/>
                <w:sz w:val="20"/>
                <w:szCs w:val="20"/>
              </w:rPr>
            </w:pPr>
            <w:r>
              <w:rPr>
                <w:rFonts w:ascii="宋体" w:hAnsi="宋体" w:cs="宋体" w:hint="eastAsia"/>
                <w:b/>
                <w:bCs/>
                <w:kern w:val="0"/>
                <w:sz w:val="20"/>
                <w:szCs w:val="20"/>
              </w:rPr>
              <w:t>　</w:t>
            </w:r>
          </w:p>
        </w:tc>
        <w:tc>
          <w:tcPr>
            <w:tcW w:w="2268" w:type="dxa"/>
            <w:tcBorders>
              <w:top w:val="nil"/>
              <w:left w:val="nil"/>
              <w:bottom w:val="single" w:sz="4" w:space="0" w:color="auto"/>
              <w:right w:val="single" w:sz="8" w:space="0" w:color="auto"/>
            </w:tcBorders>
            <w:shd w:val="clear" w:color="000000" w:fill="FFFFFF"/>
            <w:vAlign w:val="center"/>
          </w:tcPr>
          <w:p>
            <w:pPr>
              <w:widowControl/>
              <w:jc w:val="center"/>
              <w:rPr>
                <w:rFonts w:ascii="宋体" w:hAnsi="宋体" w:cs="宋体"/>
                <w:kern w:val="0"/>
                <w:sz w:val="20"/>
                <w:szCs w:val="20"/>
              </w:rPr>
            </w:pPr>
            <w:r>
              <w:rPr>
                <w:rFonts w:ascii="宋体" w:hAnsi="宋体" w:cs="宋体" w:hint="eastAsia"/>
                <w:kern w:val="0"/>
                <w:sz w:val="20"/>
                <w:szCs w:val="20"/>
              </w:rPr>
              <w:t>　以上各项之和</w:t>
            </w:r>
          </w:p>
        </w:tc>
      </w:tr>
    </w:tbl>
    <w:p>
      <w:pPr>
        <w:pStyle w:val="BodyText"/>
        <w:rPr>
          <w:rFonts w:hint="default"/>
          <w:lang w:val="en-US" w:eastAsia="zh-CN"/>
        </w:rPr>
      </w:pPr>
    </w:p>
    <w:p>
      <w:pPr>
        <w:tabs>
          <w:tab w:val="left" w:pos="720"/>
        </w:tabs>
        <w:jc w:val="center"/>
        <w:rPr>
          <w:b/>
          <w:sz w:val="24"/>
        </w:rPr>
      </w:pPr>
      <w:r>
        <w:rPr>
          <w:rFonts w:hint="eastAsia"/>
          <w:b/>
          <w:sz w:val="24"/>
        </w:rPr>
        <w:t>（二）</w:t>
      </w:r>
      <w:bookmarkStart w:id="58" w:name="_Hlk72073235"/>
      <w:r>
        <w:rPr>
          <w:rFonts w:hint="eastAsia"/>
          <w:b/>
          <w:sz w:val="24"/>
        </w:rPr>
        <w:t>投标人认为需要涉及的其他内容报价清单</w:t>
      </w:r>
      <w:bookmarkEnd w:id="58"/>
    </w:p>
    <w:p>
      <w:pPr>
        <w:rPr>
          <w:b/>
          <w:bCs/>
        </w:rPr>
      </w:pPr>
    </w:p>
    <w:p/>
    <w:p>
      <w:pPr>
        <w:pStyle w:val="Heading3"/>
        <w:jc w:val="center"/>
        <w:rPr>
          <w:rFonts w:ascii="黑体" w:eastAsia="黑体" w:hint="eastAsia"/>
          <w:b w:val="0"/>
          <w:sz w:val="24"/>
          <w:szCs w:val="24"/>
        </w:rPr>
      </w:pPr>
      <w:r>
        <w:rPr>
          <w:rFonts w:ascii="黑体" w:eastAsia="黑体" w:hint="eastAsia"/>
          <w:b w:val="0"/>
          <w:sz w:val="24"/>
          <w:szCs w:val="24"/>
          <w:lang w:val="en-US" w:eastAsia="zh-CN"/>
        </w:rPr>
        <w:t>五、</w:t>
      </w:r>
      <w:bookmarkStart w:id="59" w:name="OLE_LINK16"/>
      <w:r>
        <w:rPr>
          <w:rFonts w:ascii="黑体" w:eastAsia="黑体" w:hint="eastAsia"/>
          <w:b w:val="0"/>
          <w:sz w:val="24"/>
          <w:szCs w:val="24"/>
        </w:rPr>
        <w:t>同类项目业绩</w:t>
      </w:r>
      <w:bookmarkEnd w:id="59"/>
    </w:p>
    <w:p>
      <w:pPr>
        <w:widowControl/>
        <w:jc w:val="left"/>
        <w:rPr>
          <w:rFonts w:ascii="Times New Roman" w:eastAsia="宋体" w:hAnsi="Times New Roman" w:cs="Times New Roman" w:hint="eastAsia"/>
          <w:b/>
          <w:bCs/>
          <w:color w:val="FF0000"/>
          <w:kern w:val="0"/>
          <w:szCs w:val="21"/>
          <w:lang w:val="en-US" w:eastAsia="zh-CN"/>
        </w:rPr>
      </w:pPr>
      <w:r>
        <w:rPr>
          <w:rFonts w:ascii="Times New Roman" w:eastAsia="宋体" w:hAnsi="Times New Roman" w:cs="Times New Roman" w:hint="eastAsia"/>
          <w:b/>
          <w:bCs/>
          <w:color w:val="FF0000"/>
          <w:kern w:val="0"/>
          <w:szCs w:val="21"/>
          <w:lang w:val="en-US" w:eastAsia="zh-CN"/>
        </w:rPr>
        <w:t>（特别提示：投标人须按本招标文件评标信息中 “同类项目业绩”这一评审因素要求，提供详细的证明资料）</w:t>
      </w:r>
    </w:p>
    <w:p>
      <w:pPr>
        <w:pStyle w:val="Heading3"/>
        <w:jc w:val="center"/>
        <w:rPr>
          <w:rFonts w:ascii="黑体" w:eastAsia="黑体" w:hint="eastAsia"/>
          <w:b w:val="0"/>
          <w:sz w:val="24"/>
          <w:szCs w:val="24"/>
        </w:rPr>
      </w:pPr>
      <w:r>
        <w:rPr>
          <w:rFonts w:ascii="黑体" w:eastAsia="黑体" w:hint="eastAsia"/>
          <w:b w:val="0"/>
          <w:sz w:val="24"/>
          <w:szCs w:val="24"/>
          <w:lang w:val="en-US" w:eastAsia="zh-CN"/>
        </w:rPr>
        <w:t>六、</w:t>
      </w:r>
      <w:bookmarkStart w:id="60" w:name="OLE_LINK17"/>
      <w:r>
        <w:rPr>
          <w:rFonts w:ascii="黑体" w:eastAsia="黑体" w:hint="eastAsia"/>
          <w:b w:val="0"/>
          <w:sz w:val="24"/>
          <w:szCs w:val="24"/>
        </w:rPr>
        <w:t>履约评价情况</w:t>
      </w:r>
      <w:bookmarkEnd w:id="60"/>
    </w:p>
    <w:p>
      <w:pPr>
        <w:widowControl/>
        <w:jc w:val="left"/>
        <w:rPr>
          <w:rFonts w:ascii="Times New Roman" w:eastAsia="宋体" w:hAnsi="Times New Roman" w:cs="Times New Roman" w:hint="eastAsia"/>
          <w:b/>
          <w:bCs/>
          <w:color w:val="FF0000"/>
          <w:kern w:val="0"/>
          <w:szCs w:val="21"/>
          <w:lang w:val="en-US" w:eastAsia="zh-CN"/>
        </w:rPr>
      </w:pPr>
      <w:bookmarkStart w:id="61" w:name="OLE_LINK19"/>
      <w:r>
        <w:rPr>
          <w:rFonts w:ascii="Times New Roman" w:eastAsia="宋体" w:hAnsi="Times New Roman" w:cs="Times New Roman" w:hint="eastAsia"/>
          <w:b/>
          <w:bCs/>
          <w:color w:val="FF0000"/>
          <w:kern w:val="0"/>
          <w:szCs w:val="21"/>
          <w:lang w:val="en-US" w:eastAsia="zh-CN"/>
        </w:rPr>
        <w:t>（特别提示：投标人须按本招标文件评标信息中 “履约评价情况”这一评审因素要求，提供详细的证明资料）</w:t>
      </w:r>
    </w:p>
    <w:p>
      <w:pPr>
        <w:pStyle w:val="Heading3"/>
        <w:jc w:val="center"/>
        <w:rPr>
          <w:rFonts w:ascii="黑体" w:eastAsia="黑体" w:hint="eastAsia"/>
          <w:b w:val="0"/>
          <w:sz w:val="24"/>
          <w:szCs w:val="24"/>
        </w:rPr>
      </w:pPr>
      <w:bookmarkEnd w:id="61"/>
      <w:r>
        <w:rPr>
          <w:rFonts w:ascii="黑体" w:eastAsia="黑体" w:hint="eastAsia"/>
          <w:b w:val="0"/>
          <w:sz w:val="24"/>
          <w:szCs w:val="24"/>
          <w:lang w:val="en-US" w:eastAsia="zh-CN"/>
        </w:rPr>
        <w:t>七、</w:t>
      </w:r>
      <w:r>
        <w:rPr>
          <w:rFonts w:ascii="黑体" w:eastAsia="黑体" w:hint="eastAsia"/>
          <w:b w:val="0"/>
          <w:sz w:val="24"/>
          <w:szCs w:val="24"/>
        </w:rPr>
        <w:t>投标人认为需要加以说明的其他内容</w:t>
      </w:r>
      <w:r>
        <w:rPr>
          <w:rFonts w:ascii="黑体" w:eastAsia="黑体" w:hint="eastAsia"/>
          <w:b w:val="0"/>
          <w:sz w:val="24"/>
          <w:szCs w:val="24"/>
          <w:lang w:eastAsia="zh-CN"/>
        </w:rPr>
        <w:t>（</w:t>
      </w:r>
      <w:r>
        <w:rPr>
          <w:rFonts w:ascii="黑体" w:eastAsia="黑体" w:hint="eastAsia"/>
          <w:b w:val="0"/>
          <w:sz w:val="24"/>
          <w:szCs w:val="24"/>
          <w:lang w:val="en-US" w:eastAsia="zh-CN"/>
        </w:rPr>
        <w:t>公开</w:t>
      </w:r>
      <w:r>
        <w:rPr>
          <w:rFonts w:ascii="黑体" w:eastAsia="黑体" w:hint="eastAsia"/>
          <w:b w:val="0"/>
          <w:sz w:val="24"/>
          <w:szCs w:val="24"/>
          <w:lang w:eastAsia="zh-CN"/>
        </w:rPr>
        <w:t>）</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hint="eastAsia"/>
          <w:b/>
          <w:color w:val="FF0000"/>
          <w:sz w:val="28"/>
          <w:szCs w:val="28"/>
        </w:rPr>
      </w:pPr>
      <w:r>
        <w:rPr>
          <w:rFonts w:ascii="宋体" w:hAnsi="宋体" w:hint="eastAsia"/>
          <w:b/>
          <w:color w:val="FF0000"/>
          <w:sz w:val="28"/>
          <w:szCs w:val="28"/>
        </w:rPr>
        <w:t>投标文件附件（信息不公开部分）</w:t>
      </w:r>
    </w:p>
    <w:p>
      <w:pPr>
        <w:pStyle w:val="NoSpacing"/>
        <w:rPr>
          <w:rFonts w:ascii="宋体" w:hAnsi="宋体" w:hint="eastAsia"/>
          <w:b/>
          <w:color w:val="FF0000"/>
          <w:sz w:val="28"/>
          <w:szCs w:val="28"/>
        </w:rPr>
      </w:pPr>
    </w:p>
    <w:p>
      <w:pPr>
        <w:widowControl w:val="0"/>
        <w:snapToGrid w:val="0"/>
        <w:spacing w:before="0" w:after="0" w:line="240" w:lineRule="auto"/>
        <w:jc w:val="center"/>
        <w:outlineLvl w:val="0"/>
        <w:rPr>
          <w:rFonts w:ascii="黑体" w:eastAsia="黑体" w:hAnsi="宋体" w:cs="Times New Roman" w:hint="eastAsia"/>
          <w:b w:val="0"/>
          <w:bCs/>
          <w:kern w:val="2"/>
          <w:sz w:val="24"/>
          <w:szCs w:val="32"/>
          <w:lang w:val="en-US" w:eastAsia="zh-CN" w:bidi="ar-SA"/>
        </w:rPr>
      </w:pPr>
      <w:r>
        <w:rPr>
          <w:rFonts w:ascii="黑体" w:eastAsia="黑体" w:hAnsi="宋体" w:cs="Times New Roman" w:hint="eastAsia"/>
          <w:b w:val="0"/>
          <w:bCs/>
          <w:kern w:val="2"/>
          <w:sz w:val="24"/>
          <w:szCs w:val="32"/>
          <w:lang w:val="en-US" w:eastAsia="zh-CN" w:bidi="ar-SA"/>
        </w:rPr>
        <w:t>一、供应商基本情况表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投标（响应）供应商</w:t>
            </w:r>
          </w:p>
        </w:tc>
        <w:tc>
          <w:tcPr>
            <w:tcW w:w="1427"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项目名称及编号</w:t>
            </w:r>
          </w:p>
        </w:tc>
        <w:tc>
          <w:tcPr>
            <w:tcW w:w="1669" w:type="pct"/>
            <w:gridSpan w:val="2"/>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职务</w:t>
            </w:r>
          </w:p>
        </w:tc>
        <w:tc>
          <w:tcPr>
            <w:tcW w:w="529"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姓名</w:t>
            </w:r>
          </w:p>
        </w:tc>
        <w:tc>
          <w:tcPr>
            <w:tcW w:w="1113" w:type="pct"/>
            <w:gridSpan w:val="2"/>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身份证号码</w:t>
            </w:r>
          </w:p>
        </w:tc>
        <w:tc>
          <w:tcPr>
            <w:tcW w:w="838"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劳动合同</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关系单位</w:t>
            </w:r>
          </w:p>
        </w:tc>
        <w:tc>
          <w:tcPr>
            <w:tcW w:w="830" w:type="pct"/>
            <w:tcBorders>
              <w:bottom w:val="single" w:sz="4" w:space="0" w:color="auto"/>
            </w:tcBorders>
            <w:noWrap w:val="0"/>
            <w:vAlign w:val="center"/>
          </w:tcPr>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缴纳社会</w:t>
            </w:r>
          </w:p>
          <w:p>
            <w:pPr>
              <w:snapToGrid w:val="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spacing w:line="460" w:lineRule="exact"/>
              <w:jc w:val="cente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法定代表人</w:t>
            </w:r>
            <w:r>
              <w:rPr>
                <w:rFonts w:ascii="宋体" w:eastAsia="宋体" w:hAnsi="宋体" w:cs="宋体" w:hint="eastAsia"/>
                <w:color w:val="auto"/>
                <w:sz w:val="21"/>
                <w:szCs w:val="21"/>
                <w:highlight w:val="none"/>
                <w:lang w:val="en-US" w:eastAsia="zh-CN"/>
              </w:rPr>
              <w:t>/单位负责人/主要经营负责人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项目投标授权代表人</w:t>
            </w:r>
          </w:p>
        </w:tc>
        <w:tc>
          <w:tcPr>
            <w:tcW w:w="529"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3</w:t>
            </w:r>
          </w:p>
        </w:tc>
        <w:tc>
          <w:tcPr>
            <w:tcW w:w="1275"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项目负责人</w:t>
            </w:r>
          </w:p>
        </w:tc>
        <w:tc>
          <w:tcPr>
            <w:tcW w:w="529"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tcBorders>
              <w:top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4</w:t>
            </w:r>
          </w:p>
        </w:tc>
        <w:tc>
          <w:tcPr>
            <w:tcW w:w="1275" w:type="pct"/>
            <w:gridSpan w:val="2"/>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highlight w:val="none"/>
              </w:rPr>
              <w:t>主要技术人员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411" w:type="pct"/>
            <w:noWrap w:val="0"/>
            <w:vAlign w:val="center"/>
          </w:tcPr>
          <w:p>
            <w:pPr>
              <w:spacing w:beforeLines="0" w:afterLines="0"/>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rPr>
              <w:t>5</w:t>
            </w:r>
          </w:p>
        </w:tc>
        <w:tc>
          <w:tcPr>
            <w:tcW w:w="1275" w:type="pct"/>
            <w:gridSpan w:val="2"/>
            <w:noWrap w:val="0"/>
            <w:vAlign w:val="center"/>
          </w:tcPr>
          <w:p>
            <w:pPr>
              <w:widowControl w:val="0"/>
              <w:snapToGrid w:val="0"/>
              <w:ind w:left="0" w:firstLine="0" w:leftChars="0" w:firstLineChars="0"/>
              <w:jc w:val="center"/>
              <w:rPr>
                <w:rFonts w:ascii="宋体" w:eastAsia="宋体" w:hAnsi="宋体" w:cs="宋体" w:hint="eastAsia"/>
                <w:color w:val="auto"/>
                <w:kern w:val="2"/>
                <w:sz w:val="21"/>
                <w:szCs w:val="21"/>
                <w:lang w:val="en-US" w:eastAsia="zh-CN" w:bidi="ar-SA"/>
              </w:rPr>
            </w:pPr>
            <w:r>
              <w:rPr>
                <w:rFonts w:ascii="宋体" w:eastAsia="宋体" w:hAnsi="宋体" w:cs="宋体" w:hint="eastAsia"/>
                <w:color w:val="auto"/>
                <w:kern w:val="2"/>
                <w:sz w:val="21"/>
                <w:szCs w:val="21"/>
                <w:highlight w:val="none"/>
                <w:lang w:val="en-US" w:eastAsia="zh-CN" w:bidi="ar-SA"/>
              </w:rPr>
              <w:t>投标文件编制人员</w:t>
            </w:r>
          </w:p>
        </w:tc>
        <w:tc>
          <w:tcPr>
            <w:tcW w:w="529" w:type="pct"/>
            <w:noWrap w:val="0"/>
            <w:vAlign w:val="center"/>
          </w:tcPr>
          <w:p>
            <w:pPr>
              <w:jc w:val="center"/>
              <w:rPr>
                <w:rFonts w:ascii="宋体" w:eastAsia="宋体" w:hAnsi="宋体" w:cs="宋体" w:hint="eastAsia"/>
                <w:color w:val="auto"/>
                <w:sz w:val="21"/>
                <w:szCs w:val="21"/>
                <w:vertAlign w:val="baseline"/>
                <w:lang w:val="en-US" w:eastAsia="zh-CN"/>
              </w:rPr>
            </w:pPr>
          </w:p>
        </w:tc>
        <w:tc>
          <w:tcPr>
            <w:tcW w:w="1113" w:type="pct"/>
            <w:gridSpan w:val="2"/>
            <w:noWrap w:val="0"/>
            <w:vAlign w:val="center"/>
          </w:tcPr>
          <w:p>
            <w:pPr>
              <w:jc w:val="center"/>
              <w:rPr>
                <w:rFonts w:ascii="宋体" w:eastAsia="宋体" w:hAnsi="宋体" w:cs="宋体" w:hint="eastAsia"/>
                <w:color w:val="auto"/>
                <w:sz w:val="21"/>
                <w:szCs w:val="21"/>
                <w:vertAlign w:val="baseline"/>
                <w:lang w:val="en-US" w:eastAsia="zh-CN"/>
              </w:rPr>
            </w:pPr>
          </w:p>
        </w:tc>
        <w:tc>
          <w:tcPr>
            <w:tcW w:w="838" w:type="pct"/>
            <w:noWrap w:val="0"/>
            <w:vAlign w:val="center"/>
          </w:tcPr>
          <w:p>
            <w:pPr>
              <w:jc w:val="center"/>
              <w:rPr>
                <w:rFonts w:ascii="宋体" w:eastAsia="宋体" w:hAnsi="宋体" w:cs="宋体" w:hint="eastAsia"/>
                <w:color w:val="auto"/>
                <w:sz w:val="21"/>
                <w:szCs w:val="21"/>
                <w:vertAlign w:val="baseline"/>
                <w:lang w:val="en-US" w:eastAsia="zh-CN"/>
              </w:rPr>
            </w:pPr>
          </w:p>
        </w:tc>
        <w:tc>
          <w:tcPr>
            <w:tcW w:w="830" w:type="pct"/>
            <w:noWrap w:val="0"/>
            <w:vAlign w:val="center"/>
          </w:tcPr>
          <w:p>
            <w:pPr>
              <w:jc w:val="center"/>
              <w:rPr>
                <w:rFonts w:ascii="宋体" w:eastAsia="宋体" w:hAnsi="宋体" w:cs="宋体" w:hint="eastAsia"/>
                <w:color w:val="auto"/>
                <w:sz w:val="21"/>
                <w:szCs w:val="21"/>
                <w:vertAlign w:val="baseline"/>
                <w:lang w:val="en-US" w:eastAsia="zh-CN"/>
              </w:rPr>
            </w:pPr>
          </w:p>
        </w:tc>
      </w:tr>
      <w:tr>
        <w:tblPrEx>
          <w:tblW w:w="4998" w:type="pct"/>
          <w:jc w:val="center"/>
          <w:tblCellMar>
            <w:top w:w="0" w:type="dxa"/>
            <w:left w:w="108" w:type="dxa"/>
            <w:bottom w:w="0" w:type="dxa"/>
            <w:right w:w="108" w:type="dxa"/>
          </w:tblCellMar>
        </w:tblPrEx>
        <w:trPr>
          <w:jc w:val="center"/>
        </w:trPr>
        <w:tc>
          <w:tcPr>
            <w:tcW w:w="5000" w:type="pct"/>
            <w:gridSpan w:val="8"/>
            <w:noWrap w:val="0"/>
            <w:vAlign w:val="center"/>
          </w:tcPr>
          <w:p>
            <w:pPr>
              <w:jc w:val="both"/>
              <w:rPr>
                <w:rFonts w:ascii="宋体" w:eastAsia="宋体" w:hAnsi="宋体" w:cs="宋体" w:hint="eastAsia"/>
                <w:color w:val="auto"/>
                <w:sz w:val="21"/>
                <w:szCs w:val="21"/>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noWrap w:val="0"/>
            <w:vAlign w:val="center"/>
          </w:tcPr>
          <w:p>
            <w:pPr>
              <w:jc w:val="center"/>
              <w:rPr>
                <w:rFonts w:ascii="宋体" w:eastAsia="宋体" w:hAnsi="宋体" w:cs="宋体" w:hint="eastAsia"/>
                <w:b/>
                <w:bCs/>
                <w:color w:val="auto"/>
                <w:sz w:val="21"/>
                <w:szCs w:val="21"/>
                <w:vertAlign w:val="baseline"/>
                <w:lang w:val="en-US" w:eastAsia="zh-CN"/>
              </w:rPr>
            </w:pPr>
            <w:r>
              <w:rPr>
                <w:rFonts w:ascii="宋体" w:eastAsia="宋体" w:hAnsi="宋体" w:cs="宋体" w:hint="eastAsia"/>
                <w:b/>
                <w:bCs/>
                <w:color w:val="auto"/>
                <w:sz w:val="21"/>
                <w:szCs w:val="21"/>
                <w:vertAlign w:val="baseline"/>
                <w:lang w:val="en-US" w:eastAsia="zh-CN"/>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序号</w:t>
            </w:r>
          </w:p>
        </w:tc>
        <w:tc>
          <w:tcPr>
            <w:tcW w:w="1275"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vertAlign w:val="baseline"/>
                <w:lang w:val="en-US" w:eastAsia="zh-CN"/>
              </w:rPr>
              <w:t>关联关系类型</w:t>
            </w:r>
          </w:p>
        </w:tc>
        <w:tc>
          <w:tcPr>
            <w:tcW w:w="971" w:type="pct"/>
            <w:gridSpan w:val="2"/>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关联主体名称</w:t>
            </w:r>
          </w:p>
        </w:tc>
        <w:tc>
          <w:tcPr>
            <w:tcW w:w="2340" w:type="pct"/>
            <w:gridSpan w:val="3"/>
            <w:tcBorders>
              <w:bottom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1</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控股股东</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vertAlign w:val="baseline"/>
                <w:lang w:val="en-US" w:eastAsia="zh-CN"/>
              </w:rPr>
            </w:pPr>
            <w:r>
              <w:rPr>
                <w:rFonts w:ascii="宋体" w:eastAsia="宋体" w:hAnsi="宋体" w:cs="宋体" w:hint="eastAsia"/>
                <w:color w:val="auto"/>
                <w:sz w:val="21"/>
                <w:szCs w:val="21"/>
                <w:vertAlign w:val="baseline"/>
                <w:lang w:val="en-US" w:eastAsia="zh-CN"/>
              </w:rPr>
              <w:t>2</w:t>
            </w:r>
          </w:p>
        </w:tc>
        <w:tc>
          <w:tcPr>
            <w:tcW w:w="1275"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管理关系</w:t>
            </w:r>
          </w:p>
        </w:tc>
        <w:tc>
          <w:tcPr>
            <w:tcW w:w="971" w:type="pct"/>
            <w:gridSpan w:val="2"/>
            <w:tcBorders>
              <w:top w:val="single" w:sz="4" w:space="0" w:color="auto"/>
              <w:left w:val="single" w:sz="4" w:space="0" w:color="auto"/>
              <w:bottom w:val="single" w:sz="4" w:space="0" w:color="auto"/>
              <w:right w:val="single" w:sz="4" w:space="0" w:color="auto"/>
            </w:tcBorders>
            <w:noWrap w:val="0"/>
            <w:vAlign w:val="center"/>
          </w:tcPr>
          <w:p>
            <w:pPr>
              <w:jc w:val="center"/>
              <w:rPr>
                <w:rFonts w:ascii="宋体" w:eastAsia="宋体" w:hAnsi="宋体" w:cs="宋体" w:hint="eastAsia"/>
                <w:color w:val="auto"/>
                <w:sz w:val="21"/>
                <w:szCs w:val="21"/>
                <w:highlight w:val="none"/>
                <w:vertAlign w:val="baseline"/>
                <w:lang w:val="en-US" w:eastAsia="zh-CN"/>
              </w:rPr>
            </w:pPr>
          </w:p>
        </w:tc>
        <w:tc>
          <w:tcPr>
            <w:tcW w:w="2340" w:type="pct"/>
            <w:gridSpan w:val="3"/>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color w:val="auto"/>
                <w:sz w:val="21"/>
                <w:szCs w:val="21"/>
                <w:highlight w:val="none"/>
                <w:vertAlign w:val="baseline"/>
                <w:lang w:val="en-US" w:eastAsia="zh-CN"/>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noWrap w:val="0"/>
            <w:vAlign w:val="center"/>
          </w:tcPr>
          <w:p>
            <w:pPr>
              <w:snapToGrid w:val="0"/>
              <w:jc w:val="both"/>
              <w:rPr>
                <w:rFonts w:ascii="宋体" w:eastAsia="宋体" w:hAnsi="宋体" w:cs="宋体" w:hint="eastAsia"/>
                <w:color w:val="auto"/>
                <w:sz w:val="21"/>
                <w:szCs w:val="21"/>
                <w:highlight w:val="none"/>
                <w:vertAlign w:val="baseline"/>
                <w:lang w:val="en-US" w:eastAsia="zh-CN"/>
              </w:rPr>
            </w:pPr>
            <w:r>
              <w:rPr>
                <w:rFonts w:ascii="宋体" w:eastAsia="宋体" w:hAnsi="宋体" w:cs="宋体" w:hint="eastAsia"/>
                <w:b/>
                <w:bCs/>
                <w:color w:val="auto"/>
                <w:sz w:val="21"/>
                <w:szCs w:val="21"/>
                <w:highlight w:val="none"/>
                <w:vertAlign w:val="baseline"/>
                <w:lang w:val="en-US" w:eastAsia="zh-CN"/>
              </w:rPr>
              <w:t>说明：同一关联关系类型有多个主体的，应分行填写。</w:t>
            </w:r>
          </w:p>
        </w:tc>
      </w:tr>
    </w:tbl>
    <w:p>
      <w:pPr>
        <w:rPr>
          <w:rFonts w:ascii="宋体" w:hAnsi="宋体" w:hint="eastAsia"/>
          <w:b/>
          <w:color w:val="FF0000"/>
          <w:sz w:val="28"/>
          <w:szCs w:val="28"/>
        </w:rPr>
      </w:pPr>
      <w:r>
        <w:rPr>
          <w:rFonts w:ascii="宋体" w:hAnsi="宋体" w:hint="eastAsia"/>
          <w:b/>
          <w:color w:val="FF0000"/>
          <w:sz w:val="28"/>
          <w:szCs w:val="28"/>
        </w:rPr>
        <w:br w:type="page"/>
      </w:r>
    </w:p>
    <w:p>
      <w:pPr>
        <w:pStyle w:val="NoSpacing"/>
        <w:rPr>
          <w:rFonts w:ascii="宋体" w:hAnsi="宋体" w:hint="eastAsia"/>
          <w:b/>
          <w:color w:val="FF0000"/>
          <w:sz w:val="28"/>
          <w:szCs w:val="28"/>
        </w:rPr>
      </w:pPr>
    </w:p>
    <w:p>
      <w:pPr>
        <w:pStyle w:val="Heading3"/>
        <w:jc w:val="center"/>
        <w:rPr>
          <w:rFonts w:ascii="黑体" w:eastAsia="黑体"/>
          <w:b w:val="0"/>
          <w:sz w:val="24"/>
        </w:rPr>
      </w:pPr>
      <w:r>
        <w:rPr>
          <w:rFonts w:ascii="黑体" w:eastAsia="黑体" w:hint="eastAsia"/>
          <w:b w:val="0"/>
          <w:sz w:val="24"/>
          <w:lang w:val="en-US" w:eastAsia="zh-CN"/>
        </w:rPr>
        <w:t>二</w:t>
      </w:r>
      <w:r>
        <w:rPr>
          <w:rFonts w:ascii="黑体" w:eastAsia="黑体" w:hint="eastAsia"/>
          <w:b w:val="0"/>
          <w:sz w:val="24"/>
        </w:rPr>
        <w:t>、</w:t>
      </w:r>
      <w:bookmarkStart w:id="62" w:name="_Hlk72092499"/>
      <w:r>
        <w:rPr>
          <w:rFonts w:ascii="黑体" w:eastAsia="黑体" w:hint="eastAsia"/>
          <w:b w:val="0"/>
          <w:sz w:val="24"/>
        </w:rPr>
        <w:t>法定代表人（负责人）证明书</w:t>
      </w:r>
      <w:bookmarkEnd w:id="62"/>
    </w:p>
    <w:p>
      <w:pPr>
        <w:rPr>
          <w:sz w:val="24"/>
        </w:rPr>
      </w:pPr>
    </w:p>
    <w:p>
      <w:pPr>
        <w:spacing w:line="360" w:lineRule="auto"/>
        <w:ind w:firstLine="420" w:firstLineChars="200"/>
        <w:rPr>
          <w:rFonts w:eastAsia="宋体" w:hint="default"/>
          <w:szCs w:val="21"/>
          <w:lang w:val="en-US" w:eastAsia="zh-CN"/>
        </w:rPr>
      </w:pP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ascii="Times New Roman" w:eastAsia="宋体" w:hint="eastAsia"/>
          <w:szCs w:val="21"/>
          <w:u w:val="single"/>
          <w:lang w:val="en-US" w:eastAsia="zh-CN"/>
        </w:rPr>
        <w:t xml:space="preserve">   </w:t>
      </w:r>
      <w:r>
        <w:rPr>
          <w:rFonts w:eastAsia="宋体" w:hint="eastAsia"/>
          <w:szCs w:val="21"/>
          <w:u w:val="none"/>
          <w:lang w:eastAsia="zh-CN"/>
        </w:rPr>
        <w:t>（</w:t>
      </w:r>
      <w:r>
        <w:rPr>
          <w:rFonts w:ascii="Times New Roman" w:eastAsia="宋体" w:hint="eastAsia"/>
          <w:szCs w:val="21"/>
          <w:u w:val="none"/>
          <w:lang w:val="en-US" w:eastAsia="zh-CN"/>
        </w:rPr>
        <w:t>姓名</w:t>
      </w:r>
      <w:r>
        <w:rPr>
          <w:rFonts w:eastAsia="宋体" w:hint="eastAsia"/>
          <w:szCs w:val="21"/>
          <w:u w:val="none"/>
          <w:lang w:eastAsia="zh-CN"/>
        </w:rPr>
        <w:t>）</w:t>
      </w:r>
      <w:r>
        <w:rPr>
          <w:rFonts w:hint="eastAsia"/>
          <w:szCs w:val="21"/>
        </w:rPr>
        <w:t>，现任我单位</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ascii="Times New Roman" w:eastAsia="宋体" w:hint="eastAsia"/>
          <w:szCs w:val="21"/>
          <w:lang w:val="en-US" w:eastAsia="zh-CN"/>
        </w:rPr>
        <w:t>身份证件</w:t>
      </w:r>
      <w:r>
        <w:rPr>
          <w:rFonts w:hint="eastAsia"/>
          <w:szCs w:val="21"/>
        </w:rPr>
        <w:t>号</w:t>
      </w:r>
      <w:r>
        <w:rPr>
          <w:rFonts w:ascii="Times New Roman" w:eastAsia="宋体" w:hint="eastAsia"/>
          <w:szCs w:val="21"/>
          <w:lang w:val="en-US" w:eastAsia="zh-CN"/>
        </w:rPr>
        <w:t>为</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联系电话：</w:t>
      </w:r>
      <w:r>
        <w:rPr>
          <w:rFonts w:ascii="Times New Roman" w:eastAsia="宋体" w:hint="eastAsia"/>
          <w:szCs w:val="21"/>
          <w:u w:val="single"/>
          <w:lang w:val="en-US" w:eastAsia="zh-CN"/>
        </w:rPr>
        <w:t xml:space="preserve">                </w:t>
      </w:r>
      <w:r>
        <w:rPr>
          <w:rFonts w:ascii="Times New Roman" w:eastAsia="宋体" w:hint="eastAsia"/>
          <w:szCs w:val="21"/>
          <w:lang w:val="en-US" w:eastAsia="zh-CN"/>
        </w:rPr>
        <w:t>。</w:t>
      </w:r>
    </w:p>
    <w:p>
      <w:pPr>
        <w:spacing w:line="360" w:lineRule="auto"/>
        <w:ind w:firstLine="420" w:firstLineChars="200"/>
        <w:rPr>
          <w:szCs w:val="21"/>
        </w:rPr>
      </w:pPr>
      <w:r>
        <w:rPr>
          <w:rFonts w:hint="eastAsia"/>
          <w:szCs w:val="21"/>
        </w:rPr>
        <w:t>特此证明。</w:t>
      </w:r>
    </w:p>
    <w:p>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pPr>
        <w:numPr>
          <w:ilvl w:val="0"/>
          <w:numId w:val="9"/>
        </w:numPr>
        <w:spacing w:line="360" w:lineRule="auto"/>
        <w:ind w:firstLine="420" w:firstLineChars="200"/>
        <w:rPr>
          <w:rFonts w:hint="eastAsia"/>
          <w:color w:val="auto"/>
          <w:szCs w:val="21"/>
          <w:lang w:val="en-US" w:eastAsia="zh-CN"/>
        </w:rPr>
      </w:pPr>
      <w:r>
        <w:rPr>
          <w:rFonts w:eastAsia="宋体" w:hint="eastAsia"/>
          <w:color w:val="auto"/>
          <w:szCs w:val="21"/>
        </w:rPr>
        <w:t>本证明书要供法定代表人（负责人）</w:t>
      </w:r>
      <w:r>
        <w:rPr>
          <w:rFonts w:ascii="Times New Roman" w:eastAsia="宋体" w:hint="eastAsia"/>
          <w:color w:val="auto"/>
          <w:szCs w:val="21"/>
          <w:lang w:val="en-US" w:eastAsia="zh-CN"/>
        </w:rPr>
        <w:t>相关身份证明文件：身份证扫描件（正反两面）；港澳台居民可提供来往通行证扫描件；非中国国籍管辖范围人员，可提供公安部门认可的身份证明材料扫描件。</w:t>
      </w:r>
    </w:p>
    <w:p>
      <w:pPr>
        <w:numPr>
          <w:ilvl w:val="0"/>
          <w:numId w:val="9"/>
        </w:numPr>
        <w:spacing w:line="360" w:lineRule="auto"/>
        <w:ind w:firstLine="420" w:firstLineChars="200"/>
        <w:rPr>
          <w:szCs w:val="21"/>
        </w:rPr>
      </w:pPr>
      <w:r>
        <w:rPr>
          <w:rFonts w:eastAsia="宋体" w:hint="eastAsia"/>
          <w:color w:val="auto"/>
          <w:szCs w:val="21"/>
        </w:rPr>
        <w:t>本项目投标授权代表为法定代表人（负责人）的，无需提供</w:t>
      </w:r>
      <w:r>
        <w:rPr>
          <w:rFonts w:hint="eastAsia"/>
          <w:color w:val="auto"/>
          <w:szCs w:val="21"/>
        </w:rPr>
        <w:t>《投标文件签署授权委托书》</w:t>
      </w:r>
      <w:r>
        <w:rPr>
          <w:rFonts w:eastAsia="宋体" w:hint="eastAsia"/>
          <w:color w:val="auto"/>
          <w:szCs w:val="21"/>
        </w:rPr>
        <w:t>。</w:t>
      </w:r>
    </w:p>
    <w:p>
      <w:pPr>
        <w:numPr>
          <w:ilvl w:val="0"/>
          <w:numId w:val="9"/>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pStyle w:val="NoSpacing"/>
        <w:rPr>
          <w:sz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rPr>
          <w:sz w:val="24"/>
        </w:rPr>
      </w:pPr>
    </w:p>
    <w:p>
      <w:pPr>
        <w:rPr>
          <w:rFonts w:ascii="黑体" w:eastAsia="黑体" w:hint="eastAsia"/>
          <w:b w:val="0"/>
          <w:sz w:val="24"/>
          <w:lang w:val="en-US" w:eastAsia="zh-CN"/>
        </w:rPr>
      </w:pPr>
      <w:r>
        <w:rPr>
          <w:rFonts w:ascii="黑体" w:eastAsia="黑体" w:hint="eastAsia"/>
          <w:b w:val="0"/>
          <w:sz w:val="24"/>
          <w:lang w:val="en-US" w:eastAsia="zh-CN"/>
        </w:rPr>
        <w:br w:type="page"/>
      </w:r>
    </w:p>
    <w:p>
      <w:pPr>
        <w:pStyle w:val="Heading3"/>
        <w:spacing w:before="120" w:after="120"/>
        <w:jc w:val="center"/>
        <w:rPr>
          <w:rFonts w:ascii="黑体" w:eastAsia="黑体"/>
          <w:b w:val="0"/>
          <w:sz w:val="24"/>
        </w:rPr>
      </w:pPr>
      <w:r>
        <w:rPr>
          <w:rFonts w:ascii="黑体" w:eastAsia="黑体" w:hint="eastAsia"/>
          <w:b w:val="0"/>
          <w:sz w:val="24"/>
          <w:lang w:val="en-US" w:eastAsia="zh-CN"/>
        </w:rPr>
        <w:t>三</w:t>
      </w:r>
      <w:r>
        <w:rPr>
          <w:rFonts w:ascii="黑体" w:eastAsia="黑体" w:hint="eastAsia"/>
          <w:b w:val="0"/>
          <w:sz w:val="24"/>
        </w:rPr>
        <w:t>、投标文件签署授权委托书</w:t>
      </w:r>
    </w:p>
    <w:p>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rFonts w:hint="eastAsia"/>
          <w:szCs w:val="21"/>
        </w:rPr>
      </w:pPr>
      <w:r>
        <w:rPr>
          <w:rFonts w:hint="eastAsia"/>
          <w:szCs w:val="21"/>
        </w:rPr>
        <w:t>代理人无转委托权，特此委托。</w:t>
      </w:r>
    </w:p>
    <w:p>
      <w:pPr>
        <w:spacing w:line="360" w:lineRule="auto"/>
        <w:ind w:firstLine="420" w:firstLineChars="200"/>
        <w:rPr>
          <w:rFonts w:hint="eastAsia"/>
          <w:szCs w:val="21"/>
        </w:rPr>
      </w:pPr>
    </w:p>
    <w:p>
      <w:pPr>
        <w:spacing w:line="360" w:lineRule="auto"/>
        <w:ind w:firstLine="420" w:firstLineChars="200"/>
        <w:rPr>
          <w:rFonts w:hint="eastAsia"/>
          <w:szCs w:val="21"/>
          <w:u w:val="none"/>
          <w:lang w:eastAsia="zh-CN"/>
        </w:rPr>
      </w:pPr>
      <w:r>
        <w:rPr>
          <w:rFonts w:hint="eastAsia"/>
          <w:szCs w:val="21"/>
        </w:rPr>
        <w:t>代理人</w:t>
      </w:r>
      <w:r>
        <w:rPr>
          <w:rFonts w:eastAsia="宋体" w:hint="eastAsia"/>
          <w:szCs w:val="21"/>
          <w:lang w:eastAsia="zh-CN"/>
        </w:rPr>
        <w:t>：</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eastAsia"/>
          <w:szCs w:val="21"/>
          <w:u w:val="none"/>
          <w:lang w:eastAsia="zh-CN"/>
        </w:rPr>
      </w:pPr>
      <w:r>
        <w:rPr>
          <w:rFonts w:hint="eastAsia"/>
          <w:szCs w:val="21"/>
        </w:rPr>
        <w:t>身份</w:t>
      </w:r>
      <w:r>
        <w:rPr>
          <w:rFonts w:ascii="Times New Roman" w:eastAsia="宋体" w:hint="eastAsia"/>
          <w:szCs w:val="21"/>
          <w:lang w:val="en-US" w:eastAsia="zh-CN"/>
        </w:rPr>
        <w:t>证件号</w:t>
      </w:r>
      <w:r>
        <w:rPr>
          <w:rFonts w:hint="eastAsia"/>
          <w:szCs w:val="21"/>
        </w:rPr>
        <w:t>：</w:t>
      </w:r>
      <w:r>
        <w:rPr>
          <w:rFonts w:hint="eastAsia"/>
          <w:szCs w:val="21"/>
          <w:u w:val="single"/>
        </w:rPr>
        <w:t xml:space="preserve">                        </w:t>
      </w:r>
      <w:r>
        <w:rPr>
          <w:rFonts w:eastAsia="宋体" w:hint="eastAsia"/>
          <w:szCs w:val="21"/>
          <w:u w:val="none"/>
          <w:lang w:eastAsia="zh-CN"/>
        </w:rPr>
        <w:t>，</w:t>
      </w:r>
      <w:r>
        <w:rPr>
          <w:rFonts w:hint="eastAsia"/>
          <w:szCs w:val="21"/>
        </w:rPr>
        <w:t>职务：</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eastAsia="宋体" w:hint="eastAsia"/>
          <w:szCs w:val="21"/>
          <w:lang w:eastAsia="zh-CN"/>
        </w:rPr>
        <w:t>，</w:t>
      </w:r>
      <w:r>
        <w:rPr>
          <w:rFonts w:hint="eastAsia"/>
          <w:szCs w:val="21"/>
        </w:rPr>
        <w:t>手机：</w:t>
      </w:r>
      <w:r>
        <w:rPr>
          <w:rFonts w:hint="eastAsia"/>
          <w:szCs w:val="21"/>
          <w:u w:val="single"/>
        </w:rPr>
        <w:t xml:space="preserve">                </w:t>
      </w:r>
      <w:r>
        <w:rPr>
          <w:rFonts w:eastAsia="宋体" w:hint="eastAsia"/>
          <w:szCs w:val="21"/>
          <w:u w:val="none"/>
          <w:lang w:eastAsia="zh-CN"/>
        </w:rPr>
        <w:t>，</w:t>
      </w:r>
      <w:r>
        <w:rPr>
          <w:rFonts w:ascii="Times New Roman" w:eastAsia="宋体" w:hint="eastAsia"/>
          <w:szCs w:val="21"/>
          <w:u w:val="none"/>
          <w:lang w:val="en-US" w:eastAsia="zh-CN"/>
        </w:rPr>
        <w:t>电子邮箱：</w:t>
      </w:r>
      <w:r>
        <w:rPr>
          <w:rFonts w:hint="eastAsia"/>
          <w:szCs w:val="21"/>
          <w:u w:val="single"/>
        </w:rPr>
        <w:t xml:space="preserve">            </w:t>
      </w:r>
      <w:r>
        <w:rPr>
          <w:rFonts w:ascii="Times New Roman" w:eastAsia="宋体" w:hint="eastAsia"/>
          <w:szCs w:val="21"/>
          <w:u w:val="single"/>
          <w:lang w:val="en-US" w:eastAsia="zh-CN"/>
        </w:rPr>
        <w:t xml:space="preserve">  </w:t>
      </w:r>
      <w:r>
        <w:rPr>
          <w:rFonts w:hint="eastAsia"/>
          <w:szCs w:val="21"/>
          <w:u w:val="single"/>
        </w:rPr>
        <w:t xml:space="preserve">       </w:t>
      </w:r>
      <w:r>
        <w:rPr>
          <w:rFonts w:eastAsia="宋体" w:hint="eastAsia"/>
          <w:szCs w:val="21"/>
          <w:u w:val="none"/>
          <w:lang w:eastAsia="zh-CN"/>
        </w:rPr>
        <w:t>；</w:t>
      </w:r>
    </w:p>
    <w:p>
      <w:pPr>
        <w:spacing w:line="360" w:lineRule="auto"/>
        <w:ind w:firstLine="420" w:firstLineChars="200"/>
        <w:rPr>
          <w:rFonts w:eastAsia="宋体" w:hint="eastAsia"/>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eastAsia="宋体" w:hint="eastAsia"/>
          <w:szCs w:val="21"/>
          <w:lang w:eastAsia="zh-CN"/>
        </w:rPr>
        <w:t>。</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vAlign w:val="top"/>
          </w:tcPr>
          <w:p>
            <w:pPr>
              <w:jc w:val="center"/>
              <w:rPr>
                <w:rFonts w:hint="eastAsia"/>
                <w:lang w:val="en-US" w:eastAsia="zh-CN"/>
              </w:rPr>
            </w:pPr>
            <w:r>
              <w:rPr>
                <w:rFonts w:ascii="Times New Roman" w:eastAsia="宋体" w:hint="eastAsia"/>
                <w:lang w:val="en-US" w:eastAsia="zh-CN"/>
              </w:rPr>
              <w:t>证件扫描件正面</w:t>
            </w:r>
          </w:p>
          <w:p>
            <w:pPr>
              <w:pStyle w:val="BodyText"/>
              <w:jc w:val="both"/>
              <w:rPr>
                <w:rFonts w:hint="eastAsia"/>
                <w:lang w:val="en-US" w:eastAsia="zh-CN"/>
              </w:rPr>
            </w:pPr>
          </w:p>
          <w:p>
            <w:pPr>
              <w:pStyle w:val="BodyText2"/>
              <w:rPr>
                <w:rFonts w:hint="eastAsia"/>
                <w:lang w:val="en-US" w:eastAsia="zh-CN"/>
              </w:rPr>
            </w:pPr>
          </w:p>
          <w:p>
            <w:pPr>
              <w:pStyle w:val="BodyText2"/>
              <w:rPr>
                <w:rFonts w:hint="default"/>
                <w:lang w:val="en-US" w:eastAsia="zh-CN"/>
              </w:rPr>
            </w:pPr>
          </w:p>
          <w:p>
            <w:pPr>
              <w:pStyle w:val="BodyText2"/>
              <w:jc w:val="both"/>
              <w:rPr>
                <w:rFonts w:hint="default"/>
                <w:lang w:val="en-US" w:eastAsia="zh-CN"/>
              </w:rPr>
            </w:pPr>
          </w:p>
        </w:tc>
        <w:tc>
          <w:tcPr>
            <w:tcW w:w="4265" w:type="dxa"/>
            <w:vAlign w:val="top"/>
          </w:tcPr>
          <w:p>
            <w:pPr>
              <w:jc w:val="center"/>
              <w:rPr>
                <w:rFonts w:hint="eastAsia"/>
                <w:lang w:val="en-US" w:eastAsia="zh-CN"/>
              </w:rPr>
            </w:pPr>
            <w:r>
              <w:rPr>
                <w:rFonts w:ascii="Times New Roman" w:eastAsia="宋体" w:hint="eastAsia"/>
                <w:lang w:val="en-US" w:eastAsia="zh-CN"/>
              </w:rPr>
              <w:t>证件扫描件反面</w:t>
            </w:r>
          </w:p>
          <w:p>
            <w:pPr>
              <w:pStyle w:val="BodyText"/>
              <w:jc w:val="center"/>
              <w:rPr>
                <w:rFonts w:hint="eastAsia"/>
                <w:lang w:val="en-US" w:eastAsia="zh-CN"/>
              </w:rPr>
            </w:pPr>
          </w:p>
          <w:p>
            <w:pPr>
              <w:pStyle w:val="BodyText2"/>
              <w:jc w:val="center"/>
              <w:rPr>
                <w:rFonts w:hint="eastAsia"/>
                <w:sz w:val="24"/>
                <w:vertAlign w:val="baseline"/>
                <w:lang w:val="en-US" w:eastAsia="zh-CN"/>
              </w:rPr>
            </w:pPr>
          </w:p>
        </w:tc>
      </w:tr>
    </w:tbl>
    <w:p>
      <w:pPr>
        <w:pStyle w:val="NoSpacing"/>
        <w:rPr>
          <w:rFonts w:ascii="黑体" w:eastAsia="黑体" w:hAnsi="黑体" w:cs="黑体" w:hint="eastAsia"/>
          <w:b/>
          <w:bCs/>
          <w:color w:val="auto"/>
          <w:sz w:val="24"/>
          <w:szCs w:val="24"/>
          <w:u w:val="none"/>
          <w:lang w:val="en-US" w:eastAsia="zh-CN"/>
        </w:rPr>
      </w:pPr>
    </w:p>
    <w:p>
      <w:pPr>
        <w:pStyle w:val="NoSpacing"/>
        <w:rPr>
          <w:sz w:val="24"/>
        </w:rPr>
      </w:pPr>
      <w:r>
        <w:rPr>
          <w:rFonts w:ascii="黑体" w:eastAsia="黑体" w:hAnsi="黑体" w:cs="黑体" w:hint="eastAsia"/>
          <w:b/>
          <w:bCs/>
          <w:color w:val="auto"/>
          <w:sz w:val="24"/>
          <w:szCs w:val="24"/>
          <w:u w:val="none"/>
          <w:lang w:val="en-US" w:eastAsia="zh-CN"/>
        </w:rPr>
        <w:t>温馨提示</w:t>
      </w:r>
      <w:r>
        <w:rPr>
          <w:rFonts w:ascii="黑体" w:eastAsia="黑体" w:hAnsi="黑体" w:cs="黑体" w:hint="eastAsia"/>
          <w:color w:val="auto"/>
          <w:sz w:val="24"/>
          <w:szCs w:val="24"/>
          <w:u w:val="none"/>
          <w:lang w:val="en-US" w:eastAsia="zh-CN"/>
        </w:rPr>
        <w:t>：</w:t>
      </w:r>
      <w:r>
        <w:rPr>
          <w:rFonts w:ascii="Times New Roman" w:eastAsia="宋体" w:hAnsi="Times New Roman" w:cs="Times New Roman" w:hint="eastAsia"/>
          <w:kern w:val="2"/>
          <w:sz w:val="21"/>
          <w:szCs w:val="21"/>
          <w:lang w:val="en-US" w:eastAsia="zh-CN" w:bidi="ar-SA"/>
        </w:rPr>
        <w:t>为避免出现《深圳经济特区政府采购条例实施细则》第七十五条第二项所列情形，请投标供应商核实</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法定代表人、本项目投标授权代表人、项目负责人（如有）、主要技术人员（如有）等是否在</w:t>
      </w:r>
      <w:r>
        <w:rPr>
          <w:rFonts w:ascii="Times New Roman" w:hAnsi="Times New Roman" w:cs="Times New Roman" w:hint="eastAsia"/>
          <w:kern w:val="2"/>
          <w:sz w:val="21"/>
          <w:szCs w:val="21"/>
          <w:lang w:val="en-US" w:eastAsia="zh-CN" w:bidi="ar-SA"/>
        </w:rPr>
        <w:t>贵单位</w:t>
      </w:r>
      <w:r>
        <w:rPr>
          <w:rFonts w:ascii="Times New Roman" w:eastAsia="宋体" w:hAnsi="Times New Roman" w:cs="Times New Roman" w:hint="eastAsia"/>
          <w:kern w:val="2"/>
          <w:sz w:val="21"/>
          <w:szCs w:val="21"/>
          <w:lang w:val="en-US" w:eastAsia="zh-CN" w:bidi="ar-SA"/>
        </w:rPr>
        <w:t>缴纳社会保险。</w:t>
      </w:r>
    </w:p>
    <w:p>
      <w:pPr>
        <w:bidi w:val="0"/>
        <w:rPr>
          <w:rFonts w:hint="eastAsia"/>
          <w:lang w:val="en-US" w:eastAsia="zh-CN"/>
        </w:rPr>
      </w:pPr>
    </w:p>
    <w:p>
      <w:pPr>
        <w:rPr>
          <w:rFonts w:ascii="黑体" w:eastAsia="黑体" w:hint="eastAsia"/>
          <w:b w:val="0"/>
          <w:kern w:val="0"/>
          <w:sz w:val="24"/>
          <w:szCs w:val="24"/>
          <w:lang w:val="en-US" w:eastAsia="zh-CN"/>
        </w:rPr>
      </w:pPr>
      <w:r>
        <w:rPr>
          <w:rFonts w:ascii="黑体" w:eastAsia="黑体" w:hint="eastAsia"/>
          <w:b w:val="0"/>
          <w:kern w:val="0"/>
          <w:sz w:val="24"/>
          <w:szCs w:val="24"/>
          <w:lang w:val="en-US" w:eastAsia="zh-CN"/>
        </w:rPr>
        <w:br w:type="page"/>
      </w:r>
    </w:p>
    <w:p>
      <w:pPr>
        <w:pStyle w:val="Heading3"/>
        <w:jc w:val="center"/>
        <w:rPr>
          <w:rFonts w:ascii="黑体" w:eastAsia="黑体"/>
          <w:b w:val="0"/>
          <w:kern w:val="0"/>
          <w:sz w:val="24"/>
          <w:szCs w:val="24"/>
        </w:rPr>
      </w:pPr>
      <w:r>
        <w:rPr>
          <w:rFonts w:ascii="黑体" w:eastAsia="黑体" w:hint="eastAsia"/>
          <w:b w:val="0"/>
          <w:kern w:val="0"/>
          <w:sz w:val="24"/>
          <w:szCs w:val="24"/>
          <w:lang w:val="en-US" w:eastAsia="zh-CN"/>
        </w:rPr>
        <w:t>四</w:t>
      </w:r>
      <w:r>
        <w:rPr>
          <w:rFonts w:ascii="黑体" w:eastAsia="黑体" w:hint="eastAsia"/>
          <w:b w:val="0"/>
          <w:kern w:val="0"/>
          <w:sz w:val="24"/>
          <w:szCs w:val="24"/>
        </w:rPr>
        <w:t>、</w:t>
      </w:r>
      <w:bookmarkStart w:id="63" w:name="_Hlk72092634"/>
      <w:r>
        <w:rPr>
          <w:rFonts w:ascii="黑体" w:eastAsia="黑体" w:hint="eastAsia"/>
          <w:b w:val="0"/>
          <w:kern w:val="0"/>
          <w:sz w:val="24"/>
          <w:szCs w:val="24"/>
        </w:rPr>
        <w:t>实质性条款响应情况表</w:t>
      </w:r>
      <w:bookmarkEnd w:id="63"/>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64"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spacing w:line="360" w:lineRule="auto"/>
              <w:rPr>
                <w:rFonts w:ascii="宋体" w:eastAsia="宋体" w:hAnsi="宋体" w:cs="宋体" w:hint="eastAsia"/>
                <w:kern w:val="0"/>
                <w:sz w:val="21"/>
                <w:szCs w:val="21"/>
                <w:lang w:val="en-US" w:eastAsia="zh-CN" w:bidi="ar-SA"/>
              </w:rPr>
            </w:pPr>
            <w:bookmarkEnd w:id="64"/>
            <w:r>
              <w:rPr>
                <w:rFonts w:ascii="宋体" w:hAnsi="宋体" w:cs="宋体" w:hint="eastAsia"/>
                <w:kern w:val="0"/>
                <w:szCs w:val="21"/>
              </w:rPr>
              <w:t>1</w:t>
            </w:r>
          </w:p>
        </w:tc>
        <w:tc>
          <w:tcPr>
            <w:tcW w:w="2664" w:type="dxa"/>
            <w:vAlign w:val="top"/>
          </w:tcPr>
          <w:p>
            <w:pPr>
              <w:rPr>
                <w:rFonts w:ascii="宋体" w:eastAsia="宋体" w:hAnsi="宋体" w:cs="宋体" w:hint="eastAsia"/>
                <w:kern w:val="0"/>
                <w:szCs w:val="21"/>
              </w:rPr>
            </w:pPr>
            <w:r>
              <w:rPr>
                <w:rFonts w:ascii="宋体" w:eastAsia="宋体" w:hAnsi="宋体" w:cs="宋体" w:hint="eastAsia"/>
                <w:kern w:val="0"/>
                <w:szCs w:val="21"/>
              </w:rPr>
              <w:t>★（一）组织实施要求</w:t>
            </w:r>
          </w:p>
          <w:p>
            <w:pPr>
              <w:rPr>
                <w:rFonts w:ascii="宋体" w:eastAsia="宋体" w:hAnsi="宋体" w:cs="宋体" w:hint="eastAsia"/>
                <w:kern w:val="0"/>
                <w:szCs w:val="21"/>
              </w:rPr>
            </w:pPr>
            <w:r>
              <w:rPr>
                <w:rFonts w:ascii="宋体" w:eastAsia="宋体" w:hAnsi="宋体" w:cs="宋体" w:hint="eastAsia"/>
                <w:kern w:val="0"/>
                <w:szCs w:val="21"/>
              </w:rPr>
              <w:t>1中标供应商应对本项目的法律服务工作负责并对重大疑难问题提供法律服务支持，需成立6人以上（含本数）的法律服务团队负责本项目；日常工作指定1名5年以上执业经验的律师为团队负责人，配备4名执业律师（含团队负责人）及2名律师助理每周五天驻点区司法局；</w:t>
            </w:r>
          </w:p>
          <w:p>
            <w:pPr>
              <w:rPr>
                <w:rFonts w:ascii="宋体" w:eastAsia="宋体" w:hAnsi="宋体" w:cs="宋体" w:hint="eastAsia"/>
                <w:kern w:val="0"/>
                <w:sz w:val="21"/>
                <w:szCs w:val="21"/>
                <w:lang w:val="en-US" w:eastAsia="zh-CN" w:bidi="ar-SA"/>
              </w:rPr>
            </w:pPr>
            <w:r>
              <w:rPr>
                <w:rFonts w:ascii="宋体" w:eastAsia="宋体" w:hAnsi="宋体" w:cs="宋体" w:hint="eastAsia"/>
                <w:kern w:val="0"/>
                <w:szCs w:val="21"/>
              </w:rPr>
              <w:t>2.重大会议需团队负责人参加的，团队负责人应按时参加；非法定工作日，如遇紧急事项或突发事件处理，须派驻点律师到场提供服务的，应及时响应。</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spacing w:line="360" w:lineRule="auto"/>
              <w:rPr>
                <w:rFonts w:ascii="宋体" w:eastAsia="宋体" w:hAnsi="宋体" w:cs="宋体" w:hint="eastAsia"/>
                <w:kern w:val="0"/>
                <w:sz w:val="21"/>
                <w:szCs w:val="21"/>
                <w:lang w:val="en-US" w:eastAsia="zh-CN" w:bidi="ar-SA"/>
              </w:rPr>
            </w:pPr>
            <w:r>
              <w:rPr>
                <w:rFonts w:ascii="宋体" w:hAnsi="宋体" w:cs="宋体" w:hint="eastAsia"/>
                <w:kern w:val="0"/>
                <w:szCs w:val="21"/>
              </w:rPr>
              <w:t>2</w:t>
            </w:r>
          </w:p>
        </w:tc>
        <w:tc>
          <w:tcPr>
            <w:tcW w:w="2664" w:type="dxa"/>
            <w:vAlign w:val="top"/>
          </w:tcPr>
          <w:p>
            <w:pPr>
              <w:rPr>
                <w:rFonts w:ascii="宋体" w:eastAsia="宋体" w:hAnsi="宋体" w:cs="宋体" w:hint="eastAsia"/>
                <w:kern w:val="2"/>
                <w:sz w:val="21"/>
                <w:szCs w:val="24"/>
                <w:lang w:val="en-US" w:eastAsia="zh-CN" w:bidi="ar-SA"/>
              </w:rPr>
            </w:pPr>
            <w:r>
              <w:rPr>
                <w:rFonts w:ascii="宋体" w:eastAsia="宋体" w:hAnsi="宋体" w:cs="宋体" w:hint="eastAsia"/>
              </w:rPr>
              <w:t>★1.中标供应商投标文件中拟派驻人员即为实际驻点人员。驻点人员需具有工作稳定性，未经采购单位同意，不得随意变更。驻点执业律师不能履行顾问服务职责时，中标供应商应当提前三十日告知采购单位，并提出接替人选，接替人选资质不得低于中标供应商在投标文件中承诺的资质，并须取得采购单位同意。对不符合条件或不能适应驻点工作的，采购单位可无条件要求更换，并提前三十日告知中标供应商，以确保工作的正常开展。驻点人员有更换的（采购单位要求更换的除外），采购单位按每人每次以合同总金额1%扣除费用，情节严重的可单方解除合同。</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r>
        <w:tblPrEx>
          <w:tblW w:w="8217" w:type="dxa"/>
          <w:tblInd w:w="0" w:type="dxa"/>
          <w:tblLayout w:type="fixed"/>
          <w:tblCellMar>
            <w:top w:w="0" w:type="dxa"/>
            <w:left w:w="108" w:type="dxa"/>
            <w:bottom w:w="0" w:type="dxa"/>
            <w:right w:w="108" w:type="dxa"/>
          </w:tblCellMar>
        </w:tblPrEx>
        <w:tc>
          <w:tcPr>
            <w:tcW w:w="705" w:type="dxa"/>
            <w:vAlign w:val="top"/>
          </w:tcPr>
          <w:p>
            <w:pPr>
              <w:adjustRightInd w:val="0"/>
              <w:snapToGrid w:val="0"/>
              <w:spacing w:line="360" w:lineRule="auto"/>
              <w:rPr>
                <w:rFonts w:ascii="宋体" w:eastAsia="宋体" w:hAnsi="宋体" w:cs="宋体" w:hint="eastAsia"/>
                <w:kern w:val="0"/>
                <w:sz w:val="21"/>
                <w:szCs w:val="21"/>
                <w:lang w:val="en-US" w:eastAsia="zh-CN" w:bidi="ar-SA"/>
              </w:rPr>
            </w:pPr>
            <w:r>
              <w:rPr>
                <w:rFonts w:ascii="宋体" w:hAnsi="宋体" w:cs="宋体" w:hint="eastAsia"/>
                <w:kern w:val="0"/>
                <w:szCs w:val="21"/>
              </w:rPr>
              <w:t>3</w:t>
            </w:r>
          </w:p>
        </w:tc>
        <w:tc>
          <w:tcPr>
            <w:tcW w:w="2664" w:type="dxa"/>
            <w:vAlign w:val="top"/>
          </w:tcPr>
          <w:p>
            <w:pPr>
              <w:rPr>
                <w:rFonts w:ascii="宋体" w:eastAsia="宋体" w:hAnsi="宋体" w:cs="宋体" w:hint="eastAsia"/>
                <w:kern w:val="2"/>
                <w:sz w:val="21"/>
                <w:szCs w:val="24"/>
                <w:lang w:val="en-US" w:eastAsia="zh-CN" w:bidi="ar-SA"/>
              </w:rPr>
            </w:pPr>
            <w:r>
              <w:rPr>
                <w:rFonts w:ascii="宋体" w:eastAsia="宋体" w:hAnsi="宋体" w:cs="宋体" w:hint="eastAsia"/>
              </w:rPr>
              <w:t>★合同服务期：本项目合同期一年，从合同约定服务之日起计算。本次项目合同期满后，采购单位可依据对中标供应商的考核情况以及《深圳经济特区政府采购条例》第三十八条的规定续签合同，但整个合同的履行期限不得超过36个月，合同一年一签，协议期内所有合同实质性条款不得改变。</w:t>
            </w:r>
          </w:p>
        </w:tc>
        <w:tc>
          <w:tcPr>
            <w:tcW w:w="1588" w:type="dxa"/>
          </w:tcPr>
          <w:p>
            <w:pPr>
              <w:adjustRightInd w:val="0"/>
              <w:snapToGrid w:val="0"/>
              <w:spacing w:line="360" w:lineRule="auto"/>
              <w:rPr>
                <w:rFonts w:ascii="宋体" w:hAnsi="宋体"/>
                <w:kern w:val="0"/>
                <w:szCs w:val="21"/>
              </w:rPr>
            </w:pPr>
          </w:p>
        </w:tc>
        <w:tc>
          <w:tcPr>
            <w:tcW w:w="1842"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ind w:firstLine="420" w:firstLineChars="200"/>
      </w:pPr>
    </w:p>
    <w:p>
      <w:pPr>
        <w:rPr>
          <w:b/>
          <w:bCs/>
          <w:sz w:val="24"/>
        </w:rPr>
      </w:pPr>
    </w:p>
    <w:p>
      <w:pPr>
        <w:pStyle w:val="Heading3"/>
        <w:jc w:val="center"/>
        <w:rPr>
          <w:rFonts w:ascii="黑体" w:eastAsia="黑体" w:cs="Times New Roman" w:hint="eastAsia"/>
          <w:b w:val="0"/>
          <w:kern w:val="0"/>
          <w:sz w:val="24"/>
          <w:szCs w:val="24"/>
          <w:lang w:val="en-US" w:eastAsia="zh-CN"/>
        </w:rPr>
      </w:pPr>
      <w:r>
        <w:rPr>
          <w:rFonts w:ascii="黑体" w:eastAsia="黑体" w:cs="Times New Roman" w:hint="eastAsia"/>
          <w:b w:val="0"/>
          <w:kern w:val="0"/>
          <w:sz w:val="24"/>
          <w:szCs w:val="24"/>
          <w:lang w:val="en-US" w:eastAsia="zh-CN"/>
        </w:rPr>
        <w:t>五、</w:t>
      </w:r>
      <w:bookmarkStart w:id="65" w:name="OLE_LINK20"/>
      <w:r>
        <w:rPr>
          <w:rFonts w:ascii="黑体" w:eastAsia="黑体" w:cs="Times New Roman" w:hint="eastAsia"/>
          <w:b w:val="0"/>
          <w:kern w:val="0"/>
          <w:sz w:val="24"/>
          <w:szCs w:val="24"/>
          <w:lang w:val="en-US" w:eastAsia="zh-CN"/>
        </w:rPr>
        <w:t>服务方案及计划</w:t>
      </w:r>
      <w:bookmarkEnd w:id="65"/>
    </w:p>
    <w:p>
      <w:pPr>
        <w:widowControl/>
        <w:jc w:val="left"/>
        <w:rPr>
          <w:rFonts w:ascii="Times New Roman" w:eastAsia="宋体" w:hAnsi="Times New Roman" w:cs="Times New Roman" w:hint="eastAsia"/>
          <w:b/>
          <w:bCs/>
          <w:color w:val="FF0000"/>
          <w:kern w:val="0"/>
          <w:szCs w:val="21"/>
          <w:lang w:val="en-US" w:eastAsia="zh-CN"/>
        </w:rPr>
      </w:pPr>
      <w:r>
        <w:rPr>
          <w:rFonts w:ascii="Times New Roman" w:eastAsia="宋体" w:hAnsi="Times New Roman" w:cs="Times New Roman" w:hint="eastAsia"/>
          <w:b/>
          <w:bCs/>
          <w:color w:val="FF0000"/>
          <w:kern w:val="0"/>
          <w:szCs w:val="21"/>
          <w:lang w:val="en-US" w:eastAsia="zh-CN"/>
        </w:rPr>
        <w:t>（特别提示：投标人须按本招标文件评标信息中 “服务方案及计划”这一评审因素要求，提供详细的证明资料）</w:t>
      </w:r>
    </w:p>
    <w:p>
      <w:pPr>
        <w:pStyle w:val="Heading3"/>
        <w:jc w:val="center"/>
        <w:rPr>
          <w:rFonts w:ascii="黑体" w:eastAsia="黑体" w:cs="Times New Roman" w:hint="eastAsia"/>
          <w:b w:val="0"/>
          <w:kern w:val="0"/>
          <w:sz w:val="24"/>
          <w:szCs w:val="24"/>
          <w:lang w:val="en-US" w:eastAsia="zh-CN"/>
        </w:rPr>
      </w:pPr>
      <w:r>
        <w:rPr>
          <w:rFonts w:ascii="黑体" w:eastAsia="黑体" w:cs="Times New Roman" w:hint="eastAsia"/>
          <w:b w:val="0"/>
          <w:kern w:val="0"/>
          <w:sz w:val="24"/>
          <w:szCs w:val="24"/>
          <w:lang w:val="en-US" w:eastAsia="zh-CN"/>
        </w:rPr>
        <w:t>六、</w:t>
      </w:r>
      <w:bookmarkStart w:id="66" w:name="OLE_LINK21"/>
      <w:r>
        <w:rPr>
          <w:rFonts w:ascii="黑体" w:eastAsia="黑体" w:cs="Times New Roman" w:hint="eastAsia"/>
          <w:b w:val="0"/>
          <w:kern w:val="0"/>
          <w:sz w:val="24"/>
          <w:szCs w:val="24"/>
          <w:lang w:val="en-US" w:eastAsia="zh-CN"/>
        </w:rPr>
        <w:t>管理制度</w:t>
      </w:r>
      <w:bookmarkEnd w:id="66"/>
    </w:p>
    <w:p>
      <w:pPr>
        <w:widowControl/>
        <w:jc w:val="left"/>
        <w:rPr>
          <w:rFonts w:ascii="Times New Roman" w:eastAsia="宋体" w:hAnsi="Times New Roman" w:cs="Times New Roman" w:hint="eastAsia"/>
          <w:b/>
          <w:bCs/>
          <w:color w:val="FF0000"/>
          <w:kern w:val="0"/>
          <w:szCs w:val="21"/>
          <w:lang w:val="en-US" w:eastAsia="zh-CN"/>
        </w:rPr>
      </w:pPr>
      <w:r>
        <w:rPr>
          <w:rFonts w:ascii="Times New Roman" w:eastAsia="宋体" w:hAnsi="Times New Roman" w:cs="Times New Roman" w:hint="eastAsia"/>
          <w:b/>
          <w:bCs/>
          <w:color w:val="FF0000"/>
          <w:kern w:val="0"/>
          <w:szCs w:val="21"/>
          <w:lang w:val="en-US" w:eastAsia="zh-CN"/>
        </w:rPr>
        <w:t>（特别提示：投标人须按本招标文件评标信息中 “管理制度”这一评审因素要求，提供详细的证明资料）</w:t>
      </w:r>
    </w:p>
    <w:p>
      <w:pPr>
        <w:pStyle w:val="Heading3"/>
        <w:jc w:val="center"/>
        <w:rPr>
          <w:rFonts w:ascii="黑体" w:eastAsia="黑体" w:cs="Times New Roman" w:hint="eastAsia"/>
          <w:b w:val="0"/>
          <w:kern w:val="0"/>
          <w:sz w:val="24"/>
          <w:szCs w:val="24"/>
          <w:lang w:val="en-US" w:eastAsia="zh-CN"/>
        </w:rPr>
      </w:pPr>
      <w:r>
        <w:rPr>
          <w:rFonts w:ascii="黑体" w:eastAsia="黑体" w:cs="Times New Roman" w:hint="eastAsia"/>
          <w:b w:val="0"/>
          <w:kern w:val="0"/>
          <w:sz w:val="24"/>
          <w:szCs w:val="24"/>
          <w:lang w:val="en-US" w:eastAsia="zh-CN"/>
        </w:rPr>
        <w:t>七、</w:t>
      </w:r>
      <w:bookmarkStart w:id="67" w:name="OLE_LINK22"/>
      <w:r>
        <w:rPr>
          <w:rFonts w:ascii="黑体" w:eastAsia="黑体" w:cs="Times New Roman" w:hint="eastAsia"/>
          <w:b w:val="0"/>
          <w:kern w:val="0"/>
          <w:sz w:val="24"/>
          <w:szCs w:val="24"/>
          <w:lang w:val="en-US" w:eastAsia="zh-CN"/>
        </w:rPr>
        <w:t>拟派驻点人员情况</w:t>
      </w:r>
      <w:bookmarkEnd w:id="67"/>
    </w:p>
    <w:p>
      <w:pPr>
        <w:widowControl/>
        <w:jc w:val="left"/>
        <w:rPr>
          <w:rFonts w:ascii="Times New Roman" w:eastAsia="宋体" w:hAnsi="Times New Roman" w:cs="Times New Roman" w:hint="eastAsia"/>
          <w:b/>
          <w:bCs/>
          <w:color w:val="FF0000"/>
          <w:kern w:val="0"/>
          <w:szCs w:val="21"/>
          <w:lang w:val="en-US" w:eastAsia="zh-CN"/>
        </w:rPr>
      </w:pPr>
      <w:r>
        <w:rPr>
          <w:rFonts w:ascii="Times New Roman" w:eastAsia="宋体" w:hAnsi="Times New Roman" w:cs="Times New Roman" w:hint="eastAsia"/>
          <w:b/>
          <w:bCs/>
          <w:color w:val="FF0000"/>
          <w:kern w:val="0"/>
          <w:szCs w:val="21"/>
          <w:lang w:val="en-US" w:eastAsia="zh-CN"/>
        </w:rPr>
        <w:t>（特别提示：投标人须按本招标文件评标信息中 “拟派驻点人员情况”这一评审因素要求，提供详细的证明资料）</w:t>
      </w:r>
    </w:p>
    <w:p>
      <w:pPr>
        <w:pStyle w:val="Heading3"/>
        <w:jc w:val="center"/>
        <w:rPr>
          <w:rFonts w:ascii="黑体" w:eastAsia="黑体" w:cs="Times New Roman" w:hint="eastAsia"/>
          <w:b w:val="0"/>
          <w:kern w:val="0"/>
          <w:sz w:val="24"/>
          <w:szCs w:val="24"/>
          <w:lang w:val="en-US" w:eastAsia="zh-CN"/>
        </w:rPr>
      </w:pPr>
      <w:r>
        <w:rPr>
          <w:rFonts w:ascii="黑体" w:eastAsia="黑体" w:cs="Times New Roman" w:hint="eastAsia"/>
          <w:b w:val="0"/>
          <w:kern w:val="0"/>
          <w:sz w:val="24"/>
          <w:szCs w:val="24"/>
          <w:lang w:val="en-US" w:eastAsia="zh-CN"/>
        </w:rPr>
        <w:t>八、</w:t>
      </w:r>
      <w:bookmarkStart w:id="68" w:name="OLE_LINK23"/>
      <w:r>
        <w:rPr>
          <w:rFonts w:ascii="黑体" w:eastAsia="黑体" w:cs="Times New Roman" w:hint="eastAsia"/>
          <w:b w:val="0"/>
          <w:kern w:val="0"/>
          <w:sz w:val="24"/>
          <w:szCs w:val="24"/>
          <w:lang w:val="en-US" w:eastAsia="zh-CN"/>
        </w:rPr>
        <w:t>项目经费计划方案</w:t>
      </w:r>
      <w:bookmarkEnd w:id="68"/>
    </w:p>
    <w:p>
      <w:pPr>
        <w:widowControl/>
        <w:jc w:val="left"/>
        <w:rPr>
          <w:rFonts w:ascii="Times New Roman" w:eastAsia="宋体" w:hAnsi="Times New Roman" w:cs="Times New Roman" w:hint="eastAsia"/>
          <w:b/>
          <w:bCs/>
          <w:color w:val="FF0000"/>
          <w:kern w:val="0"/>
          <w:szCs w:val="21"/>
          <w:lang w:val="en-US" w:eastAsia="zh-CN"/>
        </w:rPr>
      </w:pPr>
      <w:r>
        <w:rPr>
          <w:rFonts w:ascii="Times New Roman" w:eastAsia="宋体" w:hAnsi="Times New Roman" w:cs="Times New Roman" w:hint="eastAsia"/>
          <w:b/>
          <w:bCs/>
          <w:color w:val="FF0000"/>
          <w:kern w:val="0"/>
          <w:szCs w:val="21"/>
          <w:lang w:val="en-US" w:eastAsia="zh-CN"/>
        </w:rPr>
        <w:t>（特别提示：投标人须按本招标文件评标信息中 “项目经费计划方案”这一评审因素要求，提供详细的证明资料）</w:t>
      </w:r>
    </w:p>
    <w:p>
      <w:pPr>
        <w:pStyle w:val="Heading3"/>
        <w:jc w:val="center"/>
        <w:rPr>
          <w:rFonts w:ascii="黑体" w:eastAsia="黑体" w:cs="Times New Roman" w:hint="eastAsia"/>
          <w:b w:val="0"/>
          <w:kern w:val="0"/>
          <w:sz w:val="24"/>
          <w:szCs w:val="24"/>
          <w:lang w:val="en-US" w:eastAsia="zh-CN"/>
        </w:rPr>
      </w:pPr>
      <w:r>
        <w:rPr>
          <w:rFonts w:ascii="黑体" w:eastAsia="黑体" w:cs="Times New Roman" w:hint="eastAsia"/>
          <w:b w:val="0"/>
          <w:kern w:val="0"/>
          <w:sz w:val="24"/>
          <w:szCs w:val="24"/>
          <w:lang w:val="en-US" w:eastAsia="zh-CN"/>
        </w:rPr>
        <w:t>九、投标人认为需要加以说明的其他内容（非公开）</w:t>
      </w: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spacing w:before="0" w:beforeLines="0" w:after="120" w:afterLines="50" w:line="360" w:lineRule="exact"/>
        <w:ind w:firstLine="420" w:firstLineChars="200"/>
        <w:rPr>
          <w:rFonts w:ascii="宋体" w:eastAsia="宋体" w:hAnsi="宋体" w:cs="宋体" w:hint="eastAsia"/>
          <w:b/>
          <w:bCs/>
          <w:color w:val="auto"/>
          <w:sz w:val="21"/>
          <w:szCs w:val="21"/>
          <w:lang w:val="en-US" w:eastAsia="zh-CN"/>
        </w:rPr>
      </w:pPr>
      <w:r>
        <w:rPr>
          <w:rFonts w:ascii="宋体" w:eastAsia="宋体" w:hAnsi="宋体" w:cs="宋体" w:hint="eastAsia"/>
          <w:b/>
          <w:bCs/>
          <w:color w:val="auto"/>
          <w:sz w:val="21"/>
          <w:szCs w:val="21"/>
          <w:lang w:eastAsia="zh-CN"/>
        </w:rPr>
        <w:t>我</w:t>
      </w:r>
      <w:r>
        <w:rPr>
          <w:rFonts w:ascii="宋体" w:eastAsia="宋体" w:hAnsi="宋体" w:cs="宋体" w:hint="eastAsia"/>
          <w:b/>
          <w:bCs/>
          <w:color w:val="auto"/>
          <w:sz w:val="21"/>
          <w:szCs w:val="21"/>
          <w:lang w:val="en-US" w:eastAsia="zh-CN"/>
        </w:rPr>
        <w:t>单位</w:t>
      </w:r>
      <w:r>
        <w:rPr>
          <w:rFonts w:ascii="宋体" w:eastAsia="宋体" w:hAnsi="宋体" w:cs="宋体" w:hint="eastAsia"/>
          <w:b/>
          <w:bCs/>
          <w:color w:val="auto"/>
          <w:sz w:val="21"/>
          <w:szCs w:val="21"/>
        </w:rPr>
        <w:t>在投标前已充分知悉以下情形为参与政府采购活动时的重大风险事项，并承诺已对下述风险提示事项重点排查，</w:t>
      </w:r>
      <w:r>
        <w:rPr>
          <w:rFonts w:ascii="宋体" w:eastAsia="宋体" w:hAnsi="宋体" w:cs="宋体" w:hint="eastAsia"/>
          <w:b/>
          <w:bCs/>
          <w:color w:val="auto"/>
          <w:sz w:val="21"/>
          <w:szCs w:val="21"/>
          <w:lang w:val="en-US" w:eastAsia="zh-CN"/>
        </w:rPr>
        <w:t>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序号</w:t>
            </w:r>
          </w:p>
        </w:tc>
        <w:tc>
          <w:tcPr>
            <w:tcW w:w="78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b/>
                <w:bCs/>
                <w:color w:val="auto"/>
                <w:sz w:val="21"/>
                <w:szCs w:val="21"/>
                <w:highlight w:val="none"/>
                <w:lang w:val="en-US" w:eastAsia="zh-CN"/>
              </w:rPr>
              <w:t>供应商参与投标禁止情形</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1</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与其他投标供应商的法定代表人、主要经营负责人、投标授权代表人、项目负责人、主要技术人员为</w:t>
            </w:r>
            <w:r>
              <w:rPr>
                <w:rFonts w:ascii="宋体" w:eastAsia="宋体" w:hAnsi="宋体" w:cs="宋体" w:hint="eastAsia"/>
                <w:b/>
                <w:bCs/>
                <w:color w:val="auto"/>
                <w:sz w:val="21"/>
                <w:szCs w:val="21"/>
                <w:highlight w:val="none"/>
                <w:lang w:val="en-US" w:eastAsia="zh-CN"/>
              </w:rPr>
              <w:t>同一人、属同一单位或者在同一单位缴纳社会保险</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2</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参与本项目政府采购活动时，与其他投标供应商存在单位负责人为</w:t>
            </w:r>
            <w:r>
              <w:rPr>
                <w:rFonts w:ascii="宋体" w:eastAsia="宋体" w:hAnsi="宋体" w:cs="宋体" w:hint="eastAsia"/>
                <w:b/>
                <w:bCs/>
                <w:color w:val="auto"/>
                <w:sz w:val="21"/>
                <w:szCs w:val="21"/>
                <w:highlight w:val="none"/>
                <w:lang w:val="en-US" w:eastAsia="zh-CN"/>
              </w:rPr>
              <w:t>同一人或直接控股、管理关系</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3</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与其他投标供应商的投标文件或部分投标文件</w:t>
            </w:r>
            <w:r>
              <w:rPr>
                <w:rFonts w:ascii="宋体" w:eastAsia="宋体" w:hAnsi="宋体" w:cs="宋体" w:hint="eastAsia"/>
                <w:b/>
                <w:bCs/>
                <w:color w:val="auto"/>
                <w:sz w:val="21"/>
                <w:szCs w:val="21"/>
                <w:highlight w:val="none"/>
                <w:lang w:val="en-US" w:eastAsia="zh-CN"/>
              </w:rPr>
              <w:t>相互混装或存在非正常一致</w:t>
            </w:r>
            <w:r>
              <w:rPr>
                <w:rFonts w:ascii="宋体" w:eastAsia="宋体" w:hAnsi="宋体" w:cs="宋体" w:hint="eastAsia"/>
                <w:color w:val="auto"/>
                <w:sz w:val="21"/>
                <w:szCs w:val="21"/>
                <w:highlight w:val="none"/>
                <w:lang w:val="en-US" w:eastAsia="zh-CN"/>
              </w:rPr>
              <w:t>。</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4</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与其他投标供应商的投标文件由</w:t>
            </w:r>
            <w:r>
              <w:rPr>
                <w:rFonts w:ascii="宋体" w:eastAsia="宋体" w:hAnsi="宋体" w:cs="宋体" w:hint="eastAsia"/>
                <w:b/>
                <w:bCs/>
                <w:color w:val="auto"/>
                <w:sz w:val="21"/>
                <w:szCs w:val="21"/>
                <w:highlight w:val="none"/>
                <w:lang w:val="en-US" w:eastAsia="zh-CN"/>
              </w:rPr>
              <w:t>同一单位或者同一人编制</w:t>
            </w:r>
            <w:r>
              <w:rPr>
                <w:rFonts w:ascii="宋体" w:eastAsia="宋体" w:hAnsi="宋体" w:cs="宋体" w:hint="eastAsia"/>
                <w:color w:val="auto"/>
                <w:sz w:val="21"/>
                <w:szCs w:val="21"/>
                <w:highlight w:val="none"/>
                <w:lang w:val="en-US" w:eastAsia="zh-CN"/>
              </w:rPr>
              <w:t>，或者使用</w:t>
            </w:r>
            <w:r>
              <w:rPr>
                <w:rFonts w:ascii="宋体" w:eastAsia="宋体" w:hAnsi="宋体" w:cs="宋体" w:hint="eastAsia"/>
                <w:b/>
                <w:bCs/>
                <w:color w:val="auto"/>
                <w:sz w:val="21"/>
                <w:szCs w:val="21"/>
                <w:highlight w:val="none"/>
                <w:lang w:val="en-US" w:eastAsia="zh-CN"/>
              </w:rPr>
              <w:t>同一设备编制</w:t>
            </w:r>
            <w:r>
              <w:rPr>
                <w:rFonts w:ascii="宋体" w:eastAsia="宋体" w:hAnsi="宋体" w:cs="宋体" w:hint="eastAsia"/>
                <w:color w:val="auto"/>
                <w:sz w:val="21"/>
                <w:szCs w:val="21"/>
                <w:highlight w:val="none"/>
                <w:lang w:val="en-US" w:eastAsia="zh-CN"/>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5</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提供</w:t>
            </w:r>
            <w:r>
              <w:rPr>
                <w:rFonts w:ascii="宋体" w:eastAsia="宋体" w:hAnsi="宋体" w:cs="宋体" w:hint="eastAsia"/>
                <w:b/>
                <w:bCs/>
                <w:color w:val="auto"/>
                <w:sz w:val="21"/>
                <w:szCs w:val="21"/>
                <w:highlight w:val="none"/>
                <w:lang w:val="en-US" w:eastAsia="zh-CN"/>
              </w:rPr>
              <w:t>未经出具机构核实</w:t>
            </w:r>
            <w:r>
              <w:rPr>
                <w:rFonts w:ascii="宋体" w:eastAsia="宋体" w:hAnsi="宋体" w:cs="宋体" w:hint="eastAsia"/>
                <w:color w:val="auto"/>
                <w:sz w:val="21"/>
                <w:szCs w:val="21"/>
                <w:highlight w:val="none"/>
                <w:lang w:val="en-US" w:eastAsia="zh-CN"/>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noWrap w:val="0"/>
            <w:vAlign w:val="top"/>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6</w:t>
            </w:r>
          </w:p>
        </w:tc>
        <w:tc>
          <w:tcPr>
            <w:tcW w:w="7811" w:type="dxa"/>
            <w:noWrap w:val="0"/>
            <w:vAlign w:val="center"/>
          </w:tcPr>
          <w:p>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lang w:val="en-US" w:eastAsia="zh-CN"/>
              </w:rPr>
              <w:t>擅自将投标密钥或电子营业执照出借他人使用或未妥善保管。</w:t>
            </w:r>
          </w:p>
        </w:tc>
      </w:tr>
    </w:tbl>
    <w:p>
      <w:pPr>
        <w:spacing w:before="120" w:beforeLines="5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一、</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已充分知悉“隐瞒真实情况，提供虚假资料”的法定情形，包括但不限于：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（一）通过转让或者租借等方式从其他单位获取资格或者资质证书投标的</w:t>
      </w:r>
      <w:r>
        <w:rPr>
          <w:rFonts w:ascii="宋体" w:eastAsia="宋体" w:hAnsi="宋体" w:cs="宋体" w:hint="eastAsia"/>
          <w:color w:val="auto"/>
          <w:szCs w:val="21"/>
          <w:highlight w:val="none"/>
        </w:rPr>
        <w:t>。</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（二）由其他单位或者其他单位负责人在投标供应商编制的投标文件上加盖印章或者签字的。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（三）项目负责人或者主要技术人员不是本单位人员的。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（四）投标保证金不是从投标供应商基本账户转出的。</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（五）其他隐瞒真实情况、提供虚假资料的行为。</w:t>
      </w:r>
    </w:p>
    <w:p>
      <w:pPr>
        <w:spacing w:beforeLines="0" w:line="38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二、</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已充分知悉“与其他采购参加人串通投标”的法定情形，包括但不限于：</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（一）投标供应商之间相互约定给予未中标的供应商利益补偿。</w:t>
      </w:r>
    </w:p>
    <w:p>
      <w:pPr>
        <w:spacing w:beforeLines="0" w:line="38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（二）不同投标供应商的法定代表人、主要经营负责人、项目投标授权代表人、项目负责人、主要技术人员为同一人、属同一单位或者在同一单位缴纳社会保险。</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（三）不同投标供应商的投标文件由同一单位或者同一人编制，或者由同一人分阶段参与编制的。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（四）不同投标供应商的投标文件或部分投标文件相互混装。</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（五）不同投标供应商的投标文件内容存在非正常一致。</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（六）由同一单位工作人员为两家以上（含两家）供应商进行同一项投标活动的。</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（七）不同投标人的投标报价呈规律性差异。</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（八）不同投标人的投标保证金从同一单位或者个人的账户转出。</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（九）主管部门依照法律、法规认定的其他情形。</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三、</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已充分知悉下列情形</w:t>
      </w:r>
      <w:r>
        <w:rPr>
          <w:rFonts w:ascii="宋体" w:eastAsia="宋体" w:hAnsi="宋体" w:cs="宋体" w:hint="eastAsia"/>
          <w:b/>
          <w:color w:val="auto"/>
          <w:szCs w:val="21"/>
          <w:lang w:eastAsia="zh-CN"/>
        </w:rPr>
        <w:t>存在</w:t>
      </w:r>
      <w:r>
        <w:rPr>
          <w:rFonts w:ascii="宋体" w:eastAsia="宋体" w:hAnsi="宋体" w:cs="宋体" w:hint="eastAsia"/>
          <w:b/>
          <w:color w:val="auto"/>
          <w:szCs w:val="21"/>
        </w:rPr>
        <w:t>法律风险，在投标前已对相关风险事项进行排</w:t>
      </w:r>
      <w:r>
        <w:rPr>
          <w:rFonts w:ascii="宋体" w:eastAsia="宋体" w:hAnsi="宋体" w:cs="宋体" w:hint="eastAsia"/>
          <w:b/>
          <w:color w:val="auto"/>
          <w:szCs w:val="21"/>
          <w:highlight w:val="none"/>
        </w:rPr>
        <w:t>查。</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color w:val="auto"/>
          <w:szCs w:val="21"/>
        </w:rPr>
        <w:t>（一）对于从其他主体获取的投标资料，</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应审慎核查，确保</w:t>
      </w:r>
      <w:r>
        <w:rPr>
          <w:rFonts w:ascii="宋体" w:eastAsia="宋体" w:hAnsi="宋体" w:cs="宋体" w:hint="eastAsia"/>
          <w:color w:val="auto"/>
          <w:szCs w:val="21"/>
          <w:lang w:eastAsia="zh-CN"/>
        </w:rPr>
        <w:t>其</w:t>
      </w:r>
      <w:r>
        <w:rPr>
          <w:rFonts w:ascii="宋体" w:eastAsia="宋体" w:hAnsi="宋体" w:cs="宋体" w:hint="eastAsia"/>
          <w:color w:val="auto"/>
          <w:szCs w:val="21"/>
        </w:rPr>
        <w:t>真实性。</w:t>
      </w:r>
      <w:r>
        <w:rPr>
          <w:rFonts w:ascii="宋体" w:eastAsia="宋体" w:hAnsi="宋体" w:cs="宋体" w:hint="eastAsia"/>
          <w:b/>
          <w:color w:val="auto"/>
          <w:szCs w:val="21"/>
        </w:rPr>
        <w:t>如主管部门查实投标文件中存在虚假资料的，无论相关资料是否由第三方或本公司员工提供，均不影响主管部门对供应商存在“隐瞒真实情况，提供虚假资料”违法行为的认定。</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（二）对于涉及国家机关出具的公文、证件、证明材料等文件，一旦涉嫌虚假，经查实，主管部门将依法从严处理，并移送有关部门追究法律责任；涉嫌犯罪的，移送司法机关</w:t>
      </w:r>
      <w:r>
        <w:rPr>
          <w:rFonts w:ascii="宋体" w:eastAsia="宋体" w:hAnsi="宋体" w:cs="宋体" w:hint="eastAsia"/>
          <w:color w:val="auto"/>
          <w:szCs w:val="21"/>
          <w:lang w:eastAsia="zh-CN"/>
        </w:rPr>
        <w:t>处理</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color w:val="auto"/>
          <w:szCs w:val="21"/>
        </w:rPr>
      </w:pPr>
      <w:r>
        <w:rPr>
          <w:rFonts w:ascii="宋体" w:eastAsia="宋体" w:hAnsi="宋体" w:cs="宋体" w:hint="eastAsia"/>
          <w:color w:val="auto"/>
          <w:szCs w:val="21"/>
        </w:rPr>
        <w:t>（</w:t>
      </w:r>
      <w:r>
        <w:rPr>
          <w:rFonts w:ascii="宋体" w:eastAsia="宋体" w:hAnsi="宋体" w:cs="宋体" w:hint="eastAsia"/>
          <w:color w:val="auto"/>
          <w:szCs w:val="21"/>
          <w:lang w:eastAsia="zh-CN"/>
        </w:rPr>
        <w:t>三</w:t>
      </w:r>
      <w:r>
        <w:rPr>
          <w:rFonts w:ascii="宋体" w:eastAsia="宋体" w:hAnsi="宋体" w:cs="宋体" w:hint="eastAsia"/>
          <w:color w:val="auto"/>
          <w:szCs w:val="21"/>
        </w:rPr>
        <w:t>）</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对投标电子密钥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负有妥善保管、及时变更和续期等主体责任</w:t>
      </w:r>
      <w:r>
        <w:rPr>
          <w:rFonts w:ascii="宋体" w:eastAsia="宋体" w:hAnsi="宋体" w:cs="宋体" w:hint="eastAsia"/>
          <w:color w:val="auto"/>
          <w:szCs w:val="21"/>
          <w:lang w:eastAsia="zh-CN"/>
        </w:rPr>
        <w:t>；</w:t>
      </w:r>
      <w:r>
        <w:rPr>
          <w:rFonts w:ascii="宋体" w:eastAsia="宋体" w:hAnsi="宋体" w:cs="宋体" w:hint="eastAsia"/>
          <w:color w:val="auto"/>
          <w:szCs w:val="21"/>
        </w:rPr>
        <w:t>使用电子密钥</w:t>
      </w:r>
      <w:r>
        <w:rPr>
          <w:rFonts w:ascii="宋体" w:eastAsia="宋体" w:hAnsi="宋体" w:cs="宋体" w:hint="eastAsia"/>
          <w:color w:val="auto"/>
          <w:szCs w:val="21"/>
          <w:lang w:eastAsia="zh-CN"/>
        </w:rPr>
        <w:t>或</w:t>
      </w:r>
      <w:r>
        <w:rPr>
          <w:rFonts w:ascii="宋体" w:eastAsia="宋体" w:hAnsi="宋体" w:cs="宋体" w:hint="eastAsia"/>
          <w:color w:val="auto"/>
          <w:szCs w:val="21"/>
          <w:lang w:val="en-US" w:eastAsia="zh-CN"/>
        </w:rPr>
        <w:t>电子营业执照</w:t>
      </w:r>
      <w:r>
        <w:rPr>
          <w:rFonts w:ascii="宋体" w:eastAsia="宋体" w:hAnsi="宋体" w:cs="宋体" w:hint="eastAsia"/>
          <w:color w:val="auto"/>
          <w:szCs w:val="21"/>
        </w:rPr>
        <w:t>在深圳政府采购网站进行的活动，均具有法律效力，须承担相应的法律后果。</w:t>
      </w:r>
      <w:r>
        <w:rPr>
          <w:rFonts w:ascii="宋体" w:eastAsia="宋体" w:hAnsi="宋体" w:cs="宋体" w:hint="eastAsia"/>
          <w:color w:val="auto"/>
          <w:szCs w:val="21"/>
          <w:lang w:eastAsia="zh-CN"/>
        </w:rPr>
        <w:t>若</w:t>
      </w:r>
      <w:r>
        <w:rPr>
          <w:rFonts w:ascii="宋体" w:eastAsia="宋体" w:hAnsi="宋体" w:cs="宋体" w:hint="eastAsia"/>
          <w:b/>
          <w:bCs/>
          <w:color w:val="auto"/>
          <w:szCs w:val="21"/>
        </w:rPr>
        <w:t>擅自将投标密钥</w:t>
      </w:r>
      <w:r>
        <w:rPr>
          <w:rFonts w:ascii="宋体" w:eastAsia="宋体" w:hAnsi="宋体" w:cs="宋体" w:hint="eastAsia"/>
          <w:b/>
          <w:bCs/>
          <w:color w:val="auto"/>
          <w:szCs w:val="21"/>
          <w:lang w:eastAsia="zh-CN"/>
        </w:rPr>
        <w:t>或</w:t>
      </w:r>
      <w:r>
        <w:rPr>
          <w:rFonts w:ascii="宋体" w:eastAsia="宋体" w:hAnsi="宋体" w:cs="宋体" w:hint="eastAsia"/>
          <w:b/>
          <w:bCs/>
          <w:color w:val="auto"/>
          <w:szCs w:val="21"/>
          <w:lang w:val="en-US" w:eastAsia="zh-CN"/>
        </w:rPr>
        <w:t>电子营业执照</w:t>
      </w:r>
      <w:r>
        <w:rPr>
          <w:rFonts w:ascii="宋体" w:eastAsia="宋体" w:hAnsi="宋体" w:cs="宋体" w:hint="eastAsia"/>
          <w:b/>
          <w:bCs/>
          <w:color w:val="auto"/>
          <w:szCs w:val="21"/>
        </w:rPr>
        <w:t>出借他人使用所造成的法律后果，由</w:t>
      </w:r>
      <w:r>
        <w:rPr>
          <w:rFonts w:ascii="宋体" w:eastAsia="宋体" w:hAnsi="宋体" w:cs="宋体" w:hint="eastAsia"/>
          <w:b/>
          <w:bCs/>
          <w:color w:val="auto"/>
          <w:szCs w:val="21"/>
          <w:lang w:eastAsia="zh-CN"/>
        </w:rPr>
        <w:t>我</w:t>
      </w:r>
      <w:r>
        <w:rPr>
          <w:rFonts w:ascii="宋体" w:eastAsia="宋体" w:hAnsi="宋体" w:cs="宋体" w:hint="eastAsia"/>
          <w:b/>
          <w:bCs/>
          <w:color w:val="auto"/>
          <w:szCs w:val="21"/>
          <w:lang w:val="en-US" w:eastAsia="zh-CN"/>
        </w:rPr>
        <w:t>单位</w:t>
      </w:r>
      <w:r>
        <w:rPr>
          <w:rFonts w:ascii="宋体" w:eastAsia="宋体" w:hAnsi="宋体" w:cs="宋体" w:hint="eastAsia"/>
          <w:b/>
          <w:bCs/>
          <w:color w:val="auto"/>
          <w:szCs w:val="21"/>
        </w:rPr>
        <w:t>自行承担</w:t>
      </w:r>
      <w:r>
        <w:rPr>
          <w:rFonts w:ascii="宋体" w:eastAsia="宋体" w:hAnsi="宋体" w:cs="宋体" w:hint="eastAsia"/>
          <w:color w:val="auto"/>
          <w:szCs w:val="21"/>
        </w:rPr>
        <w:t>。</w:t>
      </w:r>
    </w:p>
    <w:p>
      <w:pPr>
        <w:spacing w:beforeLines="0" w:line="340" w:lineRule="exact"/>
        <w:ind w:firstLine="420" w:firstLineChars="200"/>
        <w:rPr>
          <w:rFonts w:ascii="宋体" w:eastAsia="宋体" w:hAnsi="宋体" w:cs="宋体" w:hint="eastAsia"/>
          <w:b/>
          <w:color w:val="auto"/>
          <w:szCs w:val="21"/>
        </w:rPr>
      </w:pPr>
      <w:r>
        <w:rPr>
          <w:rFonts w:ascii="宋体" w:eastAsia="宋体" w:hAnsi="宋体" w:cs="宋体" w:hint="eastAsia"/>
          <w:b/>
          <w:color w:val="auto"/>
          <w:szCs w:val="21"/>
        </w:rPr>
        <w:t>四、</w:t>
      </w:r>
      <w:r>
        <w:rPr>
          <w:rFonts w:ascii="宋体" w:eastAsia="宋体" w:hAnsi="宋体" w:cs="宋体" w:hint="eastAsia"/>
          <w:b/>
          <w:color w:val="auto"/>
          <w:szCs w:val="21"/>
          <w:lang w:eastAsia="zh-CN"/>
        </w:rPr>
        <w:t>我</w:t>
      </w:r>
      <w:r>
        <w:rPr>
          <w:rFonts w:ascii="宋体" w:eastAsia="宋体" w:hAnsi="宋体" w:cs="宋体" w:hint="eastAsia"/>
          <w:b/>
          <w:color w:val="auto"/>
          <w:szCs w:val="21"/>
          <w:lang w:val="en-US" w:eastAsia="zh-CN"/>
        </w:rPr>
        <w:t>单位</w:t>
      </w:r>
      <w:r>
        <w:rPr>
          <w:rFonts w:ascii="宋体" w:eastAsia="宋体" w:hAnsi="宋体" w:cs="宋体" w:hint="eastAsia"/>
          <w:b/>
          <w:color w:val="auto"/>
          <w:szCs w:val="21"/>
        </w:rPr>
        <w:t>已充分知悉政府采购违法、违规行为的法律</w:t>
      </w:r>
      <w:r>
        <w:rPr>
          <w:rFonts w:ascii="宋体" w:eastAsia="宋体" w:hAnsi="宋体" w:cs="宋体" w:hint="eastAsia"/>
          <w:b/>
          <w:color w:val="auto"/>
          <w:szCs w:val="21"/>
          <w:highlight w:val="none"/>
        </w:rPr>
        <w:t>后果。</w:t>
      </w:r>
    </w:p>
    <w:p>
      <w:pPr>
        <w:spacing w:beforeLines="0" w:line="340" w:lineRule="exact"/>
        <w:ind w:firstLine="420" w:firstLineChars="200"/>
        <w:rPr>
          <w:rFonts w:ascii="宋体" w:eastAsia="宋体" w:hAnsi="宋体" w:cs="宋体" w:hint="eastAsia"/>
          <w:color w:val="auto"/>
          <w:szCs w:val="21"/>
          <w:highlight w:val="none"/>
        </w:rPr>
      </w:pPr>
      <w:r>
        <w:rPr>
          <w:rFonts w:ascii="宋体" w:eastAsia="宋体" w:hAnsi="宋体" w:cs="宋体" w:hint="eastAsia"/>
          <w:color w:val="auto"/>
          <w:szCs w:val="21"/>
        </w:rPr>
        <w:t>经查实，若</w:t>
      </w:r>
      <w:r>
        <w:rPr>
          <w:rFonts w:ascii="宋体" w:eastAsia="宋体" w:hAnsi="宋体" w:cs="宋体" w:hint="eastAsia"/>
          <w:color w:val="auto"/>
          <w:szCs w:val="21"/>
          <w:lang w:eastAsia="zh-CN"/>
        </w:rPr>
        <w:t>我</w:t>
      </w:r>
      <w:r>
        <w:rPr>
          <w:rFonts w:ascii="宋体" w:eastAsia="宋体" w:hAnsi="宋体" w:cs="宋体" w:hint="eastAsia"/>
          <w:color w:val="auto"/>
          <w:szCs w:val="21"/>
          <w:lang w:val="en-US" w:eastAsia="zh-CN"/>
        </w:rPr>
        <w:t>单位</w:t>
      </w:r>
      <w:r>
        <w:rPr>
          <w:rFonts w:ascii="宋体" w:eastAsia="宋体" w:hAnsi="宋体" w:cs="宋体" w:hint="eastAsia"/>
          <w:color w:val="auto"/>
          <w:szCs w:val="21"/>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ascii="宋体" w:eastAsia="宋体" w:hAnsi="宋体" w:cs="宋体" w:hint="eastAsia"/>
          <w:color w:val="auto"/>
          <w:szCs w:val="21"/>
          <w:highlight w:val="none"/>
        </w:rPr>
        <w:t>分之二十以上千分之三十以下罚款，由市场监管部门依法吊销营业执照。</w:t>
      </w:r>
    </w:p>
    <w:p>
      <w:pPr>
        <w:spacing w:beforeLines="0" w:line="340" w:lineRule="exact"/>
        <w:ind w:firstLine="420" w:firstLineChars="200"/>
        <w:rPr>
          <w:rFonts w:ascii="宋体" w:eastAsia="宋体" w:hAnsi="宋体" w:cs="宋体" w:hint="eastAsia"/>
          <w:color w:val="auto"/>
          <w:szCs w:val="21"/>
          <w:highlight w:val="yellow"/>
        </w:rPr>
      </w:pPr>
      <w:r>
        <w:rPr>
          <w:rFonts w:ascii="宋体" w:eastAsia="宋体" w:hAnsi="宋体" w:cs="宋体" w:hint="eastAsia"/>
          <w:color w:val="auto"/>
          <w:szCs w:val="21"/>
          <w:highlight w:val="yellow"/>
        </w:rPr>
        <w:t>以下文字请投标供应商抄写并确认：“</w:t>
      </w:r>
      <w:r>
        <w:rPr>
          <w:rFonts w:ascii="宋体" w:eastAsia="宋体" w:hAnsi="宋体" w:cs="宋体" w:hint="eastAsia"/>
          <w:color w:val="auto"/>
          <w:szCs w:val="21"/>
          <w:highlight w:val="yellow"/>
          <w:lang w:eastAsia="zh-CN"/>
        </w:rPr>
        <w:t>我</w:t>
      </w:r>
      <w:r>
        <w:rPr>
          <w:rFonts w:ascii="宋体" w:eastAsia="宋体" w:hAnsi="宋体" w:cs="宋体" w:hint="eastAsia"/>
          <w:color w:val="auto"/>
          <w:szCs w:val="21"/>
          <w:highlight w:val="yellow"/>
          <w:lang w:val="en-US" w:eastAsia="zh-CN"/>
        </w:rPr>
        <w:t>单位</w:t>
      </w:r>
      <w:r>
        <w:rPr>
          <w:rFonts w:ascii="宋体" w:eastAsia="宋体" w:hAnsi="宋体" w:cs="宋体" w:hint="eastAsia"/>
          <w:color w:val="auto"/>
          <w:szCs w:val="21"/>
          <w:highlight w:val="yellow"/>
        </w:rPr>
        <w:t>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highlight w:val="none"/>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noWrap w:val="0"/>
            <w:vAlign w:val="top"/>
          </w:tcPr>
          <w:p>
            <w:pPr>
              <w:autoSpaceDE w:val="0"/>
              <w:autoSpaceDN w:val="0"/>
              <w:spacing w:beforeLines="0" w:line="340" w:lineRule="exact"/>
              <w:ind w:firstLine="1866"/>
              <w:rPr>
                <w:rFonts w:ascii="宋体" w:eastAsia="宋体" w:hAnsi="宋体" w:cs="宋体" w:hint="eastAsia"/>
                <w:color w:val="auto"/>
                <w:spacing w:val="-4"/>
                <w:kern w:val="0"/>
                <w:szCs w:val="21"/>
              </w:rPr>
            </w:pPr>
          </w:p>
        </w:tc>
      </w:tr>
    </w:tbl>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rPr>
      </w:pP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eastAsia="zh-CN"/>
        </w:rPr>
        <w:t>单位</w:t>
      </w:r>
      <w:r>
        <w:rPr>
          <w:rFonts w:ascii="宋体" w:eastAsia="宋体" w:hAnsi="宋体" w:cs="宋体" w:hint="eastAsia"/>
          <w:color w:val="auto"/>
          <w:spacing w:val="-4"/>
          <w:kern w:val="0"/>
          <w:szCs w:val="21"/>
        </w:rPr>
        <w:t>负责人签名：</w:t>
      </w:r>
      <w:r>
        <w:rPr>
          <w:rFonts w:ascii="宋体" w:eastAsia="宋体" w:hAnsi="宋体" w:cs="宋体" w:hint="eastAsia"/>
          <w:color w:val="auto"/>
          <w:spacing w:val="-4"/>
          <w:kern w:val="0"/>
          <w:szCs w:val="21"/>
          <w:u w:val="single"/>
        </w:rPr>
        <w:t xml:space="preserve">              </w:t>
      </w:r>
    </w:p>
    <w:p>
      <w:pPr>
        <w:widowControl/>
        <w:wordWrap w:val="0"/>
        <w:autoSpaceDE w:val="0"/>
        <w:autoSpaceDN w:val="0"/>
        <w:spacing w:beforeLines="0" w:line="340" w:lineRule="exact"/>
        <w:ind w:right="808" w:firstLine="420" w:firstLineChars="200"/>
        <w:jc w:val="center"/>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lang w:val="en-US" w:eastAsia="zh-CN"/>
        </w:rPr>
        <w:t xml:space="preserve">                                 </w:t>
      </w:r>
      <w:r>
        <w:rPr>
          <w:rFonts w:ascii="宋体" w:eastAsia="宋体" w:hAnsi="宋体" w:cs="宋体" w:hint="eastAsia"/>
          <w:color w:val="auto"/>
          <w:spacing w:val="-4"/>
          <w:kern w:val="0"/>
          <w:szCs w:val="21"/>
          <w:lang w:eastAsia="zh-CN"/>
        </w:rPr>
        <w:t>（加盖</w:t>
      </w:r>
      <w:r>
        <w:rPr>
          <w:rFonts w:ascii="宋体" w:eastAsia="宋体" w:hAnsi="宋体" w:cs="宋体" w:hint="eastAsia"/>
          <w:color w:val="auto"/>
          <w:spacing w:val="-4"/>
          <w:kern w:val="0"/>
          <w:szCs w:val="21"/>
        </w:rPr>
        <w:t>公章</w:t>
      </w:r>
      <w:r>
        <w:rPr>
          <w:rFonts w:ascii="宋体" w:eastAsia="宋体" w:hAnsi="宋体" w:cs="宋体" w:hint="eastAsia"/>
          <w:color w:val="auto"/>
          <w:spacing w:val="-4"/>
          <w:kern w:val="0"/>
          <w:szCs w:val="21"/>
          <w:lang w:eastAsia="zh-CN"/>
        </w:rPr>
        <w:t>）</w:t>
      </w:r>
    </w:p>
    <w:p>
      <w:pPr>
        <w:widowControl/>
        <w:wordWrap w:val="0"/>
        <w:autoSpaceDE w:val="0"/>
        <w:autoSpaceDN w:val="0"/>
        <w:spacing w:beforeLines="0" w:line="340" w:lineRule="exact"/>
        <w:ind w:right="808" w:firstLine="420" w:firstLineChars="200"/>
        <w:jc w:val="right"/>
        <w:rPr>
          <w:rFonts w:ascii="宋体" w:eastAsia="宋体" w:hAnsi="宋体" w:cs="宋体" w:hint="eastAsia"/>
          <w:color w:val="auto"/>
          <w:spacing w:val="-4"/>
          <w:kern w:val="0"/>
          <w:szCs w:val="21"/>
          <w:u w:val="single"/>
        </w:rPr>
      </w:pPr>
      <w:r>
        <w:rPr>
          <w:rFonts w:ascii="宋体" w:eastAsia="宋体" w:hAnsi="宋体" w:cs="宋体" w:hint="eastAsia"/>
          <w:color w:val="auto"/>
          <w:spacing w:val="-4"/>
          <w:kern w:val="0"/>
          <w:szCs w:val="21"/>
        </w:rPr>
        <w:t xml:space="preserve">     日期：</w:t>
      </w:r>
      <w:r>
        <w:rPr>
          <w:rFonts w:ascii="宋体" w:eastAsia="宋体" w:hAnsi="宋体" w:cs="宋体" w:hint="eastAsia"/>
          <w:color w:val="auto"/>
          <w:spacing w:val="-4"/>
          <w:kern w:val="0"/>
          <w:szCs w:val="21"/>
          <w:u w:val="single"/>
        </w:rPr>
        <w:t xml:space="preserve">              </w:t>
      </w:r>
    </w:p>
    <w:p>
      <w:pPr>
        <w:widowControl/>
        <w:autoSpaceDE w:val="0"/>
        <w:autoSpaceDN w:val="0"/>
        <w:spacing w:beforeLines="0" w:line="340" w:lineRule="exact"/>
        <w:ind w:firstLine="420" w:firstLineChars="200"/>
        <w:jc w:val="left"/>
        <w:rPr>
          <w:rFonts w:ascii="宋体" w:eastAsia="宋体" w:hAnsi="宋体" w:cs="宋体" w:hint="eastAsia"/>
          <w:b/>
          <w:bCs/>
          <w:color w:val="auto"/>
          <w:spacing w:val="-4"/>
          <w:kern w:val="0"/>
          <w:szCs w:val="21"/>
        </w:rPr>
      </w:pPr>
    </w:p>
    <w:p>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20" w:firstLineChars="200"/>
        <w:jc w:val="left"/>
        <w:textAlignment w:val="auto"/>
        <w:rPr>
          <w:rFonts w:ascii="宋体" w:eastAsia="宋体" w:hAnsi="宋体" w:cs="宋体" w:hint="eastAsia"/>
          <w:b/>
          <w:bCs/>
          <w:color w:val="auto"/>
          <w:spacing w:val="-4"/>
          <w:kern w:val="0"/>
          <w:szCs w:val="21"/>
          <w:highlight w:val="none"/>
        </w:rPr>
      </w:pPr>
      <w:r>
        <w:rPr>
          <w:rFonts w:ascii="宋体" w:eastAsia="宋体" w:hAnsi="宋体" w:cs="宋体" w:hint="eastAsia"/>
          <w:b/>
          <w:bCs/>
          <w:color w:val="auto"/>
          <w:spacing w:val="-4"/>
          <w:kern w:val="0"/>
          <w:szCs w:val="21"/>
        </w:rPr>
        <w:t>注：</w:t>
      </w:r>
      <w:r>
        <w:rPr>
          <w:rFonts w:ascii="宋体" w:eastAsia="宋体" w:hAnsi="宋体" w:cs="宋体" w:hint="eastAsia"/>
          <w:b/>
          <w:bCs/>
          <w:color w:val="auto"/>
          <w:spacing w:val="-4"/>
          <w:kern w:val="0"/>
          <w:szCs w:val="21"/>
          <w:lang w:val="en-US" w:eastAsia="zh-CN"/>
        </w:rPr>
        <w:t>1.</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》需由</w:t>
      </w:r>
      <w:r>
        <w:rPr>
          <w:rFonts w:ascii="宋体" w:eastAsia="宋体" w:hAnsi="宋体" w:cs="宋体" w:hint="eastAsia"/>
          <w:b/>
          <w:bCs/>
          <w:color w:val="auto"/>
          <w:spacing w:val="-4"/>
          <w:kern w:val="0"/>
          <w:szCs w:val="21"/>
        </w:rPr>
        <w:t>投标供应商负责人签字并加盖单位公章后，扫描上传至投标文件</w:t>
      </w:r>
      <w:r>
        <w:rPr>
          <w:rFonts w:ascii="宋体" w:eastAsia="宋体" w:hAnsi="宋体" w:cs="宋体" w:hint="eastAsia"/>
          <w:b/>
          <w:bCs/>
          <w:color w:val="auto"/>
          <w:spacing w:val="-4"/>
          <w:kern w:val="0"/>
          <w:szCs w:val="21"/>
          <w:highlight w:val="none"/>
        </w:rPr>
        <w:t>一并提交。</w:t>
      </w:r>
    </w:p>
    <w:p>
      <w:pPr>
        <w:pStyle w:val="NoSpacing"/>
        <w:rPr>
          <w:rFonts w:ascii="Calibri" w:eastAsia="宋体" w:hAnsi="Calibri" w:cs="Times New Roman" w:hint="default"/>
          <w:kern w:val="2"/>
          <w:sz w:val="21"/>
          <w:szCs w:val="22"/>
          <w:lang w:val="en-US" w:eastAsia="zh-CN"/>
        </w:rPr>
      </w:pPr>
      <w:r>
        <w:rPr>
          <w:rFonts w:ascii="宋体" w:hAnsi="宋体" w:cs="宋体" w:hint="eastAsia"/>
          <w:b/>
          <w:bCs/>
          <w:color w:val="auto"/>
          <w:spacing w:val="-4"/>
          <w:kern w:val="0"/>
          <w:szCs w:val="21"/>
          <w:highlight w:val="none"/>
          <w:lang w:val="en-US" w:eastAsia="zh-CN"/>
        </w:rPr>
        <w:t>2.</w:t>
      </w:r>
      <w:r>
        <w:rPr>
          <w:rFonts w:ascii="宋体" w:hAnsi="宋体" w:cs="宋体" w:hint="eastAsia"/>
          <w:b/>
          <w:bCs/>
          <w:color w:val="auto"/>
          <w:spacing w:val="-4"/>
          <w:kern w:val="0"/>
          <w:szCs w:val="21"/>
          <w:highlight w:val="none"/>
        </w:rPr>
        <w:t>根据《深圳市财政局关于在采购文件及深圳政府采购智慧平台增设供应商投标特别警示条款等事宜的通知》（深财购〔2025〕7号）</w:t>
      </w:r>
      <w:r>
        <w:rPr>
          <w:rFonts w:ascii="宋体" w:hAnsi="宋体" w:cs="宋体" w:hint="eastAsia"/>
          <w:b/>
          <w:bCs/>
          <w:color w:val="auto"/>
          <w:spacing w:val="-4"/>
          <w:kern w:val="0"/>
          <w:szCs w:val="21"/>
          <w:highlight w:val="none"/>
          <w:lang w:val="en-US" w:eastAsia="zh-CN"/>
        </w:rPr>
        <w:t>的要求</w:t>
      </w:r>
      <w:r>
        <w:rPr>
          <w:rFonts w:ascii="宋体" w:hAnsi="宋体" w:cs="宋体" w:hint="eastAsia"/>
          <w:b/>
          <w:bCs/>
          <w:color w:val="auto"/>
          <w:spacing w:val="-4"/>
          <w:kern w:val="0"/>
          <w:szCs w:val="21"/>
          <w:highlight w:val="none"/>
        </w:rPr>
        <w:t>，</w:t>
      </w:r>
      <w:r>
        <w:rPr>
          <w:rFonts w:ascii="宋体" w:eastAsia="宋体" w:hAnsi="宋体" w:cs="宋体" w:hint="eastAsia"/>
          <w:b/>
          <w:bCs/>
          <w:color w:val="auto"/>
          <w:spacing w:val="-4"/>
          <w:kern w:val="0"/>
          <w:szCs w:val="21"/>
          <w:lang w:eastAsia="zh-CN"/>
        </w:rPr>
        <w:t>《</w:t>
      </w:r>
      <w:r>
        <w:rPr>
          <w:rFonts w:ascii="宋体" w:eastAsia="宋体" w:hAnsi="宋体" w:cs="宋体" w:hint="eastAsia"/>
          <w:b/>
          <w:bCs/>
          <w:color w:val="auto"/>
          <w:spacing w:val="-4"/>
          <w:kern w:val="0"/>
          <w:szCs w:val="21"/>
          <w:lang w:val="en-US" w:eastAsia="zh-CN"/>
        </w:rPr>
        <w:t>政府采购违法行为风险知悉确认书</w:t>
      </w:r>
      <w:r>
        <w:rPr>
          <w:rFonts w:ascii="宋体" w:eastAsia="宋体" w:hAnsi="宋体" w:cs="宋体" w:hint="eastAsia"/>
          <w:b/>
          <w:bCs/>
          <w:color w:val="auto"/>
          <w:spacing w:val="-4"/>
          <w:kern w:val="0"/>
          <w:szCs w:val="21"/>
          <w:lang w:eastAsia="zh-CN"/>
        </w:rPr>
        <w:t>》</w:t>
      </w:r>
      <w:r>
        <w:rPr>
          <w:rFonts w:ascii="宋体" w:hAnsi="宋体" w:cs="宋体" w:hint="eastAsia"/>
          <w:b/>
          <w:bCs/>
          <w:color w:val="auto"/>
          <w:spacing w:val="-4"/>
          <w:kern w:val="0"/>
          <w:szCs w:val="21"/>
          <w:highlight w:val="none"/>
        </w:rPr>
        <w:t>用于对供应商违法行为的提醒，不作为供应商资格性审查及符合性审查条件。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hint="eastAsia"/>
          <w:b w:val="0"/>
          <w:bCs w:val="0"/>
          <w:sz w:val="24"/>
          <w:szCs w:val="20"/>
          <w:lang w:val="en-US" w:eastAsia="zh-CN"/>
        </w:rPr>
      </w:pPr>
      <w:r>
        <w:rPr>
          <w:rFonts w:ascii="黑体" w:eastAsia="黑体" w:hint="eastAsia"/>
          <w:b w:val="0"/>
          <w:bCs w:val="0"/>
          <w:sz w:val="24"/>
          <w:szCs w:val="20"/>
          <w:lang w:val="en-US" w:eastAsia="zh-CN"/>
        </w:rPr>
        <w:t>（二）订单融资情况</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ascii="宋体" w:hAnsi="宋体" w:cs="宋体" w:hint="eastAsia"/>
          <w:b/>
          <w:bCs/>
          <w:lang w:val="en-US" w:eastAsia="zh-CN"/>
        </w:rPr>
        <w:t>1</w:t>
      </w:r>
      <w:r>
        <w:rPr>
          <w:rFonts w:ascii="宋体" w:hAnsi="宋体" w:cs="宋体" w:hint="eastAsia"/>
          <w:b/>
          <w:bCs/>
          <w:lang w:eastAsia="zh-CN"/>
        </w:rPr>
        <w:t>、</w:t>
      </w:r>
      <w:r>
        <w:rPr>
          <w:rFonts w:ascii="宋体" w:hAnsi="宋体" w:cs="宋体" w:hint="eastAsia"/>
          <w:b/>
          <w:bCs/>
        </w:rPr>
        <w:t>关于政府采购订单融资政策</w:t>
      </w:r>
    </w:p>
    <w:p>
      <w:pPr>
        <w:pStyle w:val="BodyText"/>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Times New Roman" w:eastAsia="宋体" w:hAnsi="Times New Roman" w:cs="Times New Roman" w:hint="eastAsia"/>
          <w:b w:val="0"/>
          <w:bCs/>
          <w:kern w:val="2"/>
          <w:sz w:val="21"/>
          <w:szCs w:val="21"/>
          <w:lang w:val="en-US" w:eastAsia="zh-CN" w:bidi="ar-SA"/>
        </w:rPr>
      </w:pPr>
      <w:r>
        <w:rPr>
          <w:rFonts w:ascii="Times New Roman" w:eastAsia="宋体" w:hAnsi="Times New Roman" w:cs="Times New Roman" w:hint="eastAsia"/>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hint="eastAsia"/>
          <w:b/>
          <w:bCs/>
          <w:lang w:val="en-US" w:eastAsia="zh-CN"/>
        </w:rPr>
      </w:pPr>
      <w:r>
        <w:rPr>
          <w:rFonts w:ascii="宋体" w:hAnsi="宋体" w:cs="宋体" w:hint="eastAsia"/>
          <w:b/>
          <w:bCs/>
          <w:lang w:val="en-US" w:eastAsia="zh-CN"/>
        </w:rPr>
        <w:t>2</w:t>
      </w:r>
      <w:r>
        <w:rPr>
          <w:rFonts w:ascii="宋体" w:hAnsi="宋体" w:cs="宋体" w:hint="eastAsia"/>
          <w:b/>
          <w:bCs/>
          <w:lang w:eastAsia="zh-CN"/>
        </w:rPr>
        <w:t>、</w:t>
      </w:r>
      <w:r>
        <w:rPr>
          <w:rFonts w:ascii="宋体" w:hAnsi="宋体" w:cs="宋体" w:hint="eastAsia"/>
          <w:b/>
          <w:bCs/>
          <w:lang w:val="en-US" w:eastAsia="zh-CN"/>
        </w:rPr>
        <w:t>供应商账户信息</w:t>
      </w:r>
    </w:p>
    <w:p>
      <w:pPr>
        <w:ind w:left="420" w:firstLine="210" w:leftChars="20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eastAsia="宋体" w:hint="eastAsia"/>
          <w:szCs w:val="21"/>
          <w:lang w:eastAsia="zh-CN"/>
        </w:rPr>
        <w:t>；</w:t>
      </w:r>
      <w:r>
        <w:rPr>
          <w:rFonts w:hint="eastAsia"/>
          <w:szCs w:val="21"/>
        </w:rPr>
        <w:t xml:space="preserve">  </w:t>
      </w:r>
    </w:p>
    <w:p>
      <w:pPr>
        <w:ind w:left="420" w:firstLine="210" w:leftChars="20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hint="eastAsia"/>
          <w:szCs w:val="21"/>
        </w:rPr>
        <w:t>法定代表人（负责人）或其</w:t>
      </w:r>
      <w:r>
        <w:rPr>
          <w:rFonts w:ascii="Times New Roman" w:eastAsia="宋体" w:hint="eastAsia"/>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ascii="Times New Roman" w:eastAsia="宋体" w:hint="eastAsia"/>
          <w:szCs w:val="21"/>
          <w:u w:val="thick"/>
          <w:lang w:val="en-US" w:eastAsia="zh-CN"/>
        </w:rPr>
        <w:t xml:space="preserve">          </w:t>
      </w:r>
      <w:r>
        <w:rPr>
          <w:rFonts w:hint="eastAsia"/>
          <w:szCs w:val="21"/>
          <w:u w:val="thick"/>
          <w:lang w:val="en-US" w:eastAsia="zh-CN"/>
        </w:rPr>
        <w:t xml:space="preserve"> </w:t>
      </w:r>
      <w:r>
        <w:rPr>
          <w:rFonts w:ascii="Times New Roman" w:eastAsia="宋体" w:hint="eastAsia"/>
          <w:szCs w:val="21"/>
          <w:u w:val="thick"/>
          <w:lang w:val="en-US" w:eastAsia="zh-CN"/>
        </w:rPr>
        <w:t xml:space="preserve">  </w:t>
      </w:r>
      <w:r>
        <w:rPr>
          <w:rFonts w:eastAsia="宋体" w:hint="eastAsia"/>
          <w:szCs w:val="21"/>
          <w:u w:val="none"/>
          <w:lang w:eastAsia="zh-CN"/>
        </w:rPr>
        <w:t>；</w:t>
      </w:r>
    </w:p>
    <w:p>
      <w:pPr>
        <w:ind w:left="420" w:firstLine="210" w:leftChars="200" w:firstLineChars="100"/>
        <w:rPr>
          <w:rFonts w:hint="eastAsia"/>
          <w:szCs w:val="21"/>
          <w:u w:val="none"/>
          <w:lang w:eastAsia="zh-CN"/>
        </w:rPr>
      </w:pPr>
      <w:r>
        <w:rPr>
          <w:rFonts w:ascii="Times New Roman" w:eastAsia="宋体" w:hint="eastAsia"/>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eastAsia="宋体" w:hint="eastAsia"/>
          <w:szCs w:val="21"/>
          <w:u w:val="none"/>
          <w:lang w:eastAsia="zh-CN"/>
        </w:rPr>
        <w:t>；</w:t>
      </w:r>
    </w:p>
    <w:p>
      <w:pPr>
        <w:ind w:left="420" w:firstLine="210" w:leftChars="20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pPr>
        <w:ind w:left="420" w:firstLine="210" w:leftChars="20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pPr>
        <w:ind w:left="420" w:firstLine="210" w:leftChars="200" w:firstLineChars="100"/>
        <w:rPr>
          <w:rFonts w:hint="eastAsia"/>
          <w:szCs w:val="21"/>
          <w:u w:val="none"/>
        </w:rPr>
      </w:pPr>
      <w:r>
        <w:rPr>
          <w:rFonts w:hint="eastAsia"/>
          <w:szCs w:val="21"/>
          <w:u w:val="none"/>
        </w:rPr>
        <w:t xml:space="preserve"> </w:t>
      </w:r>
      <w:r>
        <w:rPr>
          <w:rFonts w:ascii="宋体" w:hAnsi="宋体" w:eastAsiaTheme="minorEastAsia" w:hint="eastAsia"/>
          <w:b/>
          <w:bCs/>
          <w:color w:val="FF0000"/>
          <w:spacing w:val="-4"/>
          <w:kern w:val="0"/>
          <w:szCs w:val="21"/>
          <w:lang w:val="en-US" w:eastAsia="zh-CN"/>
        </w:rPr>
        <w:t>注：本项填写内容作为订单融资开展的参考信息，</w:t>
      </w:r>
      <w:r>
        <w:rPr>
          <w:rFonts w:ascii="宋体" w:hAnsi="宋体" w:eastAsiaTheme="minorEastAsia" w:hint="eastAsia"/>
          <w:b/>
          <w:bCs/>
          <w:color w:val="FF0000"/>
          <w:spacing w:val="-4"/>
          <w:kern w:val="0"/>
          <w:szCs w:val="21"/>
        </w:rPr>
        <w:t>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w:t>
      </w:r>
      <w:r>
        <w:rPr>
          <w:rFonts w:ascii="黑体" w:eastAsia="黑体" w:hAnsi="宋体" w:hint="eastAsia"/>
          <w:kern w:val="0"/>
          <w:sz w:val="24"/>
          <w:szCs w:val="20"/>
          <w:lang w:val="en-US" w:eastAsia="zh-CN"/>
        </w:rPr>
        <w:t>三</w:t>
      </w:r>
      <w:r>
        <w:rPr>
          <w:rFonts w:ascii="黑体" w:eastAsia="黑体" w:hAnsi="宋体" w:hint="eastAsia"/>
          <w:kern w:val="0"/>
          <w:sz w:val="24"/>
          <w:szCs w:val="20"/>
        </w:rPr>
        <w:t>）投标人认为需要加以说明的其他内容（格式自定）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pPr>
      <w:r>
        <w:rPr>
          <w:rFonts w:hint="eastAsia"/>
        </w:rPr>
        <w:t>第五章  合同条款及格式</w:t>
      </w:r>
    </w:p>
    <w:p>
      <w:pPr>
        <w:ind w:firstLine="412" w:firstLineChars="196"/>
      </w:pPr>
    </w:p>
    <w:p>
      <w:pPr>
        <w:jc w:val="center"/>
        <w:outlineLvl w:val="0"/>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w:t>
      </w:r>
      <w:r>
        <w:rPr>
          <w:rFonts w:ascii="宋体" w:hAnsi="宋体" w:hint="eastAsia"/>
          <w:szCs w:val="21"/>
          <w:lang w:eastAsia="zh-CN"/>
        </w:rPr>
        <w:t>深圳公共资源交易中心（深圳交易集团有限公司坪山分公司）</w:t>
      </w:r>
      <w:r>
        <w:rPr>
          <w:rFonts w:ascii="宋体" w:hAnsi="宋体" w:hint="eastAsia"/>
          <w:szCs w:val="21"/>
        </w:rPr>
        <w:t>*</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hint="eastAsia"/>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hint="eastAsia"/>
          <w:szCs w:val="21"/>
        </w:rPr>
      </w:pPr>
      <w:r>
        <w:rPr>
          <w:rFonts w:ascii="宋体" w:hAnsi="宋体" w:hint="eastAsia"/>
          <w:szCs w:val="21"/>
        </w:rPr>
        <w:t>（1）政府采购合同协议书及其变更、补充协议</w:t>
      </w:r>
    </w:p>
    <w:p>
      <w:pPr>
        <w:ind w:firstLine="420" w:firstLineChars="200"/>
        <w:rPr>
          <w:rFonts w:ascii="宋体" w:hAnsi="宋体" w:hint="eastAsia"/>
          <w:szCs w:val="21"/>
        </w:rPr>
      </w:pPr>
      <w:r>
        <w:rPr>
          <w:rFonts w:ascii="宋体" w:hAnsi="宋体" w:hint="eastAsia"/>
          <w:szCs w:val="21"/>
        </w:rPr>
        <w:t>（2）政府采购合同专用条款</w:t>
      </w:r>
    </w:p>
    <w:p>
      <w:pPr>
        <w:ind w:firstLine="420" w:firstLineChars="200"/>
        <w:rPr>
          <w:rFonts w:ascii="宋体" w:hAnsi="宋体" w:hint="eastAsia"/>
          <w:szCs w:val="21"/>
        </w:rPr>
      </w:pPr>
      <w:r>
        <w:rPr>
          <w:rFonts w:ascii="宋体" w:hAnsi="宋体" w:hint="eastAsia"/>
          <w:szCs w:val="21"/>
        </w:rPr>
        <w:t>（3）政府采购合同通用条款</w:t>
      </w:r>
    </w:p>
    <w:p>
      <w:pPr>
        <w:ind w:firstLine="420" w:firstLineChars="200"/>
        <w:rPr>
          <w:rFonts w:ascii="宋体" w:hAnsi="宋体" w:hint="eastAsia"/>
          <w:szCs w:val="21"/>
        </w:rPr>
      </w:pPr>
      <w:r>
        <w:rPr>
          <w:rFonts w:ascii="宋体" w:hAnsi="宋体" w:hint="eastAsia"/>
          <w:szCs w:val="21"/>
        </w:rPr>
        <w:t>（4）中标（成交）通知书</w:t>
      </w:r>
    </w:p>
    <w:p>
      <w:pPr>
        <w:ind w:firstLine="420" w:firstLineChars="200"/>
        <w:rPr>
          <w:rFonts w:ascii="宋体" w:hAnsi="宋体" w:hint="eastAsia"/>
          <w:szCs w:val="21"/>
        </w:rPr>
      </w:pPr>
      <w:r>
        <w:rPr>
          <w:rFonts w:ascii="宋体" w:hAnsi="宋体" w:hint="eastAsia"/>
          <w:szCs w:val="21"/>
        </w:rPr>
        <w:t>（5）投标（响应）文件</w:t>
      </w:r>
    </w:p>
    <w:p>
      <w:pPr>
        <w:ind w:firstLine="420" w:firstLineChars="200"/>
        <w:rPr>
          <w:rFonts w:ascii="宋体" w:hAnsi="宋体" w:hint="eastAsia"/>
          <w:szCs w:val="21"/>
        </w:rPr>
      </w:pPr>
      <w:r>
        <w:rPr>
          <w:rFonts w:ascii="宋体" w:hAnsi="宋体" w:hint="eastAsia"/>
          <w:szCs w:val="21"/>
        </w:rPr>
        <w:t>（6）采购文件</w:t>
      </w:r>
    </w:p>
    <w:p>
      <w:pPr>
        <w:ind w:firstLine="420" w:firstLineChars="200"/>
        <w:rPr>
          <w:rFonts w:ascii="宋体" w:hAnsi="宋体" w:hint="eastAsia"/>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0"/>
        </w:numPr>
        <w:spacing w:before="120" w:beforeLines="50" w:after="120" w:afterLines="50"/>
        <w:ind w:left="562" w:hanging="562"/>
        <w:rPr>
          <w:sz w:val="28"/>
          <w:szCs w:val="28"/>
        </w:rPr>
      </w:pPr>
      <w:bookmarkStart w:id="69" w:name="_Hlk72399513"/>
      <w:r>
        <w:rPr>
          <w:rFonts w:hint="eastAsia"/>
          <w:sz w:val="28"/>
          <w:szCs w:val="28"/>
        </w:rPr>
        <w:t>总则</w:t>
      </w:r>
    </w:p>
    <w:p>
      <w:pPr>
        <w:rPr>
          <w:rFonts w:ascii="黑体" w:eastAsia="黑体" w:hAnsi="宋体"/>
          <w:sz w:val="24"/>
        </w:rPr>
      </w:pPr>
      <w:bookmarkEnd w:id="69"/>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70" w:name="_Hlk72399729"/>
      <w:r>
        <w:rPr>
          <w:rFonts w:ascii="宋体" w:hAnsi="宋体" w:hint="eastAsia"/>
          <w:szCs w:val="21"/>
        </w:rPr>
        <w:t>如有需要，政府集中采购机构可以对通用条款的内容进行补充。</w:t>
      </w:r>
      <w:bookmarkEnd w:id="70"/>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lang w:eastAsia="zh-CN"/>
        </w:rPr>
        <w:t>深圳公共资源交易中心（深圳交易集团有限公司坪山分公司）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71" w:name="_Hlk72398581"/>
      <w:r>
        <w:rPr>
          <w:rFonts w:ascii="宋体" w:hAnsi="宋体" w:hint="eastAsia"/>
          <w:szCs w:val="21"/>
        </w:rPr>
        <w:t>；</w:t>
      </w:r>
      <w:bookmarkEnd w:id="71"/>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lang w:eastAsia="zh-CN"/>
        </w:rPr>
        <w:t>深圳公共资源交易中心（深圳交易集团有限公司坪山分公司）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72"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rPr>
          <w:rFonts w:eastAsia="宋体" w:hint="default"/>
          <w:lang w:val="en-US" w:eastAsia="zh-CN"/>
        </w:rPr>
      </w:pPr>
      <w:r>
        <w:rPr>
          <w:rFonts w:ascii="宋体" w:hAnsi="宋体" w:hint="eastAsia"/>
          <w:lang w:val="en-US" w:eastAsia="zh-CN"/>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73"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73"/>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72"/>
    </w:p>
    <w:p>
      <w:pPr>
        <w:pStyle w:val="Heading2"/>
        <w:numPr>
          <w:ilvl w:val="0"/>
          <w:numId w:val="10"/>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74"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eastAsia="宋体" w:hAnsi="宋体" w:cs="Times New Roman" w:hint="eastAsia"/>
          <w:b w:val="0"/>
          <w:bCs w:val="0"/>
          <w:kern w:val="2"/>
          <w:sz w:val="21"/>
          <w:szCs w:val="24"/>
          <w:lang w:val="en-US" w:eastAsia="zh-CN" w:bidi="ar-SA"/>
        </w:rPr>
        <w:t>11.4</w:t>
      </w:r>
      <w:r>
        <w:rPr>
          <w:rFonts w:ascii="宋体" w:hAnsi="宋体" w:cs="Times New Roman" w:hint="eastAsia"/>
          <w:b w:val="0"/>
          <w:bCs w:val="0"/>
          <w:kern w:val="2"/>
          <w:sz w:val="21"/>
          <w:szCs w:val="24"/>
          <w:lang w:val="en-US" w:eastAsia="zh-CN" w:bidi="ar-SA"/>
        </w:rPr>
        <w:t>招标文件所称“原件</w:t>
      </w:r>
      <w:r>
        <w:rPr>
          <w:rFonts w:ascii="宋体" w:eastAsia="宋体" w:hAnsi="宋体" w:cs="Times New Roman" w:hint="eastAsia"/>
          <w:b w:val="0"/>
          <w:bCs w:val="0"/>
          <w:kern w:val="2"/>
          <w:sz w:val="21"/>
          <w:szCs w:val="24"/>
          <w:lang w:val="en-US" w:eastAsia="zh-CN" w:bidi="ar-SA"/>
        </w:rPr>
        <w:t>备查</w:t>
      </w:r>
      <w:r>
        <w:rPr>
          <w:rFonts w:ascii="宋体" w:hAnsi="宋体" w:cs="Times New Roman" w:hint="eastAsia"/>
          <w:b w:val="0"/>
          <w:bCs w:val="0"/>
          <w:kern w:val="2"/>
          <w:sz w:val="21"/>
          <w:szCs w:val="24"/>
          <w:lang w:val="en-US" w:eastAsia="zh-CN" w:bidi="ar-SA"/>
        </w:rPr>
        <w:t>”，</w:t>
      </w:r>
      <w:r>
        <w:rPr>
          <w:rFonts w:ascii="宋体" w:eastAsia="宋体" w:hAnsi="宋体" w:cs="Times New Roman" w:hint="eastAsia"/>
          <w:b w:val="0"/>
          <w:bCs w:val="0"/>
          <w:kern w:val="2"/>
          <w:sz w:val="21"/>
          <w:szCs w:val="24"/>
          <w:lang w:val="en-US" w:eastAsia="zh-CN" w:bidi="ar-SA"/>
        </w:rPr>
        <w:t>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74"/>
    </w:p>
    <w:p>
      <w:pPr>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75"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75"/>
      <w:r>
        <w:rPr>
          <w:rFonts w:ascii="黑体" w:eastAsia="黑体" w:hAnsi="宋体" w:hint="eastAsia"/>
          <w:sz w:val="24"/>
        </w:rPr>
        <w:t>15．</w:t>
      </w:r>
      <w:bookmarkStart w:id="76"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76"/>
      <w:r>
        <w:rPr>
          <w:rFonts w:ascii="黑体" w:eastAsia="黑体" w:hAnsi="宋体" w:hint="eastAsia"/>
          <w:sz w:val="24"/>
        </w:rPr>
        <w:t>18．</w:t>
      </w:r>
      <w:bookmarkStart w:id="77"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77"/>
      <w:r>
        <w:rPr>
          <w:rFonts w:ascii="黑体" w:eastAsia="黑体" w:hAnsi="宋体" w:hint="eastAsia"/>
          <w:sz w:val="24"/>
        </w:rPr>
        <w:t>19．</w:t>
      </w:r>
      <w:bookmarkStart w:id="78"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79" w:name="_Hlk71407299"/>
      <w:r>
        <w:rPr>
          <w:rFonts w:ascii="宋体" w:hAnsi="宋体" w:hint="eastAsia"/>
          <w:szCs w:val="21"/>
        </w:rPr>
        <w:t>若投标人未按要求提供证明材料或提供的是部分证明材料或提供不清晰的扫描件（或照片）的，采购人</w:t>
      </w:r>
      <w:r>
        <w:rPr>
          <w:rFonts w:ascii="宋体" w:hAnsi="宋体" w:hint="eastAsia"/>
          <w:szCs w:val="21"/>
          <w:lang w:eastAsia="zh-CN"/>
        </w:rPr>
        <w:t>、</w:t>
      </w:r>
      <w:r>
        <w:rPr>
          <w:rFonts w:ascii="宋体" w:hAnsi="宋体" w:hint="eastAsia"/>
          <w:szCs w:val="21"/>
        </w:rPr>
        <w:t>代理机构</w:t>
      </w:r>
      <w:r>
        <w:rPr>
          <w:rFonts w:ascii="宋体" w:hAnsi="宋体" w:hint="eastAsia"/>
          <w:szCs w:val="21"/>
          <w:lang w:val="en-US" w:eastAsia="zh-CN"/>
        </w:rPr>
        <w:t>以及</w:t>
      </w:r>
      <w:r>
        <w:rPr>
          <w:rFonts w:ascii="宋体" w:hAnsi="宋体" w:hint="eastAsia"/>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79"/>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78"/>
      <w:bookmarkStart w:id="80"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80"/>
      <w:r>
        <w:rPr>
          <w:rFonts w:ascii="黑体" w:eastAsia="黑体" w:hAnsi="宋体" w:hint="eastAsia"/>
          <w:sz w:val="24"/>
        </w:rPr>
        <w:t>21．</w:t>
      </w:r>
      <w:bookmarkStart w:id="81"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81"/>
      <w:r>
        <w:rPr>
          <w:rFonts w:ascii="黑体" w:eastAsia="黑体" w:hAnsi="宋体" w:hint="eastAsia"/>
          <w:sz w:val="24"/>
        </w:rPr>
        <w:t>23．</w:t>
      </w:r>
      <w:bookmarkStart w:id="82"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82"/>
    </w:p>
    <w:p>
      <w:pPr>
        <w:ind w:firstLine="412" w:firstLineChars="196"/>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83"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rPr>
        <w:t xml:space="preserve">   </w:t>
      </w: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lang w:eastAsia="zh-CN"/>
        </w:rPr>
        <w:t>深圳公共资源交易中心（深圳交易集团有限公司坪山分公司）</w:t>
      </w:r>
      <w:r>
        <w:rPr>
          <w:rFonts w:ascii="宋体" w:hAnsi="宋体" w:hint="eastAsia"/>
          <w:b/>
          <w:bCs/>
        </w:rPr>
        <w:t>（地址：</w:t>
      </w:r>
      <w:r>
        <w:rPr>
          <w:rFonts w:asciiTheme="minorEastAsia" w:eastAsiaTheme="minorEastAsia" w:hAnsiTheme="minorEastAsia" w:cstheme="minorEastAsia" w:hint="eastAsia"/>
          <w:b/>
          <w:bCs/>
          <w:color w:val="FF0000"/>
          <w:sz w:val="21"/>
          <w:szCs w:val="21"/>
        </w:rPr>
        <w:t>深圳市坪山区龙田街道金牛西路11号益科大厦A座办公12层</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83"/>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84"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0"/>
        </w:numPr>
        <w:spacing w:before="120" w:beforeLines="50" w:after="120" w:afterLines="50"/>
        <w:ind w:left="562" w:hanging="562"/>
        <w:rPr>
          <w:sz w:val="28"/>
          <w:szCs w:val="28"/>
        </w:rPr>
      </w:pPr>
      <w:bookmarkEnd w:id="84"/>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85"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85"/>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pStyle w:val="BodyText"/>
        <w:ind w:firstLine="420" w:firstLineChars="200"/>
      </w:pPr>
      <w:r>
        <w:rPr>
          <w:rFonts w:ascii="宋体" w:eastAsia="宋体" w:hAnsi="宋体" w:cs="Times New Roman" w:hint="eastAsia"/>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论证专家抽取规则无需按此要求执行，具体严管项目的范围由市财政部门根据监管需要适时调整。</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86"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86"/>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87" w:name="_Toc100052400"/>
      <w:bookmarkStart w:id="88" w:name="_Toc73517673"/>
      <w:bookmarkStart w:id="89" w:name="_Toc73521581"/>
      <w:bookmarkStart w:id="90" w:name="_Toc73521669"/>
      <w:bookmarkStart w:id="91" w:name="_Toc73518151"/>
      <w:r>
        <w:rPr>
          <w:rFonts w:ascii="黑体" w:eastAsia="黑体" w:hAnsi="宋体" w:hint="eastAsia"/>
          <w:sz w:val="24"/>
        </w:rPr>
        <w:t>34．错误的修正</w:t>
      </w:r>
      <w:bookmarkEnd w:id="87"/>
      <w:bookmarkEnd w:id="88"/>
      <w:bookmarkEnd w:id="89"/>
      <w:bookmarkEnd w:id="90"/>
      <w:bookmarkEnd w:id="91"/>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w:t>
      </w:r>
      <w:r>
        <w:rPr>
          <w:rFonts w:ascii="宋体" w:hAnsi="宋体" w:hint="eastAsia"/>
          <w:szCs w:val="21"/>
          <w:lang w:val="en-US" w:eastAsia="zh-CN"/>
        </w:rPr>
        <w:t>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92"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92"/>
    </w:p>
    <w:p>
      <w:pPr>
        <w:ind w:firstLine="412" w:firstLineChars="196"/>
        <w:rPr>
          <w:rFonts w:ascii="宋体" w:hAnsi="宋体"/>
          <w:b/>
          <w:bCs/>
          <w:szCs w:val="21"/>
        </w:rPr>
      </w:pPr>
      <w:r>
        <w:rPr>
          <w:rFonts w:ascii="ˎ̥" w:hAnsi="ˎ̥" w:hint="eastAsia"/>
          <w:lang w:val="en-US" w:eastAsia="zh-CN"/>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0"/>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9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9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93"/>
      <w:bookmarkEnd w:id="94"/>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ascii="Times New Roman" w:eastAsia="宋体" w:hint="eastAsia"/>
          <w:lang w:val="en-US" w:eastAsia="zh-CN"/>
        </w:rPr>
        <w:t>&lt;</w:t>
      </w:r>
      <w:r>
        <w:rPr>
          <w:rFonts w:hint="eastAsia"/>
        </w:rPr>
        <w:t>深圳市政府采购评标定标分离管理办法</w:t>
      </w:r>
      <w:r>
        <w:rPr>
          <w:rFonts w:ascii="Times New Roman" w:eastAsia="宋体" w:hint="eastAsia"/>
          <w:lang w:val="en-US" w:eastAsia="zh-CN"/>
        </w:rPr>
        <w:t>&gt;</w:t>
      </w:r>
      <w:r>
        <w:rPr>
          <w:rFonts w:hint="eastAsia"/>
        </w:rPr>
        <w: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9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95"/>
      <w:bookmarkStart w:id="96"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96"/>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9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97"/>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98"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98"/>
    </w:p>
    <w:p>
      <w:pPr>
        <w:pStyle w:val="Heading2"/>
        <w:numPr>
          <w:ilvl w:val="0"/>
          <w:numId w:val="10"/>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0"/>
        </w:numPr>
        <w:spacing w:before="120" w:beforeLines="50" w:after="120" w:afterLines="50"/>
        <w:ind w:left="562" w:hanging="562"/>
        <w:rPr>
          <w:sz w:val="28"/>
          <w:szCs w:val="28"/>
        </w:rPr>
      </w:pPr>
      <w:bookmarkStart w:id="99" w:name="_Hlk72439043"/>
      <w:r>
        <w:rPr>
          <w:rFonts w:hint="eastAsia"/>
          <w:sz w:val="28"/>
          <w:szCs w:val="28"/>
        </w:rPr>
        <w:t>合同的授予与备案</w:t>
      </w:r>
      <w:bookmarkEnd w:id="99"/>
    </w:p>
    <w:p>
      <w:pPr>
        <w:rPr>
          <w:rFonts w:ascii="黑体" w:eastAsia="黑体" w:hAnsi="宋体"/>
          <w:sz w:val="24"/>
        </w:rPr>
      </w:pPr>
      <w:bookmarkStart w:id="100" w:name="_Toc73518157"/>
      <w:bookmarkStart w:id="101" w:name="_Toc100052408"/>
      <w:bookmarkStart w:id="102" w:name="_Toc73521674"/>
      <w:bookmarkStart w:id="103" w:name="_Toc73517679"/>
      <w:bookmarkStart w:id="104" w:name="_Toc73521586"/>
      <w:bookmarkStart w:id="105" w:name="_Hlk72439088"/>
      <w:r>
        <w:rPr>
          <w:rFonts w:ascii="黑体" w:eastAsia="黑体" w:hAnsi="宋体" w:hint="eastAsia"/>
          <w:sz w:val="24"/>
        </w:rPr>
        <w:t>43．合同授予标准</w:t>
      </w:r>
      <w:bookmarkEnd w:id="100"/>
      <w:bookmarkEnd w:id="101"/>
      <w:bookmarkEnd w:id="102"/>
      <w:bookmarkEnd w:id="103"/>
      <w:bookmarkEnd w:id="104"/>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106" w:name="_Toc73521587"/>
      <w:bookmarkStart w:id="107" w:name="_Toc73518158"/>
      <w:bookmarkStart w:id="108" w:name="_Toc73521675"/>
      <w:bookmarkStart w:id="109" w:name="_Toc73517680"/>
      <w:bookmarkStart w:id="110" w:name="_Toc100052409"/>
      <w:r>
        <w:rPr>
          <w:rFonts w:ascii="黑体" w:eastAsia="黑体" w:hAnsi="宋体" w:hint="eastAsia"/>
          <w:sz w:val="24"/>
        </w:rPr>
        <w:t>44．</w:t>
      </w:r>
      <w:bookmarkEnd w:id="106"/>
      <w:bookmarkEnd w:id="107"/>
      <w:bookmarkEnd w:id="108"/>
      <w:bookmarkEnd w:id="109"/>
      <w:bookmarkEnd w:id="110"/>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111" w:name="_Toc73518160"/>
      <w:bookmarkStart w:id="112" w:name="_Toc100052410"/>
      <w:bookmarkStart w:id="113" w:name="_Toc73517682"/>
      <w:bookmarkStart w:id="114" w:name="_Toc73521677"/>
      <w:bookmarkStart w:id="115" w:name="_Toc73521589"/>
      <w:r>
        <w:rPr>
          <w:rFonts w:ascii="黑体" w:eastAsia="黑体" w:hAnsi="宋体" w:hint="eastAsia"/>
          <w:sz w:val="24"/>
        </w:rPr>
        <w:t>45．合同的签订</w:t>
      </w:r>
      <w:bookmarkEnd w:id="111"/>
      <w:bookmarkEnd w:id="112"/>
      <w:bookmarkEnd w:id="113"/>
      <w:bookmarkEnd w:id="114"/>
      <w:bookmarkEnd w:id="115"/>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116" w:name="_Toc73521678"/>
      <w:bookmarkStart w:id="117" w:name="_Toc100052411"/>
      <w:bookmarkStart w:id="118" w:name="_Toc73517683"/>
      <w:bookmarkStart w:id="119" w:name="_Toc73518161"/>
      <w:bookmarkStart w:id="120" w:name="_Toc73521590"/>
      <w:r>
        <w:rPr>
          <w:rFonts w:ascii="黑体" w:eastAsia="黑体" w:hAnsi="宋体" w:hint="eastAsia"/>
          <w:sz w:val="24"/>
        </w:rPr>
        <w:t>46．履约担保</w:t>
      </w:r>
      <w:bookmarkEnd w:id="116"/>
      <w:bookmarkEnd w:id="117"/>
      <w:bookmarkEnd w:id="118"/>
      <w:bookmarkEnd w:id="119"/>
      <w:bookmarkEnd w:id="120"/>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21" w:name="_Hlk72440769"/>
      <w:r>
        <w:rPr>
          <w:rFonts w:ascii="宋体" w:hAnsi="宋体" w:hint="eastAsia"/>
          <w:szCs w:val="21"/>
        </w:rPr>
        <w:t>政府集中采购机构或采购人不予退还其交纳的谈判保证金，情节严重的，并由主管部门</w:t>
      </w:r>
      <w:bookmarkEnd w:id="121"/>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0"/>
        </w:numPr>
        <w:spacing w:before="120" w:beforeLines="50" w:after="120" w:afterLines="50"/>
        <w:ind w:left="562" w:hanging="562"/>
        <w:rPr>
          <w:sz w:val="28"/>
          <w:szCs w:val="28"/>
        </w:rPr>
      </w:pPr>
      <w:bookmarkEnd w:id="105"/>
      <w:r>
        <w:rPr>
          <w:rFonts w:hint="eastAsia"/>
          <w:sz w:val="28"/>
          <w:szCs w:val="28"/>
        </w:rPr>
        <w:t>质疑处理</w:t>
      </w:r>
    </w:p>
    <w:p>
      <w:pPr>
        <w:rPr>
          <w:rFonts w:ascii="黑体" w:eastAsia="黑体" w:hAnsi="宋体"/>
          <w:sz w:val="24"/>
        </w:rPr>
      </w:pPr>
      <w:bookmarkStart w:id="122"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ascii="宋体" w:hAnsi="宋体" w:hint="eastAsia"/>
          <w:szCs w:val="21"/>
          <w:lang w:val="en-US" w:eastAsia="zh-CN"/>
        </w:rPr>
        <w:t>采购</w:t>
      </w:r>
      <w:r>
        <w:rPr>
          <w:rFonts w:ascii="宋体" w:hAnsi="宋体" w:hint="eastAsia"/>
          <w:szCs w:val="21"/>
        </w:rPr>
        <w:t>文件的质疑，为</w:t>
      </w:r>
      <w:r>
        <w:rPr>
          <w:rFonts w:ascii="宋体" w:hAnsi="宋体" w:hint="eastAsia"/>
          <w:szCs w:val="21"/>
          <w:lang w:val="en-US" w:eastAsia="zh-CN"/>
        </w:rPr>
        <w:t>采购</w:t>
      </w:r>
      <w:r>
        <w:rPr>
          <w:rFonts w:ascii="宋体" w:hAnsi="宋体" w:hint="eastAsia"/>
          <w:szCs w:val="21"/>
        </w:rPr>
        <w:t>文件公布之日；对采购过程的质疑，为各采购程序环节结束之日；对中标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结果以及评审委员会组成人员的质疑，为中标</w:t>
      </w:r>
      <w:r>
        <w:rPr>
          <w:rFonts w:ascii="宋体" w:hAnsi="宋体" w:hint="eastAsia"/>
          <w:szCs w:val="21"/>
          <w:lang w:eastAsia="zh-CN"/>
        </w:rPr>
        <w:t>（</w:t>
      </w:r>
      <w:r>
        <w:rPr>
          <w:rFonts w:ascii="宋体" w:hAnsi="宋体" w:hint="eastAsia"/>
          <w:szCs w:val="21"/>
          <w:lang w:val="en-US" w:eastAsia="zh-CN"/>
        </w:rPr>
        <w:t>成交</w:t>
      </w:r>
      <w:r>
        <w:rPr>
          <w:rFonts w:ascii="宋体" w:hAnsi="宋体" w:hint="eastAsia"/>
          <w:szCs w:val="21"/>
          <w:lang w:eastAsia="zh-CN"/>
        </w:rPr>
        <w:t>）</w:t>
      </w:r>
      <w:r>
        <w:rPr>
          <w:rFonts w:ascii="宋体" w:hAnsi="宋体" w:hint="eastAsia"/>
          <w:szCs w:val="21"/>
        </w:rPr>
        <w:t>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w:t>
      </w:r>
      <w:r>
        <w:rPr>
          <w:rFonts w:ascii="宋体" w:hAnsi="宋体" w:hint="eastAsia"/>
          <w:b/>
          <w:bCs/>
          <w:szCs w:val="21"/>
          <w:lang w:eastAsia="zh-CN"/>
        </w:rPr>
        <w:t>深圳公共资源交易中心（深圳交易集团有限公司坪山分公司）</w:t>
      </w:r>
      <w:r>
        <w:rPr>
          <w:rFonts w:ascii="宋体" w:hAnsi="宋体" w:hint="eastAsia"/>
          <w:b/>
          <w:bCs/>
        </w:rPr>
        <w:t>（地址：</w:t>
      </w:r>
      <w:r>
        <w:rPr>
          <w:rFonts w:asciiTheme="minorEastAsia" w:eastAsiaTheme="minorEastAsia" w:hAnsiTheme="minorEastAsia" w:cstheme="minorEastAsia" w:hint="eastAsia"/>
          <w:b/>
          <w:bCs/>
          <w:color w:val="FF0000"/>
          <w:sz w:val="21"/>
          <w:szCs w:val="21"/>
        </w:rPr>
        <w:t>深圳市坪山区龙田街道金牛西路11号益科大厦A座办公12层</w:t>
      </w:r>
      <w:r>
        <w:rPr>
          <w:rFonts w:ascii="宋体" w:hAnsi="宋体" w:hint="eastAsia"/>
          <w:b/>
          <w:bCs/>
        </w:rPr>
        <w:t>）</w:t>
      </w:r>
      <w:r>
        <w:rPr>
          <w:rFonts w:ascii="宋体" w:hAnsi="宋体" w:hint="eastAsia"/>
          <w:b/>
          <w:bCs/>
          <w:szCs w:val="21"/>
        </w:rPr>
        <w:t>，质疑咨询电话：0755-</w:t>
      </w:r>
      <w:r>
        <w:rPr>
          <w:rFonts w:ascii="宋体" w:hAnsi="宋体" w:hint="eastAsia"/>
          <w:b/>
          <w:bCs/>
          <w:szCs w:val="21"/>
          <w:lang w:val="en-US" w:eastAsia="zh-CN"/>
        </w:rPr>
        <w:t>28413245/89310713</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122"/>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altName w:val="微软雅黑"/>
    <w:panose1 w:val="02010509060101010101"/>
    <w:charset w:val="86"/>
    <w:family w:val="modern"/>
    <w:pitch w:val="default"/>
    <w:sig w:usb0="00000000" w:usb1="0000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504020202030204"/>
    <w:charset w:val="00"/>
    <w:family w:val="swiss"/>
    <w:pitch w:val="default"/>
    <w:sig w:usb0="00000000" w:usb1="00000000" w:usb2="00000000" w:usb3="00000000" w:csb0="00000093"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Noto Sans SC"/>
    <w:panose1 w:val="00000000000000000000"/>
    <w:charset w:val="00"/>
    <w:family w:val="auto"/>
    <w:pitch w:val="default"/>
    <w:sig w:usb0="00000000" w:usb1="00000000" w:usb2="00000000" w:usb3="00000000" w:csb0="00040001" w:csb1="00000000"/>
  </w:font>
  <w:font w:name="??">
    <w:altName w:val="Noto Sans SC"/>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宋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Noto Sans SC">
    <w:panose1 w:val="020B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46</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top w:val="nil"/>
        <w:left w:val="nil"/>
        <w:bottom w:val="nil"/>
        <w:right w:val="nil"/>
        <w:between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02A6DD"/>
    <w:multiLevelType w:val="singleLevel"/>
    <w:tmpl w:val="A702A6DD"/>
    <w:lvl w:ilvl="0">
      <w:start w:val="1"/>
      <w:numFmt w:val="decimal"/>
      <w:suff w:val="nothing"/>
      <w:lvlText w:val="%1、"/>
      <w:lvlJc w:val="left"/>
    </w:lvl>
  </w:abstractNum>
  <w:abstractNum w:abstractNumId="1">
    <w:nsid w:val="B4F30691"/>
    <w:multiLevelType w:val="singleLevel"/>
    <w:tmpl w:val="B4F30691"/>
    <w:lvl w:ilvl="0">
      <w:start w:val="3"/>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4">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5">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8">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9">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4"/>
  </w:num>
  <w:num w:numId="2">
    <w:abstractNumId w:val="3"/>
  </w:num>
  <w:num w:numId="3">
    <w:abstractNumId w:val="7"/>
  </w:num>
  <w:num w:numId="4">
    <w:abstractNumId w:val="6"/>
  </w:num>
  <w:num w:numId="5">
    <w:abstractNumId w:val="9"/>
  </w:num>
  <w:num w:numId="6">
    <w:abstractNumId w:val="8"/>
  </w:num>
  <w:num w:numId="7">
    <w:abstractNumId w:val="1"/>
  </w:num>
  <w:num w:numId="8">
    <w:abstractNumId w:val="0"/>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JmYjljOTBiMDc3ZDI5NDJhZTJlYTI3NDZmMGY3ZTA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qFormat="1"/>
    <w:lsdException w:name="HTML Code" w:uiPriority="0" w:qFormat="1"/>
    <w:lsdException w:name="HTML Definition" w:uiPriority="0" w:qFormat="1"/>
    <w:lsdException w:name="HTML Keyboard" w:uiPriority="0" w:qFormat="1"/>
    <w:lsdException w:name="HTML Preformatted" w:semiHidden="0" w:uiPriority="0" w:unhideWhenUsed="0" w:qFormat="1"/>
    <w:lsdException w:name="HTML Sample" w:uiPriority="0" w:qFormat="1"/>
    <w:lsdException w:name="HTML Typewriter" w:uiPriority="0" w:qFormat="1"/>
    <w:lsdException w:name="HTML Variable" w:uiPriority="0" w:qFormat="1"/>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next w:val="TOC5"/>
    <w:link w:val="Char16"/>
    <w:uiPriority w:val="99"/>
    <w:qFormat/>
    <w:pPr>
      <w:autoSpaceDE w:val="0"/>
      <w:autoSpaceDN w:val="0"/>
      <w:adjustRightInd w:val="0"/>
      <w:jc w:val="left"/>
      <w:textAlignment w:val="baseline"/>
    </w:pPr>
    <w:rPr>
      <w:rFonts w:ascii="宋体"/>
      <w:kern w:val="0"/>
      <w:sz w:val="34"/>
      <w:szCs w:val="20"/>
    </w:rPr>
  </w:style>
  <w:style w:type="paragraph" w:styleId="TOC5">
    <w:name w:val="toc 5"/>
    <w:basedOn w:val="Normal"/>
    <w:next w:val="Normal"/>
    <w:semiHidden/>
    <w:qFormat/>
    <w:pPr>
      <w:ind w:left="840"/>
      <w:jc w:val="left"/>
    </w:pPr>
    <w:rPr>
      <w:szCs w:val="21"/>
    </w:rPr>
  </w:style>
  <w:style w:type="paragraph" w:styleId="BodyText3">
    <w:name w:val="Body Text 3"/>
    <w:basedOn w:val="Normal"/>
    <w:link w:val="3Char2"/>
    <w:qFormat/>
    <w:pPr>
      <w:spacing w:after="120"/>
    </w:pPr>
    <w:rPr>
      <w:sz w:val="16"/>
      <w:szCs w:val="16"/>
    </w:rPr>
  </w:style>
  <w:style w:type="paragraph" w:styleId="BodyText">
    <w:name w:val="Body Text"/>
    <w:basedOn w:val="Normal"/>
    <w:next w:val="Normal"/>
    <w:link w:val="Char7"/>
    <w:qFormat/>
    <w:pPr>
      <w:spacing w:line="360" w:lineRule="auto"/>
    </w:pPr>
    <w:rPr>
      <w:b/>
      <w:bCs/>
      <w:sz w:val="24"/>
    </w:rPr>
  </w:style>
  <w:style w:type="paragraph" w:styleId="BodyTextIndent">
    <w:name w:val="Body Text Indent"/>
    <w:basedOn w:val="Normal"/>
    <w:link w:val="Char1"/>
    <w:qFormat/>
    <w:pPr>
      <w:spacing w:line="360" w:lineRule="auto"/>
      <w:ind w:firstLine="420" w:firstLineChars="200"/>
    </w:p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rPr>
      <w:bdr w:val="single" w:sz="4" w:space="0" w:color="D6D6D6"/>
      <w:shd w:val="clear" w:color="auto" w:fill="FFFFFF"/>
    </w:rPr>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rPr>
      <w:bdr w:val="single" w:sz="2" w:space="0" w:color="D6D6D6"/>
      <w:shd w:val="clear" w:color="auto" w:fill="FFFFFF"/>
    </w:rPr>
  </w:style>
  <w:style w:type="character" w:styleId="HTMLVariable">
    <w:name w:val="HTML Variable"/>
    <w:basedOn w:val="DefaultParagraphFont"/>
    <w:semiHidden/>
    <w:unhideWhenUsed/>
    <w:qFormat/>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qFormat/>
  </w:style>
  <w:style w:type="character" w:styleId="HTMLKeyboard">
    <w:name w:val="HTML Keyboard"/>
    <w:basedOn w:val="DefaultParagraphFont"/>
    <w:semiHidden/>
    <w:unhideWhenUsed/>
    <w:qFormat/>
    <w:rPr>
      <w:rFonts w:ascii="monospace" w:eastAsia="monospace" w:hAnsi="monospace" w:cs="monospace" w:hint="default"/>
      <w:sz w:val="20"/>
    </w:rPr>
  </w:style>
  <w:style w:type="character" w:styleId="HTMLSample">
    <w:name w:val="HTML Sample"/>
    <w:basedOn w:val="DefaultParagraphFont"/>
    <w:semiHidden/>
    <w:unhideWhenUsed/>
    <w:qFormat/>
    <w:rPr>
      <w:rFonts w:ascii="monospace" w:eastAsia="monospace" w:hAnsi="monospace" w:cs="monospace"/>
    </w:rPr>
  </w:style>
  <w:style w:type="paragraph" w:styleId="Quote">
    <w:name w:val="Quote"/>
    <w:next w:val="Normal"/>
    <w:qFormat/>
    <w:pPr>
      <w:widowControl w:val="0"/>
      <w:wordWrap w:val="0"/>
      <w:spacing w:before="200" w:after="160"/>
      <w:ind w:left="864" w:right="864"/>
      <w:jc w:val="center"/>
    </w:pPr>
    <w:rPr>
      <w:rFonts w:ascii="Calibri" w:eastAsia="宋体" w:hAnsi="Calibri" w:cs="Times New Roman"/>
      <w:i/>
      <w:kern w:val="2"/>
      <w:sz w:val="21"/>
      <w:szCs w:val="24"/>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qFormat/>
    <w:rPr>
      <w:color w:val="2590EB"/>
    </w:rPr>
  </w:style>
  <w:style w:type="character" w:customStyle="1" w:styleId="hover2">
    <w:name w:val="hover2"/>
    <w:basedOn w:val="DefaultParagraphFont"/>
    <w:qForma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 w:type="character" w:customStyle="1" w:styleId="hover4">
    <w:name w:val="hover4"/>
    <w:basedOn w:val="DefaultParagraphFont"/>
    <w:qForma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0</TotalTime>
  <Pages>46</Pages>
  <Words>45520</Words>
  <Characters>47556</Characters>
  <Application>Microsoft Office Word</Application>
  <DocSecurity>0</DocSecurity>
  <Lines>332</Lines>
  <Paragraphs>93</Paragraphs>
  <ScaleCrop>false</ScaleCrop>
  <Company>Microsoft</Company>
  <LinksUpToDate>false</LinksUpToDate>
  <CharactersWithSpaces>49078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w</cp:lastModifiedBy>
  <cp:revision>83</cp:revision>
  <cp:lastPrinted>2021-05-10T16:02:00Z</cp:lastPrinted>
  <dcterms:created xsi:type="dcterms:W3CDTF">2021-04-20T16:29:00Z</dcterms:created>
  <dcterms:modified xsi:type="dcterms:W3CDTF">2025-06-03T10:56:51Z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A97AA7291B7849B59816F66EB218459F_13</vt:lpwstr>
  </property>
  <property fmtid="{D5CDD505-2E9C-101B-9397-08002B2CF9AE}" pid="3" name="KSOProductBuildVer">
    <vt:lpwstr>2052-12.1.0.16929</vt:lpwstr>
  </property>
  <property fmtid="{D5CDD505-2E9C-101B-9397-08002B2CF9AE}" pid="4" name="KSOTemplateDocerSaveRecord">
    <vt:lpwstr>eyJoZGlkIjoiM2M4OGZjMzQ1NjNjODZlYWNmMTBmYmFiODBmNTgzMWQiLCJ1c2VySWQiOiIyMDM4MTc3NTkifQ==</vt:lpwstr>
  </property>
</Properties>
</file>