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lang w:eastAsia="zh-CN"/>
        </w:rPr>
        <w:t>深圳平乐骨伤科医院（深圳市坪山区中医院）2023年医疗设备购置项目（04包关节置换手术导航定位系统）</w:t>
      </w:r>
      <w:r>
        <w:rPr>
          <w:rFonts w:ascii="黑体" w:eastAsia="黑体" w:hAnsi="宋体" w:cs="黑体" w:hint="eastAsia"/>
          <w:kern w:val="0"/>
          <w:sz w:val="40"/>
          <w:szCs w:val="40"/>
        </w:rPr>
        <w:t>招标文件信息</w:t>
      </w:r>
    </w:p>
    <w:tbl>
      <w:tblPr>
        <w:tblStyle w:val="TableNormal"/>
        <w:tblW w:w="8401" w:type="dxa"/>
        <w:jc w:val="center"/>
        <w:tblCellSpacing w:w="0" w:type="dxa"/>
        <w:tblLayout w:type="fixed"/>
        <w:tblCellMar>
          <w:top w:w="45" w:type="dxa"/>
          <w:left w:w="45" w:type="dxa"/>
          <w:bottom w:w="45" w:type="dxa"/>
          <w:right w:w="45" w:type="dxa"/>
        </w:tblCellMar>
      </w:tblPr>
      <w:tblGrid>
        <w:gridCol w:w="2879"/>
        <w:gridCol w:w="5522"/>
      </w:tblGrid>
      <w:tr>
        <w:tblPrEx>
          <w:tblW w:w="8401"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879"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522" w:type="dxa"/>
            <w:shd w:val="clear" w:color="auto" w:fill="auto"/>
            <w:vAlign w:val="center"/>
          </w:tcPr>
          <w:p>
            <w:pPr>
              <w:widowControl/>
              <w:jc w:val="left"/>
              <w:rPr>
                <w:sz w:val="30"/>
                <w:szCs w:val="30"/>
              </w:rPr>
            </w:pPr>
            <w:r>
              <w:rPr>
                <w:rFonts w:hint="eastAsia"/>
                <w:sz w:val="30"/>
                <w:szCs w:val="30"/>
              </w:rPr>
              <w:t>PSCG2023000126</w:t>
            </w:r>
          </w:p>
        </w:tc>
      </w:tr>
      <w:tr>
        <w:tblPrEx>
          <w:tblW w:w="8401"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879"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522" w:type="dxa"/>
            <w:shd w:val="clear" w:color="auto" w:fill="auto"/>
            <w:vAlign w:val="center"/>
          </w:tcPr>
          <w:p>
            <w:pPr>
              <w:widowControl/>
              <w:jc w:val="left"/>
              <w:rPr>
                <w:sz w:val="30"/>
                <w:szCs w:val="30"/>
              </w:rPr>
            </w:pPr>
            <w:r>
              <w:rPr>
                <w:rFonts w:hint="eastAsia"/>
                <w:sz w:val="30"/>
                <w:szCs w:val="30"/>
              </w:rPr>
              <w:t>深圳平乐骨伤科医院（深圳市坪山区中医院）2023年医疗设备购置项目（04包关节置换手术导航定位系统）</w:t>
            </w:r>
          </w:p>
        </w:tc>
      </w:tr>
      <w:tr>
        <w:tblPrEx>
          <w:tblW w:w="8401"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879" w:type="dxa"/>
            <w:shd w:val="clear" w:color="auto" w:fill="auto"/>
            <w:vAlign w:val="center"/>
          </w:tcPr>
          <w:p>
            <w:pPr>
              <w:widowControl/>
              <w:jc w:val="right"/>
              <w:rPr>
                <w:sz w:val="30"/>
                <w:szCs w:val="30"/>
              </w:rPr>
            </w:pPr>
            <w:r>
              <w:rPr>
                <w:rFonts w:ascii="宋体" w:hAnsi="宋体" w:cs="宋体"/>
                <w:kern w:val="0"/>
                <w:sz w:val="30"/>
                <w:szCs w:val="30"/>
              </w:rPr>
              <w:t>包 号：</w:t>
            </w:r>
          </w:p>
        </w:tc>
        <w:tc>
          <w:tcPr>
            <w:tcW w:w="5522" w:type="dxa"/>
            <w:shd w:val="clear" w:color="auto" w:fill="auto"/>
            <w:vAlign w:val="center"/>
          </w:tcPr>
          <w:p>
            <w:pPr>
              <w:widowControl/>
              <w:jc w:val="left"/>
              <w:rPr>
                <w:sz w:val="30"/>
                <w:szCs w:val="30"/>
              </w:rPr>
            </w:pPr>
            <w:r>
              <w:rPr>
                <w:rFonts w:ascii="宋体" w:hAnsi="宋体" w:cs="宋体"/>
                <w:kern w:val="0"/>
                <w:sz w:val="30"/>
                <w:szCs w:val="30"/>
              </w:rPr>
              <w:t>A</w:t>
            </w:r>
          </w:p>
        </w:tc>
      </w:tr>
      <w:tr>
        <w:tblPrEx>
          <w:tblW w:w="8401"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879"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522" w:type="dxa"/>
            <w:shd w:val="clear" w:color="auto" w:fill="auto"/>
            <w:vAlign w:val="center"/>
          </w:tcPr>
          <w:p>
            <w:pPr>
              <w:widowControl/>
              <w:jc w:val="left"/>
              <w:rPr>
                <w:sz w:val="30"/>
                <w:szCs w:val="30"/>
              </w:rPr>
            </w:pPr>
            <w:r>
              <w:rPr>
                <w:rFonts w:ascii="宋体" w:hAnsi="宋体" w:cs="宋体"/>
                <w:kern w:val="0"/>
                <w:sz w:val="30"/>
                <w:szCs w:val="30"/>
              </w:rPr>
              <w:t>货物类</w:t>
            </w:r>
          </w:p>
        </w:tc>
      </w:tr>
      <w:tr>
        <w:tblPrEx>
          <w:tblW w:w="8401"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879"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522"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8401"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879"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522"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8401"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879"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522" w:type="dxa"/>
            <w:shd w:val="clear" w:color="auto" w:fill="auto"/>
            <w:vAlign w:val="center"/>
          </w:tcPr>
          <w:p>
            <w:pPr>
              <w:widowControl/>
              <w:jc w:val="left"/>
              <w:rPr>
                <w:sz w:val="30"/>
                <w:szCs w:val="30"/>
              </w:rPr>
            </w:pPr>
            <w:r>
              <w:rPr>
                <w:rFonts w:ascii="宋体" w:hAnsi="宋体" w:cs="宋体"/>
                <w:kern w:val="0"/>
                <w:sz w:val="30"/>
                <w:szCs w:val="30"/>
              </w:rPr>
              <w:t>综合评分法（新价格分算法）</w:t>
            </w:r>
          </w:p>
        </w:tc>
      </w:tr>
    </w:tbl>
    <w:p>
      <w:pPr>
        <w:rPr>
          <w:rFonts w:ascii="黑体" w:eastAsia="黑体" w:hAnsi="黑体"/>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852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849"/>
        <w:gridCol w:w="7680"/>
      </w:tblGrid>
      <w:tr>
        <w:tblPrEx>
          <w:tblW w:w="852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849"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7680"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8529" w:type="dxa"/>
          <w:jc w:val="center"/>
          <w:tblLayout w:type="fixed"/>
          <w:tblCellMar>
            <w:top w:w="20" w:type="dxa"/>
            <w:left w:w="108" w:type="dxa"/>
            <w:bottom w:w="20" w:type="dxa"/>
            <w:right w:w="108" w:type="dxa"/>
          </w:tblCellMar>
        </w:tblPrEx>
        <w:trPr>
          <w:jc w:val="center"/>
        </w:trPr>
        <w:tc>
          <w:tcPr>
            <w:tcW w:w="849"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7680"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852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877"/>
        <w:gridCol w:w="7652"/>
      </w:tblGrid>
      <w:tr>
        <w:tblPrEx>
          <w:tblW w:w="852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877"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7652"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8529" w:type="dxa"/>
          <w:jc w:val="center"/>
          <w:tblLayout w:type="fixed"/>
          <w:tblCellMar>
            <w:top w:w="20" w:type="dxa"/>
            <w:left w:w="108" w:type="dxa"/>
            <w:bottom w:w="20" w:type="dxa"/>
            <w:right w:w="108" w:type="dxa"/>
          </w:tblCellMar>
        </w:tblPrEx>
        <w:trPr>
          <w:jc w:val="center"/>
        </w:trPr>
        <w:tc>
          <w:tcPr>
            <w:tcW w:w="877"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1</w:t>
            </w:r>
          </w:p>
        </w:tc>
        <w:tc>
          <w:tcPr>
            <w:tcW w:w="7652"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将一个包或一个标段的内容拆开投标；</w:t>
            </w:r>
          </w:p>
        </w:tc>
      </w:tr>
      <w:tr>
        <w:tblPrEx>
          <w:tblW w:w="8529" w:type="dxa"/>
          <w:jc w:val="center"/>
          <w:tblLayout w:type="fixed"/>
          <w:tblCellMar>
            <w:top w:w="20" w:type="dxa"/>
            <w:left w:w="108" w:type="dxa"/>
            <w:bottom w:w="20" w:type="dxa"/>
            <w:right w:w="108" w:type="dxa"/>
          </w:tblCellMar>
        </w:tblPrEx>
        <w:trPr>
          <w:jc w:val="center"/>
        </w:trPr>
        <w:tc>
          <w:tcPr>
            <w:tcW w:w="877"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2</w:t>
            </w:r>
          </w:p>
        </w:tc>
        <w:tc>
          <w:tcPr>
            <w:tcW w:w="7652"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对同一项目投标时，提供两套以上的投标方案（招标文件另有规定的除外）；</w:t>
            </w:r>
          </w:p>
        </w:tc>
      </w:tr>
      <w:tr>
        <w:tblPrEx>
          <w:tblW w:w="8529" w:type="dxa"/>
          <w:jc w:val="center"/>
          <w:tblLayout w:type="fixed"/>
          <w:tblCellMar>
            <w:top w:w="20" w:type="dxa"/>
            <w:left w:w="108" w:type="dxa"/>
            <w:bottom w:w="20" w:type="dxa"/>
            <w:right w:w="108" w:type="dxa"/>
          </w:tblCellMar>
        </w:tblPrEx>
        <w:trPr>
          <w:jc w:val="center"/>
        </w:trPr>
        <w:tc>
          <w:tcPr>
            <w:tcW w:w="877"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3</w:t>
            </w:r>
          </w:p>
        </w:tc>
        <w:tc>
          <w:tcPr>
            <w:tcW w:w="7652"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分项报价或投标总价高于相应财政预算金额（或设定的财政预算金额下的最高限价）；</w:t>
            </w:r>
          </w:p>
        </w:tc>
      </w:tr>
      <w:tr>
        <w:tblPrEx>
          <w:tblW w:w="8529" w:type="dxa"/>
          <w:jc w:val="center"/>
          <w:tblLayout w:type="fixed"/>
          <w:tblCellMar>
            <w:top w:w="20" w:type="dxa"/>
            <w:left w:w="108" w:type="dxa"/>
            <w:bottom w:w="20" w:type="dxa"/>
            <w:right w:w="108" w:type="dxa"/>
          </w:tblCellMar>
        </w:tblPrEx>
        <w:trPr>
          <w:jc w:val="center"/>
        </w:trPr>
        <w:tc>
          <w:tcPr>
            <w:tcW w:w="877"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4</w:t>
            </w:r>
          </w:p>
        </w:tc>
        <w:tc>
          <w:tcPr>
            <w:tcW w:w="7652"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8529" w:type="dxa"/>
          <w:jc w:val="center"/>
          <w:tblLayout w:type="fixed"/>
          <w:tblCellMar>
            <w:top w:w="20" w:type="dxa"/>
            <w:left w:w="108" w:type="dxa"/>
            <w:bottom w:w="20" w:type="dxa"/>
            <w:right w:w="108" w:type="dxa"/>
          </w:tblCellMar>
        </w:tblPrEx>
        <w:trPr>
          <w:jc w:val="center"/>
        </w:trPr>
        <w:tc>
          <w:tcPr>
            <w:tcW w:w="877"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5</w:t>
            </w:r>
          </w:p>
        </w:tc>
        <w:tc>
          <w:tcPr>
            <w:tcW w:w="7652"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所投货物、服务在技术、商务等方面没有实质性满足招标文件要求的（是否实质性满足招标文件要求，由评审委员会根据《实质性条款响应情况表》做出评判）；</w:t>
            </w:r>
          </w:p>
        </w:tc>
      </w:tr>
      <w:tr>
        <w:tblPrEx>
          <w:tblW w:w="8529" w:type="dxa"/>
          <w:jc w:val="center"/>
          <w:tblLayout w:type="fixed"/>
          <w:tblCellMar>
            <w:top w:w="20" w:type="dxa"/>
            <w:left w:w="108" w:type="dxa"/>
            <w:bottom w:w="20" w:type="dxa"/>
            <w:right w:w="108" w:type="dxa"/>
          </w:tblCellMar>
        </w:tblPrEx>
        <w:trPr>
          <w:jc w:val="center"/>
        </w:trPr>
        <w:tc>
          <w:tcPr>
            <w:tcW w:w="877"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6</w:t>
            </w:r>
          </w:p>
        </w:tc>
        <w:tc>
          <w:tcPr>
            <w:tcW w:w="7652"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8529" w:type="dxa"/>
          <w:jc w:val="center"/>
          <w:tblLayout w:type="fixed"/>
          <w:tblCellMar>
            <w:top w:w="20" w:type="dxa"/>
            <w:left w:w="108" w:type="dxa"/>
            <w:bottom w:w="20" w:type="dxa"/>
            <w:right w:w="108" w:type="dxa"/>
          </w:tblCellMar>
        </w:tblPrEx>
        <w:trPr>
          <w:jc w:val="center"/>
        </w:trPr>
        <w:tc>
          <w:tcPr>
            <w:tcW w:w="877"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7</w:t>
            </w:r>
          </w:p>
        </w:tc>
        <w:tc>
          <w:tcPr>
            <w:tcW w:w="7652"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投标报价有缺漏项目,或者对招标文件规定的项目需求内容或者需求数量进行修改，评审委员会判定投标响应不满足采购需求；</w:t>
            </w:r>
          </w:p>
        </w:tc>
      </w:tr>
      <w:tr>
        <w:tblPrEx>
          <w:tblW w:w="8529" w:type="dxa"/>
          <w:jc w:val="center"/>
          <w:tblLayout w:type="fixed"/>
          <w:tblCellMar>
            <w:top w:w="20" w:type="dxa"/>
            <w:left w:w="108" w:type="dxa"/>
            <w:bottom w:w="20" w:type="dxa"/>
            <w:right w:w="108" w:type="dxa"/>
          </w:tblCellMar>
        </w:tblPrEx>
        <w:trPr>
          <w:jc w:val="center"/>
        </w:trPr>
        <w:tc>
          <w:tcPr>
            <w:tcW w:w="877"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8</w:t>
            </w:r>
          </w:p>
        </w:tc>
        <w:tc>
          <w:tcPr>
            <w:tcW w:w="7652"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8529" w:type="dxa"/>
          <w:jc w:val="center"/>
          <w:tblLayout w:type="fixed"/>
          <w:tblCellMar>
            <w:top w:w="20" w:type="dxa"/>
            <w:left w:w="108" w:type="dxa"/>
            <w:bottom w:w="20" w:type="dxa"/>
            <w:right w:w="108" w:type="dxa"/>
          </w:tblCellMar>
        </w:tblPrEx>
        <w:trPr>
          <w:jc w:val="center"/>
        </w:trPr>
        <w:tc>
          <w:tcPr>
            <w:tcW w:w="877"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9</w:t>
            </w:r>
          </w:p>
        </w:tc>
        <w:tc>
          <w:tcPr>
            <w:tcW w:w="7652"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投标文件电子文档带病毒；</w:t>
            </w:r>
          </w:p>
        </w:tc>
      </w:tr>
      <w:tr>
        <w:tblPrEx>
          <w:tblW w:w="8529" w:type="dxa"/>
          <w:jc w:val="center"/>
          <w:tblLayout w:type="fixed"/>
          <w:tblCellMar>
            <w:top w:w="20" w:type="dxa"/>
            <w:left w:w="108" w:type="dxa"/>
            <w:bottom w:w="20" w:type="dxa"/>
            <w:right w:w="108" w:type="dxa"/>
          </w:tblCellMar>
        </w:tblPrEx>
        <w:trPr>
          <w:jc w:val="center"/>
        </w:trPr>
        <w:tc>
          <w:tcPr>
            <w:tcW w:w="877"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10</w:t>
            </w:r>
          </w:p>
        </w:tc>
        <w:tc>
          <w:tcPr>
            <w:tcW w:w="7652"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投标文件用不属于本公司的电子密钥进行加密的；</w:t>
            </w:r>
          </w:p>
        </w:tc>
      </w:tr>
      <w:tr>
        <w:tblPrEx>
          <w:tblW w:w="8529" w:type="dxa"/>
          <w:jc w:val="center"/>
          <w:tblLayout w:type="fixed"/>
          <w:tblCellMar>
            <w:top w:w="20" w:type="dxa"/>
            <w:left w:w="108" w:type="dxa"/>
            <w:bottom w:w="20" w:type="dxa"/>
            <w:right w:w="108" w:type="dxa"/>
          </w:tblCellMar>
        </w:tblPrEx>
        <w:trPr>
          <w:jc w:val="center"/>
        </w:trPr>
        <w:tc>
          <w:tcPr>
            <w:tcW w:w="877"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11</w:t>
            </w:r>
          </w:p>
        </w:tc>
        <w:tc>
          <w:tcPr>
            <w:tcW w:w="7652"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误选了非本项目的最新加密规则文件，导致投标文件不能在开标时解密；</w:t>
            </w:r>
          </w:p>
        </w:tc>
      </w:tr>
      <w:tr>
        <w:tblPrEx>
          <w:tblW w:w="8529" w:type="dxa"/>
          <w:jc w:val="center"/>
          <w:tblLayout w:type="fixed"/>
          <w:tblCellMar>
            <w:top w:w="20" w:type="dxa"/>
            <w:left w:w="108" w:type="dxa"/>
            <w:bottom w:w="20" w:type="dxa"/>
            <w:right w:w="108" w:type="dxa"/>
          </w:tblCellMar>
        </w:tblPrEx>
        <w:trPr>
          <w:jc w:val="center"/>
        </w:trPr>
        <w:tc>
          <w:tcPr>
            <w:tcW w:w="877"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szCs w:val="21"/>
              </w:rPr>
              <w:t>12</w:t>
            </w:r>
          </w:p>
        </w:tc>
        <w:tc>
          <w:tcPr>
            <w:tcW w:w="7652" w:type="dxa"/>
            <w:tcBorders>
              <w:top w:val="single" w:sz="8" w:space="0" w:color="000000"/>
              <w:left w:val="single" w:sz="8" w:space="0" w:color="000000"/>
              <w:bottom w:val="single" w:sz="8" w:space="0" w:color="000000"/>
              <w:right w:val="single" w:sz="8" w:space="0" w:color="000000"/>
            </w:tcBorders>
            <w:vAlign w:val="top"/>
          </w:tcPr>
          <w:p>
            <w:pPr>
              <w:rPr>
                <w:rFonts w:ascii="宋体" w:hAnsi="宋体" w:cs="宋体"/>
                <w:szCs w:val="21"/>
              </w:rPr>
            </w:pPr>
            <w:r>
              <w:rPr>
                <w:rFonts w:hint="eastAsia"/>
                <w:color w:val="auto"/>
              </w:rPr>
              <w:t>不同投标供应商投标文件“文件制作机器码”一致；</w:t>
            </w:r>
          </w:p>
        </w:tc>
      </w:tr>
      <w:tr>
        <w:tblPrEx>
          <w:tblW w:w="8529" w:type="dxa"/>
          <w:jc w:val="center"/>
          <w:tblLayout w:type="fixed"/>
          <w:tblCellMar>
            <w:top w:w="20" w:type="dxa"/>
            <w:left w:w="108" w:type="dxa"/>
            <w:bottom w:w="20" w:type="dxa"/>
            <w:right w:w="108" w:type="dxa"/>
          </w:tblCellMar>
        </w:tblPrEx>
        <w:trPr>
          <w:jc w:val="center"/>
        </w:trPr>
        <w:tc>
          <w:tcPr>
            <w:tcW w:w="877" w:type="dxa"/>
            <w:tcBorders>
              <w:top w:val="single" w:sz="8" w:space="0" w:color="000000"/>
              <w:left w:val="single" w:sz="8" w:space="0" w:color="000000"/>
              <w:bottom w:val="single" w:sz="8" w:space="0" w:color="000000"/>
              <w:right w:val="single" w:sz="8" w:space="0" w:color="000000"/>
            </w:tcBorders>
            <w:vAlign w:val="center"/>
          </w:tcPr>
          <w:p>
            <w:pPr>
              <w:jc w:val="center"/>
              <w:rPr>
                <w:szCs w:val="21"/>
              </w:rPr>
            </w:pPr>
            <w:r>
              <w:rPr>
                <w:rFonts w:hint="eastAsia"/>
                <w:szCs w:val="21"/>
              </w:rPr>
              <w:t>13</w:t>
            </w:r>
          </w:p>
        </w:tc>
        <w:tc>
          <w:tcPr>
            <w:tcW w:w="7652" w:type="dxa"/>
            <w:tcBorders>
              <w:top w:val="single" w:sz="8" w:space="0" w:color="000000"/>
              <w:left w:val="single" w:sz="8" w:space="0" w:color="000000"/>
              <w:bottom w:val="single" w:sz="8" w:space="0" w:color="000000"/>
              <w:right w:val="single" w:sz="8" w:space="0" w:color="000000"/>
            </w:tcBorders>
            <w:vAlign w:val="top"/>
          </w:tcPr>
          <w:p>
            <w:r>
              <w:rPr>
                <w:rFonts w:ascii="Times New Roman" w:eastAsia="宋体" w:hAnsi="Times New Roman" w:cs="Times New Roman" w:hint="eastAsia"/>
                <w:kern w:val="2"/>
                <w:sz w:val="21"/>
                <w:szCs w:val="24"/>
                <w:lang w:val="en-US" w:eastAsia="zh-CN" w:bidi="ar-SA"/>
              </w:rPr>
              <w:t>不同投标供应商投标文件“文件创建标识码”一致</w:t>
            </w:r>
            <w:r>
              <w:rPr>
                <w:rFonts w:cs="Times New Roman" w:hint="eastAsia"/>
                <w:kern w:val="2"/>
                <w:sz w:val="21"/>
                <w:szCs w:val="24"/>
                <w:lang w:val="en-US" w:eastAsia="zh-CN" w:bidi="ar-SA"/>
              </w:rPr>
              <w:t>；</w:t>
            </w:r>
          </w:p>
        </w:tc>
      </w:tr>
      <w:tr>
        <w:tblPrEx>
          <w:tblW w:w="8529" w:type="dxa"/>
          <w:jc w:val="center"/>
          <w:tblLayout w:type="fixed"/>
          <w:tblCellMar>
            <w:top w:w="20" w:type="dxa"/>
            <w:left w:w="108" w:type="dxa"/>
            <w:bottom w:w="20" w:type="dxa"/>
            <w:right w:w="108" w:type="dxa"/>
          </w:tblCellMar>
        </w:tblPrEx>
        <w:trPr>
          <w:jc w:val="center"/>
        </w:trPr>
        <w:tc>
          <w:tcPr>
            <w:tcW w:w="877" w:type="dxa"/>
            <w:tcBorders>
              <w:top w:val="single" w:sz="8" w:space="0" w:color="000000"/>
              <w:left w:val="single" w:sz="8" w:space="0" w:color="000000"/>
              <w:bottom w:val="single" w:sz="8" w:space="0" w:color="000000"/>
              <w:right w:val="single" w:sz="8" w:space="0" w:color="000000"/>
            </w:tcBorders>
            <w:vAlign w:val="center"/>
          </w:tcPr>
          <w:p>
            <w:pPr>
              <w:jc w:val="center"/>
              <w:rPr>
                <w:rFonts w:hint="eastAsia"/>
                <w:szCs w:val="21"/>
              </w:rPr>
            </w:pPr>
            <w:r>
              <w:rPr>
                <w:rFonts w:hint="eastAsia"/>
                <w:szCs w:val="21"/>
                <w:lang w:val="en-US" w:eastAsia="zh-CN"/>
              </w:rPr>
              <w:t>14</w:t>
            </w:r>
          </w:p>
        </w:tc>
        <w:tc>
          <w:tcPr>
            <w:tcW w:w="7652" w:type="dxa"/>
            <w:tcBorders>
              <w:top w:val="single" w:sz="8" w:space="0" w:color="000000"/>
              <w:left w:val="single" w:sz="8" w:space="0" w:color="000000"/>
              <w:bottom w:val="single" w:sz="8" w:space="0" w:color="000000"/>
              <w:right w:val="single" w:sz="8" w:space="0" w:color="000000"/>
            </w:tcBorders>
            <w:vAlign w:val="top"/>
          </w:tcPr>
          <w:p>
            <w:pPr>
              <w:rPr>
                <w:rFonts w:hint="eastAsia"/>
              </w:rPr>
            </w:pPr>
            <w:r>
              <w:rPr>
                <w:rFonts w:hint="eastAsia"/>
              </w:rPr>
              <w:t>法律、法规、规章、规范性文件规定的其他情形。</w:t>
            </w:r>
          </w:p>
        </w:tc>
      </w:tr>
    </w:tbl>
    <w:p>
      <w:pPr>
        <w:rPr>
          <w:rFonts w:ascii="黑体" w:eastAsia="黑体" w:hAnsi="黑体"/>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8401" w:type="dxa"/>
        <w:jc w:val="center"/>
        <w:tblCellSpacing w:w="0" w:type="dxa"/>
        <w:tblLayout w:type="fixed"/>
        <w:tblCellMar>
          <w:top w:w="45" w:type="dxa"/>
          <w:left w:w="45" w:type="dxa"/>
          <w:bottom w:w="45" w:type="dxa"/>
          <w:right w:w="45" w:type="dxa"/>
        </w:tblCellMar>
      </w:tblPr>
      <w:tblGrid>
        <w:gridCol w:w="8211"/>
        <w:gridCol w:w="190"/>
      </w:tblGrid>
      <w:tr>
        <w:tblPrEx>
          <w:tblW w:w="8401" w:type="dxa"/>
          <w:jc w:val="center"/>
          <w:tblCellSpacing w:w="0" w:type="dxa"/>
          <w:tblLayout w:type="fixed"/>
          <w:tblCellMar>
            <w:top w:w="45" w:type="dxa"/>
            <w:left w:w="45" w:type="dxa"/>
            <w:bottom w:w="45" w:type="dxa"/>
            <w:right w:w="45" w:type="dxa"/>
          </w:tblCellMar>
        </w:tblPrEx>
        <w:trPr>
          <w:tblCellSpacing w:w="0" w:type="dxa"/>
          <w:jc w:val="center"/>
        </w:trPr>
        <w:tc>
          <w:tcPr>
            <w:tcW w:w="8211" w:type="dxa"/>
            <w:tcBorders>
              <w:top w:val="nil"/>
              <w:left w:val="nil"/>
              <w:bottom w:val="nil"/>
              <w:right w:val="nil"/>
            </w:tcBorders>
            <w:vAlign w:val="center"/>
          </w:tcPr>
          <w:p>
            <w:pPr>
              <w:rPr>
                <w:rFonts w:ascii="宋体" w:hAnsi="宋体" w:cs="宋体"/>
                <w:b/>
                <w:bCs/>
                <w:sz w:val="24"/>
              </w:rPr>
            </w:pPr>
            <w:r>
              <w:rPr>
                <w:b/>
                <w:bCs/>
              </w:rPr>
              <w:t>评标方法：综合评分法（新价格分算法）</w:t>
            </w:r>
          </w:p>
        </w:tc>
        <w:tc>
          <w:tcPr>
            <w:tcW w:w="190" w:type="dxa"/>
            <w:tcBorders>
              <w:top w:val="nil"/>
              <w:left w:val="nil"/>
              <w:bottom w:val="nil"/>
              <w:right w:val="nil"/>
            </w:tcBorders>
            <w:vAlign w:val="center"/>
          </w:tcPr>
          <w:p>
            <w:pPr>
              <w:jc w:val="right"/>
              <w:rPr>
                <w:rFonts w:ascii="宋体" w:hAnsi="宋体" w:cs="宋体"/>
                <w:b/>
                <w:bCs/>
                <w:sz w:val="24"/>
              </w:rPr>
            </w:pPr>
          </w:p>
        </w:tc>
      </w:tr>
      <w:tr>
        <w:tblPrEx>
          <w:tblW w:w="8401" w:type="dxa"/>
          <w:jc w:val="center"/>
          <w:tblCellSpacing w:w="0" w:type="dxa"/>
          <w:tblLayout w:type="fixed"/>
          <w:tblCellMar>
            <w:top w:w="45" w:type="dxa"/>
            <w:left w:w="45" w:type="dxa"/>
            <w:bottom w:w="45" w:type="dxa"/>
            <w:right w:w="45" w:type="dxa"/>
          </w:tblCellMar>
        </w:tblPrEx>
        <w:trPr>
          <w:tblCellSpacing w:w="0" w:type="dxa"/>
          <w:jc w:val="center"/>
        </w:trPr>
        <w:tc>
          <w:tcPr>
            <w:tcW w:w="8401" w:type="dxa"/>
            <w:gridSpan w:val="2"/>
            <w:tcBorders>
              <w:top w:val="nil"/>
              <w:left w:val="nil"/>
              <w:bottom w:val="nil"/>
              <w:right w:val="nil"/>
            </w:tcBorders>
            <w:vAlign w:val="center"/>
          </w:tcPr>
          <w:p>
            <w:pPr>
              <w:ind w:firstLine="420"/>
              <w:rPr>
                <w:rFonts w:ascii="宋体" w:hAnsi="宋体"/>
                <w:highlight w:val="yellow"/>
              </w:rPr>
            </w:pPr>
            <w:r>
              <w:rPr>
                <w:rFonts w:ascii="宋体" w:hAnsi="宋体" w:hint="eastAsia"/>
              </w:rPr>
              <w:t>综合评分法，是指投标文件满足招标文件全部实质性要求，且按照评审因素的量化指标评审得分最高的投标人为中标候选人的评标方法（</w:t>
            </w:r>
            <w:r>
              <w:rPr>
                <w:rFonts w:hAnsi="宋体" w:hint="eastAsia"/>
                <w:highlight w:val="yellow"/>
              </w:rPr>
              <w:t>排名第二的投标人为第一递补中标候选人、排名第三的投标人为第二递补中标候选人</w:t>
            </w:r>
            <w:r>
              <w:rPr>
                <w:rFonts w:ascii="宋体" w:hAnsi="宋体" w:hint="eastAsia"/>
              </w:rPr>
              <w:t>）。</w:t>
            </w:r>
          </w:p>
          <w:p>
            <w:pPr>
              <w:ind w:firstLine="420"/>
              <w:rPr>
                <w:rFonts w:ascii="宋体" w:hAnsi="宋体"/>
              </w:rPr>
            </w:pPr>
            <w:r>
              <w:rPr>
                <w:rFonts w:ascii="宋体" w:hAnsi="宋体"/>
              </w:rPr>
              <w:t>价格分计算方法：</w:t>
            </w:r>
          </w:p>
          <w:p>
            <w:pPr>
              <w:ind w:firstLine="420"/>
              <w:rPr>
                <w:rFonts w:ascii="宋体" w:hAnsi="宋体"/>
              </w:rPr>
            </w:pPr>
            <w:r>
              <w:rPr>
                <w:rFonts w:ascii="宋体" w:hAnsi="宋体"/>
              </w:rPr>
              <w:t>采用低价优先法计算，即满足招标文件要求且投标价格最低的投标报价为评标基准价，其价格分为满分。其他投标人的价格分统一按照下列公式计算：</w:t>
            </w:r>
          </w:p>
          <w:p>
            <w:pPr>
              <w:ind w:firstLine="420"/>
              <w:rPr>
                <w:rFonts w:ascii="宋体" w:hAnsi="宋体"/>
              </w:rPr>
            </w:pPr>
            <w:r>
              <w:rPr>
                <w:rFonts w:ascii="宋体" w:hAnsi="宋体"/>
              </w:rPr>
              <w:t>投标报价得分=(评标基准价／投标报价)×100</w:t>
            </w:r>
          </w:p>
          <w:p>
            <w:pPr>
              <w:ind w:firstLine="420"/>
              <w:rPr>
                <w:rFonts w:ascii="宋体" w:hAnsi="宋体"/>
              </w:rPr>
            </w:pPr>
            <w:r>
              <w:rPr>
                <w:rFonts w:ascii="宋体" w:hAnsi="宋体"/>
              </w:rPr>
              <w:t>评标总得分＝F1×A1＋F2×A2＋……＋Fn×An</w:t>
            </w:r>
          </w:p>
          <w:p>
            <w:pPr>
              <w:ind w:firstLine="420"/>
              <w:rPr>
                <w:rFonts w:ascii="宋体" w:hAnsi="宋体"/>
              </w:rPr>
            </w:pPr>
            <w:r>
              <w:rPr>
                <w:rFonts w:ascii="宋体" w:hAnsi="宋体"/>
              </w:rPr>
              <w:t>F1、F2……Fn分别为各项评审因素的得分；</w:t>
            </w:r>
          </w:p>
          <w:p>
            <w:pPr>
              <w:ind w:firstLine="420"/>
              <w:rPr>
                <w:rFonts w:ascii="宋体" w:hAnsi="宋体"/>
              </w:rPr>
            </w:pPr>
            <w:r>
              <w:rPr>
                <w:rFonts w:ascii="宋体" w:hAnsi="宋体"/>
              </w:rPr>
              <w:t>A1、A2、……An 分别为各项评审因素所占的权重(A1＋A2＋……＋An＝1)。</w:t>
            </w:r>
          </w:p>
          <w:p>
            <w:pPr>
              <w:ind w:firstLine="420"/>
              <w:rPr>
                <w:rFonts w:ascii="宋体" w:hAnsi="宋体"/>
              </w:rPr>
            </w:pPr>
            <w:r>
              <w:rPr>
                <w:rFonts w:ascii="宋体" w:hAnsi="宋体"/>
              </w:rPr>
              <w:t>评标过程中，不得去掉报价中的最高报价和最低报价。</w:t>
            </w:r>
          </w:p>
          <w:p>
            <w:pPr>
              <w:ind w:firstLine="420"/>
              <w:rPr>
                <w:szCs w:val="21"/>
              </w:rPr>
            </w:pPr>
            <w:r>
              <w:rPr>
                <w:rFonts w:ascii="宋体" w:hAnsi="宋体"/>
              </w:rPr>
              <w:t>此方法适用于货物类、服务类、工程类项目。</w:t>
            </w:r>
          </w:p>
        </w:tc>
      </w:tr>
    </w:tbl>
    <w:p>
      <w:pPr>
        <w:rPr>
          <w:vanish/>
        </w:rPr>
      </w:pPr>
    </w:p>
    <w:tbl>
      <w:tblPr>
        <w:tblStyle w:val="TableNormal"/>
        <w:tblW w:w="852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35"/>
        <w:gridCol w:w="640"/>
        <w:gridCol w:w="2665"/>
        <w:gridCol w:w="642"/>
        <w:gridCol w:w="3947"/>
      </w:tblGrid>
      <w:tr>
        <w:tblPrEx>
          <w:tblW w:w="852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35"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Cs w:val="21"/>
              </w:rPr>
            </w:pPr>
            <w:r>
              <w:rPr>
                <w:rFonts w:ascii="宋体" w:hAnsi="宋体" w:cs="宋体" w:hint="eastAsia"/>
                <w:b/>
                <w:bCs/>
                <w:szCs w:val="21"/>
              </w:rPr>
              <w:t>序号</w:t>
            </w:r>
          </w:p>
        </w:tc>
        <w:tc>
          <w:tcPr>
            <w:tcW w:w="3947"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Cs w:val="21"/>
              </w:rPr>
            </w:pPr>
            <w:r>
              <w:rPr>
                <w:rFonts w:ascii="宋体" w:hAnsi="宋体" w:cs="宋体" w:hint="eastAsia"/>
                <w:b/>
                <w:bCs/>
                <w:szCs w:val="21"/>
              </w:rPr>
              <w:t>评分项</w:t>
            </w:r>
          </w:p>
        </w:tc>
        <w:tc>
          <w:tcPr>
            <w:tcW w:w="3947"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Cs w:val="21"/>
              </w:rPr>
            </w:pPr>
            <w:r>
              <w:rPr>
                <w:rFonts w:ascii="宋体" w:hAnsi="宋体" w:cs="宋体" w:hint="eastAsia"/>
                <w:b/>
                <w:bCs/>
                <w:szCs w:val="21"/>
              </w:rPr>
              <w:t>权重(%)</w:t>
            </w:r>
          </w:p>
        </w:tc>
      </w:tr>
      <w:tr>
        <w:tblPrEx>
          <w:tblW w:w="8529" w:type="dxa"/>
          <w:jc w:val="center"/>
          <w:tblLayout w:type="fixed"/>
          <w:tblCellMar>
            <w:top w:w="20" w:type="dxa"/>
            <w:left w:w="108" w:type="dxa"/>
            <w:bottom w:w="20" w:type="dxa"/>
            <w:right w:w="108" w:type="dxa"/>
          </w:tblCellMar>
        </w:tblPrEx>
        <w:trPr>
          <w:jc w:val="center"/>
        </w:trPr>
        <w:tc>
          <w:tcPr>
            <w:tcW w:w="6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Cs w:val="21"/>
              </w:rPr>
            </w:pPr>
            <w:r>
              <w:rPr>
                <w:rFonts w:ascii="宋体" w:hAnsi="宋体" w:cs="宋体" w:hint="eastAsia"/>
                <w:b/>
                <w:bCs/>
                <w:color w:val="0000FF"/>
                <w:szCs w:val="21"/>
              </w:rPr>
              <w:t>1</w:t>
            </w:r>
          </w:p>
        </w:tc>
        <w:tc>
          <w:tcPr>
            <w:tcW w:w="3947" w:type="dxa"/>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Cs w:val="21"/>
              </w:rPr>
            </w:pPr>
            <w:r>
              <w:rPr>
                <w:rFonts w:ascii="宋体" w:hAnsi="宋体" w:cs="宋体" w:hint="eastAsia"/>
                <w:b/>
                <w:bCs/>
                <w:color w:val="0000FF"/>
                <w:szCs w:val="21"/>
              </w:rPr>
              <w:t>价格</w:t>
            </w:r>
          </w:p>
        </w:tc>
        <w:tc>
          <w:tcPr>
            <w:tcW w:w="3947"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Cs w:val="21"/>
              </w:rPr>
            </w:pPr>
            <w:r>
              <w:rPr>
                <w:rFonts w:ascii="宋体" w:hAnsi="宋体" w:cs="宋体" w:hint="eastAsia"/>
                <w:b/>
                <w:bCs/>
                <w:color w:val="0000FF"/>
                <w:kern w:val="0"/>
                <w:szCs w:val="21"/>
              </w:rPr>
              <w:t>30</w:t>
            </w:r>
          </w:p>
        </w:tc>
      </w:tr>
      <w:tr>
        <w:tblPrEx>
          <w:tblW w:w="8529" w:type="dxa"/>
          <w:jc w:val="center"/>
          <w:tblLayout w:type="fixed"/>
          <w:tblCellMar>
            <w:top w:w="20" w:type="dxa"/>
            <w:left w:w="108" w:type="dxa"/>
            <w:bottom w:w="20" w:type="dxa"/>
            <w:right w:w="108" w:type="dxa"/>
          </w:tblCellMar>
        </w:tblPrEx>
        <w:trPr>
          <w:jc w:val="center"/>
        </w:trPr>
        <w:tc>
          <w:tcPr>
            <w:tcW w:w="635" w:type="dxa"/>
            <w:vMerge w:val="restar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Cs w:val="21"/>
              </w:rPr>
            </w:pPr>
            <w:r>
              <w:rPr>
                <w:rFonts w:ascii="宋体" w:hAnsi="宋体" w:cs="宋体" w:hint="eastAsia"/>
                <w:b/>
                <w:bCs/>
                <w:color w:val="0000FF"/>
                <w:szCs w:val="21"/>
              </w:rPr>
              <w:t>2</w:t>
            </w:r>
          </w:p>
        </w:tc>
        <w:tc>
          <w:tcPr>
            <w:tcW w:w="3947" w:type="dxa"/>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Cs w:val="21"/>
              </w:rPr>
            </w:pPr>
            <w:r>
              <w:rPr>
                <w:rFonts w:ascii="宋体" w:hAnsi="宋体" w:cs="宋体" w:hint="eastAsia"/>
                <w:b/>
                <w:bCs/>
                <w:color w:val="0000FF"/>
                <w:szCs w:val="21"/>
              </w:rPr>
              <w:t>技术部分</w:t>
            </w:r>
          </w:p>
        </w:tc>
        <w:tc>
          <w:tcPr>
            <w:tcW w:w="3947"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Cs w:val="21"/>
              </w:rPr>
            </w:pPr>
            <w:r>
              <w:rPr>
                <w:rFonts w:ascii="宋体" w:hAnsi="宋体" w:cs="宋体" w:hint="eastAsia"/>
                <w:b/>
                <w:bCs/>
                <w:color w:val="0000FF"/>
                <w:szCs w:val="21"/>
              </w:rPr>
              <w:t>56</w:t>
            </w:r>
          </w:p>
        </w:tc>
      </w:tr>
      <w:tr>
        <w:tblPrEx>
          <w:tblW w:w="8529"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b/>
                <w:bCs/>
                <w:color w:val="0000FF"/>
                <w:szCs w:val="21"/>
              </w:rPr>
            </w:pPr>
          </w:p>
        </w:tc>
        <w:tc>
          <w:tcPr>
            <w:tcW w:w="64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序号</w:t>
            </w:r>
          </w:p>
        </w:tc>
        <w:tc>
          <w:tcPr>
            <w:tcW w:w="266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评分因素</w:t>
            </w:r>
          </w:p>
        </w:tc>
        <w:tc>
          <w:tcPr>
            <w:tcW w:w="642"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权重(%)</w:t>
            </w:r>
          </w:p>
        </w:tc>
        <w:tc>
          <w:tcPr>
            <w:tcW w:w="394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评分准则</w:t>
            </w:r>
          </w:p>
        </w:tc>
      </w:tr>
      <w:tr>
        <w:tblPrEx>
          <w:tblW w:w="8529"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Cs w:val="21"/>
              </w:rPr>
            </w:pPr>
          </w:p>
        </w:tc>
        <w:tc>
          <w:tcPr>
            <w:tcW w:w="640"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lang w:val="zh-CN"/>
              </w:rPr>
            </w:pPr>
            <w:r>
              <w:rPr>
                <w:rFonts w:ascii="宋体" w:hAnsi="宋体" w:cs="宋体" w:hint="eastAsia"/>
                <w:szCs w:val="21"/>
                <w:lang w:val="zh-CN"/>
              </w:rPr>
              <w:t>1</w:t>
            </w:r>
          </w:p>
        </w:tc>
        <w:tc>
          <w:tcPr>
            <w:tcW w:w="2665" w:type="dxa"/>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szCs w:val="21"/>
                <w:lang w:val="zh-CN"/>
              </w:rPr>
            </w:pPr>
            <w:r>
              <w:rPr>
                <w:rFonts w:ascii="宋体" w:hAnsi="宋体" w:cs="宋体" w:hint="eastAsia"/>
                <w:szCs w:val="21"/>
                <w:lang w:val="zh-CN"/>
              </w:rPr>
              <w:t>所投产品“▲”参数技术响应情况</w:t>
            </w:r>
          </w:p>
        </w:tc>
        <w:tc>
          <w:tcPr>
            <w:tcW w:w="642"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lang w:val="zh-CN"/>
              </w:rPr>
            </w:pPr>
            <w:r>
              <w:rPr>
                <w:rFonts w:ascii="宋体" w:hAnsi="宋体" w:cs="宋体" w:hint="eastAsia"/>
                <w:szCs w:val="21"/>
              </w:rPr>
              <w:t>38</w:t>
            </w:r>
          </w:p>
        </w:tc>
        <w:tc>
          <w:tcPr>
            <w:tcW w:w="3947" w:type="dxa"/>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szCs w:val="21"/>
              </w:rPr>
            </w:pPr>
            <w:r>
              <w:rPr>
                <w:rFonts w:ascii="宋体" w:hAnsi="宋体" w:cs="宋体" w:hint="eastAsia"/>
                <w:b/>
                <w:bCs/>
                <w:szCs w:val="21"/>
              </w:rPr>
              <w:t>（一）评审内容：</w:t>
            </w:r>
          </w:p>
          <w:p>
            <w:pPr>
              <w:rPr>
                <w:rFonts w:ascii="宋体" w:hAnsi="宋体" w:cs="宋体"/>
                <w:szCs w:val="21"/>
              </w:rPr>
            </w:pPr>
            <w:r>
              <w:rPr>
                <w:rFonts w:ascii="宋体" w:hAnsi="宋体" w:cs="宋体" w:hint="eastAsia"/>
                <w:szCs w:val="21"/>
              </w:rPr>
              <w:t>投标人应如实填写《技术要求偏离表》，评审委员会根据技术需求参数响应情况进行打分，全部满足要求的得100分，</w:t>
            </w:r>
            <w:r>
              <w:rPr>
                <w:rFonts w:ascii="宋体" w:eastAsia="宋体" w:hAnsi="宋体" w:cs="宋体" w:hint="eastAsia"/>
                <w:szCs w:val="21"/>
              </w:rPr>
              <w:t>每负偏离一项扣</w:t>
            </w:r>
            <w:r>
              <w:rPr>
                <w:rFonts w:ascii="宋体" w:hAnsi="宋体" w:cs="宋体" w:hint="eastAsia"/>
                <w:szCs w:val="21"/>
                <w:lang w:val="en-US" w:eastAsia="zh-CN"/>
              </w:rPr>
              <w:t>16.7</w:t>
            </w:r>
            <w:r>
              <w:rPr>
                <w:rFonts w:ascii="宋体" w:eastAsia="宋体" w:hAnsi="宋体" w:cs="宋体" w:hint="eastAsia"/>
                <w:szCs w:val="21"/>
              </w:rPr>
              <w:t>分</w:t>
            </w:r>
            <w:r>
              <w:rPr>
                <w:rFonts w:ascii="宋体" w:hAnsi="宋体" w:cs="宋体" w:hint="eastAsia"/>
                <w:szCs w:val="21"/>
              </w:rPr>
              <w:t>，扣完为止。</w:t>
            </w:r>
          </w:p>
          <w:p>
            <w:pPr>
              <w:rPr>
                <w:rFonts w:ascii="宋体" w:hAnsi="宋体" w:cs="宋体"/>
                <w:b/>
                <w:bCs/>
                <w:szCs w:val="21"/>
              </w:rPr>
            </w:pPr>
            <w:r>
              <w:rPr>
                <w:rFonts w:ascii="宋体" w:hAnsi="宋体" w:cs="宋体" w:hint="eastAsia"/>
                <w:b/>
                <w:bCs/>
                <w:szCs w:val="21"/>
              </w:rPr>
              <w:t>（二）评分标准：</w:t>
            </w:r>
          </w:p>
          <w:p>
            <w:pPr>
              <w:rPr>
                <w:rFonts w:ascii="宋体" w:hAnsi="宋体" w:cs="宋体"/>
                <w:szCs w:val="21"/>
              </w:rPr>
            </w:pPr>
            <w:r>
              <w:rPr>
                <w:rFonts w:ascii="宋体" w:hAnsi="宋体" w:cs="宋体" w:hint="eastAsia"/>
                <w:szCs w:val="21"/>
              </w:rPr>
              <w:t>《技术要求偏离表》</w:t>
            </w:r>
          </w:p>
          <w:p>
            <w:pPr>
              <w:rPr>
                <w:rFonts w:ascii="宋体" w:hAnsi="宋体" w:cs="宋体"/>
                <w:szCs w:val="21"/>
                <w:lang w:val="zh-CN"/>
              </w:rPr>
            </w:pPr>
            <w:r>
              <w:rPr>
                <w:rFonts w:ascii="宋体" w:hAnsi="宋体" w:cs="宋体" w:hint="eastAsia"/>
                <w:szCs w:val="21"/>
              </w:rPr>
              <w:t>需提供证明资料却未按要求提供相关证明材料的，则判为对应参数负偏离。</w:t>
            </w:r>
          </w:p>
        </w:tc>
      </w:tr>
      <w:tr>
        <w:tblPrEx>
          <w:tblW w:w="8529"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Cs w:val="21"/>
              </w:rPr>
            </w:pPr>
          </w:p>
        </w:tc>
        <w:tc>
          <w:tcPr>
            <w:tcW w:w="640"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lang w:val="zh-CN"/>
              </w:rPr>
            </w:pPr>
            <w:r>
              <w:rPr>
                <w:rFonts w:ascii="宋体" w:hAnsi="宋体" w:cs="宋体" w:hint="eastAsia"/>
                <w:szCs w:val="21"/>
              </w:rPr>
              <w:t>2</w:t>
            </w:r>
          </w:p>
        </w:tc>
        <w:tc>
          <w:tcPr>
            <w:tcW w:w="2665" w:type="dxa"/>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szCs w:val="21"/>
                <w:lang w:val="zh-CN"/>
              </w:rPr>
            </w:pPr>
            <w:r>
              <w:rPr>
                <w:rFonts w:ascii="宋体" w:hAnsi="宋体" w:cs="宋体" w:hint="eastAsia"/>
                <w:szCs w:val="21"/>
                <w:lang w:val="zh-CN"/>
              </w:rPr>
              <w:t>所投产品一般技术参数（非“▲”）响应情况</w:t>
            </w:r>
          </w:p>
        </w:tc>
        <w:tc>
          <w:tcPr>
            <w:tcW w:w="642"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lang w:val="zh-CN"/>
              </w:rPr>
            </w:pPr>
            <w:r>
              <w:rPr>
                <w:rFonts w:ascii="宋体" w:hAnsi="宋体" w:cs="宋体" w:hint="eastAsia"/>
                <w:szCs w:val="21"/>
              </w:rPr>
              <w:t>14</w:t>
            </w:r>
          </w:p>
        </w:tc>
        <w:tc>
          <w:tcPr>
            <w:tcW w:w="3947" w:type="dxa"/>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szCs w:val="21"/>
              </w:rPr>
            </w:pPr>
            <w:r>
              <w:rPr>
                <w:rFonts w:ascii="宋体" w:hAnsi="宋体" w:cs="宋体" w:hint="eastAsia"/>
                <w:b/>
                <w:bCs/>
                <w:szCs w:val="21"/>
              </w:rPr>
              <w:t>（一）评审内容：</w:t>
            </w:r>
          </w:p>
          <w:p>
            <w:pPr>
              <w:rPr>
                <w:rFonts w:ascii="宋体" w:hAnsi="宋体" w:cs="宋体"/>
                <w:szCs w:val="21"/>
              </w:rPr>
            </w:pPr>
            <w:r>
              <w:rPr>
                <w:rFonts w:ascii="宋体" w:hAnsi="宋体" w:cs="宋体" w:hint="eastAsia"/>
                <w:szCs w:val="21"/>
              </w:rPr>
              <w:t>投标人应如实填写《技术要求偏离表》，评审委员会根据技术需求参数响应情况进行打分，全部满足要求的得100分，每负偏离一项扣</w:t>
            </w:r>
            <w:r>
              <w:rPr>
                <w:rFonts w:ascii="宋体" w:hAnsi="宋体" w:cs="宋体" w:hint="eastAsia"/>
                <w:szCs w:val="21"/>
                <w:lang w:val="en-US" w:eastAsia="zh-CN"/>
              </w:rPr>
              <w:t>4</w:t>
            </w:r>
            <w:r>
              <w:rPr>
                <w:rFonts w:ascii="宋体" w:hAnsi="宋体" w:cs="宋体" w:hint="eastAsia"/>
                <w:szCs w:val="21"/>
              </w:rPr>
              <w:t>分，扣完为止。</w:t>
            </w:r>
          </w:p>
          <w:p>
            <w:pPr>
              <w:rPr>
                <w:rFonts w:ascii="宋体" w:hAnsi="宋体" w:cs="宋体"/>
                <w:b/>
                <w:bCs/>
                <w:szCs w:val="21"/>
              </w:rPr>
            </w:pPr>
            <w:r>
              <w:rPr>
                <w:rFonts w:ascii="宋体" w:hAnsi="宋体" w:cs="宋体" w:hint="eastAsia"/>
                <w:b/>
                <w:bCs/>
                <w:szCs w:val="21"/>
              </w:rPr>
              <w:t>（二）评分标准：</w:t>
            </w:r>
          </w:p>
          <w:p>
            <w:pPr>
              <w:rPr>
                <w:rFonts w:ascii="宋体" w:hAnsi="宋体" w:cs="宋体"/>
                <w:szCs w:val="21"/>
                <w:lang w:val="zh-CN"/>
              </w:rPr>
            </w:pPr>
            <w:r>
              <w:rPr>
                <w:rFonts w:ascii="宋体" w:hAnsi="宋体" w:cs="宋体" w:hint="eastAsia"/>
                <w:szCs w:val="21"/>
              </w:rPr>
              <w:t>《技术要求偏离表》。</w:t>
            </w:r>
          </w:p>
        </w:tc>
      </w:tr>
      <w:tr>
        <w:tblPrEx>
          <w:tblW w:w="8529"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Cs w:val="21"/>
              </w:rPr>
            </w:pPr>
          </w:p>
        </w:tc>
        <w:tc>
          <w:tcPr>
            <w:tcW w:w="640"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szCs w:val="21"/>
              </w:rPr>
              <w:t>3</w:t>
            </w:r>
          </w:p>
        </w:tc>
        <w:tc>
          <w:tcPr>
            <w:tcW w:w="2665" w:type="dxa"/>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szCs w:val="21"/>
              </w:rPr>
            </w:pPr>
            <w:r>
              <w:rPr>
                <w:rFonts w:ascii="宋体" w:hAnsi="宋体" w:cs="宋体" w:hint="eastAsia"/>
                <w:szCs w:val="21"/>
              </w:rPr>
              <w:t>系统业务需求理解与分析</w:t>
            </w:r>
          </w:p>
        </w:tc>
        <w:tc>
          <w:tcPr>
            <w:tcW w:w="642"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lang w:val="zh-CN"/>
              </w:rPr>
            </w:pPr>
            <w:r>
              <w:rPr>
                <w:rFonts w:ascii="宋体" w:hAnsi="宋体" w:cs="宋体" w:hint="eastAsia"/>
                <w:szCs w:val="21"/>
              </w:rPr>
              <w:t>4</w:t>
            </w:r>
          </w:p>
        </w:tc>
        <w:tc>
          <w:tcPr>
            <w:tcW w:w="3947" w:type="dxa"/>
            <w:tcBorders>
              <w:top w:val="single" w:sz="8" w:space="0" w:color="000000"/>
              <w:left w:val="single" w:sz="8" w:space="0" w:color="000000"/>
              <w:bottom w:val="single" w:sz="8" w:space="0" w:color="000000"/>
              <w:right w:val="single" w:sz="8" w:space="0" w:color="000000"/>
            </w:tcBorders>
            <w:vAlign w:val="center"/>
          </w:tcPr>
          <w:p>
            <w:pPr>
              <w:keepNext w:val="0"/>
              <w:keepLines w:val="0"/>
              <w:suppressLineNumbers w:val="0"/>
              <w:spacing w:before="0" w:beforeAutospacing="0" w:after="0" w:afterAutospacing="0"/>
              <w:ind w:left="0" w:right="0"/>
              <w:rPr>
                <w:rFonts w:ascii="宋体" w:eastAsia="宋体" w:hAnsi="宋体" w:cs="宋体" w:hint="eastAsia"/>
                <w:b/>
                <w:bCs/>
                <w:sz w:val="21"/>
                <w:szCs w:val="21"/>
              </w:rPr>
            </w:pPr>
            <w:r>
              <w:rPr>
                <w:rFonts w:ascii="宋体" w:eastAsia="宋体" w:hAnsi="宋体" w:cs="宋体" w:hint="eastAsia"/>
                <w:b/>
                <w:bCs/>
                <w:sz w:val="21"/>
                <w:szCs w:val="21"/>
                <w:lang w:val="en-US" w:eastAsia="zh-CN"/>
              </w:rPr>
              <w:t>（一）</w:t>
            </w:r>
            <w:r>
              <w:rPr>
                <w:rFonts w:ascii="宋体" w:hAnsi="宋体" w:cs="宋体" w:hint="eastAsia"/>
                <w:b/>
                <w:bCs/>
                <w:szCs w:val="21"/>
              </w:rPr>
              <w:t>评审内容</w:t>
            </w:r>
            <w:r>
              <w:rPr>
                <w:rFonts w:ascii="宋体" w:eastAsia="宋体" w:hAnsi="宋体" w:cs="宋体" w:hint="eastAsia"/>
                <w:b/>
                <w:bCs/>
                <w:sz w:val="21"/>
                <w:szCs w:val="21"/>
              </w:rPr>
              <w:t>：</w:t>
            </w:r>
          </w:p>
          <w:p>
            <w:pPr>
              <w:keepNext w:val="0"/>
              <w:keepLines w:val="0"/>
              <w:pageBreakBefore w:val="0"/>
              <w:widowControl/>
              <w:suppressLineNumbers w:val="0"/>
              <w:kinsoku/>
              <w:overflowPunct/>
              <w:topLinePunct w:val="0"/>
              <w:autoSpaceDE/>
              <w:autoSpaceDN/>
              <w:bidi w:val="0"/>
              <w:snapToGrid/>
              <w:spacing w:before="0" w:beforeAutospacing="0" w:after="0" w:afterAutospacing="0" w:line="240" w:lineRule="auto"/>
              <w:ind w:left="0" w:right="0"/>
              <w:jc w:val="left"/>
              <w:rPr>
                <w:rFonts w:ascii="宋体" w:eastAsia="宋体" w:hAnsi="宋体" w:cs="宋体" w:hint="eastAsia"/>
                <w:sz w:val="21"/>
                <w:szCs w:val="21"/>
              </w:rPr>
            </w:pPr>
            <w:r>
              <w:rPr>
                <w:rFonts w:ascii="宋体" w:eastAsia="宋体" w:hAnsi="宋体" w:cs="宋体" w:hint="eastAsia"/>
                <w:sz w:val="21"/>
                <w:szCs w:val="21"/>
              </w:rPr>
              <w:t>投标人提供的方案内容包括：</w:t>
            </w:r>
          </w:p>
          <w:p>
            <w:pPr>
              <w:keepNext w:val="0"/>
              <w:keepLines w:val="0"/>
              <w:pageBreakBefore w:val="0"/>
              <w:widowControl/>
              <w:suppressLineNumbers w:val="0"/>
              <w:kinsoku/>
              <w:overflowPunct/>
              <w:topLinePunct w:val="0"/>
              <w:autoSpaceDE/>
              <w:autoSpaceDN/>
              <w:bidi w:val="0"/>
              <w:snapToGrid/>
              <w:spacing w:before="0" w:beforeAutospacing="0" w:after="0" w:afterAutospacing="0" w:line="240" w:lineRule="auto"/>
              <w:ind w:left="0" w:right="0"/>
              <w:jc w:val="left"/>
              <w:rPr>
                <w:rFonts w:ascii="宋体" w:eastAsia="宋体" w:hAnsi="宋体" w:cs="宋体" w:hint="eastAsia"/>
                <w:sz w:val="21"/>
                <w:szCs w:val="21"/>
                <w:lang w:eastAsia="zh-CN"/>
              </w:rPr>
            </w:pPr>
            <w:r>
              <w:rPr>
                <w:rFonts w:ascii="宋体" w:eastAsia="宋体" w:hAnsi="宋体" w:cs="宋体" w:hint="eastAsia"/>
                <w:sz w:val="21"/>
                <w:szCs w:val="21"/>
              </w:rPr>
              <w:t>1.设备维护保养计划表</w:t>
            </w:r>
            <w:r>
              <w:rPr>
                <w:rFonts w:ascii="宋体" w:eastAsia="宋体" w:hAnsi="宋体" w:cs="宋体" w:hint="eastAsia"/>
                <w:sz w:val="21"/>
                <w:szCs w:val="21"/>
                <w:lang w:eastAsia="zh-CN"/>
              </w:rPr>
              <w:t>；</w:t>
            </w:r>
          </w:p>
          <w:p>
            <w:pPr>
              <w:keepNext w:val="0"/>
              <w:keepLines w:val="0"/>
              <w:suppressLineNumbers w:val="0"/>
              <w:spacing w:before="0" w:beforeAutospacing="0" w:after="0" w:afterAutospacing="0"/>
              <w:ind w:left="0" w:right="0"/>
              <w:rPr>
                <w:rFonts w:ascii="宋体" w:eastAsia="宋体" w:hAnsi="宋体" w:cs="宋体" w:hint="eastAsia"/>
                <w:sz w:val="21"/>
                <w:szCs w:val="21"/>
                <w:lang w:eastAsia="zh-CN"/>
              </w:rPr>
            </w:pPr>
            <w:r>
              <w:rPr>
                <w:rFonts w:ascii="宋体" w:eastAsia="宋体" w:hAnsi="宋体" w:cs="宋体" w:hint="eastAsia"/>
                <w:sz w:val="21"/>
                <w:szCs w:val="21"/>
              </w:rPr>
              <w:t>2.设备的培训方案</w:t>
            </w:r>
            <w:r>
              <w:rPr>
                <w:rFonts w:ascii="宋体" w:eastAsia="宋体" w:hAnsi="宋体" w:cs="宋体" w:hint="eastAsia"/>
                <w:sz w:val="21"/>
                <w:szCs w:val="21"/>
                <w:lang w:eastAsia="zh-CN"/>
              </w:rPr>
              <w:t>；</w:t>
            </w:r>
          </w:p>
          <w:p>
            <w:pPr>
              <w:keepNext w:val="0"/>
              <w:keepLines w:val="0"/>
              <w:suppressLineNumbers w:val="0"/>
              <w:spacing w:before="0" w:beforeAutospacing="0" w:after="0" w:afterAutospacing="0"/>
              <w:ind w:left="0" w:right="0"/>
              <w:rPr>
                <w:rFonts w:ascii="宋体" w:eastAsia="宋体" w:hAnsi="宋体" w:cs="宋体" w:hint="eastAsia"/>
                <w:sz w:val="21"/>
                <w:szCs w:val="21"/>
                <w:lang w:eastAsia="zh-CN"/>
              </w:rPr>
            </w:pPr>
            <w:r>
              <w:rPr>
                <w:rFonts w:ascii="宋体" w:eastAsia="宋体" w:hAnsi="宋体" w:cs="宋体" w:hint="eastAsia"/>
                <w:sz w:val="21"/>
                <w:szCs w:val="21"/>
              </w:rPr>
              <w:t>3.核心设备出现重大故障的解决方案</w:t>
            </w:r>
            <w:r>
              <w:rPr>
                <w:rFonts w:ascii="宋体" w:eastAsia="宋体" w:hAnsi="宋体" w:cs="宋体" w:hint="eastAsia"/>
                <w:sz w:val="21"/>
                <w:szCs w:val="21"/>
                <w:lang w:eastAsia="zh-CN"/>
              </w:rPr>
              <w:t>。</w:t>
            </w:r>
          </w:p>
          <w:p>
            <w:pPr>
              <w:keepNext w:val="0"/>
              <w:keepLines w:val="0"/>
              <w:suppressLineNumbers w:val="0"/>
              <w:spacing w:before="0" w:beforeAutospacing="0" w:after="0" w:afterAutospacing="0"/>
              <w:ind w:left="0" w:right="0"/>
              <w:rPr>
                <w:rFonts w:ascii="宋体" w:eastAsia="宋体" w:hAnsi="宋体" w:cs="宋体" w:hint="eastAsia"/>
                <w:b/>
                <w:bCs/>
                <w:sz w:val="21"/>
                <w:szCs w:val="21"/>
                <w:lang w:val="en-US" w:eastAsia="zh-CN"/>
              </w:rPr>
            </w:pPr>
            <w:r>
              <w:rPr>
                <w:rFonts w:ascii="宋体" w:eastAsia="宋体" w:hAnsi="宋体" w:cs="宋体" w:hint="eastAsia"/>
                <w:b/>
                <w:bCs/>
                <w:sz w:val="21"/>
                <w:szCs w:val="21"/>
                <w:lang w:val="en-US" w:eastAsia="zh-CN"/>
              </w:rPr>
              <w:t>（二）</w:t>
            </w:r>
            <w:r>
              <w:rPr>
                <w:rFonts w:ascii="宋体" w:hAnsi="宋体" w:cs="宋体" w:hint="eastAsia"/>
                <w:b/>
                <w:bCs/>
                <w:szCs w:val="21"/>
              </w:rPr>
              <w:t>评分标准</w:t>
            </w:r>
            <w:r>
              <w:rPr>
                <w:rFonts w:ascii="宋体" w:eastAsia="宋体" w:hAnsi="宋体" w:cs="宋体" w:hint="eastAsia"/>
                <w:b/>
                <w:bCs/>
                <w:sz w:val="21"/>
                <w:szCs w:val="21"/>
                <w:lang w:val="en-US" w:eastAsia="zh-CN"/>
              </w:rPr>
              <w:t>：</w:t>
            </w:r>
          </w:p>
          <w:p>
            <w:pPr>
              <w:keepNext w:val="0"/>
              <w:keepLines w:val="0"/>
              <w:suppressLineNumbers w:val="0"/>
              <w:spacing w:before="0" w:beforeAutospacing="0" w:after="0" w:afterAutospacing="0"/>
              <w:ind w:left="0" w:right="0"/>
              <w:rPr>
                <w:rFonts w:ascii="宋体" w:eastAsia="宋体" w:hAnsi="宋体" w:cs="宋体" w:hint="eastAsia"/>
                <w:sz w:val="21"/>
                <w:szCs w:val="21"/>
              </w:rPr>
            </w:pPr>
            <w:r>
              <w:rPr>
                <w:rFonts w:ascii="宋体" w:eastAsia="宋体" w:hAnsi="宋体" w:cs="宋体" w:hint="eastAsia"/>
                <w:sz w:val="21"/>
                <w:szCs w:val="21"/>
              </w:rPr>
              <w:t>方案内容每满足以上一条得</w:t>
            </w:r>
            <w:r>
              <w:rPr>
                <w:rFonts w:ascii="宋体" w:eastAsia="宋体" w:hAnsi="宋体" w:cs="宋体" w:hint="eastAsia"/>
                <w:sz w:val="21"/>
                <w:szCs w:val="21"/>
                <w:lang w:val="en-US" w:eastAsia="zh-CN"/>
              </w:rPr>
              <w:t>20</w:t>
            </w:r>
            <w:r>
              <w:rPr>
                <w:rFonts w:ascii="宋体" w:eastAsia="宋体" w:hAnsi="宋体" w:cs="宋体" w:hint="eastAsia"/>
                <w:sz w:val="21"/>
                <w:szCs w:val="21"/>
              </w:rPr>
              <w:t>分，最高得60分；</w:t>
            </w:r>
          </w:p>
          <w:p>
            <w:pPr>
              <w:keepNext w:val="0"/>
              <w:keepLines w:val="0"/>
              <w:suppressLineNumbers w:val="0"/>
              <w:spacing w:before="0" w:beforeAutospacing="0" w:after="0" w:afterAutospacing="0"/>
              <w:ind w:left="0" w:right="0"/>
              <w:rPr>
                <w:rFonts w:ascii="宋体" w:eastAsia="宋体" w:hAnsi="宋体" w:cs="宋体" w:hint="eastAsia"/>
                <w:sz w:val="21"/>
                <w:szCs w:val="21"/>
              </w:rPr>
            </w:pPr>
            <w:r>
              <w:rPr>
                <w:rFonts w:ascii="宋体" w:eastAsia="宋体" w:hAnsi="宋体" w:cs="宋体" w:hint="eastAsia"/>
                <w:sz w:val="21"/>
                <w:szCs w:val="21"/>
              </w:rPr>
              <w:t>在此基础上，由评审委员进行评价：</w:t>
            </w:r>
          </w:p>
          <w:p>
            <w:pPr>
              <w:keepNext w:val="0"/>
              <w:keepLines w:val="0"/>
              <w:suppressLineNumbers w:val="0"/>
              <w:spacing w:before="0" w:beforeAutospacing="0" w:after="0" w:afterAutospacing="0"/>
              <w:ind w:left="0" w:right="0"/>
              <w:rPr>
                <w:rFonts w:ascii="宋体" w:eastAsia="宋体" w:hAnsi="宋体" w:cs="宋体" w:hint="eastAsia"/>
                <w:sz w:val="21"/>
                <w:szCs w:val="21"/>
              </w:rPr>
            </w:pPr>
            <w:r>
              <w:rPr>
                <w:rFonts w:ascii="宋体" w:eastAsia="宋体" w:hAnsi="宋体" w:cs="宋体" w:hint="eastAsia"/>
                <w:sz w:val="21"/>
                <w:szCs w:val="21"/>
              </w:rPr>
              <w:t>1</w:t>
            </w:r>
            <w:r>
              <w:rPr>
                <w:rFonts w:ascii="宋体" w:eastAsia="宋体" w:hAnsi="宋体" w:cs="宋体" w:hint="eastAsia"/>
                <w:sz w:val="21"/>
                <w:szCs w:val="21"/>
                <w:lang w:eastAsia="zh-CN"/>
              </w:rPr>
              <w:t>.</w:t>
            </w:r>
            <w:r>
              <w:rPr>
                <w:rFonts w:ascii="宋体" w:eastAsia="宋体" w:hAnsi="宋体" w:cs="宋体" w:hint="eastAsia"/>
                <w:sz w:val="21"/>
                <w:szCs w:val="21"/>
              </w:rPr>
              <w:t>内容完整详细，符合项目实际，可行性强，评价为优，得40分；</w:t>
            </w:r>
          </w:p>
          <w:p>
            <w:pPr>
              <w:keepNext w:val="0"/>
              <w:keepLines w:val="0"/>
              <w:suppressLineNumbers w:val="0"/>
              <w:spacing w:before="0" w:beforeAutospacing="0" w:after="0" w:afterAutospacing="0"/>
              <w:ind w:left="0" w:right="0"/>
              <w:rPr>
                <w:rFonts w:ascii="宋体" w:eastAsia="宋体" w:hAnsi="宋体" w:cs="宋体" w:hint="eastAsia"/>
                <w:sz w:val="21"/>
                <w:szCs w:val="21"/>
              </w:rPr>
            </w:pPr>
            <w:r>
              <w:rPr>
                <w:rFonts w:ascii="宋体" w:eastAsia="宋体" w:hAnsi="宋体" w:cs="宋体" w:hint="eastAsia"/>
                <w:sz w:val="21"/>
                <w:szCs w:val="21"/>
              </w:rPr>
              <w:t>2</w:t>
            </w:r>
            <w:r>
              <w:rPr>
                <w:rFonts w:ascii="宋体" w:eastAsia="宋体" w:hAnsi="宋体" w:cs="宋体" w:hint="eastAsia"/>
                <w:sz w:val="21"/>
                <w:szCs w:val="21"/>
                <w:lang w:eastAsia="zh-CN"/>
              </w:rPr>
              <w:t>.</w:t>
            </w:r>
            <w:r>
              <w:rPr>
                <w:rFonts w:ascii="宋体" w:eastAsia="宋体" w:hAnsi="宋体" w:cs="宋体" w:hint="eastAsia"/>
                <w:sz w:val="21"/>
                <w:szCs w:val="21"/>
              </w:rPr>
              <w:t>内容完整，较贴近项目实际，可行性较好，评价为良，得20分；</w:t>
            </w:r>
          </w:p>
          <w:p>
            <w:pPr>
              <w:keepNext w:val="0"/>
              <w:keepLines w:val="0"/>
              <w:suppressLineNumbers w:val="0"/>
              <w:spacing w:before="0" w:beforeAutospacing="0" w:after="0" w:afterAutospacing="0"/>
              <w:ind w:left="0" w:right="0"/>
              <w:rPr>
                <w:rFonts w:ascii="宋体" w:eastAsia="宋体" w:hAnsi="宋体" w:cs="宋体" w:hint="eastAsia"/>
                <w:sz w:val="21"/>
                <w:szCs w:val="21"/>
              </w:rPr>
            </w:pPr>
            <w:r>
              <w:rPr>
                <w:rFonts w:ascii="宋体" w:eastAsia="宋体" w:hAnsi="宋体" w:cs="宋体" w:hint="eastAsia"/>
                <w:sz w:val="21"/>
                <w:szCs w:val="21"/>
              </w:rPr>
              <w:t>3</w:t>
            </w:r>
            <w:r>
              <w:rPr>
                <w:rFonts w:ascii="宋体" w:eastAsia="宋体" w:hAnsi="宋体" w:cs="宋体" w:hint="eastAsia"/>
                <w:sz w:val="21"/>
                <w:szCs w:val="21"/>
                <w:lang w:eastAsia="zh-CN"/>
              </w:rPr>
              <w:t>.</w:t>
            </w:r>
            <w:r>
              <w:rPr>
                <w:rFonts w:ascii="宋体" w:eastAsia="宋体" w:hAnsi="宋体" w:cs="宋体" w:hint="eastAsia"/>
                <w:sz w:val="21"/>
                <w:szCs w:val="21"/>
              </w:rPr>
              <w:t>内容较为完整，可行性一般，评价为中，得10分；</w:t>
            </w:r>
          </w:p>
          <w:p>
            <w:pPr>
              <w:rPr>
                <w:rFonts w:ascii="宋体" w:hAnsi="宋体" w:cs="宋体"/>
                <w:szCs w:val="21"/>
                <w:lang w:val="zh-CN"/>
              </w:rPr>
            </w:pPr>
            <w:r>
              <w:rPr>
                <w:rFonts w:ascii="宋体" w:eastAsia="宋体" w:hAnsi="宋体" w:cs="宋体" w:hint="eastAsia"/>
                <w:sz w:val="21"/>
                <w:szCs w:val="21"/>
              </w:rPr>
              <w:t>4</w:t>
            </w:r>
            <w:r>
              <w:rPr>
                <w:rFonts w:ascii="宋体" w:eastAsia="宋体" w:hAnsi="宋体" w:cs="宋体" w:hint="eastAsia"/>
                <w:sz w:val="21"/>
                <w:szCs w:val="21"/>
                <w:lang w:eastAsia="zh-CN"/>
              </w:rPr>
              <w:t>.</w:t>
            </w:r>
            <w:r>
              <w:rPr>
                <w:rFonts w:ascii="宋体" w:eastAsia="宋体" w:hAnsi="宋体" w:cs="宋体" w:hint="eastAsia"/>
                <w:sz w:val="21"/>
                <w:szCs w:val="21"/>
              </w:rPr>
              <w:t>内容不完整，或与项目实际不符，评价为差，得0分；</w:t>
            </w:r>
          </w:p>
        </w:tc>
      </w:tr>
      <w:tr>
        <w:tblPrEx>
          <w:tblW w:w="8529" w:type="dxa"/>
          <w:jc w:val="center"/>
          <w:tblLayout w:type="fixed"/>
          <w:tblCellMar>
            <w:top w:w="20" w:type="dxa"/>
            <w:left w:w="108" w:type="dxa"/>
            <w:bottom w:w="20" w:type="dxa"/>
            <w:right w:w="108" w:type="dxa"/>
          </w:tblCellMar>
        </w:tblPrEx>
        <w:trPr>
          <w:jc w:val="center"/>
        </w:trPr>
        <w:tc>
          <w:tcPr>
            <w:tcW w:w="635" w:type="dxa"/>
            <w:vMerge w:val="restar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Cs w:val="21"/>
              </w:rPr>
            </w:pPr>
            <w:r>
              <w:rPr>
                <w:rFonts w:ascii="宋体" w:hAnsi="宋体" w:cs="宋体" w:hint="eastAsia"/>
                <w:b/>
                <w:bCs/>
                <w:color w:val="0000FF"/>
                <w:szCs w:val="21"/>
              </w:rPr>
              <w:t>3</w:t>
            </w:r>
          </w:p>
        </w:tc>
        <w:tc>
          <w:tcPr>
            <w:tcW w:w="3947" w:type="dxa"/>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Cs w:val="21"/>
              </w:rPr>
            </w:pPr>
            <w:r>
              <w:rPr>
                <w:rFonts w:ascii="宋体" w:hAnsi="宋体" w:cs="宋体" w:hint="eastAsia"/>
                <w:b/>
                <w:bCs/>
                <w:color w:val="0000FF"/>
                <w:szCs w:val="21"/>
              </w:rPr>
              <w:t>综合实力</w:t>
            </w:r>
          </w:p>
        </w:tc>
        <w:tc>
          <w:tcPr>
            <w:tcW w:w="3947"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Cs w:val="21"/>
              </w:rPr>
            </w:pPr>
            <w:r>
              <w:rPr>
                <w:rFonts w:ascii="宋体" w:hAnsi="宋体" w:cs="宋体" w:hint="eastAsia"/>
                <w:b/>
                <w:bCs/>
                <w:color w:val="0000FF"/>
                <w:szCs w:val="21"/>
              </w:rPr>
              <w:t>9</w:t>
            </w:r>
          </w:p>
        </w:tc>
      </w:tr>
      <w:tr>
        <w:tblPrEx>
          <w:tblW w:w="8529"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b/>
                <w:bCs/>
                <w:color w:val="0000FF"/>
                <w:szCs w:val="21"/>
              </w:rPr>
            </w:pPr>
          </w:p>
        </w:tc>
        <w:tc>
          <w:tcPr>
            <w:tcW w:w="64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序号</w:t>
            </w:r>
          </w:p>
        </w:tc>
        <w:tc>
          <w:tcPr>
            <w:tcW w:w="266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评分因素</w:t>
            </w:r>
          </w:p>
        </w:tc>
        <w:tc>
          <w:tcPr>
            <w:tcW w:w="642"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权重(%)</w:t>
            </w:r>
          </w:p>
        </w:tc>
        <w:tc>
          <w:tcPr>
            <w:tcW w:w="394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评分准则</w:t>
            </w:r>
          </w:p>
        </w:tc>
      </w:tr>
      <w:tr>
        <w:tblPrEx>
          <w:tblW w:w="8529"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Cs w:val="21"/>
              </w:rPr>
            </w:pPr>
          </w:p>
        </w:tc>
        <w:tc>
          <w:tcPr>
            <w:tcW w:w="640"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lang w:val="zh-CN"/>
              </w:rPr>
            </w:pPr>
            <w:r>
              <w:rPr>
                <w:rFonts w:ascii="宋体" w:hAnsi="宋体" w:cs="宋体" w:hint="eastAsia"/>
                <w:szCs w:val="21"/>
                <w:lang w:val="zh-CN"/>
              </w:rPr>
              <w:t>1</w:t>
            </w:r>
          </w:p>
        </w:tc>
        <w:tc>
          <w:tcPr>
            <w:tcW w:w="2665" w:type="dxa"/>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szCs w:val="21"/>
              </w:rPr>
            </w:pPr>
            <w:r>
              <w:rPr>
                <w:rFonts w:ascii="宋体" w:hAnsi="宋体" w:cs="宋体" w:hint="eastAsia"/>
                <w:szCs w:val="21"/>
                <w:lang w:val="zh-CN"/>
              </w:rPr>
              <w:t>免费保修期内售后服务条款偏离情况</w:t>
            </w:r>
          </w:p>
        </w:tc>
        <w:tc>
          <w:tcPr>
            <w:tcW w:w="642"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Cs w:val="21"/>
                <w:lang w:eastAsia="zh-CN"/>
              </w:rPr>
            </w:pPr>
            <w:r>
              <w:rPr>
                <w:rFonts w:ascii="宋体" w:hAnsi="宋体" w:cs="宋体" w:hint="eastAsia"/>
                <w:szCs w:val="21"/>
                <w:lang w:val="en-US" w:eastAsia="zh-CN"/>
              </w:rPr>
              <w:t>5</w:t>
            </w:r>
          </w:p>
        </w:tc>
        <w:tc>
          <w:tcPr>
            <w:tcW w:w="3947" w:type="dxa"/>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szCs w:val="21"/>
              </w:rPr>
            </w:pPr>
            <w:r>
              <w:rPr>
                <w:rFonts w:ascii="宋体" w:hAnsi="宋体" w:cs="宋体" w:hint="eastAsia"/>
                <w:b/>
                <w:bCs/>
                <w:szCs w:val="21"/>
              </w:rPr>
              <w:t>（一）评审内容：</w:t>
            </w:r>
          </w:p>
          <w:p>
            <w:pPr>
              <w:rPr>
                <w:rFonts w:ascii="宋体" w:hAnsi="宋体" w:cs="宋体"/>
                <w:szCs w:val="21"/>
              </w:rPr>
            </w:pPr>
            <w:r>
              <w:rPr>
                <w:rFonts w:ascii="宋体" w:hAnsi="宋体" w:cs="宋体" w:hint="eastAsia"/>
                <w:szCs w:val="21"/>
              </w:rPr>
              <w:t>投标人应如实填写《商务要求偏离表》中免费保修期内售后服务要求部分，评审委员会根据响应情况进行打分。全部满足要求的得100分，每负偏离一项扣20分，扣完为止。</w:t>
            </w:r>
          </w:p>
          <w:p>
            <w:pPr>
              <w:rPr>
                <w:rFonts w:ascii="宋体" w:hAnsi="宋体" w:cs="宋体"/>
                <w:b/>
                <w:bCs/>
                <w:szCs w:val="21"/>
              </w:rPr>
            </w:pPr>
            <w:r>
              <w:rPr>
                <w:rFonts w:ascii="宋体" w:hAnsi="宋体" w:cs="宋体" w:hint="eastAsia"/>
                <w:b/>
                <w:bCs/>
                <w:szCs w:val="21"/>
              </w:rPr>
              <w:t>（二）评分标准：</w:t>
            </w:r>
          </w:p>
          <w:p>
            <w:pPr>
              <w:rPr>
                <w:rFonts w:ascii="宋体" w:hAnsi="宋体" w:cs="宋体"/>
                <w:szCs w:val="21"/>
                <w:lang w:val="zh-CN"/>
              </w:rPr>
            </w:pPr>
            <w:r>
              <w:rPr>
                <w:rFonts w:ascii="宋体" w:hAnsi="宋体" w:cs="宋体" w:hint="eastAsia"/>
                <w:szCs w:val="21"/>
              </w:rPr>
              <w:t>《商务要求偏离表》</w:t>
            </w:r>
          </w:p>
        </w:tc>
      </w:tr>
      <w:tr>
        <w:tblPrEx>
          <w:tblW w:w="8529"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Cs w:val="21"/>
              </w:rPr>
            </w:pPr>
          </w:p>
        </w:tc>
        <w:tc>
          <w:tcPr>
            <w:tcW w:w="640" w:type="dxa"/>
            <w:tcBorders>
              <w:top w:val="single" w:sz="8" w:space="0" w:color="000000"/>
              <w:left w:val="single" w:sz="8" w:space="0" w:color="000000"/>
              <w:bottom w:val="single" w:sz="8" w:space="0" w:color="000000"/>
              <w:right w:val="single" w:sz="8" w:space="0" w:color="000000"/>
            </w:tcBorders>
            <w:vAlign w:val="center"/>
          </w:tcPr>
          <w:p>
            <w:pPr>
              <w:autoSpaceDE w:val="0"/>
              <w:autoSpaceDN w:val="0"/>
              <w:adjustRightInd w:val="0"/>
              <w:jc w:val="center"/>
              <w:rPr>
                <w:rFonts w:ascii="宋体" w:hAnsi="宋体" w:cs="宋体"/>
                <w:szCs w:val="21"/>
                <w:lang w:val="zh-CN"/>
              </w:rPr>
            </w:pPr>
            <w:r>
              <w:rPr>
                <w:rFonts w:ascii="宋体" w:hAnsi="宋体" w:cs="宋体" w:hint="eastAsia"/>
                <w:color w:val="000000"/>
                <w:szCs w:val="21"/>
              </w:rPr>
              <w:t>2</w:t>
            </w:r>
          </w:p>
        </w:tc>
        <w:tc>
          <w:tcPr>
            <w:tcW w:w="2665"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szCs w:val="21"/>
              </w:rPr>
            </w:pPr>
            <w:r>
              <w:rPr>
                <w:rFonts w:ascii="宋体" w:hAnsi="宋体" w:cs="宋体" w:hint="eastAsia"/>
                <w:color w:val="000000"/>
                <w:szCs w:val="21"/>
              </w:rPr>
              <w:t>同类业绩</w:t>
            </w:r>
          </w:p>
        </w:tc>
        <w:tc>
          <w:tcPr>
            <w:tcW w:w="642" w:type="dxa"/>
            <w:tcBorders>
              <w:top w:val="single" w:sz="8" w:space="0" w:color="000000"/>
              <w:left w:val="single" w:sz="8" w:space="0" w:color="000000"/>
              <w:bottom w:val="single" w:sz="8" w:space="0" w:color="000000"/>
              <w:right w:val="single" w:sz="8" w:space="0" w:color="000000"/>
            </w:tcBorders>
            <w:vAlign w:val="center"/>
          </w:tcPr>
          <w:p>
            <w:pPr>
              <w:autoSpaceDE w:val="0"/>
              <w:autoSpaceDN w:val="0"/>
              <w:jc w:val="center"/>
              <w:rPr>
                <w:rFonts w:ascii="宋体" w:eastAsia="宋体" w:hAnsi="宋体" w:cs="宋体" w:hint="eastAsia"/>
                <w:szCs w:val="21"/>
                <w:lang w:eastAsia="zh-CN"/>
              </w:rPr>
            </w:pPr>
            <w:r>
              <w:rPr>
                <w:rFonts w:ascii="宋体" w:hAnsi="宋体" w:cs="宋体" w:hint="eastAsia"/>
                <w:color w:val="000000"/>
                <w:kern w:val="0"/>
                <w:szCs w:val="21"/>
                <w:lang w:val="en-US" w:eastAsia="zh-CN"/>
              </w:rPr>
              <w:t>4</w:t>
            </w:r>
          </w:p>
        </w:tc>
        <w:tc>
          <w:tcPr>
            <w:tcW w:w="3947" w:type="dxa"/>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szCs w:val="21"/>
              </w:rPr>
            </w:pPr>
            <w:r>
              <w:rPr>
                <w:rFonts w:ascii="宋体" w:hAnsi="宋体" w:cs="宋体" w:hint="eastAsia"/>
                <w:b/>
                <w:bCs/>
                <w:szCs w:val="21"/>
              </w:rPr>
              <w:t>（一）评审内容：</w:t>
            </w:r>
          </w:p>
          <w:p>
            <w:pPr>
              <w:jc w:val="left"/>
              <w:rPr>
                <w:rFonts w:ascii="宋体" w:hAnsi="宋体" w:cs="宋体"/>
                <w:bCs/>
                <w:color w:val="000000"/>
                <w:szCs w:val="21"/>
              </w:rPr>
            </w:pPr>
            <w:r>
              <w:rPr>
                <w:rFonts w:hint="eastAsia"/>
              </w:rPr>
              <w:t>投标产品提供</w:t>
            </w:r>
            <w:r>
              <w:rPr>
                <w:rFonts w:hint="eastAsia"/>
                <w:lang w:val="en-US" w:eastAsia="zh-CN"/>
              </w:rPr>
              <w:t>2022</w:t>
            </w:r>
            <w:r>
              <w:rPr>
                <w:rFonts w:hint="eastAsia"/>
              </w:rPr>
              <w:t>年1月1日起至本项目投标截止日（以合同签订时间为准）</w:t>
            </w:r>
            <w:r>
              <w:rPr>
                <w:rFonts w:ascii="宋体" w:hAnsi="宋体" w:cs="宋体" w:hint="eastAsia"/>
                <w:bCs/>
                <w:color w:val="000000"/>
                <w:szCs w:val="21"/>
              </w:rPr>
              <w:t>供货业绩的，每提供 1 份供货业绩得</w:t>
            </w:r>
            <w:r>
              <w:rPr>
                <w:rFonts w:ascii="宋体" w:eastAsia="宋体" w:hAnsi="宋体" w:cs="宋体" w:hint="eastAsia"/>
                <w:b w:val="0"/>
                <w:bCs/>
                <w:color w:val="000000"/>
                <w:kern w:val="2"/>
                <w:sz w:val="21"/>
                <w:szCs w:val="21"/>
                <w:lang w:val="en-US" w:eastAsia="zh-CN"/>
              </w:rPr>
              <w:t>25分</w:t>
            </w:r>
            <w:r>
              <w:rPr>
                <w:rFonts w:ascii="宋体" w:hAnsi="宋体" w:cs="宋体" w:hint="eastAsia"/>
                <w:bCs/>
                <w:color w:val="000000"/>
                <w:szCs w:val="21"/>
              </w:rPr>
              <w:t>，最高得100分。</w:t>
            </w:r>
            <w:r>
              <w:rPr>
                <w:rFonts w:hint="eastAsia"/>
              </w:rPr>
              <w:t>续签长期合同只计算一个业绩。</w:t>
            </w:r>
          </w:p>
          <w:p>
            <w:r>
              <w:rPr>
                <w:rFonts w:ascii="宋体" w:hAnsi="宋体" w:cs="宋体" w:hint="eastAsia"/>
                <w:b/>
                <w:bCs/>
                <w:szCs w:val="21"/>
              </w:rPr>
              <w:t>（二）评分依据：</w:t>
            </w:r>
          </w:p>
          <w:p>
            <w:pPr>
              <w:autoSpaceDE w:val="0"/>
              <w:autoSpaceDN w:val="0"/>
              <w:adjustRightInd w:val="0"/>
              <w:jc w:val="left"/>
              <w:textAlignment w:val="baseline"/>
              <w:rPr>
                <w:rFonts w:ascii="宋体" w:hAnsi="宋体" w:cs="宋体"/>
                <w:szCs w:val="21"/>
                <w:lang w:val="zh-CN"/>
              </w:rPr>
            </w:pPr>
            <w:r>
              <w:rPr>
                <w:rFonts w:ascii="宋体" w:hAnsi="宋体" w:cs="宋体" w:hint="eastAsia"/>
                <w:szCs w:val="21"/>
              </w:rPr>
              <w:t>1.同时</w:t>
            </w:r>
            <w:r>
              <w:rPr>
                <w:rFonts w:ascii="宋体" w:hAnsi="宋体" w:cs="宋体" w:hint="eastAsia"/>
                <w:szCs w:val="21"/>
                <w:lang w:val="zh-CN"/>
              </w:rPr>
              <w:t>提供</w:t>
            </w:r>
            <w:r>
              <w:rPr>
                <w:rFonts w:ascii="宋体" w:hAnsi="宋体" w:cs="宋体" w:hint="eastAsia"/>
                <w:szCs w:val="21"/>
              </w:rPr>
              <w:t>①</w:t>
            </w:r>
            <w:r>
              <w:rPr>
                <w:rFonts w:ascii="宋体" w:hAnsi="宋体" w:cs="宋体" w:hint="eastAsia"/>
                <w:bCs/>
                <w:color w:val="000000"/>
                <w:szCs w:val="21"/>
              </w:rPr>
              <w:t>中标通知书②</w:t>
            </w:r>
            <w:r>
              <w:rPr>
                <w:rFonts w:ascii="宋体" w:hAnsi="宋体" w:cs="宋体" w:hint="eastAsia"/>
                <w:szCs w:val="21"/>
                <w:lang w:val="zh-CN"/>
              </w:rPr>
              <w:t>销售合同关键页（包括但不限于货物内容、签订日期、合同双方签字盖章页），原件备查。</w:t>
            </w:r>
          </w:p>
          <w:p>
            <w:pPr>
              <w:autoSpaceDE w:val="0"/>
              <w:autoSpaceDN w:val="0"/>
              <w:adjustRightInd w:val="0"/>
              <w:jc w:val="left"/>
              <w:textAlignment w:val="baseline"/>
              <w:rPr>
                <w:rFonts w:ascii="宋体" w:hAnsi="宋体" w:cs="宋体"/>
                <w:szCs w:val="21"/>
                <w:lang w:val="zh-CN"/>
              </w:rPr>
            </w:pPr>
            <w:r>
              <w:rPr>
                <w:rFonts w:ascii="宋体" w:hAnsi="宋体" w:cs="宋体" w:hint="eastAsia"/>
                <w:szCs w:val="21"/>
              </w:rPr>
              <w:t>2.</w:t>
            </w:r>
            <w:r>
              <w:rPr>
                <w:rFonts w:ascii="宋体" w:hAnsi="宋体" w:cs="宋体" w:hint="eastAsia"/>
                <w:szCs w:val="21"/>
                <w:lang w:val="zh-CN"/>
              </w:rPr>
              <w:t>未提供或提供不清晰导致无法识别的不得分。</w:t>
            </w:r>
          </w:p>
        </w:tc>
      </w:tr>
      <w:tr>
        <w:tblPrEx>
          <w:tblW w:w="8529" w:type="dxa"/>
          <w:jc w:val="center"/>
          <w:tblLayout w:type="fixed"/>
          <w:tblCellMar>
            <w:top w:w="20" w:type="dxa"/>
            <w:left w:w="108" w:type="dxa"/>
            <w:bottom w:w="20" w:type="dxa"/>
            <w:right w:w="108" w:type="dxa"/>
          </w:tblCellMar>
        </w:tblPrEx>
        <w:trPr>
          <w:jc w:val="center"/>
        </w:trPr>
        <w:tc>
          <w:tcPr>
            <w:tcW w:w="635" w:type="dxa"/>
            <w:vMerge w:val="restart"/>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Cs w:val="21"/>
              </w:rPr>
            </w:pPr>
            <w:r>
              <w:rPr>
                <w:rFonts w:ascii="宋体" w:hAnsi="宋体" w:cs="宋体" w:hint="eastAsia"/>
                <w:b/>
                <w:bCs/>
                <w:color w:val="0000FF"/>
                <w:szCs w:val="21"/>
              </w:rPr>
              <w:t>4</w:t>
            </w:r>
          </w:p>
        </w:tc>
        <w:tc>
          <w:tcPr>
            <w:tcW w:w="3947" w:type="dxa"/>
            <w:gridSpan w:val="3"/>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Cs w:val="21"/>
              </w:rPr>
            </w:pPr>
            <w:r>
              <w:rPr>
                <w:rFonts w:ascii="宋体" w:hAnsi="宋体" w:cs="宋体" w:hint="eastAsia"/>
                <w:b/>
                <w:bCs/>
                <w:color w:val="0000FF"/>
                <w:szCs w:val="21"/>
              </w:rPr>
              <w:t>诚信情况</w:t>
            </w:r>
          </w:p>
        </w:tc>
        <w:tc>
          <w:tcPr>
            <w:tcW w:w="3947"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b/>
                <w:bCs/>
                <w:color w:val="0000FF"/>
                <w:szCs w:val="21"/>
              </w:rPr>
            </w:pPr>
            <w:r>
              <w:rPr>
                <w:rFonts w:ascii="宋体" w:hAnsi="宋体" w:cs="宋体" w:hint="eastAsia"/>
                <w:b/>
                <w:bCs/>
                <w:color w:val="0000FF"/>
                <w:szCs w:val="21"/>
              </w:rPr>
              <w:t>5</w:t>
            </w:r>
          </w:p>
        </w:tc>
      </w:tr>
      <w:tr>
        <w:tblPrEx>
          <w:tblW w:w="8529"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b/>
                <w:bCs/>
                <w:color w:val="0000FF"/>
                <w:szCs w:val="21"/>
              </w:rPr>
            </w:pPr>
          </w:p>
        </w:tc>
        <w:tc>
          <w:tcPr>
            <w:tcW w:w="64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序号</w:t>
            </w:r>
          </w:p>
        </w:tc>
        <w:tc>
          <w:tcPr>
            <w:tcW w:w="266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评分因素</w:t>
            </w:r>
          </w:p>
        </w:tc>
        <w:tc>
          <w:tcPr>
            <w:tcW w:w="642"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权重(%)</w:t>
            </w:r>
          </w:p>
        </w:tc>
        <w:tc>
          <w:tcPr>
            <w:tcW w:w="3947"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rFonts w:ascii="宋体" w:hAnsi="宋体" w:cs="宋体" w:hint="eastAsia"/>
                <w:szCs w:val="21"/>
              </w:rPr>
              <w:t>评分准则</w:t>
            </w:r>
          </w:p>
        </w:tc>
      </w:tr>
      <w:tr>
        <w:tblPrEx>
          <w:tblW w:w="8529" w:type="dxa"/>
          <w:jc w:val="center"/>
          <w:tblLayout w:type="fixed"/>
          <w:tblCellMar>
            <w:top w:w="20" w:type="dxa"/>
            <w:left w:w="108" w:type="dxa"/>
            <w:bottom w:w="20" w:type="dxa"/>
            <w:right w:w="108" w:type="dxa"/>
          </w:tblCellMar>
        </w:tblPrEx>
        <w:trPr>
          <w:jc w:val="center"/>
        </w:trPr>
        <w:tc>
          <w:tcPr>
            <w:tcW w:w="635" w:type="dxa"/>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hAnsi="宋体" w:cs="宋体"/>
                <w:b/>
                <w:bCs/>
                <w:color w:val="0000FF"/>
                <w:szCs w:val="21"/>
              </w:rPr>
            </w:pPr>
          </w:p>
        </w:tc>
        <w:tc>
          <w:tcPr>
            <w:tcW w:w="64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1</w:t>
            </w:r>
          </w:p>
        </w:tc>
        <w:tc>
          <w:tcPr>
            <w:tcW w:w="266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诚信情况</w:t>
            </w:r>
          </w:p>
        </w:tc>
        <w:tc>
          <w:tcPr>
            <w:tcW w:w="642"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5</w:t>
            </w:r>
          </w:p>
        </w:tc>
        <w:tc>
          <w:tcPr>
            <w:tcW w:w="3947" w:type="dxa"/>
            <w:tcBorders>
              <w:top w:val="single" w:sz="8" w:space="0" w:color="000000"/>
              <w:left w:val="single" w:sz="8" w:space="0" w:color="000000"/>
              <w:bottom w:val="single" w:sz="8" w:space="0" w:color="000000"/>
              <w:right w:val="single" w:sz="8" w:space="0" w:color="000000"/>
            </w:tcBorders>
            <w:vAlign w:val="center"/>
          </w:tcPr>
          <w:p>
            <w:pPr>
              <w:wordWrap w:val="0"/>
              <w:rPr>
                <w:rFonts w:ascii="宋体" w:hAnsi="宋体" w:cs="宋体"/>
                <w:szCs w:val="21"/>
              </w:rPr>
            </w:pPr>
            <w:r>
              <w:rPr>
                <w:rFonts w:ascii="宋体" w:hAnsi="宋体" w:cs="宋体" w:hint="eastAsia"/>
                <w:szCs w:val="21"/>
              </w:rPr>
              <w:t>投标人在参与政府采购活动中存在诚信相关问题且在主管部门相关处理措施实施期限内的，本项不得分，否则得满分。投标人无需提供任何证明材料，由工作人员向评审委员会提供相关信息。</w:t>
            </w:r>
          </w:p>
        </w:tc>
      </w:tr>
    </w:tbl>
    <w:p>
      <w:pPr>
        <w:rPr>
          <w:rFonts w:ascii="宋体" w:hAnsi="宋体"/>
          <w:sz w:val="24"/>
        </w:rPr>
      </w:pPr>
    </w:p>
    <w:p>
      <w:pPr>
        <w:pStyle w:val="BodyText"/>
      </w:pPr>
      <w:r>
        <w:br w:type="page"/>
      </w: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0"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23）</w:t>
      </w:r>
      <w:bookmarkEnd w:id="0"/>
    </w:p>
    <w:p>
      <w:pPr>
        <w:spacing w:line="360" w:lineRule="exact"/>
        <w:ind w:firstLine="3150" w:firstLineChars="1500"/>
        <w:rPr>
          <w:rFonts w:ascii="宋体" w:hAnsi="宋体"/>
          <w:color w:val="FF0000"/>
          <w:szCs w:val="21"/>
        </w:rPr>
      </w:pPr>
      <w:r>
        <w:rPr>
          <w:rFonts w:hint="eastAsia"/>
        </w:rPr>
        <w:br w:type="page"/>
      </w:r>
      <w:r>
        <w:rPr>
          <w:rFonts w:ascii="宋体" w:eastAsia="黑体" w:hAnsi="宋体" w:hint="eastAsia"/>
          <w:b/>
          <w:bCs/>
          <w:color w:val="FF0000"/>
          <w:kern w:val="44"/>
          <w:sz w:val="28"/>
          <w:szCs w:val="44"/>
        </w:rPr>
        <w:t>警示条款</w:t>
      </w:r>
    </w:p>
    <w:p>
      <w:pPr>
        <w:spacing w:line="240" w:lineRule="exact"/>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spacing w:line="240" w:lineRule="exact"/>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spacing w:line="240" w:lineRule="exact"/>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spacing w:line="240" w:lineRule="exact"/>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spacing w:line="240" w:lineRule="exact"/>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spacing w:line="240" w:lineRule="exact"/>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spacing w:line="240" w:lineRule="exact"/>
        <w:ind w:firstLine="420" w:firstLineChars="200"/>
        <w:rPr>
          <w:rFonts w:ascii="宋体" w:hAnsi="宋体"/>
          <w:color w:val="FF0000"/>
          <w:sz w:val="20"/>
          <w:szCs w:val="20"/>
        </w:rPr>
      </w:pPr>
      <w:r>
        <w:rPr>
          <w:rFonts w:ascii="宋体" w:hAnsi="宋体" w:hint="eastAsia"/>
          <w:color w:val="FF0000"/>
          <w:sz w:val="20"/>
          <w:szCs w:val="20"/>
        </w:rPr>
        <w:t>（六）恶意投诉的；</w:t>
      </w:r>
    </w:p>
    <w:p>
      <w:pPr>
        <w:spacing w:line="240" w:lineRule="exact"/>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spacing w:line="240" w:lineRule="exact"/>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spacing w:line="240" w:lineRule="exact"/>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spacing w:line="240" w:lineRule="exact"/>
        <w:ind w:firstLine="420" w:firstLineChars="200"/>
        <w:rPr>
          <w:rFonts w:ascii="宋体" w:hAnsi="宋体"/>
          <w:b/>
          <w:bCs/>
          <w:color w:val="FF0000"/>
          <w:sz w:val="20"/>
          <w:szCs w:val="20"/>
        </w:rPr>
      </w:pPr>
      <w:r>
        <w:rPr>
          <w:rFonts w:ascii="宋体" w:hAnsi="宋体" w:hint="eastAsia"/>
          <w:color w:val="FF0000"/>
          <w:sz w:val="20"/>
          <w:szCs w:val="20"/>
        </w:rPr>
        <w:t>二、</w:t>
      </w:r>
      <w:r>
        <w:rPr>
          <w:rFonts w:ascii="宋体" w:hAnsi="宋体" w:hint="eastAsia"/>
          <w:b/>
          <w:bCs/>
          <w:color w:val="FF0000"/>
          <w:sz w:val="20"/>
          <w:szCs w:val="20"/>
        </w:rPr>
        <w:t>《深圳经济特区政府采购条例实施细则》第七十五条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spacing w:line="240" w:lineRule="exact"/>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spacing w:line="240" w:lineRule="exact"/>
        <w:ind w:firstLine="420" w:firstLineChars="200"/>
        <w:rPr>
          <w:rFonts w:ascii="宋体" w:hAnsi="宋体" w:hint="eastAsia"/>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spacing w:line="240" w:lineRule="exact"/>
        <w:ind w:firstLine="420" w:firstLineChars="200"/>
        <w:rPr>
          <w:rFonts w:ascii="宋体" w:eastAsia="宋体" w:hAnsi="宋体" w:cs="Times New Roman" w:hint="eastAsia"/>
          <w:color w:val="FF0000"/>
          <w:sz w:val="20"/>
          <w:szCs w:val="20"/>
        </w:rPr>
      </w:pPr>
      <w:r>
        <w:rPr>
          <w:rFonts w:ascii="宋体" w:eastAsia="宋体" w:hAnsi="宋体" w:cs="Times New Roman" w:hint="eastAsia"/>
          <w:color w:val="FF0000"/>
          <w:sz w:val="20"/>
          <w:szCs w:val="20"/>
          <w:lang w:val="en-US" w:eastAsia="zh-CN"/>
        </w:rPr>
        <w:t>四</w:t>
      </w:r>
      <w:r>
        <w:rPr>
          <w:rFonts w:ascii="宋体" w:eastAsia="宋体" w:hAnsi="宋体" w:cs="Times New Roman" w:hint="eastAsia"/>
          <w:color w:val="FF0000"/>
          <w:sz w:val="20"/>
          <w:szCs w:val="20"/>
        </w:rPr>
        <w:t>、供应商在使用深圳政府采购智慧平台的投标文件制作工具创建投标文件时，该工具将自动在投标文件中记录文件创建标识码，同时提取投标文件制作电脑的网卡MAC地址、硬盘序列号、CPU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spacing w:line="240" w:lineRule="exact"/>
        <w:ind w:firstLine="420" w:firstLineChars="200"/>
        <w:rPr>
          <w:rFonts w:ascii="宋体" w:eastAsia="宋体" w:hAnsi="宋体" w:cs="Times New Roman" w:hint="eastAsia"/>
          <w:color w:val="FF0000"/>
          <w:sz w:val="20"/>
          <w:szCs w:val="20"/>
        </w:rPr>
      </w:pPr>
      <w:r>
        <w:rPr>
          <w:rFonts w:ascii="宋体" w:eastAsia="宋体" w:hAnsi="宋体" w:cs="Times New Roman" w:hint="eastAsia"/>
          <w:color w:val="FF0000"/>
          <w:sz w:val="20"/>
          <w:szCs w:val="20"/>
          <w:lang w:val="en-US" w:eastAsia="zh-CN"/>
        </w:rPr>
        <w:t>五</w:t>
      </w:r>
      <w:r>
        <w:rPr>
          <w:rFonts w:ascii="宋体" w:eastAsia="宋体" w:hAnsi="宋体" w:cs="Times New Roman" w:hint="eastAsia"/>
          <w:color w:val="FF0000"/>
          <w:sz w:val="20"/>
          <w:szCs w:val="20"/>
        </w:rPr>
        <w:t>、为避免出现不同供应商投标文件的文件制作机器码、文件创建标识码、IP 地址一致的异常情况，建议各供应商编制、上传投标文件时不要使用公共电脑设备或公共网络。</w:t>
      </w:r>
    </w:p>
    <w:p>
      <w:pPr>
        <w:spacing w:line="240" w:lineRule="exact"/>
        <w:ind w:firstLine="420" w:firstLineChars="200"/>
        <w:rPr>
          <w:rFonts w:ascii="宋体" w:eastAsia="宋体" w:hAnsi="宋体" w:cs="Times New Roman" w:hint="eastAsia"/>
          <w:color w:val="FF0000"/>
          <w:sz w:val="20"/>
          <w:szCs w:val="20"/>
        </w:rPr>
      </w:pPr>
      <w:r>
        <w:rPr>
          <w:rFonts w:ascii="宋体" w:eastAsia="宋体" w:hAnsi="宋体" w:cs="Times New Roman" w:hint="eastAsia"/>
          <w:color w:val="FF0000"/>
          <w:sz w:val="20"/>
          <w:szCs w:val="20"/>
          <w:lang w:val="en-US" w:eastAsia="zh-CN"/>
        </w:rPr>
        <w:t>六、</w:t>
      </w:r>
      <w:r>
        <w:rPr>
          <w:rFonts w:ascii="宋体" w:eastAsia="宋体" w:hAnsi="宋体" w:cs="Times New Roman" w:hint="eastAsia"/>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pPr>
        <w:spacing w:line="240" w:lineRule="exact"/>
        <w:ind w:firstLine="420" w:firstLineChars="200"/>
        <w:rPr>
          <w:rFonts w:ascii="宋体" w:hAnsi="宋体"/>
          <w:color w:val="FF0000"/>
          <w:sz w:val="20"/>
          <w:szCs w:val="20"/>
        </w:rPr>
      </w:pPr>
    </w:p>
    <w:p>
      <w:pPr>
        <w:rPr>
          <w:rFonts w:ascii="宋体" w:hAnsi="宋体"/>
          <w:color w:val="FF0000"/>
          <w:sz w:val="20"/>
          <w:szCs w:val="20"/>
        </w:rPr>
      </w:pPr>
      <w:r>
        <w:rPr>
          <w:rFonts w:ascii="宋体" w:hAnsi="宋体" w:hint="eastAsia"/>
          <w:color w:val="FF0000"/>
          <w:sz w:val="20"/>
          <w:szCs w:val="20"/>
        </w:rPr>
        <w:br w:type="page"/>
      </w:r>
    </w:p>
    <w:p>
      <w:pPr>
        <w:pStyle w:val="Heading1"/>
      </w:pPr>
      <w:r>
        <w:rPr>
          <w:rFonts w:hint="eastAsia"/>
        </w:rPr>
        <w:t>目   录</w:t>
      </w:r>
    </w:p>
    <w:p>
      <w:pPr>
        <w:outlineLvl w:val="0"/>
        <w:rPr>
          <w:b/>
          <w:sz w:val="24"/>
        </w:rPr>
      </w:pPr>
      <w:r>
        <w:rPr>
          <w:rFonts w:hint="eastAsia"/>
          <w:b/>
          <w:sz w:val="24"/>
        </w:rPr>
        <w:t>第一册  专用条款</w:t>
      </w:r>
    </w:p>
    <w:p>
      <w:pPr>
        <w:rPr>
          <w:sz w:val="24"/>
        </w:rPr>
      </w:pPr>
      <w:r>
        <w:rPr>
          <w:rFonts w:hint="eastAsia"/>
          <w:sz w:val="24"/>
        </w:rPr>
        <w:t xml:space="preserve">          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1" w:name="_Hlk71994379"/>
      <w:r>
        <w:rPr>
          <w:rFonts w:ascii="宋体" w:hAnsi="宋体" w:hint="eastAsia"/>
          <w:szCs w:val="21"/>
        </w:rPr>
        <w:t>对通用条款的补充内容及其他关键信息</w:t>
      </w:r>
      <w:bookmarkEnd w:id="1"/>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ind w:left="630" w:firstLine="630" w:leftChars="300" w:firstLineChars="300"/>
        <w:jc w:val="left"/>
        <w:rPr>
          <w:rFonts w:ascii="宋体" w:hAnsi="宋体"/>
          <w:szCs w:val="21"/>
        </w:rPr>
      </w:pPr>
      <w:r>
        <w:rPr>
          <w:rFonts w:ascii="宋体" w:hAnsi="宋体" w:hint="eastAsia"/>
          <w:szCs w:val="21"/>
        </w:rPr>
        <w:t>第六章  政府采购履约异常情况反馈表</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rFonts w:ascii="宋体" w:hAnsi="宋体"/>
          <w:szCs w:val="21"/>
        </w:rPr>
      </w:pPr>
      <w:r>
        <w:rPr>
          <w:rFonts w:ascii="宋体" w:hAnsi="宋体" w:hint="eastAsia"/>
          <w:szCs w:val="21"/>
        </w:rPr>
        <w:t>第十一章  质疑处理</w:t>
      </w:r>
    </w:p>
    <w:p>
      <w:pPr>
        <w:pStyle w:val="BodyText"/>
      </w:pPr>
    </w:p>
    <w:p>
      <w:pPr>
        <w:spacing w:line="360" w:lineRule="auto"/>
        <w:ind w:firstLine="420" w:firstLineChars="200"/>
        <w:jc w:val="left"/>
        <w:rPr>
          <w:rFonts w:ascii="宋体" w:hAnsi="宋体"/>
          <w:szCs w:val="21"/>
        </w:rPr>
      </w:pPr>
    </w:p>
    <w:p>
      <w:pPr>
        <w:pStyle w:val="Heading1"/>
        <w:rPr>
          <w:sz w:val="24"/>
        </w:rPr>
      </w:pPr>
      <w:r>
        <w:br w:type="page"/>
      </w:r>
      <w:bookmarkStart w:id="2" w:name="bt其他资料2"/>
      <w:bookmarkEnd w:id="2"/>
      <w:bookmarkStart w:id="3" w:name="bt投标函"/>
      <w:bookmarkEnd w:id="3"/>
      <w:bookmarkStart w:id="4" w:name="bt合同条款及格式"/>
      <w:bookmarkEnd w:id="4"/>
      <w:bookmarkStart w:id="5" w:name="bt本工程承诺书"/>
      <w:bookmarkEnd w:id="5"/>
      <w:bookmarkStart w:id="6" w:name="bt项目管理班子配备情况"/>
      <w:bookmarkEnd w:id="6"/>
      <w:bookmarkStart w:id="7" w:name="bt合同条款"/>
      <w:bookmarkEnd w:id="7"/>
      <w:bookmarkStart w:id="8" w:name="bt合同格式"/>
      <w:bookmarkEnd w:id="8"/>
      <w:bookmarkStart w:id="9" w:name="bt投标报价汇总表"/>
      <w:bookmarkEnd w:id="9"/>
      <w:bookmarkStart w:id="10" w:name="bt投标文件签署授权委托书"/>
      <w:bookmarkEnd w:id="10"/>
      <w:bookmarkStart w:id="11" w:name="bt投标人须知"/>
      <w:bookmarkEnd w:id="11"/>
      <w:bookmarkStart w:id="12" w:name="bt开标一览表"/>
      <w:bookmarkEnd w:id="12"/>
      <w:bookmarkStart w:id="13" w:name="bt技术标投标文件格式"/>
      <w:bookmarkEnd w:id="13"/>
      <w:bookmarkStart w:id="14" w:name="bt说明"/>
      <w:bookmarkEnd w:id="14"/>
      <w:bookmarkStart w:id="15" w:name="合同格式"/>
      <w:bookmarkEnd w:id="15"/>
      <w:bookmarkStart w:id="16" w:name="bt投标人情况介绍"/>
      <w:bookmarkEnd w:id="16"/>
      <w:bookmarkStart w:id="17" w:name="bt商务标投标文件格式"/>
      <w:bookmarkEnd w:id="17"/>
      <w:bookmarkStart w:id="18" w:name="bt其他资料由投标人自定"/>
      <w:bookmarkEnd w:id="18"/>
      <w:r>
        <w:rPr>
          <w:rFonts w:hint="eastAsia"/>
        </w:rPr>
        <w:t>第一册专用条款</w:t>
      </w:r>
    </w:p>
    <w:p>
      <w:pPr>
        <w:pStyle w:val="Heading2"/>
        <w:numPr>
          <w:ilvl w:val="0"/>
          <w:numId w:val="7"/>
        </w:numPr>
      </w:pPr>
      <w:r>
        <w:rPr>
          <w:rFonts w:hint="eastAsia"/>
        </w:rPr>
        <w:t xml:space="preserve"> 招标公告  </w:t>
      </w:r>
    </w:p>
    <w:p>
      <w:pPr>
        <w:pStyle w:val="NormalIndent"/>
        <w:spacing w:before="60" w:beforeLines="25" w:after="60" w:afterLines="25"/>
        <w:ind w:firstLine="393" w:firstLineChars="187"/>
        <w:rPr>
          <w:rFonts w:ascii="宋体" w:hAnsi="宋体" w:cs="宋体"/>
          <w:b/>
          <w:bCs/>
          <w:kern w:val="0"/>
          <w:szCs w:val="21"/>
        </w:rPr>
      </w:pPr>
      <w:r>
        <w:rPr>
          <w:rFonts w:ascii="宋体" w:hAnsi="宋体" w:cs="宋体" w:hint="eastAsia"/>
          <w:b/>
          <w:bCs/>
          <w:kern w:val="0"/>
          <w:szCs w:val="21"/>
        </w:rPr>
        <w:t>一、项目基本情况</w:t>
      </w:r>
    </w:p>
    <w:p>
      <w:pPr>
        <w:pStyle w:val="NormalIndent"/>
        <w:spacing w:before="60" w:beforeLines="25" w:after="60" w:afterLines="25"/>
        <w:ind w:firstLine="393" w:firstLineChars="187"/>
        <w:rPr>
          <w:rFonts w:ascii="宋体" w:hAnsi="宋体" w:cs="宋体"/>
          <w:kern w:val="0"/>
          <w:szCs w:val="21"/>
        </w:rPr>
      </w:pPr>
      <w:r>
        <w:rPr>
          <w:rFonts w:ascii="宋体" w:hAnsi="宋体" w:cs="宋体" w:hint="eastAsia"/>
          <w:kern w:val="0"/>
          <w:szCs w:val="21"/>
        </w:rPr>
        <w:t>1.项目编号：PSCG2023000126</w:t>
      </w:r>
    </w:p>
    <w:p>
      <w:pPr>
        <w:pStyle w:val="NormalIndent"/>
        <w:spacing w:before="60" w:beforeLines="25" w:after="60" w:afterLines="25"/>
        <w:ind w:left="1468" w:hanging="1069" w:leftChars="190" w:hangingChars="509"/>
        <w:rPr>
          <w:rFonts w:ascii="宋体" w:hAnsi="宋体" w:cs="宋体"/>
          <w:kern w:val="0"/>
          <w:szCs w:val="21"/>
        </w:rPr>
      </w:pPr>
      <w:r>
        <w:rPr>
          <w:rFonts w:ascii="宋体" w:hAnsi="宋体" w:cs="宋体" w:hint="eastAsia"/>
          <w:kern w:val="0"/>
          <w:szCs w:val="21"/>
        </w:rPr>
        <w:t>2.项目名称：深圳平乐骨伤科医院（深圳市坪山区中医院）2023年医疗设备购置项目（04包关节置换手术导航定位系统）</w:t>
      </w:r>
    </w:p>
    <w:p>
      <w:pPr>
        <w:pStyle w:val="NormalIndent"/>
        <w:spacing w:before="60" w:beforeLines="25" w:after="60" w:afterLines="25"/>
        <w:ind w:firstLine="393" w:firstLineChars="187"/>
        <w:rPr>
          <w:rFonts w:ascii="宋体" w:hAnsi="宋体" w:cs="宋体"/>
          <w:kern w:val="0"/>
          <w:szCs w:val="21"/>
        </w:rPr>
      </w:pPr>
      <w:r>
        <w:rPr>
          <w:rFonts w:ascii="宋体" w:hAnsi="宋体" w:cs="宋体" w:hint="eastAsia"/>
          <w:kern w:val="0"/>
          <w:szCs w:val="21"/>
        </w:rPr>
        <w:t>3.预算金额：</w:t>
      </w:r>
      <w:r>
        <w:rPr>
          <w:rFonts w:ascii="宋体" w:hAnsi="宋体" w:cs="宋体" w:hint="eastAsia"/>
          <w:kern w:val="0"/>
          <w:szCs w:val="21"/>
          <w:lang w:val="en-US" w:eastAsia="zh-CN"/>
        </w:rPr>
        <w:t>1300万</w:t>
      </w:r>
      <w:r>
        <w:rPr>
          <w:rFonts w:ascii="宋体" w:hAnsi="宋体" w:cs="宋体" w:hint="eastAsia"/>
          <w:kern w:val="0"/>
          <w:szCs w:val="21"/>
        </w:rPr>
        <w:t>元</w:t>
      </w:r>
    </w:p>
    <w:p>
      <w:pPr>
        <w:pStyle w:val="NormalIndent"/>
        <w:spacing w:before="60" w:beforeLines="25" w:after="60" w:afterLines="25"/>
        <w:ind w:firstLine="393" w:firstLineChars="187"/>
        <w:rPr>
          <w:rFonts w:ascii="宋体" w:eastAsia="宋体" w:hAnsi="宋体" w:cs="宋体" w:hint="default"/>
          <w:kern w:val="0"/>
          <w:szCs w:val="21"/>
          <w:lang w:val="en-US" w:eastAsia="zh-CN"/>
        </w:rPr>
      </w:pPr>
      <w:r>
        <w:rPr>
          <w:rFonts w:ascii="宋体" w:hAnsi="宋体" w:cs="宋体" w:hint="eastAsia"/>
          <w:kern w:val="0"/>
          <w:szCs w:val="21"/>
        </w:rPr>
        <w:t>4.最高限价：</w:t>
      </w:r>
      <w:r>
        <w:rPr>
          <w:rFonts w:ascii="宋体" w:hAnsi="宋体" w:cs="宋体" w:hint="eastAsia"/>
          <w:kern w:val="0"/>
          <w:szCs w:val="21"/>
          <w:lang w:val="en-US" w:eastAsia="zh-CN"/>
        </w:rPr>
        <w:t>1180万元</w:t>
      </w:r>
    </w:p>
    <w:p>
      <w:pPr>
        <w:pStyle w:val="NormalIndent"/>
        <w:spacing w:before="60" w:beforeLines="25" w:after="60" w:afterLines="25"/>
        <w:ind w:firstLine="393" w:firstLineChars="187"/>
        <w:rPr>
          <w:rFonts w:ascii="宋体" w:hAnsi="宋体" w:cs="宋体"/>
          <w:b/>
          <w:bCs/>
          <w:kern w:val="0"/>
          <w:szCs w:val="21"/>
        </w:rPr>
      </w:pPr>
      <w:r>
        <w:rPr>
          <w:rFonts w:ascii="宋体" w:hAnsi="宋体" w:cs="宋体" w:hint="eastAsia"/>
          <w:b/>
          <w:bCs/>
          <w:kern w:val="0"/>
          <w:szCs w:val="21"/>
        </w:rPr>
        <w:t>二、申请人的资格要求：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19" w:name="_Hlk72162904"/>
      <w:r>
        <w:rPr>
          <w:rFonts w:ascii="宋体" w:hAnsi="宋体" w:cs="宋体" w:hint="eastAsia"/>
          <w:kern w:val="0"/>
          <w:szCs w:val="21"/>
        </w:rPr>
        <w:t>具有独立法人资格或是具有独立承担民事责任能力的其它组织（提供营业执照或事业单位法人证书等证明资料扫描件，原件备查）；</w:t>
      </w:r>
      <w:bookmarkEnd w:id="19"/>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2</w:t>
      </w:r>
      <w:r>
        <w:rPr>
          <w:rFonts w:ascii="宋体" w:hAnsi="宋体" w:cs="宋体"/>
          <w:kern w:val="0"/>
          <w:szCs w:val="21"/>
        </w:rPr>
        <w:t>.</w:t>
      </w:r>
      <w:r>
        <w:rPr>
          <w:rFonts w:ascii="宋体" w:hAnsi="宋体" w:cs="宋体" w:hint="eastAsia"/>
          <w:kern w:val="0"/>
          <w:szCs w:val="21"/>
        </w:rPr>
        <w:t>本项目不接受联合体投标，不允许分包；产品允许进口产品参与投标；</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参与本项目投标前三年内，在经营活动中没有重大违法记录（由供应商在《政府采购投标及履约承诺函》中作出声明）；</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与其他投标供应商不存在单位负责人为同一人或者存在直接控股、管理关系；未对本次采购项目提供整体设计、规范编制或者项目管理、监理、检测等服务。（由供应商在《政府采购投标及履约承诺函》中作出声明）；</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cs="宋体"/>
          <w:b/>
          <w:color w:val="FF0000"/>
          <w:kern w:val="0"/>
          <w:szCs w:val="21"/>
        </w:rPr>
      </w:pPr>
      <w:r>
        <w:rPr>
          <w:rFonts w:ascii="宋体" w:hAnsi="宋体" w:cs="宋体" w:hint="eastAsia"/>
          <w:b/>
          <w:color w:val="FF0000"/>
          <w:kern w:val="0"/>
          <w:szCs w:val="21"/>
        </w:rPr>
        <w:t>6</w:t>
      </w:r>
      <w:r>
        <w:rPr>
          <w:rFonts w:ascii="宋体" w:hAnsi="宋体" w:cs="宋体"/>
          <w:b/>
          <w:color w:val="FF0000"/>
          <w:kern w:val="0"/>
          <w:szCs w:val="21"/>
        </w:rPr>
        <w:t>.</w:t>
      </w:r>
      <w:r>
        <w:rPr>
          <w:rFonts w:ascii="宋体" w:hAnsi="宋体" w:cs="宋体" w:hint="eastAsia"/>
          <w:b/>
          <w:color w:val="FF0000"/>
          <w:kern w:val="0"/>
          <w:szCs w:val="21"/>
        </w:rPr>
        <w:t>投标供应商若为生产企业：所投产品为第二、三类医疗器械的，提供监督管理部门签发的涵盖所投报医疗器械的《医疗器械生产许可证》(有效期内)扫描件，原件备查。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cs="宋体"/>
          <w:b/>
          <w:color w:val="FF0000"/>
          <w:kern w:val="0"/>
          <w:szCs w:val="21"/>
        </w:rPr>
      </w:pPr>
      <w:r>
        <w:rPr>
          <w:rFonts w:ascii="宋体" w:hAnsi="宋体" w:cs="宋体" w:hint="eastAsia"/>
          <w:b/>
          <w:color w:val="FF0000"/>
          <w:kern w:val="0"/>
          <w:szCs w:val="21"/>
        </w:rPr>
        <w:t>投标供应商若为经营企业：所投产品为第二类医疗器械的，提供监督管理部门签发的涵盖所投医疗器械的《医疗器械经营备案凭证》(有效期内)扫描件，原件备查；所投产品为第三类医疗器械的，提供监督管理部门签发的涵盖所投报医疗器械的《医疗器械经营许可证》(有效期内)扫描件，原件备查。</w:t>
      </w:r>
    </w:p>
    <w:p>
      <w:pPr>
        <w:keepNext w:val="0"/>
        <w:keepLines w:val="0"/>
        <w:pageBreakBefore w:val="0"/>
        <w:widowControl w:val="0"/>
        <w:numPr>
          <w:ilvl w:val="255"/>
          <w:numId w:val="0"/>
        </w:numPr>
        <w:kinsoku/>
        <w:wordWrap/>
        <w:overflowPunct/>
        <w:topLinePunct w:val="0"/>
        <w:autoSpaceDE/>
        <w:autoSpaceDN/>
        <w:bidi w:val="0"/>
        <w:adjustRightInd/>
        <w:snapToGrid/>
        <w:ind w:firstLine="420" w:firstLineChars="200"/>
        <w:textAlignment w:val="auto"/>
        <w:rPr>
          <w:rFonts w:ascii="宋体" w:hAnsi="宋体" w:cs="宋体" w:hint="eastAsia"/>
          <w:kern w:val="0"/>
          <w:szCs w:val="21"/>
        </w:rPr>
      </w:pPr>
      <w:r>
        <w:rPr>
          <w:rFonts w:ascii="宋体" w:hAnsi="宋体" w:cs="宋体" w:hint="eastAsia"/>
          <w:kern w:val="0"/>
          <w:szCs w:val="21"/>
        </w:rPr>
        <w:t>7.落实政府采购政策需满足的资格要求：否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8.未被列入失信被执行人、重大税收违法案件当事人名单、政府采购严重违法失信行为记录名单（由供应商在《政府采购投标及履约承诺函》中作出声明）。</w:t>
      </w:r>
    </w:p>
    <w:p>
      <w:pPr>
        <w:ind w:firstLine="420" w:firstLineChars="200"/>
        <w:rPr>
          <w:rFonts w:ascii="宋体" w:hAnsi="宋体" w:cs="宋体"/>
          <w:kern w:val="0"/>
          <w:szCs w:val="21"/>
        </w:rPr>
      </w:pPr>
    </w:p>
    <w:p>
      <w:pPr>
        <w:ind w:firstLine="420" w:firstLineChars="200"/>
        <w:rPr>
          <w:rFonts w:ascii="宋体" w:hAnsi="宋体" w:cs="宋体"/>
          <w:kern w:val="0"/>
          <w:szCs w:val="21"/>
        </w:rPr>
      </w:pPr>
      <w:r>
        <w:rPr>
          <w:rFonts w:ascii="宋体" w:hAnsi="宋体" w:cs="宋体" w:hint="eastAsia"/>
          <w:kern w:val="0"/>
          <w:szCs w:val="21"/>
        </w:rPr>
        <w:t>注：</w:t>
      </w:r>
    </w:p>
    <w:p>
      <w:pPr>
        <w:ind w:firstLine="420" w:firstLineChars="200"/>
        <w:rPr>
          <w:rFonts w:ascii="宋体" w:hAnsi="宋体" w:cs="宋体"/>
          <w:kern w:val="0"/>
          <w:szCs w:val="21"/>
        </w:rPr>
      </w:pPr>
      <w:r>
        <w:rPr>
          <w:rFonts w:ascii="宋体" w:hAnsi="宋体" w:cs="宋体" w:hint="eastAsia"/>
          <w:kern w:val="0"/>
          <w:szCs w:val="21"/>
        </w:rPr>
        <w:t>（1）“信用中国”、“中国政府采购网”、“深圳信用网”以及“深圳市政府采购监管网”为供应商信用信息的查询渠道，相关信息以开标当日的查询结果为准；</w:t>
      </w:r>
    </w:p>
    <w:p>
      <w:pPr>
        <w:ind w:firstLine="420" w:firstLineChars="200"/>
        <w:rPr>
          <w:rFonts w:ascii="宋体" w:hAnsi="宋体" w:cs="宋体"/>
          <w:kern w:val="0"/>
          <w:szCs w:val="21"/>
        </w:rPr>
      </w:pPr>
      <w:r>
        <w:rPr>
          <w:rFonts w:ascii="宋体" w:hAnsi="宋体" w:hint="eastAsia"/>
        </w:rPr>
        <w:t>（2）供应商</w:t>
      </w:r>
      <w:bookmarkStart w:id="20" w:name="_Hlk72353022"/>
      <w:r>
        <w:rPr>
          <w:rFonts w:ascii="宋体" w:hAnsi="宋体" w:hint="eastAsia"/>
        </w:rPr>
        <w:t>投标（上传投标文件）</w:t>
      </w:r>
      <w:bookmarkEnd w:id="20"/>
      <w:r>
        <w:rPr>
          <w:rFonts w:ascii="宋体" w:hAnsi="宋体" w:hint="eastAsia"/>
        </w:rPr>
        <w:t>必须先行办理注册手续，具体请按照本公告“六、其他补充事宜</w:t>
      </w:r>
      <w:r>
        <w:rPr>
          <w:rFonts w:ascii="宋体" w:hAnsi="宋体"/>
        </w:rPr>
        <w:t>”</w:t>
      </w:r>
      <w:r>
        <w:rPr>
          <w:rFonts w:ascii="宋体" w:hAnsi="宋体" w:hint="eastAsia"/>
        </w:rPr>
        <w:t>相关内容指引办理。</w:t>
      </w:r>
    </w:p>
    <w:p>
      <w:pPr>
        <w:ind w:firstLine="420" w:firstLineChars="200"/>
        <w:rPr>
          <w:rFonts w:ascii="宋体" w:hAnsi="宋体"/>
        </w:rPr>
      </w:pPr>
      <w:r>
        <w:rPr>
          <w:rFonts w:ascii="宋体" w:hAnsi="宋体" w:hint="eastAsia"/>
        </w:rPr>
        <w:t>（3）投标人如提供外文资料须同时提供对应的中文翻译资料。</w:t>
      </w:r>
    </w:p>
    <w:p>
      <w:pPr>
        <w:spacing w:line="360" w:lineRule="auto"/>
        <w:ind w:left="630"/>
        <w:rPr>
          <w:rFonts w:ascii="宋体" w:hAnsi="宋体"/>
        </w:rPr>
      </w:pPr>
      <w:r>
        <w:rPr>
          <w:rFonts w:ascii="宋体" w:hAnsi="宋体" w:cs="宋体" w:hint="eastAsia"/>
          <w:b/>
          <w:bCs/>
        </w:rPr>
        <w:t>完整公告内容以网站公布信息为准：</w:t>
      </w:r>
      <w:r>
        <w:rPr>
          <w:rFonts w:hint="eastAsia"/>
          <w:b/>
          <w:bCs/>
        </w:rPr>
        <w:t>深圳公共资源交易网（https://www.szggzy.com）</w:t>
      </w:r>
    </w:p>
    <w:p>
      <w:pPr>
        <w:pStyle w:val="BodyText"/>
      </w:pPr>
    </w:p>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1" w:name="_Toc73518117"/>
      <w:bookmarkStart w:id="22" w:name="_Toc60560625"/>
      <w:bookmarkStart w:id="23" w:name="_Toc60631620"/>
      <w:bookmarkStart w:id="24" w:name="_Toc73521547"/>
      <w:bookmarkStart w:id="25" w:name="_Toc73521635"/>
      <w:bookmarkStart w:id="26" w:name="_Toc100052364"/>
      <w:bookmarkStart w:id="27" w:name="_Toc73517639"/>
      <w:bookmarkStart w:id="28" w:name="_Toc101074876"/>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1"/>
            <w:bookmarkEnd w:id="22"/>
            <w:bookmarkEnd w:id="23"/>
            <w:bookmarkEnd w:id="24"/>
            <w:bookmarkEnd w:id="25"/>
            <w:bookmarkEnd w:id="26"/>
            <w:bookmarkEnd w:id="27"/>
            <w:bookmarkEnd w:id="28"/>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hAnsi="宋体" w:hint="eastAsia"/>
              </w:rPr>
              <w:t>深圳平乐骨伤科医院（深圳市坪山区中医院）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rPr>
            </w:pPr>
            <w:r>
              <w:rPr>
                <w:rFonts w:ascii="宋体" w:hAnsi="宋体" w:hint="eastAsia"/>
              </w:rPr>
              <w:t>深圳公共资源交易中心（深圳交易集团有限公司坪山分公司）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2409" w:type="dxa"/>
            <w:vAlign w:val="center"/>
          </w:tcPr>
          <w:p>
            <w:pPr>
              <w:jc w:val="center"/>
              <w:rPr>
                <w:rFonts w:ascii="宋体" w:hAnsi="宋体"/>
              </w:rPr>
            </w:pPr>
            <w:r>
              <w:rPr>
                <w:rFonts w:ascii="宋体" w:hAnsi="宋体" w:hint="eastAsia"/>
              </w:rPr>
              <w:t>联合体投标</w:t>
            </w:r>
          </w:p>
        </w:tc>
        <w:tc>
          <w:tcPr>
            <w:tcW w:w="4980" w:type="dxa"/>
            <w:vAlign w:val="center"/>
          </w:tcPr>
          <w:p>
            <w:pPr>
              <w:jc w:val="center"/>
              <w:rPr>
                <w:rFonts w:ascii="宋体" w:hAnsi="宋体"/>
              </w:rPr>
            </w:pPr>
            <w:r>
              <w:rPr>
                <w:rFonts w:hint="eastAsia"/>
              </w:rPr>
              <w:t>招标公告中</w:t>
            </w:r>
            <w:r>
              <w:rPr>
                <w:rFonts w:ascii="宋体" w:hAnsi="宋体" w:hint="eastAsia"/>
              </w:rPr>
              <w:t>详见申请人的资格要求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1</w:t>
            </w:r>
          </w:p>
        </w:tc>
        <w:tc>
          <w:tcPr>
            <w:tcW w:w="2409" w:type="dxa"/>
            <w:vAlign w:val="center"/>
          </w:tcPr>
          <w:p>
            <w:pPr>
              <w:jc w:val="center"/>
              <w:rPr>
                <w:rFonts w:ascii="宋体" w:hAnsi="宋体"/>
              </w:rPr>
            </w:pPr>
            <w:r>
              <w:rPr>
                <w:rFonts w:ascii="宋体" w:hAnsi="宋体" w:hint="eastAsia"/>
              </w:rPr>
              <w:t>关于投标保证金</w:t>
            </w:r>
          </w:p>
        </w:tc>
        <w:tc>
          <w:tcPr>
            <w:tcW w:w="4980" w:type="dxa"/>
            <w:vAlign w:val="center"/>
          </w:tcPr>
          <w:p>
            <w:pPr>
              <w:jc w:val="center"/>
              <w:rPr>
                <w:rFonts w:ascii="宋体" w:hAnsi="宋体"/>
              </w:rPr>
            </w:pPr>
            <w:r>
              <w:rPr>
                <w:rFonts w:ascii="宋体" w:hAnsi="宋体" w:hint="eastAsia"/>
              </w:rPr>
              <w:t>不需要</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29" w:name="_Hlk71664860"/>
            <w:r>
              <w:rPr>
                <w:rFonts w:ascii="宋体" w:hAnsi="宋体" w:hint="eastAsia"/>
              </w:rPr>
              <w:t>样品、现场演示、方案讲解</w:t>
            </w:r>
            <w:bookmarkEnd w:id="29"/>
          </w:p>
        </w:tc>
        <w:tc>
          <w:tcPr>
            <w:tcW w:w="4980" w:type="dxa"/>
            <w:vAlign w:val="center"/>
          </w:tcPr>
          <w:p>
            <w:pPr>
              <w:jc w:val="center"/>
              <w:rPr>
                <w:rFonts w:ascii="宋体" w:hAnsi="宋体"/>
              </w:rPr>
            </w:pPr>
            <w:r>
              <w:rPr>
                <w:rFonts w:ascii="宋体" w:hAnsi="宋体" w:hint="eastAsia"/>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highlight w:val="yellow"/>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pStyle w:val="ListParagraph"/>
        <w:numPr>
          <w:ilvl w:val="255"/>
          <w:numId w:val="0"/>
        </w:numPr>
        <w:ind w:left="3360"/>
        <w:rPr>
          <w:b/>
        </w:rPr>
      </w:pPr>
      <w:bookmarkStart w:id="30" w:name="_Hlk72579465"/>
      <w:r>
        <w:rPr>
          <w:rFonts w:hint="eastAsia"/>
          <w:b/>
        </w:rPr>
        <w:t>中标供应商数量信息</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center"/>
          </w:tcPr>
          <w:p>
            <w:pPr>
              <w:jc w:val="center"/>
            </w:pPr>
            <w:r>
              <w:rPr>
                <w:rFonts w:hint="eastAsia"/>
                <w:b/>
                <w:bCs/>
              </w:rPr>
              <w:t>中标供应商数量</w:t>
            </w:r>
          </w:p>
        </w:tc>
        <w:tc>
          <w:tcPr>
            <w:tcW w:w="4265" w:type="dxa"/>
            <w:vAlign w:val="center"/>
          </w:tcPr>
          <w:p>
            <w:pPr>
              <w:jc w:val="center"/>
            </w:pPr>
            <w:r>
              <w:rPr>
                <w:rFonts w:hint="eastAsia"/>
              </w:rPr>
              <w:t>1</w:t>
            </w:r>
          </w:p>
        </w:tc>
      </w:tr>
      <w:tr>
        <w:tblPrEx>
          <w:tblW w:w="8529" w:type="dxa"/>
          <w:tblInd w:w="0" w:type="dxa"/>
          <w:tblLayout w:type="fixed"/>
          <w:tblCellMar>
            <w:top w:w="0" w:type="dxa"/>
            <w:left w:w="108" w:type="dxa"/>
            <w:bottom w:w="0" w:type="dxa"/>
            <w:right w:w="108" w:type="dxa"/>
          </w:tblCellMar>
        </w:tblPrEx>
        <w:tc>
          <w:tcPr>
            <w:tcW w:w="4264" w:type="dxa"/>
            <w:vAlign w:val="center"/>
          </w:tcPr>
          <w:p>
            <w:pPr>
              <w:jc w:val="center"/>
            </w:pPr>
            <w:r>
              <w:rPr>
                <w:rFonts w:ascii="宋体" w:hAnsi="宋体" w:hint="eastAsia"/>
                <w:b/>
              </w:rPr>
              <w:t>候选中标供应商数量</w:t>
            </w:r>
          </w:p>
        </w:tc>
        <w:tc>
          <w:tcPr>
            <w:tcW w:w="4265" w:type="dxa"/>
            <w:vAlign w:val="center"/>
          </w:tcPr>
          <w:p>
            <w:pPr>
              <w:jc w:val="center"/>
            </w:pPr>
            <w:r>
              <w:rPr>
                <w:rFonts w:hint="eastAsia"/>
                <w:highlight w:val="yellow"/>
              </w:rPr>
              <w:t>3</w:t>
            </w:r>
          </w:p>
        </w:tc>
      </w:tr>
    </w:tbl>
    <w:p>
      <w:pPr>
        <w:pStyle w:val="ListParagraph"/>
        <w:ind w:left="3823" w:firstLine="0" w:firstLineChars="0"/>
        <w:rPr>
          <w:b/>
        </w:rPr>
      </w:pPr>
    </w:p>
    <w:p>
      <w:pPr>
        <w:rPr>
          <w:rFonts w:ascii="宋体" w:hAnsi="宋体"/>
          <w:b/>
        </w:rPr>
      </w:pPr>
    </w:p>
    <w:p>
      <w:pPr>
        <w:ind w:firstLine="420" w:firstLineChars="200"/>
        <w:rPr>
          <w:b/>
          <w:bCs/>
        </w:rPr>
      </w:pPr>
      <w:bookmarkEnd w:id="30"/>
      <w:r>
        <w:rPr>
          <w:rFonts w:hint="eastAsia"/>
          <w:b/>
        </w:rPr>
        <w:t>（二）其他事项</w:t>
      </w:r>
    </w:p>
    <w:p>
      <w:pPr>
        <w:ind w:firstLine="420" w:firstLineChars="200"/>
        <w:rPr>
          <w:b/>
          <w:bCs/>
        </w:rPr>
      </w:pPr>
      <w:r>
        <w:rPr>
          <w:b/>
          <w:bCs/>
        </w:rPr>
        <w:t>1</w:t>
      </w:r>
      <w:r>
        <w:rPr>
          <w:rFonts w:hint="eastAsia"/>
          <w:b/>
          <w:bCs/>
        </w:rPr>
        <w:t>、关于享受优惠政策的主体及价格扣除比例</w:t>
      </w:r>
    </w:p>
    <w:p>
      <w:pPr>
        <w:ind w:firstLine="420" w:firstLineChars="200"/>
      </w:pPr>
      <w:r>
        <w:rPr>
          <w:rFonts w:hint="eastAsia"/>
        </w:rPr>
        <w:t>（1）投标人提供的货物（以招标文件用户需求书“货物清单明细”的“货物名称”一栏为准）全部均由优惠主体制造，则对其投标总价给予</w:t>
      </w:r>
      <w:r>
        <w:rPr>
          <w:rFonts w:ascii="宋体" w:hAnsi="宋体" w:cs="宋体" w:hint="eastAsia"/>
          <w:highlight w:val="yellow"/>
          <w:u w:val="single"/>
        </w:rPr>
        <w:t>10 %</w:t>
      </w:r>
      <w:r>
        <w:rPr>
          <w:rFonts w:hint="eastAsia"/>
        </w:rPr>
        <w:t>的扣除，用扣除后的价格参与评审。满足多项优惠政策的企业，不重复享受多项价格扣除政策。</w:t>
      </w:r>
    </w:p>
    <w:p>
      <w:pPr>
        <w:ind w:firstLine="420" w:firstLineChars="200"/>
      </w:pPr>
      <w:r>
        <w:rPr>
          <w:rFonts w:hint="eastAsia"/>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pPr>
        <w:ind w:firstLine="420" w:firstLineChars="200"/>
      </w:pPr>
      <w:r>
        <w:rPr>
          <w:rFonts w:hint="eastAsia"/>
        </w:rPr>
        <w:t>（2）根据</w:t>
      </w:r>
      <w:r>
        <w:rPr>
          <w:rFonts w:hint="eastAsia"/>
          <w:szCs w:val="22"/>
        </w:rPr>
        <w:t>《工业和信息化部、国家统计局、国家发展和改革委员会、财政部关于印发中小企业划型标准规定的通知》（工信部联企业〔2011〕300 号）</w:t>
      </w:r>
      <w:r>
        <w:rPr>
          <w:rFonts w:hint="eastAsia"/>
        </w:rPr>
        <w:t>，本项目采购标的（货物）对应的中小企业划分标准所属行业为</w:t>
      </w:r>
      <w:r>
        <w:rPr>
          <w:rFonts w:ascii="宋体" w:hAnsi="宋体" w:cs="宋体" w:hint="eastAsia"/>
          <w:color w:val="FF0000"/>
          <w:highlight w:val="yellow"/>
          <w:u w:val="single"/>
        </w:rPr>
        <w:t>工</w:t>
      </w:r>
      <w:r>
        <w:rPr>
          <w:rFonts w:ascii="宋体" w:hAnsi="宋体" w:cs="宋体" w:hint="eastAsia"/>
          <w:highlight w:val="yellow"/>
        </w:rPr>
        <w:t>业</w:t>
      </w:r>
      <w:r>
        <w:rPr>
          <w:rFonts w:ascii="宋体" w:hAnsi="宋体" w:cs="宋体" w:hint="eastAsia"/>
        </w:rPr>
        <w:t>。</w:t>
      </w:r>
    </w:p>
    <w:p>
      <w:pPr>
        <w:ind w:firstLine="420" w:firstLineChars="200"/>
      </w:pPr>
      <w:r>
        <w:rPr>
          <w:rFonts w:hint="eastAsia"/>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四章  投标文件组成要求及格式/投标文件正文（信息公开部分）四、/中小企业声明函、残疾人福利性单位声明函及监狱企业声明函章节提供的格式）。</w:t>
      </w:r>
    </w:p>
    <w:p>
      <w:pPr>
        <w:ind w:firstLine="420" w:firstLineChars="200"/>
        <w:rPr>
          <w:rFonts w:ascii="仿宋" w:eastAsia="仿宋" w:hAnsi="仿宋"/>
          <w:sz w:val="28"/>
          <w:szCs w:val="28"/>
        </w:rPr>
      </w:pPr>
      <w:r>
        <w:rPr>
          <w:rFonts w:hint="eastAsia"/>
        </w:rPr>
        <w:t>（4）享受价格扣除获得政府采购合同的，小微企业不得将合同分包给大中型企业。</w:t>
      </w:r>
    </w:p>
    <w:p>
      <w:pPr>
        <w:ind w:firstLine="420" w:firstLineChars="200"/>
      </w:pPr>
      <w:r>
        <w:rPr>
          <w:rFonts w:hint="eastAsia"/>
        </w:rPr>
        <w:t>（5）采用综合评分法的项目，涉及《财政部 生态环境部关于印发环境标志产品政府采购清单的通知》（财库〔2019〕18号）和《财政部 生态环境部关于印发节能产品政府采购品目清单的通知》（财库〔2019〕19号）中明确的优先采购（不含强制采购）产品时，应当通过对具备相关证书的产品进行加分（采用综合评分法时），实现优先采购。相关证书是指国家确定的认证机构出具的、处于有效期之内的节能产品、环境标志产品认证证书。</w:t>
      </w:r>
    </w:p>
    <w:p>
      <w:pPr>
        <w:ind w:firstLine="420" w:firstLineChars="200"/>
      </w:pPr>
      <w:r>
        <w:rPr>
          <w:rFonts w:hint="eastAsia"/>
        </w:rPr>
        <w:t>（6）关于不可偏离条款的说明</w:t>
      </w:r>
    </w:p>
    <w:p>
      <w:pPr>
        <w:ind w:firstLine="420" w:firstLineChars="200"/>
      </w:pPr>
      <w:r>
        <w:rPr>
          <w:rFonts w:hint="eastAsia"/>
        </w:rPr>
        <w:t>招标文件中带“★”指标项为不可偏离条款，如出现负偏离，将被视为未实质性满足招标文件要求作投标无效处理。</w:t>
      </w:r>
    </w:p>
    <w:p>
      <w:pPr>
        <w:ind w:firstLine="420" w:firstLineChars="200"/>
      </w:pPr>
      <w:r>
        <w:rPr>
          <w:rFonts w:hint="eastAsia"/>
        </w:rPr>
        <w:t>招标文件中所有涉及“▲”（或其他符号）的条款均为非不可偏离条款，仅作为综合评分时的重要依据。</w:t>
      </w:r>
    </w:p>
    <w:p>
      <w:pPr>
        <w:ind w:firstLine="420" w:firstLineChars="200"/>
        <w:rPr>
          <w:b/>
        </w:rPr>
      </w:pPr>
      <w:r>
        <w:rPr>
          <w:rFonts w:hint="eastAsia"/>
          <w:b/>
        </w:rPr>
        <w:t>2、关于政府采购订单融资政策</w:t>
      </w:r>
    </w:p>
    <w:p>
      <w:pPr>
        <w:ind w:firstLine="420" w:firstLineChars="200"/>
        <w:rPr>
          <w:rFonts w:ascii="宋体" w:hAnsi="宋体" w:cs="宋体"/>
        </w:rPr>
      </w:pPr>
      <w:r>
        <w:rPr>
          <w:rFonts w:ascii="宋体" w:hAnsi="宋体" w:cs="宋体" w:hint="eastAsia"/>
        </w:rPr>
        <w:t>（1）为深入贯彻落实国家深化政府采购制度改革精神，充分发挥政府采购扶持中小企业发展的政策功能，缓解中小微企业融资难、融资贵的问题，根据2020年9月深圳市财政局出台《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详情可登录深圳交易集团融资服务平台查看：http://zfcg.szggzy.com:8081/financeplatform/，或联系深圳交易集团订单融资咨询热线：0755-88653372。</w:t>
      </w:r>
    </w:p>
    <w:p>
      <w:pPr>
        <w:ind w:firstLine="420" w:firstLineChars="200"/>
      </w:pPr>
      <w:r>
        <w:rPr>
          <w:rFonts w:ascii="宋体" w:hAnsi="宋体" w:cs="宋体" w:hint="eastAsia"/>
        </w:rPr>
        <w:t>（2）为进一步拓宽企业融资渠道，降低企业融资成本，我市推出政府采购订单融资服务，中标（成交）供应商可以凭借中标（成交）通知书或政府采购合同向金融机构提出融资申请。订单融资具体流程可登录深圳交易集团融资服务平台（http://zfcg.szggzy.com:8081/financeplatform/），相关政策法规参阅深圳市政府采购监管网（http://zfcg.sz.gov.cn/）信息公开栏目。咨询电话：0755-88653372。</w:t>
      </w:r>
    </w:p>
    <w:p>
      <w:pPr>
        <w:ind w:firstLine="420" w:firstLineChars="200"/>
        <w:rPr>
          <w:rFonts w:ascii="宋体" w:hAnsi="宋体"/>
          <w:b/>
          <w:szCs w:val="21"/>
        </w:rPr>
      </w:pPr>
      <w:r>
        <w:rPr>
          <w:rFonts w:ascii="宋体" w:hAnsi="宋体" w:hint="eastAsia"/>
          <w:b/>
          <w:szCs w:val="21"/>
        </w:rPr>
        <w:t>（三）本项目不向中标供应商收取代理服务费。</w:t>
      </w:r>
    </w:p>
    <w:p>
      <w:pPr>
        <w:rPr>
          <w:b/>
        </w:rPr>
      </w:pPr>
      <w:r>
        <w:rPr>
          <w:b/>
        </w:rPr>
        <w:br w:type="page"/>
      </w:r>
    </w:p>
    <w:p>
      <w:pPr>
        <w:pStyle w:val="Heading2"/>
        <w:rPr>
          <w:sz w:val="28"/>
          <w:szCs w:val="28"/>
        </w:rPr>
      </w:pPr>
      <w:bookmarkStart w:id="31" w:name="_Toc128884461"/>
      <w:r>
        <w:rPr>
          <w:rFonts w:hint="eastAsia"/>
          <w:sz w:val="28"/>
          <w:szCs w:val="28"/>
        </w:rPr>
        <w:t>第三章 用户需求书</w:t>
      </w:r>
    </w:p>
    <w:p>
      <w:pPr>
        <w:keepNext/>
        <w:keepLines/>
        <w:adjustRightInd w:val="0"/>
        <w:spacing w:before="120" w:beforeLines="50" w:after="120" w:afterLines="50"/>
        <w:jc w:val="center"/>
        <w:textAlignment w:val="baseline"/>
        <w:outlineLvl w:val="1"/>
        <w:rPr>
          <w:rFonts w:ascii="宋体" w:hAnsi="宋体"/>
          <w:b/>
          <w:bCs/>
          <w:kern w:val="0"/>
          <w:sz w:val="24"/>
        </w:rPr>
      </w:pPr>
      <w:bookmarkEnd w:id="31"/>
      <w:r>
        <w:rPr>
          <w:rFonts w:ascii="宋体" w:hAnsi="宋体" w:hint="eastAsia"/>
          <w:b/>
          <w:bCs/>
          <w:kern w:val="0"/>
          <w:sz w:val="24"/>
        </w:rPr>
        <w:t xml:space="preserve"> 一、项目基本信息</w:t>
      </w:r>
    </w:p>
    <w:tbl>
      <w:tblPr>
        <w:tblStyle w:val="TableNormal"/>
        <w:tblpPr w:leftFromText="180" w:rightFromText="180" w:vertAnchor="text" w:horzAnchor="margin"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17"/>
        <w:gridCol w:w="2342"/>
        <w:gridCol w:w="3599"/>
        <w:gridCol w:w="1868"/>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420" w:type="pct"/>
            <w:vAlign w:val="center"/>
          </w:tcPr>
          <w:p>
            <w:pPr>
              <w:jc w:val="center"/>
              <w:rPr>
                <w:bCs/>
                <w:szCs w:val="21"/>
              </w:rPr>
            </w:pPr>
            <w:r>
              <w:rPr>
                <w:rFonts w:hint="eastAsia"/>
                <w:bCs/>
                <w:szCs w:val="21"/>
              </w:rPr>
              <w:t>序号</w:t>
            </w:r>
          </w:p>
        </w:tc>
        <w:tc>
          <w:tcPr>
            <w:tcW w:w="1373" w:type="pct"/>
            <w:vAlign w:val="center"/>
          </w:tcPr>
          <w:p>
            <w:pPr>
              <w:jc w:val="center"/>
              <w:rPr>
                <w:bCs/>
                <w:szCs w:val="21"/>
              </w:rPr>
            </w:pPr>
            <w:r>
              <w:rPr>
                <w:rFonts w:hint="eastAsia"/>
                <w:szCs w:val="21"/>
              </w:rPr>
              <w:t>采购计划编号</w:t>
            </w:r>
          </w:p>
        </w:tc>
        <w:tc>
          <w:tcPr>
            <w:tcW w:w="2110" w:type="pct"/>
            <w:vAlign w:val="center"/>
          </w:tcPr>
          <w:p>
            <w:pPr>
              <w:jc w:val="center"/>
              <w:rPr>
                <w:bCs/>
                <w:szCs w:val="21"/>
              </w:rPr>
            </w:pPr>
            <w:r>
              <w:rPr>
                <w:rFonts w:hint="eastAsia"/>
                <w:bCs/>
                <w:szCs w:val="21"/>
              </w:rPr>
              <w:t>采购项目名称</w:t>
            </w:r>
          </w:p>
        </w:tc>
        <w:tc>
          <w:tcPr>
            <w:tcW w:w="1095" w:type="pct"/>
            <w:vAlign w:val="center"/>
          </w:tcPr>
          <w:p>
            <w:pPr>
              <w:jc w:val="center"/>
              <w:rPr>
                <w:b/>
                <w:bCs/>
                <w:color w:val="FF0000"/>
                <w:szCs w:val="21"/>
              </w:rPr>
            </w:pPr>
            <w:r>
              <w:rPr>
                <w:rFonts w:hint="eastAsia"/>
                <w:b/>
                <w:bCs/>
                <w:color w:val="FF0000"/>
                <w:szCs w:val="21"/>
              </w:rPr>
              <w:t>财政预算限额（元）</w:t>
            </w:r>
          </w:p>
        </w:tc>
      </w:tr>
      <w:tr>
        <w:tblPrEx>
          <w:tblW w:w="4998" w:type="pct"/>
          <w:tblInd w:w="0" w:type="dxa"/>
          <w:tblLayout w:type="fixed"/>
          <w:tblCellMar>
            <w:top w:w="0" w:type="dxa"/>
            <w:left w:w="108" w:type="dxa"/>
            <w:bottom w:w="0" w:type="dxa"/>
            <w:right w:w="108" w:type="dxa"/>
          </w:tblCellMar>
        </w:tblPrEx>
        <w:trPr>
          <w:trHeight w:val="1117"/>
        </w:trPr>
        <w:tc>
          <w:tcPr>
            <w:tcW w:w="420" w:type="pct"/>
            <w:vAlign w:val="center"/>
          </w:tcPr>
          <w:p>
            <w:pPr>
              <w:jc w:val="center"/>
              <w:rPr>
                <w:bCs/>
                <w:color w:val="FF0000"/>
                <w:szCs w:val="21"/>
              </w:rPr>
            </w:pPr>
            <w:r>
              <w:rPr>
                <w:rFonts w:hint="eastAsia"/>
                <w:bCs/>
                <w:color w:val="FF0000"/>
                <w:szCs w:val="21"/>
              </w:rPr>
              <w:t>1</w:t>
            </w:r>
          </w:p>
        </w:tc>
        <w:tc>
          <w:tcPr>
            <w:tcW w:w="1373" w:type="pct"/>
            <w:vAlign w:val="center"/>
          </w:tcPr>
          <w:p>
            <w:pPr>
              <w:jc w:val="center"/>
              <w:rPr>
                <w:bCs/>
                <w:color w:val="FF0000"/>
                <w:szCs w:val="21"/>
              </w:rPr>
            </w:pPr>
            <w:r>
              <w:rPr>
                <w:rFonts w:hint="eastAsia"/>
                <w:bCs/>
                <w:color w:val="FF0000"/>
                <w:szCs w:val="21"/>
              </w:rPr>
              <w:t>PLAN-2023-440310000-112006-02752</w:t>
            </w:r>
          </w:p>
        </w:tc>
        <w:tc>
          <w:tcPr>
            <w:tcW w:w="2110" w:type="pct"/>
            <w:vAlign w:val="center"/>
          </w:tcPr>
          <w:p>
            <w:pPr>
              <w:jc w:val="center"/>
              <w:rPr>
                <w:b/>
                <w:bCs/>
                <w:color w:val="FF0000"/>
                <w:szCs w:val="21"/>
              </w:rPr>
            </w:pPr>
            <w:r>
              <w:rPr>
                <w:rFonts w:hint="eastAsia"/>
                <w:b/>
                <w:bCs/>
                <w:color w:val="FF0000"/>
                <w:szCs w:val="21"/>
              </w:rPr>
              <w:t>深圳平乐骨伤科医院（深圳市坪山区中医院）2023年医疗设备购置项目（04包关节置换手术导航定位系统）</w:t>
            </w:r>
          </w:p>
        </w:tc>
        <w:tc>
          <w:tcPr>
            <w:tcW w:w="1095" w:type="pct"/>
            <w:vAlign w:val="center"/>
          </w:tcPr>
          <w:p>
            <w:pPr>
              <w:jc w:val="center"/>
              <w:rPr>
                <w:bCs/>
                <w:color w:val="FF0000"/>
                <w:szCs w:val="21"/>
              </w:rPr>
            </w:pPr>
            <w:r>
              <w:rPr>
                <w:rFonts w:hint="eastAsia"/>
                <w:bCs/>
                <w:color w:val="FF0000"/>
                <w:szCs w:val="21"/>
              </w:rPr>
              <w:t>13,000,000.00</w:t>
            </w:r>
          </w:p>
        </w:tc>
      </w:tr>
      <w:tr>
        <w:tblPrEx>
          <w:tblW w:w="4998" w:type="pct"/>
          <w:tblInd w:w="0" w:type="dxa"/>
          <w:tblLayout w:type="fixed"/>
          <w:tblCellMar>
            <w:top w:w="0" w:type="dxa"/>
            <w:left w:w="108" w:type="dxa"/>
            <w:bottom w:w="0" w:type="dxa"/>
            <w:right w:w="108" w:type="dxa"/>
          </w:tblCellMar>
        </w:tblPrEx>
        <w:trPr>
          <w:trHeight w:val="446"/>
        </w:trPr>
        <w:tc>
          <w:tcPr>
            <w:tcW w:w="3904" w:type="pct"/>
            <w:gridSpan w:val="3"/>
            <w:vAlign w:val="center"/>
          </w:tcPr>
          <w:p>
            <w:pPr>
              <w:jc w:val="center"/>
              <w:rPr>
                <w:b/>
                <w:bCs/>
                <w:color w:val="FF0000"/>
                <w:szCs w:val="21"/>
              </w:rPr>
            </w:pPr>
            <w:r>
              <w:rPr>
                <w:b/>
                <w:bCs/>
                <w:color w:val="FF0000"/>
                <w:szCs w:val="21"/>
              </w:rPr>
              <w:t>合计</w:t>
            </w:r>
          </w:p>
        </w:tc>
        <w:tc>
          <w:tcPr>
            <w:tcW w:w="1095" w:type="pct"/>
            <w:vAlign w:val="center"/>
          </w:tcPr>
          <w:p>
            <w:pPr>
              <w:jc w:val="center"/>
              <w:rPr>
                <w:bCs/>
                <w:color w:val="FF0000"/>
                <w:szCs w:val="21"/>
              </w:rPr>
            </w:pPr>
            <w:r>
              <w:rPr>
                <w:rFonts w:hint="eastAsia"/>
                <w:bCs/>
                <w:color w:val="FF0000"/>
                <w:szCs w:val="21"/>
              </w:rPr>
              <w:t>13,000,000.00</w:t>
            </w:r>
          </w:p>
        </w:tc>
      </w:tr>
    </w:tbl>
    <w:p>
      <w:pPr>
        <w:rPr>
          <w:rFonts w:ascii="宋体" w:hAnsi="宋体"/>
          <w:b/>
          <w:color w:val="FF0000"/>
          <w:szCs w:val="21"/>
        </w:rPr>
      </w:pPr>
    </w:p>
    <w:p>
      <w:pPr>
        <w:keepNext/>
        <w:keepLines/>
        <w:adjustRightInd w:val="0"/>
        <w:spacing w:before="120" w:beforeLines="50" w:after="120" w:afterLines="50"/>
        <w:jc w:val="center"/>
        <w:textAlignment w:val="baseline"/>
        <w:outlineLvl w:val="1"/>
        <w:rPr>
          <w:rFonts w:ascii="宋体" w:hAnsi="宋体"/>
          <w:b/>
          <w:bCs/>
          <w:kern w:val="0"/>
          <w:sz w:val="24"/>
        </w:rPr>
      </w:pPr>
      <w:r>
        <w:rPr>
          <w:rFonts w:ascii="宋体" w:hAnsi="宋体" w:hint="eastAsia"/>
          <w:b/>
          <w:bCs/>
          <w:kern w:val="0"/>
          <w:sz w:val="24"/>
        </w:rPr>
        <w:t xml:space="preserve"> </w:t>
      </w:r>
      <w:bookmarkStart w:id="32" w:name="_Hlk72258617"/>
      <w:r>
        <w:rPr>
          <w:rFonts w:ascii="宋体" w:hAnsi="宋体" w:hint="eastAsia"/>
          <w:b/>
          <w:bCs/>
          <w:kern w:val="0"/>
          <w:sz w:val="24"/>
        </w:rPr>
        <w:t>二、货物清单明细</w:t>
      </w:r>
    </w:p>
    <w:tbl>
      <w:tblPr>
        <w:tblStyle w:val="TableNormal"/>
        <w:tblW w:w="508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649"/>
        <w:gridCol w:w="2584"/>
        <w:gridCol w:w="703"/>
        <w:gridCol w:w="864"/>
        <w:gridCol w:w="1103"/>
        <w:gridCol w:w="1415"/>
        <w:gridCol w:w="1150"/>
      </w:tblGrid>
      <w:tr>
        <w:tblPrEx>
          <w:tblW w:w="508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Ex>
        <w:trPr>
          <w:trHeight w:val="961"/>
          <w:jc w:val="center"/>
        </w:trPr>
        <w:tc>
          <w:tcPr>
            <w:tcW w:w="383" w:type="pct"/>
            <w:noWrap w:val="0"/>
            <w:vAlign w:val="center"/>
          </w:tcPr>
          <w:p>
            <w:pPr>
              <w:widowControl/>
              <w:jc w:val="center"/>
              <w:rPr>
                <w:rFonts w:ascii="宋体" w:hAnsi="宋体" w:cs="宋体" w:hint="eastAsia"/>
                <w:kern w:val="0"/>
                <w:szCs w:val="21"/>
              </w:rPr>
            </w:pPr>
            <w:r>
              <w:rPr>
                <w:rFonts w:ascii="宋体" w:hAnsi="宋体" w:cs="宋体" w:hint="eastAsia"/>
                <w:kern w:val="0"/>
                <w:szCs w:val="21"/>
              </w:rPr>
              <w:t>序号</w:t>
            </w:r>
          </w:p>
        </w:tc>
        <w:tc>
          <w:tcPr>
            <w:tcW w:w="1525" w:type="pct"/>
            <w:noWrap w:val="0"/>
            <w:vAlign w:val="center"/>
          </w:tcPr>
          <w:p>
            <w:pPr>
              <w:widowControl/>
              <w:jc w:val="center"/>
              <w:rPr>
                <w:rFonts w:ascii="宋体" w:hAnsi="宋体" w:cs="宋体" w:hint="eastAsia"/>
                <w:kern w:val="0"/>
                <w:szCs w:val="21"/>
              </w:rPr>
            </w:pPr>
            <w:r>
              <w:rPr>
                <w:rFonts w:ascii="宋体" w:hAnsi="宋体" w:cs="宋体" w:hint="eastAsia"/>
                <w:kern w:val="0"/>
                <w:szCs w:val="21"/>
              </w:rPr>
              <w:t>设备名称</w:t>
            </w:r>
          </w:p>
        </w:tc>
        <w:tc>
          <w:tcPr>
            <w:tcW w:w="415" w:type="pct"/>
            <w:noWrap w:val="0"/>
            <w:tcMar>
              <w:top w:w="0" w:type="dxa"/>
              <w:left w:w="108" w:type="dxa"/>
              <w:bottom w:w="0" w:type="dxa"/>
              <w:right w:w="108" w:type="dxa"/>
            </w:tcMar>
            <w:vAlign w:val="center"/>
          </w:tcPr>
          <w:p>
            <w:pPr>
              <w:widowControl/>
              <w:jc w:val="center"/>
              <w:rPr>
                <w:rFonts w:ascii="宋体" w:hAnsi="宋体" w:cs="宋体" w:hint="eastAsia"/>
                <w:kern w:val="0"/>
                <w:szCs w:val="21"/>
              </w:rPr>
            </w:pPr>
            <w:r>
              <w:rPr>
                <w:rFonts w:ascii="宋体" w:hAnsi="宋体" w:cs="宋体" w:hint="eastAsia"/>
                <w:kern w:val="0"/>
                <w:szCs w:val="21"/>
              </w:rPr>
              <w:t>数量</w:t>
            </w:r>
          </w:p>
        </w:tc>
        <w:tc>
          <w:tcPr>
            <w:tcW w:w="510" w:type="pct"/>
            <w:noWrap w:val="0"/>
            <w:tcMar>
              <w:top w:w="0" w:type="dxa"/>
              <w:left w:w="108" w:type="dxa"/>
              <w:bottom w:w="0" w:type="dxa"/>
              <w:right w:w="108" w:type="dxa"/>
            </w:tcMar>
            <w:vAlign w:val="center"/>
          </w:tcPr>
          <w:p>
            <w:pPr>
              <w:widowControl/>
              <w:jc w:val="center"/>
              <w:rPr>
                <w:rFonts w:ascii="宋体" w:hAnsi="宋体" w:cs="宋体" w:hint="eastAsia"/>
                <w:kern w:val="0"/>
                <w:szCs w:val="21"/>
              </w:rPr>
            </w:pPr>
            <w:r>
              <w:rPr>
                <w:rFonts w:ascii="宋体" w:hAnsi="宋体" w:cs="宋体" w:hint="eastAsia"/>
                <w:kern w:val="0"/>
                <w:szCs w:val="21"/>
              </w:rPr>
              <w:t>单位</w:t>
            </w:r>
          </w:p>
        </w:tc>
        <w:tc>
          <w:tcPr>
            <w:tcW w:w="651" w:type="pct"/>
            <w:noWrap w:val="0"/>
            <w:vAlign w:val="center"/>
          </w:tcPr>
          <w:p>
            <w:pPr>
              <w:widowControl/>
              <w:jc w:val="center"/>
              <w:rPr>
                <w:rFonts w:ascii="宋体" w:hAnsi="宋体" w:cs="宋体" w:hint="eastAsia"/>
                <w:kern w:val="0"/>
                <w:szCs w:val="21"/>
              </w:rPr>
            </w:pPr>
            <w:r>
              <w:rPr>
                <w:rFonts w:ascii="宋体" w:hAnsi="宋体" w:cs="宋体" w:hint="eastAsia"/>
                <w:kern w:val="0"/>
                <w:szCs w:val="21"/>
              </w:rPr>
              <w:t>单价</w:t>
            </w:r>
            <w:r>
              <w:rPr>
                <w:rFonts w:ascii="宋体" w:hAnsi="宋体" w:cs="宋体" w:hint="eastAsia"/>
                <w:kern w:val="0"/>
                <w:szCs w:val="21"/>
                <w:lang w:val="en-US" w:eastAsia="zh-CN"/>
              </w:rPr>
              <w:t>限价</w:t>
            </w:r>
            <w:r>
              <w:rPr>
                <w:rFonts w:ascii="宋体" w:hAnsi="宋体" w:cs="宋体" w:hint="eastAsia"/>
                <w:kern w:val="0"/>
                <w:szCs w:val="21"/>
              </w:rPr>
              <w:t>（万元）</w:t>
            </w:r>
          </w:p>
        </w:tc>
        <w:tc>
          <w:tcPr>
            <w:tcW w:w="835" w:type="pct"/>
            <w:noWrap w:val="0"/>
            <w:vAlign w:val="center"/>
          </w:tcPr>
          <w:p>
            <w:pPr>
              <w:widowControl/>
              <w:jc w:val="center"/>
              <w:rPr>
                <w:rFonts w:ascii="宋体" w:hAnsi="宋体" w:cs="宋体" w:hint="eastAsia"/>
                <w:kern w:val="0"/>
                <w:szCs w:val="21"/>
              </w:rPr>
            </w:pPr>
            <w:r>
              <w:rPr>
                <w:rFonts w:ascii="宋体" w:hAnsi="宋体" w:cs="宋体" w:hint="eastAsia"/>
                <w:kern w:val="0"/>
                <w:szCs w:val="21"/>
              </w:rPr>
              <w:t>财政预算限额（万元）</w:t>
            </w:r>
          </w:p>
        </w:tc>
        <w:tc>
          <w:tcPr>
            <w:tcW w:w="679" w:type="pct"/>
            <w:noWrap w:val="0"/>
            <w:vAlign w:val="center"/>
          </w:tcPr>
          <w:p>
            <w:pPr>
              <w:widowControl/>
              <w:jc w:val="center"/>
              <w:rPr>
                <w:rFonts w:ascii="宋体" w:hAnsi="宋体" w:cs="宋体" w:hint="eastAsia"/>
                <w:kern w:val="0"/>
                <w:szCs w:val="21"/>
              </w:rPr>
            </w:pPr>
            <w:r>
              <w:rPr>
                <w:rFonts w:ascii="宋体" w:hAnsi="宋体" w:cs="宋体" w:hint="eastAsia"/>
                <w:kern w:val="0"/>
                <w:szCs w:val="21"/>
              </w:rPr>
              <w:t>备注</w:t>
            </w:r>
          </w:p>
        </w:tc>
      </w:tr>
      <w:tr>
        <w:tblPrEx>
          <w:tblW w:w="5087" w:type="pct"/>
          <w:jc w:val="center"/>
          <w:tblCellMar>
            <w:top w:w="0" w:type="dxa"/>
            <w:left w:w="0" w:type="dxa"/>
            <w:bottom w:w="0" w:type="dxa"/>
            <w:right w:w="0" w:type="dxa"/>
          </w:tblCellMar>
        </w:tblPrEx>
        <w:trPr>
          <w:trHeight w:val="695"/>
          <w:jc w:val="center"/>
        </w:trPr>
        <w:tc>
          <w:tcPr>
            <w:tcW w:w="383" w:type="pct"/>
            <w:noWrap w:val="0"/>
            <w:vAlign w:val="center"/>
          </w:tcPr>
          <w:p>
            <w:pPr>
              <w:jc w:val="center"/>
              <w:outlineLvl w:val="0"/>
              <w:rPr>
                <w:rFonts w:ascii="宋体" w:hAnsi="宋体" w:cs="Times New Roman" w:hint="eastAsia"/>
                <w:szCs w:val="21"/>
              </w:rPr>
            </w:pPr>
            <w:r>
              <w:rPr>
                <w:rFonts w:ascii="宋体" w:hAnsi="宋体" w:cs="Times New Roman" w:hint="eastAsia"/>
                <w:szCs w:val="21"/>
              </w:rPr>
              <w:t>1</w:t>
            </w:r>
          </w:p>
        </w:tc>
        <w:tc>
          <w:tcPr>
            <w:tcW w:w="1525" w:type="pct"/>
            <w:noWrap w:val="0"/>
            <w:vAlign w:val="center"/>
          </w:tcPr>
          <w:p>
            <w:pPr>
              <w:keepNext w:val="0"/>
              <w:keepLines w:val="0"/>
              <w:widowControl/>
              <w:suppressLineNumbers w:val="0"/>
              <w:jc w:val="center"/>
              <w:textAlignment w:val="center"/>
              <w:rPr>
                <w:rFonts w:ascii="宋体" w:eastAsia="宋体" w:hAnsi="宋体" w:cs="宋体" w:hint="default"/>
                <w:kern w:val="0"/>
                <w:szCs w:val="21"/>
                <w:lang w:val="en-US" w:eastAsia="zh-CN"/>
              </w:rPr>
            </w:pPr>
            <w:r>
              <w:rPr>
                <w:rFonts w:ascii="宋体" w:eastAsia="宋体" w:hAnsi="宋体" w:cs="宋体" w:hint="eastAsia"/>
                <w:i w:val="0"/>
                <w:iCs w:val="0"/>
                <w:color w:val="000000"/>
                <w:kern w:val="0"/>
                <w:sz w:val="21"/>
                <w:szCs w:val="21"/>
                <w:u w:val="none"/>
                <w:lang w:val="en-US" w:eastAsia="zh-CN"/>
              </w:rPr>
              <w:t>关节置换手术导航定位系统</w:t>
            </w:r>
          </w:p>
        </w:tc>
        <w:tc>
          <w:tcPr>
            <w:tcW w:w="415" w:type="pct"/>
            <w:noWrap w:val="0"/>
            <w:tcMar>
              <w:top w:w="0" w:type="dxa"/>
              <w:left w:w="108" w:type="dxa"/>
              <w:bottom w:w="0" w:type="dxa"/>
              <w:right w:w="108" w:type="dxa"/>
            </w:tcMar>
            <w:vAlign w:val="center"/>
          </w:tcPr>
          <w:p>
            <w:pPr>
              <w:widowControl/>
              <w:jc w:val="center"/>
              <w:textAlignment w:val="center"/>
              <w:rPr>
                <w:rFonts w:ascii="宋体" w:hAnsi="宋体" w:cs="Times New Roman"/>
                <w:szCs w:val="21"/>
              </w:rPr>
            </w:pPr>
            <w:r>
              <w:rPr>
                <w:rFonts w:ascii="宋体" w:hAnsi="宋体" w:cs="宋体" w:hint="eastAsia"/>
                <w:color w:val="000000"/>
                <w:kern w:val="0"/>
                <w:szCs w:val="21"/>
                <w:lang w:val="en-US" w:eastAsia="zh-CN"/>
              </w:rPr>
              <w:t>1</w:t>
            </w:r>
          </w:p>
        </w:tc>
        <w:tc>
          <w:tcPr>
            <w:tcW w:w="510" w:type="pct"/>
            <w:noWrap w:val="0"/>
            <w:tcMar>
              <w:top w:w="0" w:type="dxa"/>
              <w:left w:w="108" w:type="dxa"/>
              <w:bottom w:w="0" w:type="dxa"/>
              <w:right w:w="108" w:type="dxa"/>
            </w:tcMar>
            <w:vAlign w:val="center"/>
          </w:tcPr>
          <w:p>
            <w:pPr>
              <w:jc w:val="center"/>
              <w:outlineLvl w:val="0"/>
              <w:rPr>
                <w:rFonts w:ascii="宋体" w:hAnsi="宋体" w:cs="Times New Roman" w:hint="eastAsia"/>
                <w:szCs w:val="21"/>
              </w:rPr>
            </w:pPr>
            <w:r>
              <w:rPr>
                <w:rFonts w:ascii="宋体" w:hAnsi="宋体" w:cs="Times New Roman" w:hint="eastAsia"/>
                <w:szCs w:val="21"/>
              </w:rPr>
              <w:t>台/套</w:t>
            </w:r>
          </w:p>
        </w:tc>
        <w:tc>
          <w:tcPr>
            <w:tcW w:w="651" w:type="pct"/>
            <w:noWrap w:val="0"/>
            <w:vAlign w:val="center"/>
          </w:tcPr>
          <w:p>
            <w:pPr>
              <w:widowControl/>
              <w:jc w:val="center"/>
              <w:textAlignment w:val="center"/>
              <w:rPr>
                <w:rFonts w:ascii="宋体" w:hAnsi="宋体" w:cs="Times New Roman"/>
                <w:szCs w:val="21"/>
              </w:rPr>
            </w:pPr>
            <w:r>
              <w:rPr>
                <w:rFonts w:ascii="宋体" w:hAnsi="宋体" w:cs="宋体" w:hint="eastAsia"/>
                <w:color w:val="000000"/>
                <w:kern w:val="0"/>
                <w:szCs w:val="21"/>
                <w:lang w:val="en-US" w:eastAsia="zh-CN"/>
              </w:rPr>
              <w:t>1180</w:t>
            </w:r>
            <w:r>
              <w:rPr>
                <w:rFonts w:ascii="宋体" w:hAnsi="宋体" w:cs="宋体" w:hint="eastAsia"/>
                <w:color w:val="000000"/>
                <w:kern w:val="0"/>
                <w:szCs w:val="21"/>
              </w:rPr>
              <w:t xml:space="preserve">.00 </w:t>
            </w:r>
          </w:p>
        </w:tc>
        <w:tc>
          <w:tcPr>
            <w:tcW w:w="835" w:type="pct"/>
            <w:noWrap w:val="0"/>
            <w:vAlign w:val="center"/>
          </w:tcPr>
          <w:p>
            <w:pPr>
              <w:widowControl/>
              <w:jc w:val="center"/>
              <w:rPr>
                <w:rFonts w:ascii="宋体" w:eastAsia="宋体" w:hAnsi="宋体" w:cs="宋体" w:hint="default"/>
                <w:kern w:val="0"/>
                <w:szCs w:val="21"/>
                <w:lang w:val="en-US" w:eastAsia="zh-CN"/>
              </w:rPr>
            </w:pPr>
            <w:r>
              <w:rPr>
                <w:rFonts w:ascii="宋体" w:eastAsia="宋体" w:hAnsi="宋体" w:cs="宋体" w:hint="eastAsia"/>
                <w:kern w:val="0"/>
                <w:szCs w:val="21"/>
                <w:lang w:val="en-US" w:eastAsia="zh-CN"/>
              </w:rPr>
              <w:t>1300.00</w:t>
            </w:r>
          </w:p>
        </w:tc>
        <w:tc>
          <w:tcPr>
            <w:tcW w:w="679" w:type="pct"/>
            <w:noWrap w:val="0"/>
            <w:vAlign w:val="center"/>
          </w:tcPr>
          <w:p>
            <w:pPr>
              <w:widowControl/>
              <w:jc w:val="center"/>
              <w:rPr>
                <w:rFonts w:ascii="宋体" w:eastAsia="宋体" w:hAnsi="宋体" w:cs="宋体" w:hint="eastAsia"/>
                <w:kern w:val="0"/>
                <w:szCs w:val="21"/>
                <w:lang w:val="en-US" w:eastAsia="zh-CN"/>
              </w:rPr>
            </w:pPr>
            <w:r>
              <w:rPr>
                <w:rFonts w:ascii="宋体" w:eastAsia="宋体" w:hAnsi="宋体" w:cs="宋体" w:hint="eastAsia"/>
                <w:kern w:val="0"/>
                <w:szCs w:val="21"/>
                <w:lang w:val="en-US" w:eastAsia="zh-CN"/>
              </w:rPr>
              <w:t>接受进口</w:t>
            </w:r>
          </w:p>
        </w:tc>
      </w:tr>
    </w:tbl>
    <w:p>
      <w:pPr>
        <w:ind w:firstLine="420" w:firstLineChars="200"/>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pPr>
        <w:ind w:firstLine="420" w:firstLineChars="200"/>
        <w:rPr>
          <w:rFonts w:ascii="宋体" w:hAnsi="宋体"/>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ind w:firstLine="420" w:firstLineChars="200"/>
        <w:rPr>
          <w:rFonts w:ascii="宋体" w:hAnsi="宋体"/>
          <w:b/>
          <w:color w:val="FF0000"/>
          <w:szCs w:val="21"/>
        </w:rPr>
      </w:pPr>
    </w:p>
    <w:p>
      <w:pPr>
        <w:keepNext/>
        <w:keepLines/>
        <w:adjustRightInd w:val="0"/>
        <w:spacing w:before="120" w:beforeLines="50" w:after="120" w:afterLines="50"/>
        <w:jc w:val="center"/>
        <w:textAlignment w:val="baseline"/>
        <w:outlineLvl w:val="1"/>
        <w:rPr>
          <w:rFonts w:ascii="宋体" w:hAnsi="宋体"/>
          <w:b/>
          <w:bCs/>
          <w:kern w:val="0"/>
          <w:sz w:val="28"/>
          <w:szCs w:val="28"/>
        </w:rPr>
      </w:pPr>
      <w:bookmarkEnd w:id="32"/>
      <w:r>
        <w:rPr>
          <w:rFonts w:ascii="宋体" w:hAnsi="宋体" w:hint="eastAsia"/>
          <w:b/>
          <w:bCs/>
          <w:kern w:val="0"/>
          <w:sz w:val="28"/>
          <w:szCs w:val="28"/>
        </w:rPr>
        <w:t>三、实质性条款</w:t>
      </w:r>
    </w:p>
    <w:tbl>
      <w:tblPr>
        <w:tblStyle w:val="TableNormal"/>
        <w:tblW w:w="852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3"/>
        <w:gridCol w:w="7794"/>
      </w:tblGrid>
      <w:tr>
        <w:tblPrEx>
          <w:tblW w:w="852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733"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79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527" w:type="dxa"/>
          <w:tblInd w:w="0" w:type="dxa"/>
          <w:tblLayout w:type="fixed"/>
          <w:tblCellMar>
            <w:top w:w="0" w:type="dxa"/>
            <w:left w:w="108" w:type="dxa"/>
            <w:bottom w:w="0" w:type="dxa"/>
            <w:right w:w="108" w:type="dxa"/>
          </w:tblCellMar>
        </w:tblPrEx>
        <w:tc>
          <w:tcPr>
            <w:tcW w:w="733" w:type="dxa"/>
          </w:tcPr>
          <w:p>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794" w:type="dxa"/>
          </w:tcPr>
          <w:p>
            <w:pPr>
              <w:adjustRightInd w:val="0"/>
              <w:snapToGrid w:val="0"/>
              <w:spacing w:line="360" w:lineRule="auto"/>
              <w:rPr>
                <w:rFonts w:hAnsi="宋体"/>
                <w:kern w:val="0"/>
                <w:szCs w:val="21"/>
              </w:rPr>
            </w:pPr>
            <w:r>
              <w:rPr>
                <w:rFonts w:hAnsi="宋体" w:hint="eastAsia"/>
                <w:kern w:val="0"/>
                <w:szCs w:val="21"/>
              </w:rPr>
              <w:t>★1.1各投标人应在投标文件中列明各主机、配件和易耗品的保修期限,并承诺提供主机及配件免费原厂保修期≥5年；保修期以验收合格，双方代表签署 “性能验收报告”之日起计算。</w:t>
            </w:r>
          </w:p>
        </w:tc>
      </w:tr>
      <w:tr>
        <w:tblPrEx>
          <w:tblW w:w="8527" w:type="dxa"/>
          <w:tblInd w:w="0" w:type="dxa"/>
          <w:tblLayout w:type="fixed"/>
          <w:tblCellMar>
            <w:top w:w="0" w:type="dxa"/>
            <w:left w:w="108" w:type="dxa"/>
            <w:bottom w:w="0" w:type="dxa"/>
            <w:right w:w="108" w:type="dxa"/>
          </w:tblCellMar>
        </w:tblPrEx>
        <w:tc>
          <w:tcPr>
            <w:tcW w:w="733" w:type="dxa"/>
          </w:tcPr>
          <w:p>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7794" w:type="dxa"/>
          </w:tcPr>
          <w:p>
            <w:pPr>
              <w:adjustRightInd w:val="0"/>
              <w:snapToGrid w:val="0"/>
              <w:spacing w:line="360" w:lineRule="auto"/>
              <w:rPr>
                <w:rFonts w:hAnsi="宋体"/>
                <w:kern w:val="0"/>
                <w:szCs w:val="21"/>
              </w:rPr>
            </w:pPr>
            <w:r>
              <w:rPr>
                <w:rFonts w:ascii="Times New Roman" w:hAnsi="宋体" w:hint="eastAsia"/>
                <w:b w:val="0"/>
                <w:bCs w:val="0"/>
                <w:kern w:val="0"/>
                <w:szCs w:val="21"/>
              </w:rPr>
              <w:t>★</w:t>
            </w:r>
            <w:r>
              <w:rPr>
                <w:rFonts w:ascii="Times New Roman" w:hAnsi="宋体" w:cs="Times New Roman" w:hint="eastAsia"/>
                <w:bCs w:val="0"/>
                <w:kern w:val="0"/>
                <w:szCs w:val="21"/>
              </w:rPr>
              <w:t>1.1投标人在签订合同之日起</w:t>
            </w:r>
            <w:r>
              <w:rPr>
                <w:rFonts w:ascii="Times New Roman" w:hAnsi="宋体" w:cs="Times New Roman" w:hint="eastAsia"/>
                <w:bCs w:val="0"/>
                <w:kern w:val="0"/>
                <w:szCs w:val="21"/>
                <w:u w:val="none"/>
              </w:rPr>
              <w:t xml:space="preserve">  </w:t>
            </w:r>
            <w:r>
              <w:rPr>
                <w:rFonts w:ascii="Times New Roman" w:hAnsi="宋体" w:cs="Times New Roman" w:hint="eastAsia"/>
                <w:bCs w:val="0"/>
                <w:kern w:val="0"/>
                <w:szCs w:val="21"/>
                <w:u w:val="none"/>
                <w:lang w:val="en-US" w:eastAsia="zh-CN"/>
              </w:rPr>
              <w:t>90</w:t>
            </w:r>
            <w:r>
              <w:rPr>
                <w:rFonts w:ascii="Times New Roman" w:hAnsi="宋体" w:cs="Times New Roman" w:hint="eastAsia"/>
                <w:bCs w:val="0"/>
                <w:kern w:val="0"/>
                <w:szCs w:val="21"/>
                <w:u w:val="none"/>
              </w:rPr>
              <w:t xml:space="preserve">  </w:t>
            </w:r>
            <w:r>
              <w:rPr>
                <w:rFonts w:ascii="Times New Roman" w:hAnsi="宋体" w:cs="Times New Roman" w:hint="eastAsia"/>
                <w:bCs w:val="0"/>
                <w:kern w:val="0"/>
                <w:szCs w:val="21"/>
              </w:rPr>
              <w:t>天（日历日）内交货。</w:t>
            </w:r>
          </w:p>
        </w:tc>
      </w:tr>
      <w:tr>
        <w:tblPrEx>
          <w:tblW w:w="8527" w:type="dxa"/>
          <w:tblInd w:w="0" w:type="dxa"/>
          <w:tblLayout w:type="fixed"/>
          <w:tblCellMar>
            <w:top w:w="0" w:type="dxa"/>
            <w:left w:w="108" w:type="dxa"/>
            <w:bottom w:w="0" w:type="dxa"/>
            <w:right w:w="108" w:type="dxa"/>
          </w:tblCellMar>
        </w:tblPrEx>
        <w:tc>
          <w:tcPr>
            <w:tcW w:w="733" w:type="dxa"/>
          </w:tcPr>
          <w:p>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7794" w:type="dxa"/>
            <w:vAlign w:val="center"/>
          </w:tcPr>
          <w:p>
            <w:pPr>
              <w:widowControl/>
              <w:adjustRightInd w:val="0"/>
              <w:snapToGrid w:val="0"/>
              <w:spacing w:after="0" w:line="360" w:lineRule="auto"/>
              <w:jc w:val="left"/>
              <w:rPr>
                <w:rFonts w:hAnsi="宋体"/>
                <w:kern w:val="0"/>
                <w:szCs w:val="21"/>
              </w:rPr>
            </w:pPr>
            <w:r>
              <w:rPr>
                <w:rFonts w:ascii="Times New Roman" w:eastAsia="宋体" w:hAnsi="宋体" w:cs="Times New Roman" w:hint="eastAsia"/>
                <w:bCs w:val="0"/>
                <w:kern w:val="0"/>
                <w:sz w:val="21"/>
                <w:szCs w:val="21"/>
                <w:lang w:val="en-US" w:eastAsia="zh-CN" w:bidi="ar-SA"/>
              </w:rPr>
              <w:t>★5.2 伴随技术服务：1）设备使用期，如手术、诊断检查过程中，投标人需提供伴随服务，配备手术跟台、设备操作指导工程师一名，协助甲方设备使用人员调试、操作设备，保证相关工作顺利进行。2）在医院收费目录下达前，提供免费的专机专用耗材。</w:t>
            </w:r>
          </w:p>
        </w:tc>
      </w:tr>
      <w:tr>
        <w:tblPrEx>
          <w:tblW w:w="8527" w:type="dxa"/>
          <w:tblInd w:w="0" w:type="dxa"/>
          <w:tblLayout w:type="fixed"/>
          <w:tblCellMar>
            <w:top w:w="0" w:type="dxa"/>
            <w:left w:w="108" w:type="dxa"/>
            <w:bottom w:w="0" w:type="dxa"/>
            <w:right w:w="108" w:type="dxa"/>
          </w:tblCellMar>
        </w:tblPrEx>
        <w:tc>
          <w:tcPr>
            <w:tcW w:w="733" w:type="dxa"/>
          </w:tcPr>
          <w:p>
            <w:pPr>
              <w:adjustRightInd w:val="0"/>
              <w:snapToGrid w:val="0"/>
              <w:spacing w:line="360" w:lineRule="auto"/>
              <w:jc w:val="center"/>
              <w:rPr>
                <w:rFonts w:ascii="宋体" w:hAnsi="宋体"/>
                <w:kern w:val="0"/>
                <w:szCs w:val="21"/>
              </w:rPr>
            </w:pPr>
            <w:r>
              <w:rPr>
                <w:rFonts w:ascii="宋体" w:hAnsi="宋体" w:hint="eastAsia"/>
                <w:kern w:val="0"/>
                <w:szCs w:val="21"/>
              </w:rPr>
              <w:t>4</w:t>
            </w:r>
          </w:p>
        </w:tc>
        <w:tc>
          <w:tcPr>
            <w:tcW w:w="7794" w:type="dxa"/>
            <w:vAlign w:val="center"/>
          </w:tcPr>
          <w:p>
            <w:pPr>
              <w:adjustRightInd w:val="0"/>
              <w:snapToGrid w:val="0"/>
              <w:spacing w:line="360" w:lineRule="auto"/>
              <w:rPr>
                <w:rFonts w:hAnsi="宋体"/>
                <w:kern w:val="0"/>
                <w:szCs w:val="21"/>
              </w:rPr>
            </w:pPr>
            <w:r>
              <w:rPr>
                <w:rFonts w:ascii="Times New Roman" w:hAnsi="宋体" w:hint="eastAsia"/>
                <w:b w:val="0"/>
                <w:bCs w:val="0"/>
                <w:kern w:val="0"/>
                <w:szCs w:val="21"/>
              </w:rPr>
              <w:t>★</w:t>
            </w:r>
            <w:r>
              <w:rPr>
                <w:rFonts w:hAnsi="宋体" w:hint="eastAsia"/>
                <w:kern w:val="0"/>
                <w:szCs w:val="21"/>
              </w:rPr>
              <w:t>5.</w:t>
            </w:r>
            <w:r>
              <w:rPr>
                <w:rFonts w:hAnsi="宋体" w:hint="eastAsia"/>
                <w:kern w:val="0"/>
                <w:szCs w:val="21"/>
                <w:lang w:val="en-US" w:eastAsia="zh-CN"/>
              </w:rPr>
              <w:t>3</w:t>
            </w:r>
            <w:r>
              <w:rPr>
                <w:rFonts w:hAnsi="宋体" w:hint="eastAsia"/>
                <w:kern w:val="0"/>
                <w:szCs w:val="21"/>
              </w:rPr>
              <w:t>所有产品必须提供医疗器械注册证书（或者备案凭证）扫描件</w:t>
            </w:r>
            <w:r>
              <w:rPr>
                <w:rFonts w:ascii="Times New Roman" w:hAnsi="宋体" w:cs="Times New Roman" w:hint="eastAsia"/>
                <w:kern w:val="0"/>
                <w:szCs w:val="21"/>
              </w:rPr>
              <w:t>，原件备查。开标时，该证应在有效期内，若不在有效期内，则需提供该证和所投产品在该证有效期内生产的</w:t>
            </w:r>
            <w:r>
              <w:rPr>
                <w:rFonts w:ascii="Times New Roman" w:hAnsi="宋体" w:cs="Times New Roman" w:hint="eastAsia"/>
                <w:kern w:val="0"/>
                <w:szCs w:val="21"/>
                <w:lang w:val="en-US" w:eastAsia="zh-CN"/>
              </w:rPr>
              <w:t>由</w:t>
            </w:r>
            <w:r>
              <w:rPr>
                <w:rFonts w:ascii="Times New Roman" w:hAnsi="宋体" w:cs="Times New Roman" w:hint="eastAsia"/>
                <w:kern w:val="0"/>
                <w:szCs w:val="21"/>
              </w:rPr>
              <w:t>药监局出具的证明文件。</w:t>
            </w:r>
          </w:p>
        </w:tc>
      </w:tr>
      <w:tr>
        <w:tblPrEx>
          <w:tblW w:w="8527" w:type="dxa"/>
          <w:tblInd w:w="0" w:type="dxa"/>
          <w:tblLayout w:type="fixed"/>
          <w:tblCellMar>
            <w:top w:w="0" w:type="dxa"/>
            <w:left w:w="108" w:type="dxa"/>
            <w:bottom w:w="0" w:type="dxa"/>
            <w:right w:w="108" w:type="dxa"/>
          </w:tblCellMar>
        </w:tblPrEx>
        <w:tc>
          <w:tcPr>
            <w:tcW w:w="733" w:type="dxa"/>
          </w:tcPr>
          <w:p>
            <w:pPr>
              <w:adjustRightInd w:val="0"/>
              <w:snapToGrid w:val="0"/>
              <w:spacing w:line="360" w:lineRule="auto"/>
              <w:jc w:val="center"/>
              <w:rPr>
                <w:rFonts w:ascii="宋体" w:eastAsia="宋体" w:hAnsi="宋体" w:hint="eastAsia"/>
                <w:kern w:val="0"/>
                <w:szCs w:val="21"/>
                <w:lang w:val="en-US" w:eastAsia="zh-CN"/>
              </w:rPr>
            </w:pPr>
            <w:r>
              <w:rPr>
                <w:rFonts w:ascii="宋体" w:hAnsi="宋体" w:hint="eastAsia"/>
                <w:kern w:val="0"/>
                <w:szCs w:val="21"/>
                <w:lang w:val="en-US" w:eastAsia="zh-CN"/>
              </w:rPr>
              <w:t>5</w:t>
            </w:r>
          </w:p>
        </w:tc>
        <w:tc>
          <w:tcPr>
            <w:tcW w:w="7794" w:type="dxa"/>
            <w:vAlign w:val="center"/>
          </w:tcPr>
          <w:p>
            <w:pPr>
              <w:adjustRightInd w:val="0"/>
              <w:snapToGrid w:val="0"/>
              <w:spacing w:line="360" w:lineRule="auto"/>
              <w:rPr>
                <w:rFonts w:hAnsi="宋体"/>
                <w:kern w:val="0"/>
                <w:szCs w:val="21"/>
              </w:rPr>
            </w:pPr>
            <w:r>
              <w:rPr>
                <w:rFonts w:ascii="Times New Roman" w:hAnsi="宋体" w:cs="Times New Roman" w:hint="eastAsia"/>
                <w:b w:val="0"/>
                <w:kern w:val="0"/>
                <w:szCs w:val="21"/>
              </w:rPr>
              <w:t>★5.</w:t>
            </w:r>
            <w:r>
              <w:rPr>
                <w:rFonts w:ascii="Times New Roman" w:hAnsi="宋体" w:cs="Times New Roman" w:hint="eastAsia"/>
                <w:b w:val="0"/>
                <w:kern w:val="0"/>
                <w:szCs w:val="21"/>
                <w:lang w:val="en-US" w:eastAsia="zh-CN"/>
              </w:rPr>
              <w:t>4</w:t>
            </w:r>
            <w:r>
              <w:rPr>
                <w:rFonts w:ascii="Times New Roman" w:hAnsi="宋体" w:cs="Times New Roman" w:hint="eastAsia"/>
                <w:b w:val="0"/>
                <w:kern w:val="0"/>
                <w:szCs w:val="21"/>
              </w:rPr>
              <w:t>若所投产品为进口</w:t>
            </w:r>
            <w:r>
              <w:rPr>
                <w:rFonts w:ascii="Times New Roman" w:hAnsi="宋体" w:cs="Times New Roman" w:hint="eastAsia"/>
                <w:b w:val="0"/>
                <w:kern w:val="0"/>
                <w:szCs w:val="21"/>
                <w:lang w:val="en-US" w:eastAsia="zh-CN"/>
              </w:rPr>
              <w:t>设备</w:t>
            </w:r>
            <w:r>
              <w:rPr>
                <w:rFonts w:ascii="Times New Roman" w:hAnsi="宋体" w:cs="Times New Roman" w:hint="eastAsia"/>
                <w:b w:val="0"/>
                <w:bCs w:val="0"/>
                <w:kern w:val="0"/>
                <w:szCs w:val="21"/>
              </w:rPr>
              <w:t>（本项目标的是否属于进口设备以“第一册/第三章/ 二、货物清单明细”所列为准）</w:t>
            </w:r>
            <w:r>
              <w:rPr>
                <w:rFonts w:ascii="Times New Roman" w:hAnsi="宋体" w:cs="Times New Roman" w:hint="eastAsia"/>
                <w:b w:val="0"/>
                <w:kern w:val="0"/>
                <w:szCs w:val="21"/>
              </w:rPr>
              <w:t>，</w:t>
            </w:r>
            <w:r>
              <w:rPr>
                <w:rFonts w:ascii="Times New Roman" w:hAnsi="宋体" w:cs="Times New Roman" w:hint="eastAsia"/>
                <w:kern w:val="0"/>
                <w:szCs w:val="21"/>
              </w:rPr>
              <w:t>提供由产品制造商或授权的中国总代理</w:t>
            </w:r>
            <w:r>
              <w:rPr>
                <w:rFonts w:ascii="Times New Roman" w:hAnsi="宋体" w:cs="Times New Roman" w:hint="eastAsia"/>
                <w:kern w:val="0"/>
                <w:szCs w:val="21"/>
                <w:lang w:eastAsia="zh-CN"/>
              </w:rPr>
              <w:t>（仅限进口产品）</w:t>
            </w:r>
            <w:r>
              <w:rPr>
                <w:rFonts w:ascii="Times New Roman" w:hAnsi="宋体" w:cs="Times New Roman" w:hint="eastAsia"/>
                <w:kern w:val="0"/>
                <w:szCs w:val="21"/>
              </w:rPr>
              <w:t>签署的合法有效的</w:t>
            </w:r>
            <w:r>
              <w:rPr>
                <w:rFonts w:ascii="Times New Roman" w:hAnsi="宋体" w:cs="Times New Roman" w:hint="eastAsia"/>
                <w:b w:val="0"/>
                <w:bCs w:val="0"/>
                <w:kern w:val="0"/>
                <w:szCs w:val="21"/>
              </w:rPr>
              <w:t>保修、维修承诺</w:t>
            </w:r>
            <w:r>
              <w:rPr>
                <w:rFonts w:ascii="Times New Roman" w:hAnsi="宋体" w:cs="Times New Roman" w:hint="eastAsia"/>
                <w:b w:val="0"/>
                <w:bCs w:val="0"/>
                <w:kern w:val="0"/>
                <w:szCs w:val="21"/>
                <w:lang w:eastAsia="zh-CN"/>
              </w:rPr>
              <w:t>。</w:t>
            </w:r>
            <w:r>
              <w:rPr>
                <w:rFonts w:ascii="Times New Roman" w:hAnsi="宋体" w:cs="Times New Roman" w:hint="eastAsia"/>
                <w:b w:val="0"/>
                <w:bCs w:val="0"/>
                <w:kern w:val="0"/>
                <w:szCs w:val="21"/>
                <w:lang w:val="en-US" w:eastAsia="zh-CN"/>
              </w:rPr>
              <w:t>提供</w:t>
            </w:r>
            <w:r>
              <w:rPr>
                <w:rFonts w:ascii="Times New Roman" w:hAnsi="宋体" w:cs="Times New Roman" w:hint="eastAsia"/>
                <w:b w:val="0"/>
                <w:kern w:val="0"/>
                <w:szCs w:val="21"/>
              </w:rPr>
              <w:t>扫描件，原件备查；若所投产品为国产产品，则无需提供。</w:t>
            </w:r>
          </w:p>
        </w:tc>
      </w:tr>
    </w:tbl>
    <w:p>
      <w:pPr>
        <w:rPr>
          <w:b/>
        </w:rPr>
      </w:pPr>
      <w:r>
        <w:rPr>
          <w:rFonts w:hint="eastAsia"/>
          <w:b/>
        </w:rPr>
        <w:t>注：上表所列内容为不可负偏离条款，负偏离将视为未实质性满足招标文件要求作投标无效处理。</w:t>
      </w:r>
    </w:p>
    <w:p>
      <w:pPr>
        <w:keepNext/>
        <w:keepLines/>
        <w:adjustRightInd w:val="0"/>
        <w:spacing w:before="120" w:beforeLines="50" w:after="120" w:afterLines="50"/>
        <w:jc w:val="center"/>
        <w:textAlignment w:val="baseline"/>
        <w:outlineLvl w:val="1"/>
        <w:rPr>
          <w:rFonts w:ascii="宋体" w:hAnsi="宋体"/>
          <w:b/>
          <w:bCs/>
          <w:kern w:val="0"/>
          <w:sz w:val="28"/>
          <w:szCs w:val="28"/>
        </w:rPr>
      </w:pPr>
      <w:r>
        <w:rPr>
          <w:rFonts w:ascii="宋体" w:hAnsi="宋体" w:hint="eastAsia"/>
          <w:b/>
          <w:bCs/>
          <w:kern w:val="0"/>
          <w:sz w:val="28"/>
          <w:szCs w:val="28"/>
        </w:rPr>
        <w:t>四、技术要求</w:t>
      </w:r>
    </w:p>
    <w:p>
      <w:pPr>
        <w:spacing w:line="360" w:lineRule="auto"/>
        <w:ind w:firstLine="412" w:firstLineChars="196"/>
        <w:outlineLvl w:val="1"/>
        <w:rPr>
          <w:rFonts w:ascii="宋体" w:hAnsi="宋体" w:cs="宋体"/>
          <w:b/>
          <w:sz w:val="24"/>
        </w:rPr>
      </w:pPr>
      <w:bookmarkStart w:id="33" w:name="_Hlk72585069"/>
      <w:r>
        <w:rPr>
          <w:rFonts w:ascii="宋体" w:hAnsi="宋体" w:cs="宋体" w:hint="eastAsia"/>
          <w:b/>
          <w:sz w:val="24"/>
        </w:rPr>
        <w:t>（一）配置清单</w:t>
      </w:r>
    </w:p>
    <w:p>
      <w:pPr>
        <w:tabs>
          <w:tab w:val="left" w:pos="8035"/>
        </w:tabs>
        <w:spacing w:line="360" w:lineRule="auto"/>
        <w:ind w:firstLine="420" w:firstLineChars="200"/>
        <w:outlineLvl w:val="2"/>
        <w:rPr>
          <w:rFonts w:ascii="宋体" w:hAnsi="宋体" w:cs="宋体" w:hint="eastAsia"/>
          <w:kern w:val="0"/>
          <w:szCs w:val="21"/>
        </w:rPr>
      </w:pPr>
      <w:r>
        <w:rPr>
          <w:rFonts w:ascii="宋体" w:hAnsi="宋体" w:cs="Times New Roman" w:hint="eastAsia"/>
          <w:szCs w:val="21"/>
        </w:rPr>
        <w:t>1.</w:t>
      </w:r>
      <w:r>
        <w:rPr>
          <w:rFonts w:ascii="宋体" w:eastAsia="宋体" w:hAnsi="宋体" w:cs="宋体" w:hint="eastAsia"/>
          <w:i w:val="0"/>
          <w:iCs w:val="0"/>
          <w:color w:val="000000"/>
          <w:kern w:val="0"/>
          <w:sz w:val="21"/>
          <w:szCs w:val="21"/>
          <w:u w:val="none"/>
          <w:lang w:val="en-US" w:eastAsia="zh-CN"/>
        </w:rPr>
        <w:t>关节置换手术导航定位系统</w:t>
      </w:r>
      <w:r>
        <w:rPr>
          <w:rFonts w:ascii="宋体" w:hAnsi="宋体" w:cs="宋体" w:hint="eastAsia"/>
          <w:kern w:val="0"/>
          <w:szCs w:val="21"/>
        </w:rPr>
        <w:tab/>
      </w:r>
    </w:p>
    <w:tbl>
      <w:tblPr>
        <w:tblStyle w:val="TableNormal"/>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570"/>
        <w:gridCol w:w="2653"/>
        <w:gridCol w:w="1477"/>
      </w:tblGrid>
      <w:tr>
        <w:tblPrEx>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40"/>
        </w:trPr>
        <w:tc>
          <w:tcPr>
            <w:tcW w:w="4570" w:type="dxa"/>
            <w:noWrap w:val="0"/>
            <w:vAlign w:val="center"/>
          </w:tcPr>
          <w:p>
            <w:pPr>
              <w:pStyle w:val="TableParagraph"/>
              <w:tabs>
                <w:tab w:val="left" w:pos="431"/>
              </w:tabs>
              <w:jc w:val="center"/>
              <w:rPr>
                <w:rFonts w:cs="Times New Roman" w:hint="eastAsia"/>
                <w:szCs w:val="21"/>
                <w:lang w:val="en-US" w:bidi="ar-SA"/>
              </w:rPr>
            </w:pPr>
            <w:r>
              <w:rPr>
                <w:rFonts w:cs="Times New Roman" w:hint="eastAsia"/>
                <w:szCs w:val="21"/>
                <w:lang w:val="en-US" w:bidi="ar-SA"/>
              </w:rPr>
              <w:t>名</w:t>
            </w:r>
            <w:r>
              <w:rPr>
                <w:rFonts w:cs="Times New Roman" w:hint="eastAsia"/>
                <w:szCs w:val="21"/>
                <w:lang w:val="en-US" w:bidi="ar-SA"/>
              </w:rPr>
              <w:tab/>
            </w:r>
            <w:r>
              <w:rPr>
                <w:rFonts w:cs="Times New Roman" w:hint="eastAsia"/>
                <w:szCs w:val="21"/>
                <w:lang w:val="en-US" w:bidi="ar-SA"/>
              </w:rPr>
              <w:t>称</w:t>
            </w:r>
          </w:p>
        </w:tc>
        <w:tc>
          <w:tcPr>
            <w:tcW w:w="2653" w:type="dxa"/>
            <w:noWrap w:val="0"/>
            <w:vAlign w:val="center"/>
          </w:tcPr>
          <w:p>
            <w:pPr>
              <w:pStyle w:val="TableParagraph"/>
              <w:jc w:val="center"/>
              <w:rPr>
                <w:rFonts w:cs="Times New Roman" w:hint="eastAsia"/>
                <w:szCs w:val="21"/>
                <w:lang w:val="en-US" w:bidi="ar-SA"/>
              </w:rPr>
            </w:pPr>
            <w:r>
              <w:rPr>
                <w:rFonts w:cs="Times New Roman" w:hint="eastAsia"/>
                <w:szCs w:val="21"/>
                <w:lang w:val="en-US" w:bidi="ar-SA"/>
              </w:rPr>
              <w:t>单位</w:t>
            </w:r>
          </w:p>
        </w:tc>
        <w:tc>
          <w:tcPr>
            <w:tcW w:w="1477" w:type="dxa"/>
            <w:noWrap w:val="0"/>
            <w:vAlign w:val="center"/>
          </w:tcPr>
          <w:p>
            <w:pPr>
              <w:pStyle w:val="TableParagraph"/>
              <w:jc w:val="center"/>
              <w:rPr>
                <w:rFonts w:cs="Times New Roman" w:hint="eastAsia"/>
                <w:szCs w:val="21"/>
                <w:lang w:val="en-US" w:bidi="ar-SA"/>
              </w:rPr>
            </w:pPr>
            <w:r>
              <w:rPr>
                <w:rFonts w:cs="Times New Roman" w:hint="eastAsia"/>
                <w:szCs w:val="21"/>
                <w:lang w:val="en-US" w:bidi="ar-SA"/>
              </w:rPr>
              <w:t>数量</w:t>
            </w:r>
          </w:p>
        </w:tc>
      </w:tr>
      <w:tr>
        <w:tblPrEx>
          <w:tblW w:w="0" w:type="auto"/>
          <w:tblInd w:w="7" w:type="dxa"/>
          <w:tblLayout w:type="fixed"/>
          <w:tblCellMar>
            <w:top w:w="0" w:type="dxa"/>
            <w:left w:w="0" w:type="dxa"/>
            <w:bottom w:w="0" w:type="dxa"/>
            <w:right w:w="0" w:type="dxa"/>
          </w:tblCellMar>
        </w:tblPrEx>
        <w:trPr>
          <w:trHeight w:val="340"/>
        </w:trPr>
        <w:tc>
          <w:tcPr>
            <w:tcW w:w="4570" w:type="dxa"/>
            <w:noWrap w:val="0"/>
            <w:vAlign w:val="center"/>
          </w:tcPr>
          <w:p>
            <w:pPr>
              <w:widowControl/>
              <w:jc w:val="left"/>
              <w:rPr>
                <w:rFonts w:ascii="宋体" w:eastAsia="宋体" w:hAnsi="宋体" w:cs="Times New Roman" w:hint="eastAsia"/>
                <w:szCs w:val="21"/>
                <w:lang w:val="en-US" w:eastAsia="zh-CN"/>
              </w:rPr>
            </w:pPr>
            <w:r>
              <w:rPr>
                <w:rFonts w:ascii="宋体" w:hAnsi="宋体" w:cs="Times New Roman" w:hint="eastAsia"/>
                <w:szCs w:val="21"/>
              </w:rPr>
              <w:t>1</w:t>
            </w:r>
            <w:r>
              <w:rPr>
                <w:rFonts w:ascii="宋体" w:hAnsi="宋体" w:cs="Times New Roman" w:hint="eastAsia"/>
                <w:szCs w:val="21"/>
                <w:lang w:val="en-US" w:eastAsia="zh-CN"/>
              </w:rPr>
              <w:t>机械臂系统</w:t>
            </w:r>
          </w:p>
        </w:tc>
        <w:tc>
          <w:tcPr>
            <w:tcW w:w="2653" w:type="dxa"/>
            <w:noWrap w:val="0"/>
            <w:vAlign w:val="center"/>
          </w:tcPr>
          <w:p>
            <w:pPr>
              <w:widowControl/>
              <w:jc w:val="center"/>
              <w:rPr>
                <w:rFonts w:ascii="宋体" w:hAnsi="宋体" w:cs="Times New Roman" w:hint="eastAsia"/>
                <w:szCs w:val="21"/>
              </w:rPr>
            </w:pPr>
            <w:r>
              <w:rPr>
                <w:rFonts w:ascii="宋体" w:hAnsi="宋体" w:cs="Times New Roman" w:hint="eastAsia"/>
                <w:szCs w:val="21"/>
              </w:rPr>
              <w:t>台</w:t>
            </w:r>
          </w:p>
        </w:tc>
        <w:tc>
          <w:tcPr>
            <w:tcW w:w="1477" w:type="dxa"/>
            <w:noWrap w:val="0"/>
            <w:vAlign w:val="center"/>
          </w:tcPr>
          <w:p>
            <w:pPr>
              <w:widowControl/>
              <w:jc w:val="center"/>
              <w:rPr>
                <w:rFonts w:ascii="宋体" w:eastAsia="宋体" w:hAnsi="宋体" w:cs="Times New Roman" w:hint="eastAsia"/>
                <w:szCs w:val="21"/>
                <w:lang w:eastAsia="zh-CN"/>
              </w:rPr>
            </w:pPr>
            <w:r>
              <w:rPr>
                <w:rFonts w:ascii="宋体" w:hAnsi="宋体" w:cs="Times New Roman" w:hint="eastAsia"/>
                <w:szCs w:val="21"/>
                <w:lang w:val="en-US" w:eastAsia="zh-CN"/>
              </w:rPr>
              <w:t>1</w:t>
            </w:r>
          </w:p>
        </w:tc>
      </w:tr>
      <w:tr>
        <w:tblPrEx>
          <w:tblW w:w="0" w:type="auto"/>
          <w:tblInd w:w="7" w:type="dxa"/>
          <w:tblLayout w:type="fixed"/>
          <w:tblCellMar>
            <w:top w:w="0" w:type="dxa"/>
            <w:left w:w="0" w:type="dxa"/>
            <w:bottom w:w="0" w:type="dxa"/>
            <w:right w:w="0" w:type="dxa"/>
          </w:tblCellMar>
        </w:tblPrEx>
        <w:trPr>
          <w:trHeight w:val="90"/>
        </w:trPr>
        <w:tc>
          <w:tcPr>
            <w:tcW w:w="4570" w:type="dxa"/>
            <w:noWrap w:val="0"/>
            <w:vAlign w:val="center"/>
          </w:tcPr>
          <w:p>
            <w:pPr>
              <w:widowControl/>
              <w:jc w:val="left"/>
              <w:rPr>
                <w:rFonts w:ascii="宋体" w:eastAsia="宋体" w:hAnsi="宋体" w:cs="Times New Roman" w:hint="default"/>
                <w:szCs w:val="21"/>
                <w:lang w:val="en-US" w:eastAsia="zh-CN"/>
              </w:rPr>
            </w:pPr>
            <w:r>
              <w:rPr>
                <w:rFonts w:ascii="宋体" w:hAnsi="宋体" w:cs="Times New Roman" w:hint="eastAsia"/>
                <w:szCs w:val="21"/>
                <w:lang w:val="en-US" w:eastAsia="zh-CN"/>
              </w:rPr>
              <w:t>2.导航仪车</w:t>
            </w:r>
          </w:p>
        </w:tc>
        <w:tc>
          <w:tcPr>
            <w:tcW w:w="2653" w:type="dxa"/>
            <w:noWrap w:val="0"/>
            <w:vAlign w:val="center"/>
          </w:tcPr>
          <w:p>
            <w:pPr>
              <w:widowControl/>
              <w:jc w:val="center"/>
              <w:rPr>
                <w:rFonts w:ascii="宋体" w:hAnsi="宋体" w:cs="Times New Roman" w:hint="eastAsia"/>
                <w:szCs w:val="21"/>
              </w:rPr>
            </w:pPr>
          </w:p>
        </w:tc>
        <w:tc>
          <w:tcPr>
            <w:tcW w:w="1477" w:type="dxa"/>
            <w:noWrap w:val="0"/>
            <w:vAlign w:val="center"/>
          </w:tcPr>
          <w:p>
            <w:pPr>
              <w:widowControl/>
              <w:jc w:val="center"/>
              <w:rPr>
                <w:rFonts w:ascii="宋体" w:hAnsi="宋体" w:cs="Times New Roman" w:hint="eastAsia"/>
                <w:szCs w:val="21"/>
                <w:lang w:val="en-US" w:eastAsia="zh-CN"/>
              </w:rPr>
            </w:pPr>
          </w:p>
        </w:tc>
      </w:tr>
      <w:tr>
        <w:tblPrEx>
          <w:tblW w:w="0" w:type="auto"/>
          <w:tblInd w:w="7" w:type="dxa"/>
          <w:tblLayout w:type="fixed"/>
          <w:tblCellMar>
            <w:top w:w="0" w:type="dxa"/>
            <w:left w:w="0" w:type="dxa"/>
            <w:bottom w:w="0" w:type="dxa"/>
            <w:right w:w="0" w:type="dxa"/>
          </w:tblCellMar>
        </w:tblPrEx>
        <w:trPr>
          <w:trHeight w:val="340"/>
        </w:trPr>
        <w:tc>
          <w:tcPr>
            <w:tcW w:w="4570" w:type="dxa"/>
            <w:noWrap w:val="0"/>
            <w:vAlign w:val="center"/>
          </w:tcPr>
          <w:p>
            <w:pPr>
              <w:widowControl/>
              <w:jc w:val="left"/>
              <w:rPr>
                <w:rFonts w:ascii="宋体" w:hAnsi="宋体" w:cs="Times New Roman" w:hint="default"/>
                <w:szCs w:val="21"/>
                <w:lang w:val="en-US" w:eastAsia="zh-CN"/>
              </w:rPr>
            </w:pPr>
            <w:r>
              <w:rPr>
                <w:rFonts w:ascii="宋体" w:hAnsi="宋体" w:cs="Times New Roman" w:hint="eastAsia"/>
                <w:szCs w:val="21"/>
                <w:lang w:val="en-US" w:eastAsia="zh-CN"/>
              </w:rPr>
              <w:t>2.1光学双目定位相机</w:t>
            </w:r>
          </w:p>
        </w:tc>
        <w:tc>
          <w:tcPr>
            <w:tcW w:w="2653" w:type="dxa"/>
            <w:noWrap w:val="0"/>
            <w:vAlign w:val="center"/>
          </w:tcPr>
          <w:p>
            <w:pPr>
              <w:widowControl/>
              <w:jc w:val="center"/>
              <w:rPr>
                <w:rFonts w:ascii="宋体" w:eastAsia="宋体" w:hAnsi="宋体" w:cs="Times New Roman" w:hint="eastAsia"/>
                <w:szCs w:val="21"/>
                <w:lang w:val="en-US" w:eastAsia="zh-CN"/>
              </w:rPr>
            </w:pPr>
            <w:r>
              <w:rPr>
                <w:rFonts w:ascii="宋体" w:hAnsi="宋体" w:cs="Times New Roman" w:hint="eastAsia"/>
                <w:szCs w:val="21"/>
                <w:lang w:val="en-US" w:eastAsia="zh-CN"/>
              </w:rPr>
              <w:t>个</w:t>
            </w:r>
          </w:p>
        </w:tc>
        <w:tc>
          <w:tcPr>
            <w:tcW w:w="1477" w:type="dxa"/>
            <w:noWrap w:val="0"/>
            <w:vAlign w:val="center"/>
          </w:tcPr>
          <w:p>
            <w:pPr>
              <w:widowControl/>
              <w:jc w:val="center"/>
              <w:rPr>
                <w:rFonts w:ascii="宋体" w:hAnsi="宋体" w:cs="Times New Roman" w:hint="default"/>
                <w:szCs w:val="21"/>
                <w:lang w:val="en-US" w:eastAsia="zh-CN"/>
              </w:rPr>
            </w:pPr>
            <w:r>
              <w:rPr>
                <w:rFonts w:ascii="宋体" w:hAnsi="宋体" w:cs="Times New Roman" w:hint="eastAsia"/>
                <w:szCs w:val="21"/>
                <w:lang w:val="en-US" w:eastAsia="zh-CN"/>
              </w:rPr>
              <w:t>1</w:t>
            </w:r>
          </w:p>
        </w:tc>
      </w:tr>
      <w:tr>
        <w:tblPrEx>
          <w:tblW w:w="0" w:type="auto"/>
          <w:tblInd w:w="7" w:type="dxa"/>
          <w:tblLayout w:type="fixed"/>
          <w:tblCellMar>
            <w:top w:w="0" w:type="dxa"/>
            <w:left w:w="0" w:type="dxa"/>
            <w:bottom w:w="0" w:type="dxa"/>
            <w:right w:w="0" w:type="dxa"/>
          </w:tblCellMar>
        </w:tblPrEx>
        <w:trPr>
          <w:trHeight w:val="340"/>
        </w:trPr>
        <w:tc>
          <w:tcPr>
            <w:tcW w:w="4570" w:type="dxa"/>
            <w:noWrap w:val="0"/>
            <w:vAlign w:val="center"/>
          </w:tcPr>
          <w:p>
            <w:pPr>
              <w:widowControl/>
              <w:jc w:val="left"/>
              <w:rPr>
                <w:rFonts w:ascii="宋体" w:hAnsi="宋体" w:cs="Times New Roman" w:hint="default"/>
                <w:szCs w:val="21"/>
                <w:lang w:val="en-US" w:eastAsia="zh-CN"/>
              </w:rPr>
            </w:pPr>
            <w:r>
              <w:rPr>
                <w:rFonts w:ascii="宋体" w:hAnsi="宋体" w:cs="Times New Roman" w:hint="eastAsia"/>
                <w:szCs w:val="21"/>
                <w:lang w:val="en-US" w:eastAsia="zh-CN"/>
              </w:rPr>
              <w:t>2.2医生主监视器</w:t>
            </w:r>
          </w:p>
        </w:tc>
        <w:tc>
          <w:tcPr>
            <w:tcW w:w="2653" w:type="dxa"/>
            <w:noWrap w:val="0"/>
            <w:vAlign w:val="center"/>
          </w:tcPr>
          <w:p>
            <w:pPr>
              <w:widowControl/>
              <w:jc w:val="center"/>
              <w:rPr>
                <w:rFonts w:ascii="宋体" w:eastAsia="宋体" w:hAnsi="宋体" w:cs="Times New Roman" w:hint="eastAsia"/>
                <w:szCs w:val="21"/>
                <w:lang w:val="en-US" w:eastAsia="zh-CN"/>
              </w:rPr>
            </w:pPr>
            <w:r>
              <w:rPr>
                <w:rFonts w:ascii="宋体" w:hAnsi="宋体" w:cs="Times New Roman" w:hint="eastAsia"/>
                <w:szCs w:val="21"/>
                <w:lang w:val="en-US" w:eastAsia="zh-CN"/>
              </w:rPr>
              <w:t>个</w:t>
            </w:r>
          </w:p>
        </w:tc>
        <w:tc>
          <w:tcPr>
            <w:tcW w:w="1477" w:type="dxa"/>
            <w:noWrap w:val="0"/>
            <w:vAlign w:val="center"/>
          </w:tcPr>
          <w:p>
            <w:pPr>
              <w:widowControl/>
              <w:jc w:val="center"/>
              <w:rPr>
                <w:rFonts w:ascii="宋体" w:hAnsi="宋体" w:cs="Times New Roman" w:hint="default"/>
                <w:szCs w:val="21"/>
                <w:lang w:val="en-US" w:eastAsia="zh-CN"/>
              </w:rPr>
            </w:pPr>
            <w:r>
              <w:rPr>
                <w:rFonts w:ascii="宋体" w:hAnsi="宋体" w:cs="Times New Roman" w:hint="eastAsia"/>
                <w:szCs w:val="21"/>
                <w:lang w:val="en-US" w:eastAsia="zh-CN"/>
              </w:rPr>
              <w:t>1</w:t>
            </w:r>
          </w:p>
        </w:tc>
      </w:tr>
      <w:tr>
        <w:tblPrEx>
          <w:tblW w:w="0" w:type="auto"/>
          <w:tblInd w:w="7" w:type="dxa"/>
          <w:tblLayout w:type="fixed"/>
          <w:tblCellMar>
            <w:top w:w="0" w:type="dxa"/>
            <w:left w:w="0" w:type="dxa"/>
            <w:bottom w:w="0" w:type="dxa"/>
            <w:right w:w="0" w:type="dxa"/>
          </w:tblCellMar>
        </w:tblPrEx>
        <w:trPr>
          <w:trHeight w:val="340"/>
        </w:trPr>
        <w:tc>
          <w:tcPr>
            <w:tcW w:w="4570" w:type="dxa"/>
            <w:noWrap w:val="0"/>
            <w:vAlign w:val="top"/>
          </w:tcPr>
          <w:p>
            <w:pPr>
              <w:spacing w:line="360" w:lineRule="exact"/>
              <w:jc w:val="left"/>
              <w:rPr>
                <w:rFonts w:ascii="宋体" w:eastAsia="宋体" w:hAnsi="宋体" w:cs="Times New Roman" w:hint="eastAsia"/>
                <w:szCs w:val="21"/>
                <w:lang w:val="en-US" w:eastAsia="zh-CN"/>
              </w:rPr>
            </w:pPr>
            <w:r>
              <w:rPr>
                <w:rFonts w:ascii="宋体" w:hAnsi="宋体" w:cs="Times New Roman" w:hint="eastAsia"/>
                <w:color w:val="000000"/>
              </w:rPr>
              <w:t>3.</w:t>
            </w:r>
            <w:r>
              <w:rPr>
                <w:rFonts w:ascii="宋体" w:hAnsi="宋体" w:cs="Times New Roman" w:hint="eastAsia"/>
                <w:color w:val="000000"/>
                <w:lang w:val="en-US" w:eastAsia="zh-CN"/>
              </w:rPr>
              <w:t>主控车</w:t>
            </w:r>
          </w:p>
        </w:tc>
        <w:tc>
          <w:tcPr>
            <w:tcW w:w="2653" w:type="dxa"/>
            <w:noWrap w:val="0"/>
            <w:vAlign w:val="center"/>
          </w:tcPr>
          <w:p>
            <w:pPr>
              <w:widowControl/>
              <w:jc w:val="center"/>
              <w:rPr>
                <w:rFonts w:ascii="宋体" w:eastAsia="宋体" w:hAnsi="宋体" w:cs="Times New Roman" w:hint="eastAsia"/>
                <w:szCs w:val="21"/>
                <w:lang w:eastAsia="zh-CN"/>
              </w:rPr>
            </w:pPr>
            <w:r>
              <w:rPr>
                <w:rFonts w:ascii="宋体" w:hAnsi="宋体" w:cs="Times New Roman" w:hint="eastAsia"/>
                <w:szCs w:val="21"/>
                <w:lang w:val="en-US" w:eastAsia="zh-CN"/>
              </w:rPr>
              <w:t>个</w:t>
            </w:r>
          </w:p>
        </w:tc>
        <w:tc>
          <w:tcPr>
            <w:tcW w:w="1477" w:type="dxa"/>
            <w:noWrap w:val="0"/>
            <w:vAlign w:val="center"/>
          </w:tcPr>
          <w:p>
            <w:pPr>
              <w:widowControl/>
              <w:jc w:val="center"/>
              <w:rPr>
                <w:rFonts w:ascii="宋体" w:eastAsia="宋体" w:hAnsi="宋体" w:cs="Times New Roman" w:hint="default"/>
                <w:szCs w:val="21"/>
                <w:lang w:val="en-US" w:eastAsia="zh-CN"/>
              </w:rPr>
            </w:pPr>
            <w:r>
              <w:rPr>
                <w:rFonts w:ascii="宋体" w:eastAsia="宋体" w:hAnsi="宋体" w:cs="Times New Roman" w:hint="eastAsia"/>
                <w:szCs w:val="21"/>
                <w:lang w:val="en-US" w:eastAsia="zh-CN"/>
              </w:rPr>
              <w:t>1</w:t>
            </w:r>
          </w:p>
        </w:tc>
      </w:tr>
      <w:tr>
        <w:tblPrEx>
          <w:tblW w:w="0" w:type="auto"/>
          <w:tblInd w:w="7" w:type="dxa"/>
          <w:tblLayout w:type="fixed"/>
          <w:tblCellMar>
            <w:top w:w="0" w:type="dxa"/>
            <w:left w:w="0" w:type="dxa"/>
            <w:bottom w:w="0" w:type="dxa"/>
            <w:right w:w="0" w:type="dxa"/>
          </w:tblCellMar>
        </w:tblPrEx>
        <w:trPr>
          <w:trHeight w:val="340"/>
        </w:trPr>
        <w:tc>
          <w:tcPr>
            <w:tcW w:w="4570" w:type="dxa"/>
            <w:noWrap w:val="0"/>
            <w:vAlign w:val="top"/>
          </w:tcPr>
          <w:p>
            <w:pPr>
              <w:spacing w:line="360" w:lineRule="exact"/>
              <w:jc w:val="left"/>
              <w:rPr>
                <w:rFonts w:ascii="宋体" w:eastAsia="宋体" w:hAnsi="宋体" w:cs="Times New Roman" w:hint="default"/>
                <w:color w:val="000000"/>
                <w:lang w:val="en-US" w:eastAsia="zh-CN"/>
              </w:rPr>
            </w:pPr>
            <w:r>
              <w:rPr>
                <w:rFonts w:ascii="宋体" w:hAnsi="宋体" w:cs="Times New Roman" w:hint="eastAsia"/>
                <w:color w:val="000000"/>
                <w:lang w:val="en-US" w:eastAsia="zh-CN"/>
              </w:rPr>
              <w:t>3.1医生副监视器（含键盘、鼠标）</w:t>
            </w:r>
          </w:p>
        </w:tc>
        <w:tc>
          <w:tcPr>
            <w:tcW w:w="2653" w:type="dxa"/>
            <w:noWrap w:val="0"/>
            <w:vAlign w:val="center"/>
          </w:tcPr>
          <w:p>
            <w:pPr>
              <w:widowControl/>
              <w:jc w:val="center"/>
              <w:rPr>
                <w:rFonts w:ascii="宋体" w:hAnsi="宋体" w:cs="Times New Roman" w:hint="default"/>
                <w:szCs w:val="21"/>
                <w:lang w:val="en-US" w:eastAsia="zh-CN"/>
              </w:rPr>
            </w:pPr>
            <w:r>
              <w:rPr>
                <w:rFonts w:ascii="宋体" w:hAnsi="宋体" w:cs="Times New Roman" w:hint="eastAsia"/>
                <w:szCs w:val="21"/>
                <w:lang w:val="en-US" w:eastAsia="zh-CN"/>
              </w:rPr>
              <w:t>套</w:t>
            </w:r>
          </w:p>
        </w:tc>
        <w:tc>
          <w:tcPr>
            <w:tcW w:w="1477" w:type="dxa"/>
            <w:noWrap w:val="0"/>
            <w:vAlign w:val="center"/>
          </w:tcPr>
          <w:p>
            <w:pPr>
              <w:widowControl/>
              <w:jc w:val="center"/>
              <w:rPr>
                <w:rFonts w:ascii="宋体" w:eastAsia="宋体" w:hAnsi="宋体" w:cs="Times New Roman" w:hint="default"/>
                <w:szCs w:val="21"/>
                <w:lang w:val="en-US" w:eastAsia="zh-CN"/>
              </w:rPr>
            </w:pPr>
            <w:r>
              <w:rPr>
                <w:rFonts w:ascii="宋体" w:eastAsia="宋体" w:hAnsi="宋体" w:cs="Times New Roman" w:hint="eastAsia"/>
                <w:szCs w:val="21"/>
                <w:lang w:val="en-US" w:eastAsia="zh-CN"/>
              </w:rPr>
              <w:t>1</w:t>
            </w:r>
          </w:p>
        </w:tc>
      </w:tr>
      <w:tr>
        <w:tblPrEx>
          <w:tblW w:w="0" w:type="auto"/>
          <w:tblInd w:w="7" w:type="dxa"/>
          <w:tblLayout w:type="fixed"/>
          <w:tblCellMar>
            <w:top w:w="0" w:type="dxa"/>
            <w:left w:w="0" w:type="dxa"/>
            <w:bottom w:w="0" w:type="dxa"/>
            <w:right w:w="0" w:type="dxa"/>
          </w:tblCellMar>
        </w:tblPrEx>
        <w:trPr>
          <w:trHeight w:val="340"/>
        </w:trPr>
        <w:tc>
          <w:tcPr>
            <w:tcW w:w="4570" w:type="dxa"/>
            <w:noWrap w:val="0"/>
            <w:vAlign w:val="top"/>
          </w:tcPr>
          <w:p>
            <w:pPr>
              <w:spacing w:line="360" w:lineRule="exact"/>
              <w:jc w:val="left"/>
              <w:rPr>
                <w:rFonts w:ascii="宋体" w:hAnsi="宋体" w:cs="Times New Roman" w:hint="default"/>
                <w:color w:val="000000"/>
                <w:lang w:val="en-US" w:eastAsia="zh-CN"/>
              </w:rPr>
            </w:pPr>
            <w:r>
              <w:rPr>
                <w:rFonts w:ascii="宋体" w:hAnsi="宋体" w:cs="Times New Roman" w:hint="eastAsia"/>
                <w:color w:val="000000"/>
                <w:lang w:val="en-US" w:eastAsia="zh-CN"/>
              </w:rPr>
              <w:t>3.2数字接口</w:t>
            </w:r>
          </w:p>
        </w:tc>
        <w:tc>
          <w:tcPr>
            <w:tcW w:w="2653" w:type="dxa"/>
            <w:noWrap w:val="0"/>
            <w:vAlign w:val="center"/>
          </w:tcPr>
          <w:p>
            <w:pPr>
              <w:widowControl/>
              <w:jc w:val="center"/>
              <w:rPr>
                <w:rFonts w:ascii="宋体" w:hAnsi="宋体" w:cs="Times New Roman" w:hint="default"/>
                <w:szCs w:val="21"/>
                <w:lang w:val="en-US" w:eastAsia="zh-CN"/>
              </w:rPr>
            </w:pPr>
            <w:r>
              <w:rPr>
                <w:rFonts w:ascii="宋体" w:hAnsi="宋体" w:cs="Times New Roman" w:hint="eastAsia"/>
                <w:szCs w:val="21"/>
                <w:lang w:val="en-US" w:eastAsia="zh-CN"/>
              </w:rPr>
              <w:t>个</w:t>
            </w:r>
          </w:p>
        </w:tc>
        <w:tc>
          <w:tcPr>
            <w:tcW w:w="1477" w:type="dxa"/>
            <w:noWrap w:val="0"/>
            <w:vAlign w:val="center"/>
          </w:tcPr>
          <w:p>
            <w:pPr>
              <w:widowControl/>
              <w:jc w:val="center"/>
              <w:rPr>
                <w:rFonts w:ascii="宋体" w:eastAsia="宋体" w:hAnsi="宋体" w:cs="Times New Roman" w:hint="default"/>
                <w:szCs w:val="21"/>
                <w:lang w:val="en-US" w:eastAsia="zh-CN"/>
              </w:rPr>
            </w:pPr>
            <w:r>
              <w:rPr>
                <w:rFonts w:ascii="宋体" w:eastAsia="宋体" w:hAnsi="宋体" w:cs="Times New Roman" w:hint="eastAsia"/>
                <w:szCs w:val="21"/>
                <w:lang w:val="en-US" w:eastAsia="zh-CN"/>
              </w:rPr>
              <w:t>1</w:t>
            </w:r>
          </w:p>
        </w:tc>
      </w:tr>
      <w:tr>
        <w:tblPrEx>
          <w:tblW w:w="0" w:type="auto"/>
          <w:tblInd w:w="7" w:type="dxa"/>
          <w:tblLayout w:type="fixed"/>
          <w:tblCellMar>
            <w:top w:w="0" w:type="dxa"/>
            <w:left w:w="0" w:type="dxa"/>
            <w:bottom w:w="0" w:type="dxa"/>
            <w:right w:w="0" w:type="dxa"/>
          </w:tblCellMar>
        </w:tblPrEx>
        <w:trPr>
          <w:trHeight w:val="340"/>
        </w:trPr>
        <w:tc>
          <w:tcPr>
            <w:tcW w:w="4570" w:type="dxa"/>
            <w:noWrap w:val="0"/>
            <w:vAlign w:val="top"/>
          </w:tcPr>
          <w:p>
            <w:pPr>
              <w:spacing w:line="360" w:lineRule="exact"/>
              <w:jc w:val="left"/>
              <w:rPr>
                <w:rFonts w:ascii="宋体" w:hAnsi="宋体" w:cs="Times New Roman" w:hint="default"/>
                <w:color w:val="000000"/>
                <w:lang w:val="en-US" w:eastAsia="zh-CN"/>
              </w:rPr>
            </w:pPr>
            <w:r>
              <w:rPr>
                <w:rFonts w:ascii="宋体" w:hAnsi="宋体" w:cs="Times New Roman" w:hint="eastAsia"/>
                <w:color w:val="000000"/>
                <w:lang w:val="en-US" w:eastAsia="zh-CN"/>
              </w:rPr>
              <w:t>4.关节术前规划软件</w:t>
            </w:r>
          </w:p>
        </w:tc>
        <w:tc>
          <w:tcPr>
            <w:tcW w:w="2653" w:type="dxa"/>
            <w:noWrap w:val="0"/>
            <w:vAlign w:val="center"/>
          </w:tcPr>
          <w:p>
            <w:pPr>
              <w:widowControl/>
              <w:jc w:val="center"/>
              <w:rPr>
                <w:rFonts w:ascii="宋体" w:hAnsi="宋体" w:cs="Times New Roman" w:hint="default"/>
                <w:szCs w:val="21"/>
                <w:lang w:val="en-US" w:eastAsia="zh-CN"/>
              </w:rPr>
            </w:pPr>
            <w:r>
              <w:rPr>
                <w:rFonts w:ascii="宋体" w:hAnsi="宋体" w:cs="Times New Roman" w:hint="eastAsia"/>
                <w:szCs w:val="21"/>
                <w:lang w:val="en-US" w:eastAsia="zh-CN"/>
              </w:rPr>
              <w:t>套</w:t>
            </w:r>
          </w:p>
        </w:tc>
        <w:tc>
          <w:tcPr>
            <w:tcW w:w="1477" w:type="dxa"/>
            <w:noWrap w:val="0"/>
            <w:vAlign w:val="center"/>
          </w:tcPr>
          <w:p>
            <w:pPr>
              <w:widowControl/>
              <w:jc w:val="center"/>
              <w:rPr>
                <w:rFonts w:ascii="宋体" w:eastAsia="宋体" w:hAnsi="宋体" w:cs="Times New Roman" w:hint="default"/>
                <w:szCs w:val="21"/>
                <w:lang w:val="en-US" w:eastAsia="zh-CN"/>
              </w:rPr>
            </w:pPr>
            <w:r>
              <w:rPr>
                <w:rFonts w:ascii="宋体" w:eastAsia="宋体" w:hAnsi="宋体" w:cs="Times New Roman" w:hint="eastAsia"/>
                <w:szCs w:val="21"/>
                <w:lang w:val="en-US" w:eastAsia="zh-CN"/>
              </w:rPr>
              <w:t>1</w:t>
            </w:r>
          </w:p>
        </w:tc>
      </w:tr>
      <w:tr>
        <w:tblPrEx>
          <w:tblW w:w="0" w:type="auto"/>
          <w:tblInd w:w="7" w:type="dxa"/>
          <w:tblLayout w:type="fixed"/>
          <w:tblCellMar>
            <w:top w:w="0" w:type="dxa"/>
            <w:left w:w="0" w:type="dxa"/>
            <w:bottom w:w="0" w:type="dxa"/>
            <w:right w:w="0" w:type="dxa"/>
          </w:tblCellMar>
        </w:tblPrEx>
        <w:trPr>
          <w:trHeight w:val="340"/>
        </w:trPr>
        <w:tc>
          <w:tcPr>
            <w:tcW w:w="4570" w:type="dxa"/>
            <w:noWrap w:val="0"/>
            <w:vAlign w:val="top"/>
          </w:tcPr>
          <w:p>
            <w:pPr>
              <w:spacing w:line="360" w:lineRule="exact"/>
              <w:jc w:val="left"/>
              <w:rPr>
                <w:rFonts w:ascii="宋体" w:eastAsia="宋体" w:hAnsi="宋体" w:cs="Times New Roman" w:hint="default"/>
                <w:color w:val="000000"/>
                <w:lang w:val="en-US" w:eastAsia="zh-CN"/>
              </w:rPr>
            </w:pPr>
            <w:r>
              <w:rPr>
                <w:rFonts w:ascii="宋体" w:hAnsi="宋体" w:cs="Times New Roman" w:hint="eastAsia"/>
                <w:color w:val="000000"/>
                <w:lang w:val="en-US" w:eastAsia="zh-CN"/>
              </w:rPr>
              <w:t>5.膝关节应用手术工具</w:t>
            </w:r>
          </w:p>
        </w:tc>
        <w:tc>
          <w:tcPr>
            <w:tcW w:w="2653" w:type="dxa"/>
            <w:noWrap w:val="0"/>
            <w:vAlign w:val="center"/>
          </w:tcPr>
          <w:p>
            <w:pPr>
              <w:widowControl/>
              <w:jc w:val="center"/>
              <w:rPr>
                <w:rFonts w:ascii="宋体" w:hAnsi="宋体" w:cs="Times New Roman" w:hint="default"/>
                <w:szCs w:val="21"/>
                <w:lang w:val="en-US" w:eastAsia="zh-CN"/>
              </w:rPr>
            </w:pPr>
            <w:r>
              <w:rPr>
                <w:rFonts w:ascii="宋体" w:hAnsi="宋体" w:cs="Times New Roman" w:hint="eastAsia"/>
                <w:szCs w:val="21"/>
                <w:lang w:val="en-US" w:eastAsia="zh-CN"/>
              </w:rPr>
              <w:t>套</w:t>
            </w:r>
          </w:p>
        </w:tc>
        <w:tc>
          <w:tcPr>
            <w:tcW w:w="1477" w:type="dxa"/>
            <w:noWrap w:val="0"/>
            <w:vAlign w:val="center"/>
          </w:tcPr>
          <w:p>
            <w:pPr>
              <w:widowControl/>
              <w:jc w:val="center"/>
              <w:rPr>
                <w:rFonts w:ascii="宋体" w:eastAsia="宋体" w:hAnsi="宋体" w:cs="Times New Roman" w:hint="default"/>
                <w:szCs w:val="21"/>
                <w:lang w:val="en-US" w:eastAsia="zh-CN"/>
              </w:rPr>
            </w:pPr>
            <w:r>
              <w:rPr>
                <w:rFonts w:ascii="宋体" w:eastAsia="宋体" w:hAnsi="宋体" w:cs="Times New Roman" w:hint="eastAsia"/>
                <w:szCs w:val="21"/>
                <w:lang w:val="en-US" w:eastAsia="zh-CN"/>
              </w:rPr>
              <w:t>2</w:t>
            </w:r>
          </w:p>
        </w:tc>
      </w:tr>
      <w:tr>
        <w:tblPrEx>
          <w:tblW w:w="0" w:type="auto"/>
          <w:tblInd w:w="7" w:type="dxa"/>
          <w:tblLayout w:type="fixed"/>
          <w:tblCellMar>
            <w:top w:w="0" w:type="dxa"/>
            <w:left w:w="0" w:type="dxa"/>
            <w:bottom w:w="0" w:type="dxa"/>
            <w:right w:w="0" w:type="dxa"/>
          </w:tblCellMar>
        </w:tblPrEx>
        <w:trPr>
          <w:trHeight w:val="340"/>
        </w:trPr>
        <w:tc>
          <w:tcPr>
            <w:tcW w:w="4570" w:type="dxa"/>
            <w:noWrap w:val="0"/>
            <w:vAlign w:val="top"/>
          </w:tcPr>
          <w:p>
            <w:pPr>
              <w:spacing w:line="360" w:lineRule="exact"/>
              <w:jc w:val="left"/>
              <w:rPr>
                <w:rFonts w:ascii="宋体" w:hAnsi="宋体" w:cs="Times New Roman" w:hint="default"/>
                <w:color w:val="000000"/>
                <w:lang w:val="en-US" w:eastAsia="zh-CN"/>
              </w:rPr>
            </w:pPr>
            <w:r>
              <w:rPr>
                <w:rFonts w:ascii="宋体" w:hAnsi="宋体" w:cs="Times New Roman" w:hint="eastAsia"/>
                <w:color w:val="000000"/>
                <w:lang w:val="en-US" w:eastAsia="zh-CN"/>
              </w:rPr>
              <w:t>6.髋关节应用手术工具</w:t>
            </w:r>
          </w:p>
        </w:tc>
        <w:tc>
          <w:tcPr>
            <w:tcW w:w="2653" w:type="dxa"/>
            <w:noWrap w:val="0"/>
            <w:vAlign w:val="center"/>
          </w:tcPr>
          <w:p>
            <w:pPr>
              <w:widowControl/>
              <w:jc w:val="center"/>
              <w:rPr>
                <w:rFonts w:ascii="宋体" w:hAnsi="宋体" w:cs="Times New Roman" w:hint="default"/>
                <w:szCs w:val="21"/>
                <w:lang w:val="en-US" w:eastAsia="zh-CN"/>
              </w:rPr>
            </w:pPr>
            <w:r>
              <w:rPr>
                <w:rFonts w:ascii="宋体" w:hAnsi="宋体" w:cs="Times New Roman" w:hint="eastAsia"/>
                <w:szCs w:val="21"/>
                <w:lang w:val="en-US" w:eastAsia="zh-CN"/>
              </w:rPr>
              <w:t>套</w:t>
            </w:r>
          </w:p>
        </w:tc>
        <w:tc>
          <w:tcPr>
            <w:tcW w:w="1477" w:type="dxa"/>
            <w:noWrap w:val="0"/>
            <w:vAlign w:val="center"/>
          </w:tcPr>
          <w:p>
            <w:pPr>
              <w:widowControl/>
              <w:jc w:val="center"/>
              <w:rPr>
                <w:rFonts w:ascii="宋体" w:eastAsia="宋体" w:hAnsi="宋体" w:cs="Times New Roman" w:hint="default"/>
                <w:szCs w:val="21"/>
                <w:lang w:val="en-US" w:eastAsia="zh-CN"/>
              </w:rPr>
            </w:pPr>
            <w:r>
              <w:rPr>
                <w:rFonts w:ascii="宋体" w:eastAsia="宋体" w:hAnsi="宋体" w:cs="Times New Roman" w:hint="eastAsia"/>
                <w:szCs w:val="21"/>
                <w:lang w:val="en-US" w:eastAsia="zh-CN"/>
              </w:rPr>
              <w:t>2</w:t>
            </w:r>
          </w:p>
        </w:tc>
      </w:tr>
      <w:tr>
        <w:tblPrEx>
          <w:tblW w:w="0" w:type="auto"/>
          <w:tblInd w:w="7" w:type="dxa"/>
          <w:tblLayout w:type="fixed"/>
          <w:tblCellMar>
            <w:top w:w="0" w:type="dxa"/>
            <w:left w:w="0" w:type="dxa"/>
            <w:bottom w:w="0" w:type="dxa"/>
            <w:right w:w="0" w:type="dxa"/>
          </w:tblCellMar>
        </w:tblPrEx>
        <w:trPr>
          <w:trHeight w:val="340"/>
        </w:trPr>
        <w:tc>
          <w:tcPr>
            <w:tcW w:w="4570" w:type="dxa"/>
            <w:noWrap w:val="0"/>
            <w:vAlign w:val="top"/>
          </w:tcPr>
          <w:p>
            <w:pPr>
              <w:spacing w:line="360" w:lineRule="exact"/>
              <w:jc w:val="left"/>
              <w:rPr>
                <w:rFonts w:ascii="宋体" w:hAnsi="宋体" w:cs="Times New Roman" w:hint="default"/>
                <w:color w:val="000000"/>
                <w:lang w:val="en-US" w:eastAsia="zh-CN"/>
              </w:rPr>
            </w:pPr>
            <w:r>
              <w:rPr>
                <w:rFonts w:ascii="宋体" w:hAnsi="宋体" w:cs="Times New Roman" w:hint="eastAsia"/>
                <w:color w:val="000000"/>
                <w:lang w:val="en-US" w:eastAsia="zh-CN"/>
              </w:rPr>
              <w:t>7.附件</w:t>
            </w:r>
          </w:p>
        </w:tc>
        <w:tc>
          <w:tcPr>
            <w:tcW w:w="2653" w:type="dxa"/>
            <w:noWrap w:val="0"/>
            <w:vAlign w:val="center"/>
          </w:tcPr>
          <w:p>
            <w:pPr>
              <w:widowControl/>
              <w:jc w:val="center"/>
              <w:rPr>
                <w:rFonts w:ascii="宋体" w:hAnsi="宋体" w:cs="Times New Roman" w:hint="eastAsia"/>
                <w:szCs w:val="21"/>
                <w:lang w:val="en-US" w:eastAsia="zh-CN"/>
              </w:rPr>
            </w:pPr>
          </w:p>
        </w:tc>
        <w:tc>
          <w:tcPr>
            <w:tcW w:w="1477" w:type="dxa"/>
            <w:noWrap w:val="0"/>
            <w:vAlign w:val="center"/>
          </w:tcPr>
          <w:p>
            <w:pPr>
              <w:widowControl/>
              <w:jc w:val="center"/>
              <w:rPr>
                <w:rFonts w:ascii="宋体" w:eastAsia="宋体" w:hAnsi="宋体" w:cs="Times New Roman" w:hint="eastAsia"/>
                <w:szCs w:val="21"/>
                <w:lang w:val="en-US" w:eastAsia="zh-CN"/>
              </w:rPr>
            </w:pPr>
          </w:p>
        </w:tc>
      </w:tr>
      <w:tr>
        <w:tblPrEx>
          <w:tblW w:w="0" w:type="auto"/>
          <w:tblInd w:w="7" w:type="dxa"/>
          <w:tblLayout w:type="fixed"/>
          <w:tblCellMar>
            <w:top w:w="0" w:type="dxa"/>
            <w:left w:w="0" w:type="dxa"/>
            <w:bottom w:w="0" w:type="dxa"/>
            <w:right w:w="0" w:type="dxa"/>
          </w:tblCellMar>
        </w:tblPrEx>
        <w:trPr>
          <w:trHeight w:val="340"/>
        </w:trPr>
        <w:tc>
          <w:tcPr>
            <w:tcW w:w="4570" w:type="dxa"/>
            <w:noWrap w:val="0"/>
            <w:vAlign w:val="top"/>
          </w:tcPr>
          <w:p>
            <w:pPr>
              <w:spacing w:line="360" w:lineRule="exact"/>
              <w:jc w:val="left"/>
              <w:rPr>
                <w:rFonts w:ascii="宋体" w:hAnsi="宋体" w:cs="Times New Roman" w:hint="default"/>
                <w:color w:val="000000"/>
                <w:lang w:val="en-US" w:eastAsia="zh-CN"/>
              </w:rPr>
            </w:pPr>
            <w:r>
              <w:rPr>
                <w:rFonts w:ascii="宋体" w:hAnsi="宋体" w:cs="Times New Roman" w:hint="eastAsia"/>
                <w:color w:val="000000"/>
                <w:lang w:val="en-US" w:eastAsia="zh-CN"/>
              </w:rPr>
              <w:t>7.1脚踏控制器</w:t>
            </w:r>
          </w:p>
        </w:tc>
        <w:tc>
          <w:tcPr>
            <w:tcW w:w="2653" w:type="dxa"/>
            <w:noWrap w:val="0"/>
            <w:vAlign w:val="center"/>
          </w:tcPr>
          <w:p>
            <w:pPr>
              <w:widowControl/>
              <w:jc w:val="center"/>
              <w:rPr>
                <w:rFonts w:ascii="宋体" w:hAnsi="宋体" w:cs="Times New Roman" w:hint="default"/>
                <w:szCs w:val="21"/>
                <w:lang w:val="en-US" w:eastAsia="zh-CN"/>
              </w:rPr>
            </w:pPr>
            <w:r>
              <w:rPr>
                <w:rFonts w:ascii="宋体" w:hAnsi="宋体" w:cs="Times New Roman" w:hint="eastAsia"/>
                <w:szCs w:val="21"/>
                <w:lang w:val="en-US" w:eastAsia="zh-CN"/>
              </w:rPr>
              <w:t>个</w:t>
            </w:r>
          </w:p>
        </w:tc>
        <w:tc>
          <w:tcPr>
            <w:tcW w:w="1477" w:type="dxa"/>
            <w:noWrap w:val="0"/>
            <w:vAlign w:val="center"/>
          </w:tcPr>
          <w:p>
            <w:pPr>
              <w:widowControl/>
              <w:jc w:val="center"/>
              <w:rPr>
                <w:rFonts w:ascii="宋体" w:eastAsia="宋体" w:hAnsi="宋体" w:cs="Times New Roman" w:hint="default"/>
                <w:szCs w:val="21"/>
                <w:lang w:val="en-US" w:eastAsia="zh-CN"/>
              </w:rPr>
            </w:pPr>
            <w:r>
              <w:rPr>
                <w:rFonts w:ascii="宋体" w:eastAsia="宋体" w:hAnsi="宋体" w:cs="Times New Roman" w:hint="eastAsia"/>
                <w:szCs w:val="21"/>
                <w:lang w:val="en-US" w:eastAsia="zh-CN"/>
              </w:rPr>
              <w:t>1</w:t>
            </w:r>
          </w:p>
        </w:tc>
      </w:tr>
      <w:tr>
        <w:tblPrEx>
          <w:tblW w:w="0" w:type="auto"/>
          <w:tblInd w:w="7" w:type="dxa"/>
          <w:tblLayout w:type="fixed"/>
          <w:tblCellMar>
            <w:top w:w="0" w:type="dxa"/>
            <w:left w:w="0" w:type="dxa"/>
            <w:bottom w:w="0" w:type="dxa"/>
            <w:right w:w="0" w:type="dxa"/>
          </w:tblCellMar>
        </w:tblPrEx>
        <w:trPr>
          <w:trHeight w:val="340"/>
        </w:trPr>
        <w:tc>
          <w:tcPr>
            <w:tcW w:w="4570" w:type="dxa"/>
            <w:noWrap w:val="0"/>
            <w:vAlign w:val="top"/>
          </w:tcPr>
          <w:p>
            <w:pPr>
              <w:spacing w:line="360" w:lineRule="exact"/>
              <w:jc w:val="left"/>
              <w:rPr>
                <w:rFonts w:ascii="宋体" w:hAnsi="宋体" w:cs="Times New Roman" w:hint="default"/>
                <w:color w:val="000000"/>
                <w:lang w:val="en-US" w:eastAsia="zh-CN"/>
              </w:rPr>
            </w:pPr>
            <w:r>
              <w:rPr>
                <w:rFonts w:ascii="宋体" w:hAnsi="宋体" w:cs="Times New Roman" w:hint="eastAsia"/>
                <w:color w:val="000000"/>
                <w:lang w:val="en-US" w:eastAsia="zh-CN"/>
              </w:rPr>
              <w:t>7.2加密装置</w:t>
            </w:r>
          </w:p>
        </w:tc>
        <w:tc>
          <w:tcPr>
            <w:tcW w:w="2653" w:type="dxa"/>
            <w:noWrap w:val="0"/>
            <w:vAlign w:val="center"/>
          </w:tcPr>
          <w:p>
            <w:pPr>
              <w:widowControl/>
              <w:jc w:val="center"/>
              <w:rPr>
                <w:rFonts w:ascii="宋体" w:hAnsi="宋体" w:cs="Times New Roman" w:hint="default"/>
                <w:szCs w:val="21"/>
                <w:lang w:val="en-US" w:eastAsia="zh-CN"/>
              </w:rPr>
            </w:pPr>
            <w:r>
              <w:rPr>
                <w:rFonts w:ascii="宋体" w:hAnsi="宋体" w:cs="Times New Roman" w:hint="eastAsia"/>
                <w:szCs w:val="21"/>
                <w:lang w:val="en-US" w:eastAsia="zh-CN"/>
              </w:rPr>
              <w:t>套</w:t>
            </w:r>
          </w:p>
        </w:tc>
        <w:tc>
          <w:tcPr>
            <w:tcW w:w="1477" w:type="dxa"/>
            <w:noWrap w:val="0"/>
            <w:vAlign w:val="center"/>
          </w:tcPr>
          <w:p>
            <w:pPr>
              <w:widowControl/>
              <w:jc w:val="center"/>
              <w:rPr>
                <w:rFonts w:ascii="宋体" w:eastAsia="宋体" w:hAnsi="宋体" w:cs="Times New Roman" w:hint="default"/>
                <w:szCs w:val="21"/>
                <w:lang w:val="en-US" w:eastAsia="zh-CN"/>
              </w:rPr>
            </w:pPr>
            <w:r>
              <w:rPr>
                <w:rFonts w:ascii="宋体" w:eastAsia="宋体" w:hAnsi="宋体" w:cs="Times New Roman" w:hint="eastAsia"/>
                <w:szCs w:val="21"/>
                <w:lang w:val="en-US" w:eastAsia="zh-CN"/>
              </w:rPr>
              <w:t>1</w:t>
            </w:r>
          </w:p>
        </w:tc>
      </w:tr>
    </w:tbl>
    <w:p>
      <w:pPr>
        <w:spacing w:line="360" w:lineRule="auto"/>
        <w:rPr>
          <w:rFonts w:ascii="宋体" w:hAnsi="宋体" w:cs="宋体"/>
          <w:b/>
          <w:sz w:val="24"/>
        </w:rPr>
      </w:pPr>
    </w:p>
    <w:p>
      <w:pPr>
        <w:spacing w:line="360" w:lineRule="auto"/>
        <w:ind w:firstLine="465"/>
        <w:outlineLvl w:val="1"/>
        <w:rPr>
          <w:rFonts w:ascii="宋体" w:hAnsi="宋体" w:cs="宋体"/>
          <w:sz w:val="24"/>
        </w:rPr>
      </w:pPr>
      <w:r>
        <w:rPr>
          <w:rFonts w:ascii="宋体" w:hAnsi="宋体" w:cs="宋体" w:hint="eastAsia"/>
          <w:b/>
          <w:sz w:val="24"/>
        </w:rPr>
        <w:t>（二）技术参数要求</w:t>
      </w:r>
    </w:p>
    <w:p>
      <w:pPr>
        <w:ind w:firstLine="420" w:firstLineChars="200"/>
        <w:rPr>
          <w:rFonts w:ascii="宋体" w:hAnsi="宋体" w:cs="宋体"/>
          <w:bCs/>
          <w:szCs w:val="21"/>
        </w:rPr>
      </w:pPr>
      <w:r>
        <w:rPr>
          <w:rFonts w:ascii="宋体" w:hAnsi="宋体" w:cs="宋体" w:hint="eastAsia"/>
          <w:bCs/>
          <w:szCs w:val="21"/>
        </w:rPr>
        <w:t>说明：1.评分时，如对一项招标技术要求（以划分框为准）中的内容存在两处（或以上）负偏离的，在评分时只作一项负偏离扣分。</w:t>
      </w:r>
    </w:p>
    <w:p>
      <w:pPr>
        <w:ind w:firstLine="420" w:firstLineChars="200"/>
        <w:rPr>
          <w:rFonts w:ascii="宋体" w:hAnsi="宋体" w:cs="宋体"/>
          <w:bCs/>
          <w:szCs w:val="21"/>
        </w:rPr>
      </w:pPr>
      <w:r>
        <w:rPr>
          <w:rFonts w:ascii="宋体" w:hAnsi="宋体" w:cs="宋体" w:hint="eastAsia"/>
          <w:bCs/>
          <w:szCs w:val="21"/>
        </w:rPr>
        <w:t>2.带“★”指标项为实质性条款，如出现负偏离，将被视为未实质性满足招标文件要求作投标无效处理；带“▲”指标项为重要参数条款，负偏离时依相关评分准则内容作重点扣分处理。</w:t>
      </w:r>
    </w:p>
    <w:p>
      <w:pPr>
        <w:widowControl/>
        <w:ind w:firstLine="420" w:firstLineChars="200"/>
        <w:jc w:val="left"/>
        <w:rPr>
          <w:rFonts w:ascii="宋体" w:hAnsi="宋体" w:cs="宋体"/>
          <w:bCs/>
          <w:szCs w:val="21"/>
        </w:rPr>
      </w:pPr>
      <w:r>
        <w:rPr>
          <w:rFonts w:ascii="宋体" w:hAnsi="宋体" w:cs="宋体" w:hint="eastAsia"/>
          <w:bCs/>
          <w:szCs w:val="21"/>
        </w:rPr>
        <w:t>3.</w:t>
      </w:r>
      <w:r>
        <w:rPr>
          <w:rFonts w:ascii="宋体" w:hAnsi="宋体" w:cs="宋体" w:hint="eastAsia"/>
          <w:b/>
          <w:szCs w:val="21"/>
        </w:rPr>
        <w:t>招标技术要求中，标红加粗参数需要提供相关证明材料，并在投标文件中作出明显标识（标页或者划线）；未提供相关证明材料的，则认为对应参数负偏离；其余指标项未要求提供证明资料，无需提供相关证明资料。若下表中要求提供的检测报告无法在全国认证认可信息公共服务平台网站查询的，需提供颁发部门、检验检测机构官网或者监管机构的证明材料。未提供或未按要求提供相关证明材料的，则认为对应参数负偏离。</w:t>
      </w:r>
    </w:p>
    <w:p>
      <w:pPr>
        <w:widowControl/>
        <w:ind w:firstLine="420" w:firstLineChars="200"/>
        <w:jc w:val="left"/>
        <w:rPr>
          <w:rFonts w:ascii="宋体" w:hAnsi="宋体" w:cs="宋体"/>
          <w:bCs/>
          <w:kern w:val="0"/>
          <w:szCs w:val="21"/>
        </w:rPr>
      </w:pPr>
      <w:r>
        <w:rPr>
          <w:rFonts w:ascii="宋体" w:hAnsi="宋体" w:cs="宋体" w:hint="eastAsia"/>
          <w:bCs/>
          <w:kern w:val="0"/>
          <w:szCs w:val="21"/>
        </w:rPr>
        <w:t>4.涉及区间的技术要求，除特别注明以外，均包含首尾两端本数，所投产品响应数值在招标文件要求的区间范围内即认定为满足该项技术要求，产品参数区间与招标要求不一致的均视为负偏离。例：</w:t>
      </w:r>
    </w:p>
    <w:p>
      <w:pPr>
        <w:widowControl/>
        <w:ind w:firstLine="420" w:firstLineChars="200"/>
        <w:jc w:val="left"/>
        <w:rPr>
          <w:rFonts w:ascii="宋体" w:hAnsi="宋体" w:cs="宋体"/>
          <w:bCs/>
          <w:kern w:val="0"/>
          <w:szCs w:val="21"/>
        </w:rPr>
      </w:pPr>
      <w:r>
        <w:rPr>
          <w:rFonts w:ascii="宋体" w:hAnsi="宋体" w:cs="宋体" w:hint="eastAsia"/>
          <w:bCs/>
          <w:kern w:val="0"/>
          <w:szCs w:val="21"/>
        </w:rPr>
        <w:t>（1）“20L”（凡是响应内容与该数值不一致者，均视为负偏离）；</w:t>
      </w:r>
    </w:p>
    <w:p>
      <w:pPr>
        <w:widowControl/>
        <w:ind w:firstLine="420" w:firstLineChars="200"/>
        <w:jc w:val="left"/>
        <w:rPr>
          <w:rFonts w:ascii="宋体" w:hAnsi="宋体" w:cs="宋体"/>
          <w:bCs/>
          <w:kern w:val="0"/>
          <w:szCs w:val="21"/>
        </w:rPr>
      </w:pPr>
      <w:r>
        <w:rPr>
          <w:rFonts w:ascii="宋体" w:hAnsi="宋体" w:cs="宋体" w:hint="eastAsia"/>
          <w:bCs/>
          <w:kern w:val="0"/>
          <w:szCs w:val="21"/>
        </w:rPr>
        <w:t>（2）“H≥6m”（凡是响应内容存在小于6m可能情形的均视为负偏离）；</w:t>
      </w:r>
    </w:p>
    <w:p>
      <w:pPr>
        <w:widowControl/>
        <w:ind w:firstLine="420" w:firstLineChars="200"/>
        <w:jc w:val="left"/>
        <w:rPr>
          <w:rFonts w:ascii="宋体" w:hAnsi="宋体" w:cs="宋体"/>
          <w:bCs/>
          <w:kern w:val="0"/>
          <w:szCs w:val="21"/>
        </w:rPr>
      </w:pPr>
      <w:r>
        <w:rPr>
          <w:rFonts w:ascii="宋体" w:hAnsi="宋体" w:cs="宋体" w:hint="eastAsia"/>
          <w:bCs/>
          <w:kern w:val="0"/>
          <w:szCs w:val="21"/>
        </w:rPr>
        <w:t>（3）区间要求为0</w:t>
      </w:r>
      <w:r>
        <w:rPr>
          <w:rFonts w:ascii="宋体" w:hAnsi="宋体" w:cs="宋体" w:hint="eastAsia"/>
          <w:szCs w:val="21"/>
        </w:rPr>
        <w:t>～</w:t>
      </w:r>
      <w:r>
        <w:rPr>
          <w:rFonts w:ascii="宋体" w:hAnsi="宋体" w:cs="宋体" w:hint="eastAsia"/>
          <w:bCs/>
          <w:kern w:val="0"/>
          <w:szCs w:val="21"/>
        </w:rPr>
        <w:t>20ML,只要响应的不是“0</w:t>
      </w:r>
      <w:r>
        <w:rPr>
          <w:rFonts w:ascii="宋体" w:hAnsi="宋体" w:cs="宋体" w:hint="eastAsia"/>
          <w:szCs w:val="21"/>
        </w:rPr>
        <w:t>～</w:t>
      </w:r>
      <w:r>
        <w:rPr>
          <w:rFonts w:ascii="宋体" w:hAnsi="宋体" w:cs="宋体" w:hint="eastAsia"/>
          <w:bCs/>
          <w:kern w:val="0"/>
          <w:szCs w:val="21"/>
        </w:rPr>
        <w:t>20ML”，如投标文件响应为 0</w:t>
      </w:r>
      <w:r>
        <w:rPr>
          <w:rFonts w:ascii="宋体" w:hAnsi="宋体" w:cs="宋体" w:hint="eastAsia"/>
          <w:szCs w:val="21"/>
        </w:rPr>
        <w:t>～</w:t>
      </w:r>
      <w:r>
        <w:rPr>
          <w:rFonts w:ascii="宋体" w:hAnsi="宋体" w:cs="宋体" w:hint="eastAsia"/>
          <w:bCs/>
          <w:kern w:val="0"/>
          <w:szCs w:val="21"/>
        </w:rPr>
        <w:t>15ML、0</w:t>
      </w:r>
      <w:r>
        <w:rPr>
          <w:rFonts w:ascii="宋体" w:hAnsi="宋体" w:cs="宋体" w:hint="eastAsia"/>
          <w:szCs w:val="21"/>
        </w:rPr>
        <w:t>～</w:t>
      </w:r>
      <w:r>
        <w:rPr>
          <w:rFonts w:ascii="宋体" w:hAnsi="宋体" w:cs="宋体" w:hint="eastAsia"/>
          <w:bCs/>
          <w:kern w:val="0"/>
          <w:szCs w:val="21"/>
        </w:rPr>
        <w:t>21ML 、1</w:t>
      </w:r>
      <w:r>
        <w:rPr>
          <w:rFonts w:ascii="宋体" w:hAnsi="宋体" w:cs="宋体" w:hint="eastAsia"/>
          <w:szCs w:val="21"/>
        </w:rPr>
        <w:t>～</w:t>
      </w:r>
      <w:r>
        <w:rPr>
          <w:rFonts w:ascii="宋体" w:hAnsi="宋体" w:cs="宋体" w:hint="eastAsia"/>
          <w:bCs/>
          <w:kern w:val="0"/>
          <w:szCs w:val="21"/>
        </w:rPr>
        <w:t>12ML 、 9</w:t>
      </w:r>
      <w:r>
        <w:rPr>
          <w:rFonts w:ascii="宋体" w:hAnsi="宋体" w:cs="宋体" w:hint="eastAsia"/>
          <w:szCs w:val="21"/>
        </w:rPr>
        <w:t>～</w:t>
      </w:r>
      <w:r>
        <w:rPr>
          <w:rFonts w:ascii="宋体" w:hAnsi="宋体" w:cs="宋体" w:hint="eastAsia"/>
          <w:bCs/>
          <w:kern w:val="0"/>
          <w:szCs w:val="21"/>
        </w:rPr>
        <w:t>20ML 、6</w:t>
      </w:r>
      <w:r>
        <w:rPr>
          <w:rFonts w:ascii="宋体" w:hAnsi="宋体" w:cs="宋体" w:hint="eastAsia"/>
          <w:szCs w:val="21"/>
        </w:rPr>
        <w:t>～</w:t>
      </w:r>
      <w:r>
        <w:rPr>
          <w:rFonts w:ascii="宋体" w:hAnsi="宋体" w:cs="宋体" w:hint="eastAsia"/>
          <w:bCs/>
          <w:kern w:val="0"/>
          <w:szCs w:val="21"/>
        </w:rPr>
        <w:t>21ML 、9ML 等情形均视为负偏离。</w:t>
      </w:r>
    </w:p>
    <w:p>
      <w:pPr>
        <w:widowControl/>
        <w:ind w:firstLine="420" w:firstLineChars="200"/>
        <w:jc w:val="left"/>
        <w:rPr>
          <w:rFonts w:ascii="宋体" w:hAnsi="宋体" w:cs="宋体"/>
          <w:bCs/>
          <w:kern w:val="0"/>
          <w:szCs w:val="21"/>
        </w:rPr>
      </w:pPr>
      <w:r>
        <w:rPr>
          <w:rFonts w:ascii="宋体" w:hAnsi="宋体" w:cs="宋体" w:hint="eastAsia"/>
          <w:bCs/>
          <w:kern w:val="0"/>
          <w:szCs w:val="21"/>
        </w:rPr>
        <w:t>5.相关证明材料的产品名称与招标技术要求的货物名称不一致的，需提供为同种产品的说明；若名称不一致又未提供说明的，由评审委员会判定是否符合文件要求。</w:t>
      </w:r>
    </w:p>
    <w:p>
      <w:pPr>
        <w:pStyle w:val="BodyText"/>
      </w:pPr>
    </w:p>
    <w:p>
      <w:pPr>
        <w:spacing w:line="360" w:lineRule="auto"/>
        <w:ind w:firstLine="465"/>
        <w:outlineLvl w:val="1"/>
        <w:rPr>
          <w:rFonts w:ascii="宋体" w:eastAsia="宋体" w:hAnsi="宋体" w:cs="Times New Roman" w:hint="default"/>
          <w:sz w:val="24"/>
          <w:lang w:val="en-US" w:eastAsia="zh-CN"/>
        </w:rPr>
      </w:pPr>
      <w:bookmarkEnd w:id="33"/>
      <w:r>
        <w:rPr>
          <w:rFonts w:ascii="宋体" w:hAnsi="宋体" w:cs="Times New Roman" w:hint="eastAsia"/>
          <w:szCs w:val="21"/>
        </w:rPr>
        <w:t>1.</w:t>
      </w:r>
      <w:r>
        <w:rPr>
          <w:rFonts w:ascii="宋体" w:eastAsia="宋体" w:hAnsi="宋体" w:cs="宋体" w:hint="eastAsia"/>
          <w:i w:val="0"/>
          <w:iCs w:val="0"/>
          <w:color w:val="000000"/>
          <w:kern w:val="0"/>
          <w:sz w:val="21"/>
          <w:szCs w:val="21"/>
          <w:u w:val="none"/>
          <w:lang w:val="en-US" w:eastAsia="zh-CN"/>
        </w:rPr>
        <w:t>关节置换手术导航定位系统</w:t>
      </w:r>
    </w:p>
    <w:tbl>
      <w:tblPr>
        <w:tblStyle w:val="TableNormal"/>
        <w:tblW w:w="87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211"/>
        <w:gridCol w:w="7582"/>
      </w:tblGrid>
      <w:tr>
        <w:tblPrEx>
          <w:tblW w:w="87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40"/>
        </w:trPr>
        <w:tc>
          <w:tcPr>
            <w:tcW w:w="1211" w:type="dxa"/>
            <w:noWrap w:val="0"/>
            <w:vAlign w:val="center"/>
          </w:tcPr>
          <w:p>
            <w:pPr>
              <w:pStyle w:val="TableParagraph"/>
              <w:jc w:val="center"/>
              <w:rPr>
                <w:rFonts w:ascii="宋体" w:eastAsia="宋体" w:hAnsi="宋体" w:cs="宋体" w:hint="eastAsia"/>
                <w:szCs w:val="21"/>
                <w:lang w:val="en-US" w:eastAsia="zh-CN"/>
              </w:rPr>
            </w:pPr>
            <w:r>
              <w:rPr>
                <w:rFonts w:ascii="宋体" w:eastAsia="宋体" w:hAnsi="宋体" w:cs="宋体" w:hint="eastAsia"/>
                <w:szCs w:val="21"/>
                <w:lang w:val="en-US" w:eastAsia="zh-CN"/>
              </w:rPr>
              <w:t>序号</w:t>
            </w:r>
          </w:p>
        </w:tc>
        <w:tc>
          <w:tcPr>
            <w:tcW w:w="7582" w:type="dxa"/>
            <w:noWrap w:val="0"/>
            <w:vAlign w:val="center"/>
          </w:tcPr>
          <w:p>
            <w:pPr>
              <w:pStyle w:val="TableParagraph"/>
              <w:jc w:val="center"/>
              <w:rPr>
                <w:rFonts w:ascii="宋体" w:eastAsia="宋体" w:hAnsi="宋体" w:cs="宋体" w:hint="eastAsia"/>
                <w:szCs w:val="21"/>
                <w:lang w:val="en-US" w:eastAsia="zh-CN"/>
              </w:rPr>
            </w:pPr>
            <w:r>
              <w:rPr>
                <w:rFonts w:ascii="宋体" w:eastAsia="宋体" w:hAnsi="宋体" w:cs="宋体" w:hint="eastAsia"/>
                <w:szCs w:val="21"/>
                <w:lang w:val="en-US" w:eastAsia="zh-CN"/>
              </w:rPr>
              <w:t>技术参数指标</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ascii="宋体" w:eastAsia="宋体" w:hAnsi="宋体" w:cs="宋体" w:hint="eastAsia"/>
                <w:szCs w:val="21"/>
                <w:lang w:val="en-US" w:eastAsia="zh-CN"/>
              </w:rPr>
            </w:pPr>
            <w:r>
              <w:rPr>
                <w:rFonts w:ascii="宋体" w:eastAsia="宋体" w:hAnsi="宋体" w:cs="宋体" w:hint="eastAsia"/>
                <w:szCs w:val="21"/>
                <w:lang w:val="en-US" w:eastAsia="zh-CN"/>
              </w:rPr>
              <w:t>▲</w:t>
            </w:r>
            <w:r>
              <w:rPr>
                <w:rFonts w:cs="宋体" w:hint="eastAsia"/>
                <w:szCs w:val="21"/>
                <w:lang w:val="en-US" w:eastAsia="zh-CN"/>
              </w:rPr>
              <w:t>1</w:t>
            </w:r>
          </w:p>
        </w:tc>
        <w:tc>
          <w:tcPr>
            <w:tcW w:w="7582" w:type="dxa"/>
            <w:noWrap w:val="0"/>
            <w:vAlign w:val="top"/>
          </w:tcPr>
          <w:p>
            <w:pPr>
              <w:pStyle w:val="TableParagraph"/>
              <w:jc w:val="left"/>
              <w:rPr>
                <w:rFonts w:ascii="宋体" w:eastAsia="宋体" w:hAnsi="宋体" w:cs="宋体" w:hint="eastAsia"/>
                <w:szCs w:val="21"/>
                <w:lang w:val="en-US" w:eastAsia="zh-CN"/>
              </w:rPr>
            </w:pPr>
            <w:r>
              <w:rPr>
                <w:rFonts w:ascii="宋体" w:eastAsia="宋体" w:hAnsi="宋体" w:cs="宋体" w:hint="eastAsia"/>
                <w:szCs w:val="21"/>
                <w:lang w:val="en-US" w:eastAsia="zh-CN"/>
              </w:rPr>
              <w:t>机械臂自由度：≥</w:t>
            </w:r>
            <w:r>
              <w:rPr>
                <w:rFonts w:cs="宋体" w:hint="eastAsia"/>
                <w:szCs w:val="21"/>
                <w:lang w:val="en-US" w:eastAsia="zh-CN"/>
              </w:rPr>
              <w:t>7</w:t>
            </w:r>
            <w:r>
              <w:rPr>
                <w:rFonts w:ascii="宋体" w:eastAsia="宋体" w:hAnsi="宋体" w:cs="宋体" w:hint="eastAsia"/>
                <w:szCs w:val="21"/>
                <w:lang w:val="en-US" w:eastAsia="zh-CN"/>
              </w:rPr>
              <w:t>自由度</w:t>
            </w:r>
            <w:r>
              <w:rPr>
                <w:rFonts w:cs="宋体" w:hint="eastAsia"/>
                <w:szCs w:val="21"/>
                <w:lang w:val="en-US" w:eastAsia="zh-CN"/>
              </w:rPr>
              <w:t>。</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cs="宋体" w:hint="default"/>
                <w:szCs w:val="21"/>
                <w:lang w:val="en-US" w:eastAsia="zh-CN"/>
              </w:rPr>
            </w:pPr>
            <w:r>
              <w:rPr>
                <w:rFonts w:cs="宋体" w:hint="eastAsia"/>
                <w:szCs w:val="21"/>
                <w:lang w:val="en-US" w:eastAsia="zh-CN"/>
              </w:rPr>
              <w:t>2</w:t>
            </w:r>
          </w:p>
        </w:tc>
        <w:tc>
          <w:tcPr>
            <w:tcW w:w="7582" w:type="dxa"/>
            <w:noWrap w:val="0"/>
            <w:vAlign w:val="top"/>
          </w:tcPr>
          <w:p>
            <w:pPr>
              <w:pStyle w:val="TableParagraph"/>
              <w:jc w:val="left"/>
              <w:rPr>
                <w:rFonts w:ascii="宋体" w:eastAsia="宋体" w:hAnsi="宋体" w:cs="宋体" w:hint="eastAsia"/>
                <w:szCs w:val="21"/>
                <w:lang w:val="en-US" w:eastAsia="zh-CN"/>
              </w:rPr>
            </w:pPr>
            <w:r>
              <w:rPr>
                <w:rFonts w:ascii="宋体" w:eastAsia="宋体" w:hAnsi="宋体" w:cs="宋体" w:hint="eastAsia"/>
                <w:szCs w:val="21"/>
                <w:lang w:val="en-US" w:eastAsia="zh-CN"/>
              </w:rPr>
              <w:t>各关节活动角度≥119°</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cs="宋体" w:hint="default"/>
                <w:szCs w:val="21"/>
                <w:lang w:val="en-US" w:eastAsia="zh-CN"/>
              </w:rPr>
            </w:pPr>
            <w:r>
              <w:rPr>
                <w:rFonts w:cs="宋体" w:hint="eastAsia"/>
                <w:szCs w:val="21"/>
                <w:lang w:val="en-US" w:eastAsia="zh-CN"/>
              </w:rPr>
              <w:t>3</w:t>
            </w:r>
          </w:p>
        </w:tc>
        <w:tc>
          <w:tcPr>
            <w:tcW w:w="7582" w:type="dxa"/>
            <w:noWrap w:val="0"/>
            <w:vAlign w:val="top"/>
          </w:tcPr>
          <w:p>
            <w:pPr>
              <w:pStyle w:val="TableParagraph"/>
              <w:jc w:val="left"/>
              <w:rPr>
                <w:rFonts w:ascii="宋体" w:eastAsia="宋体" w:hAnsi="宋体" w:cs="宋体" w:hint="eastAsia"/>
                <w:szCs w:val="21"/>
                <w:lang w:val="en-US" w:eastAsia="zh-CN"/>
              </w:rPr>
            </w:pPr>
            <w:r>
              <w:rPr>
                <w:rFonts w:cs="宋体" w:hint="eastAsia"/>
                <w:szCs w:val="21"/>
                <w:lang w:val="en-US" w:eastAsia="zh-CN"/>
              </w:rPr>
              <w:t>机械臂重复定位误差≤0.15mm</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ascii="宋体" w:eastAsia="宋体" w:hAnsi="宋体" w:cs="宋体" w:hint="eastAsia"/>
                <w:b/>
                <w:bCs/>
                <w:color w:val="FF0000"/>
                <w:szCs w:val="21"/>
                <w:lang w:val="en-US" w:eastAsia="zh-CN"/>
              </w:rPr>
            </w:pPr>
            <w:r>
              <w:rPr>
                <w:rFonts w:ascii="宋体" w:eastAsia="宋体" w:hAnsi="宋体" w:cs="宋体" w:hint="eastAsia"/>
                <w:b/>
                <w:bCs/>
                <w:color w:val="auto"/>
                <w:szCs w:val="21"/>
                <w:lang w:val="en-US" w:eastAsia="zh-CN"/>
              </w:rPr>
              <w:t>▲</w:t>
            </w:r>
            <w:r>
              <w:rPr>
                <w:rFonts w:cs="宋体" w:hint="eastAsia"/>
                <w:b/>
                <w:bCs/>
                <w:color w:val="auto"/>
                <w:szCs w:val="21"/>
                <w:lang w:val="en-US" w:eastAsia="zh-CN"/>
              </w:rPr>
              <w:t>4</w:t>
            </w:r>
          </w:p>
        </w:tc>
        <w:tc>
          <w:tcPr>
            <w:tcW w:w="7582" w:type="dxa"/>
            <w:noWrap w:val="0"/>
            <w:vAlign w:val="top"/>
          </w:tcPr>
          <w:p>
            <w:pPr>
              <w:pStyle w:val="TableParagraph"/>
              <w:jc w:val="left"/>
              <w:rPr>
                <w:rFonts w:ascii="宋体" w:eastAsia="宋体" w:hAnsi="宋体" w:cs="宋体" w:hint="eastAsia"/>
                <w:b/>
                <w:bCs/>
                <w:color w:val="FF0000"/>
                <w:szCs w:val="21"/>
                <w:lang w:val="en-US" w:eastAsia="zh-CN"/>
              </w:rPr>
            </w:pPr>
            <w:r>
              <w:rPr>
                <w:rFonts w:ascii="宋体" w:eastAsia="宋体" w:hAnsi="宋体" w:cs="宋体" w:hint="eastAsia"/>
                <w:b/>
                <w:bCs/>
                <w:color w:val="FF0000"/>
                <w:szCs w:val="21"/>
                <w:lang w:val="en-US" w:eastAsia="zh-CN"/>
              </w:rPr>
              <w:t>机械臂负载力≥</w:t>
            </w:r>
            <w:r>
              <w:rPr>
                <w:rFonts w:cs="宋体" w:hint="eastAsia"/>
                <w:b/>
                <w:bCs/>
                <w:color w:val="FF0000"/>
                <w:szCs w:val="21"/>
                <w:lang w:val="en-US" w:eastAsia="zh-CN"/>
              </w:rPr>
              <w:t>8</w:t>
            </w:r>
            <w:r>
              <w:rPr>
                <w:rFonts w:ascii="宋体" w:eastAsia="宋体" w:hAnsi="宋体" w:cs="宋体" w:hint="eastAsia"/>
                <w:b/>
                <w:bCs/>
                <w:color w:val="FF0000"/>
                <w:szCs w:val="21"/>
                <w:lang w:val="en-US" w:eastAsia="zh-CN"/>
              </w:rPr>
              <w:t>公斤</w:t>
            </w:r>
            <w:r>
              <w:rPr>
                <w:rFonts w:cs="宋体" w:hint="eastAsia"/>
                <w:b/>
                <w:bCs/>
                <w:color w:val="FF0000"/>
                <w:szCs w:val="21"/>
                <w:lang w:val="en-US" w:eastAsia="zh-CN"/>
              </w:rPr>
              <w:t>。（提供产品说明书证明）</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ascii="宋体" w:eastAsia="宋体" w:hAnsi="宋体" w:cs="宋体" w:hint="eastAsia"/>
                <w:szCs w:val="21"/>
                <w:lang w:val="en-US" w:eastAsia="zh-CN"/>
              </w:rPr>
            </w:pPr>
            <w:r>
              <w:rPr>
                <w:rFonts w:cs="宋体" w:hint="eastAsia"/>
                <w:szCs w:val="21"/>
                <w:lang w:val="en-US" w:eastAsia="zh-CN"/>
              </w:rPr>
              <w:t>5</w:t>
            </w:r>
          </w:p>
        </w:tc>
        <w:tc>
          <w:tcPr>
            <w:tcW w:w="7582" w:type="dxa"/>
            <w:noWrap w:val="0"/>
            <w:vAlign w:val="top"/>
          </w:tcPr>
          <w:p>
            <w:pPr>
              <w:pStyle w:val="TableParagraph"/>
              <w:jc w:val="left"/>
              <w:rPr>
                <w:rFonts w:ascii="宋体" w:eastAsia="宋体" w:hAnsi="宋体" w:cs="宋体" w:hint="eastAsia"/>
                <w:szCs w:val="21"/>
                <w:lang w:val="en-US" w:eastAsia="zh-CN"/>
              </w:rPr>
            </w:pPr>
            <w:r>
              <w:rPr>
                <w:rFonts w:ascii="宋体" w:eastAsia="宋体" w:hAnsi="宋体" w:cs="宋体" w:hint="eastAsia"/>
                <w:szCs w:val="21"/>
                <w:lang w:val="en-US" w:eastAsia="zh-CN"/>
              </w:rPr>
              <w:t>机械臂用户面板有急停按钮，紧急情况停止机械臂运动。当外部电源供电意外中断时，系统应自动切换为内部电池供电，持续时间≥</w:t>
            </w:r>
            <w:r>
              <w:rPr>
                <w:rFonts w:cs="宋体" w:hint="eastAsia"/>
                <w:szCs w:val="21"/>
                <w:lang w:val="en-US" w:eastAsia="zh-CN"/>
              </w:rPr>
              <w:t>15</w:t>
            </w:r>
            <w:r>
              <w:rPr>
                <w:rFonts w:ascii="宋体" w:eastAsia="宋体" w:hAnsi="宋体" w:cs="宋体" w:hint="eastAsia"/>
                <w:szCs w:val="21"/>
                <w:lang w:val="en-US" w:eastAsia="zh-CN"/>
              </w:rPr>
              <w:t>分钟</w:t>
            </w:r>
            <w:r>
              <w:rPr>
                <w:rFonts w:cs="宋体" w:hint="eastAsia"/>
                <w:szCs w:val="21"/>
                <w:lang w:val="en-US" w:eastAsia="zh-CN"/>
              </w:rPr>
              <w:t>。</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ascii="宋体" w:eastAsia="宋体" w:hAnsi="宋体" w:cs="宋体" w:hint="eastAsia"/>
                <w:szCs w:val="21"/>
                <w:lang w:val="en-US" w:eastAsia="zh-CN"/>
              </w:rPr>
            </w:pPr>
            <w:r>
              <w:rPr>
                <w:rFonts w:cs="宋体" w:hint="eastAsia"/>
                <w:szCs w:val="21"/>
                <w:lang w:val="en-US" w:eastAsia="zh-CN"/>
              </w:rPr>
              <w:t>6</w:t>
            </w:r>
          </w:p>
        </w:tc>
        <w:tc>
          <w:tcPr>
            <w:tcW w:w="7582" w:type="dxa"/>
            <w:noWrap w:val="0"/>
            <w:vAlign w:val="top"/>
          </w:tcPr>
          <w:p>
            <w:pPr>
              <w:pStyle w:val="TableParagraph"/>
              <w:jc w:val="left"/>
              <w:rPr>
                <w:rFonts w:ascii="宋体" w:eastAsia="宋体" w:hAnsi="宋体" w:cs="宋体" w:hint="eastAsia"/>
                <w:szCs w:val="21"/>
                <w:lang w:val="en-US" w:eastAsia="zh-CN"/>
              </w:rPr>
            </w:pPr>
            <w:r>
              <w:rPr>
                <w:rFonts w:ascii="宋体" w:eastAsia="宋体" w:hAnsi="宋体" w:cs="宋体" w:hint="eastAsia"/>
                <w:szCs w:val="21"/>
                <w:lang w:val="en-US" w:eastAsia="zh-CN"/>
              </w:rPr>
              <w:t>具有1个以上动力工具电源接口，为机械臂末端连接的动力工具提供动力。</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ascii="宋体" w:eastAsia="宋体" w:hAnsi="宋体" w:cs="宋体" w:hint="eastAsia"/>
                <w:szCs w:val="21"/>
                <w:lang w:val="en-US" w:eastAsia="zh-CN"/>
              </w:rPr>
            </w:pPr>
            <w:r>
              <w:rPr>
                <w:rFonts w:cs="宋体" w:hint="eastAsia"/>
                <w:szCs w:val="21"/>
                <w:lang w:val="en-US" w:eastAsia="zh-CN"/>
              </w:rPr>
              <w:t>7</w:t>
            </w:r>
          </w:p>
        </w:tc>
        <w:tc>
          <w:tcPr>
            <w:tcW w:w="7582" w:type="dxa"/>
            <w:noWrap w:val="0"/>
            <w:vAlign w:val="top"/>
          </w:tcPr>
          <w:p>
            <w:pPr>
              <w:pStyle w:val="TableParagraph"/>
              <w:jc w:val="left"/>
              <w:rPr>
                <w:rFonts w:ascii="宋体" w:eastAsia="宋体" w:hAnsi="宋体" w:cs="宋体" w:hint="eastAsia"/>
                <w:szCs w:val="21"/>
                <w:lang w:val="en-US" w:eastAsia="zh-CN"/>
              </w:rPr>
            </w:pPr>
            <w:r>
              <w:rPr>
                <w:rFonts w:hint="eastAsia"/>
                <w:color w:val="000000"/>
                <w:szCs w:val="21"/>
                <w:lang w:val="en-US"/>
              </w:rPr>
              <w:t>面板按钮机械臂面板有按钮可以锁定、解锁机械臂</w:t>
            </w:r>
            <w:r>
              <w:rPr>
                <w:rFonts w:hint="eastAsia"/>
                <w:color w:val="000000"/>
                <w:szCs w:val="21"/>
                <w:lang w:val="en-US" w:eastAsia="zh-CN"/>
              </w:rPr>
              <w:t>，采用医用机械臂。</w:t>
            </w:r>
          </w:p>
        </w:tc>
      </w:tr>
      <w:tr>
        <w:tblPrEx>
          <w:tblW w:w="8793" w:type="dxa"/>
          <w:tblInd w:w="0" w:type="dxa"/>
          <w:tblLayout w:type="fixed"/>
          <w:tblCellMar>
            <w:top w:w="0" w:type="dxa"/>
            <w:left w:w="0" w:type="dxa"/>
            <w:bottom w:w="0" w:type="dxa"/>
            <w:right w:w="0" w:type="dxa"/>
          </w:tblCellMar>
        </w:tblPrEx>
        <w:trPr>
          <w:trHeight w:val="402"/>
        </w:trPr>
        <w:tc>
          <w:tcPr>
            <w:tcW w:w="1211" w:type="dxa"/>
            <w:noWrap w:val="0"/>
            <w:vAlign w:val="top"/>
          </w:tcPr>
          <w:p>
            <w:pPr>
              <w:pStyle w:val="TableParagraph"/>
              <w:jc w:val="center"/>
              <w:rPr>
                <w:rFonts w:cs="宋体" w:hint="eastAsia"/>
                <w:szCs w:val="21"/>
                <w:lang w:val="en-US" w:eastAsia="zh-CN"/>
              </w:rPr>
            </w:pPr>
            <w:r>
              <w:rPr>
                <w:rFonts w:cs="宋体" w:hint="eastAsia"/>
                <w:szCs w:val="21"/>
                <w:lang w:val="en-US" w:eastAsia="zh-CN"/>
              </w:rPr>
              <w:t>8</w:t>
            </w:r>
          </w:p>
        </w:tc>
        <w:tc>
          <w:tcPr>
            <w:tcW w:w="7582" w:type="dxa"/>
            <w:noWrap w:val="0"/>
            <w:vAlign w:val="top"/>
          </w:tcPr>
          <w:p>
            <w:pPr>
              <w:pStyle w:val="TableParagraph"/>
              <w:jc w:val="left"/>
              <w:rPr>
                <w:rFonts w:eastAsia="宋体" w:hint="eastAsia"/>
                <w:color w:val="000000"/>
                <w:szCs w:val="21"/>
                <w:lang w:val="en-US" w:eastAsia="zh-CN"/>
              </w:rPr>
            </w:pPr>
            <w:r>
              <w:rPr>
                <w:rFonts w:hint="eastAsia"/>
                <w:color w:val="000000"/>
                <w:szCs w:val="21"/>
                <w:lang w:val="en-US"/>
              </w:rPr>
              <w:t>支持≥1</w:t>
            </w:r>
            <w:r>
              <w:rPr>
                <w:color w:val="000000"/>
                <w:szCs w:val="21"/>
                <w:lang w:val="en-US"/>
              </w:rPr>
              <w:t>0</w:t>
            </w:r>
            <w:r>
              <w:rPr>
                <w:rFonts w:hint="eastAsia"/>
                <w:color w:val="000000"/>
                <w:szCs w:val="21"/>
                <w:lang w:val="en-US"/>
              </w:rPr>
              <w:t>种的机械臂不同运动的遥操控</w:t>
            </w:r>
            <w:r>
              <w:rPr>
                <w:rFonts w:hint="eastAsia"/>
                <w:color w:val="000000"/>
                <w:szCs w:val="21"/>
                <w:lang w:val="en-US" w:eastAsia="zh-CN"/>
              </w:rPr>
              <w:t>。</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cs="宋体" w:hint="eastAsia"/>
                <w:szCs w:val="21"/>
                <w:lang w:val="en-US" w:eastAsia="zh-CN"/>
              </w:rPr>
            </w:pPr>
            <w:r>
              <w:rPr>
                <w:rFonts w:ascii="宋体" w:eastAsia="宋体" w:hAnsi="宋体" w:cs="宋体" w:hint="eastAsia"/>
                <w:szCs w:val="21"/>
                <w:lang w:val="en-US" w:eastAsia="zh-CN"/>
              </w:rPr>
              <w:t>▲</w:t>
            </w:r>
            <w:r>
              <w:rPr>
                <w:rFonts w:cs="宋体" w:hint="eastAsia"/>
                <w:szCs w:val="21"/>
                <w:lang w:val="en-US" w:eastAsia="zh-CN"/>
              </w:rPr>
              <w:t>9</w:t>
            </w:r>
          </w:p>
        </w:tc>
        <w:tc>
          <w:tcPr>
            <w:tcW w:w="7582" w:type="dxa"/>
            <w:noWrap w:val="0"/>
            <w:vAlign w:val="top"/>
          </w:tcPr>
          <w:p>
            <w:pPr>
              <w:pStyle w:val="TableParagraph"/>
              <w:jc w:val="left"/>
              <w:rPr>
                <w:rFonts w:eastAsia="宋体" w:hint="eastAsia"/>
                <w:color w:val="000000"/>
                <w:szCs w:val="21"/>
                <w:lang w:val="en-US" w:eastAsia="zh-CN"/>
              </w:rPr>
            </w:pPr>
            <w:r>
              <w:rPr>
                <w:rFonts w:ascii="Times New Roman" w:eastAsia="宋体" w:hint="eastAsia"/>
                <w:b/>
                <w:bCs/>
                <w:color w:val="FF0000"/>
                <w:szCs w:val="21"/>
                <w:lang w:val="en-US" w:eastAsia="zh-CN"/>
              </w:rPr>
              <w:t>具有硬件锁功能，无硬件锁的情况下，设备无法进入应用系统。（提供产品说明书证明）</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ascii="宋体" w:eastAsia="宋体" w:hAnsi="宋体" w:cs="宋体" w:hint="default"/>
                <w:szCs w:val="21"/>
                <w:lang w:val="en-US" w:eastAsia="zh-CN"/>
              </w:rPr>
            </w:pPr>
            <w:r>
              <w:rPr>
                <w:rFonts w:cs="宋体" w:hint="eastAsia"/>
                <w:szCs w:val="21"/>
                <w:lang w:val="en-US" w:eastAsia="zh-CN"/>
              </w:rPr>
              <w:t>10</w:t>
            </w:r>
          </w:p>
        </w:tc>
        <w:tc>
          <w:tcPr>
            <w:tcW w:w="7582" w:type="dxa"/>
            <w:noWrap w:val="0"/>
            <w:vAlign w:val="top"/>
          </w:tcPr>
          <w:p>
            <w:pPr>
              <w:pStyle w:val="TableParagraph"/>
              <w:jc w:val="left"/>
              <w:rPr>
                <w:rFonts w:hint="default"/>
                <w:color w:val="000000"/>
                <w:szCs w:val="21"/>
                <w:lang w:val="en-US" w:eastAsia="zh-CN"/>
              </w:rPr>
            </w:pPr>
            <w:r>
              <w:rPr>
                <w:rFonts w:hint="eastAsia"/>
                <w:color w:val="000000"/>
                <w:szCs w:val="21"/>
                <w:lang w:val="en-US" w:eastAsia="zh-CN"/>
              </w:rPr>
              <w:t>监视器尺寸≥27英寸。</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ascii="宋体" w:eastAsia="宋体" w:hAnsi="宋体" w:cs="宋体" w:hint="eastAsia"/>
                <w:szCs w:val="21"/>
                <w:lang w:val="en-US" w:eastAsia="zh-CN"/>
              </w:rPr>
            </w:pPr>
            <w:r>
              <w:rPr>
                <w:rFonts w:cs="宋体" w:hint="eastAsia"/>
                <w:szCs w:val="21"/>
                <w:lang w:val="en-US" w:eastAsia="zh-CN"/>
              </w:rPr>
              <w:t>11</w:t>
            </w:r>
          </w:p>
        </w:tc>
        <w:tc>
          <w:tcPr>
            <w:tcW w:w="7582" w:type="dxa"/>
            <w:noWrap w:val="0"/>
            <w:vAlign w:val="top"/>
          </w:tcPr>
          <w:p>
            <w:pPr>
              <w:pStyle w:val="TableParagraph"/>
              <w:jc w:val="left"/>
              <w:rPr>
                <w:rFonts w:ascii="宋体" w:eastAsia="宋体" w:hAnsi="宋体" w:cs="宋体" w:hint="eastAsia"/>
                <w:szCs w:val="21"/>
                <w:lang w:val="en-US" w:eastAsia="zh-CN"/>
              </w:rPr>
            </w:pPr>
            <w:r>
              <w:rPr>
                <w:rFonts w:ascii="宋体" w:eastAsia="宋体" w:hAnsi="宋体" w:cs="宋体" w:hint="eastAsia"/>
                <w:szCs w:val="21"/>
                <w:lang w:val="en-US" w:eastAsia="zh-CN"/>
              </w:rPr>
              <w:t>导航仪视野范围最大工作空间≥1856mm*1470mm*3000mm</w:t>
            </w:r>
            <w:r>
              <w:rPr>
                <w:rFonts w:cs="宋体" w:hint="eastAsia"/>
                <w:szCs w:val="21"/>
                <w:lang w:val="en-US" w:eastAsia="zh-CN"/>
              </w:rPr>
              <w:t>。</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ascii="宋体" w:eastAsia="宋体" w:hAnsi="宋体" w:cs="宋体" w:hint="default"/>
                <w:szCs w:val="21"/>
                <w:lang w:val="en-US" w:eastAsia="zh-CN"/>
              </w:rPr>
            </w:pPr>
            <w:r>
              <w:rPr>
                <w:rFonts w:cs="宋体" w:hint="eastAsia"/>
                <w:szCs w:val="21"/>
                <w:lang w:val="en-US" w:eastAsia="zh-CN"/>
              </w:rPr>
              <w:t>12</w:t>
            </w:r>
          </w:p>
        </w:tc>
        <w:tc>
          <w:tcPr>
            <w:tcW w:w="7582" w:type="dxa"/>
            <w:noWrap w:val="0"/>
            <w:vAlign w:val="top"/>
          </w:tcPr>
          <w:p>
            <w:pPr>
              <w:pStyle w:val="TableParagraph"/>
              <w:jc w:val="left"/>
              <w:rPr>
                <w:rFonts w:ascii="宋体" w:eastAsia="宋体" w:hAnsi="宋体" w:cs="宋体" w:hint="eastAsia"/>
                <w:szCs w:val="21"/>
                <w:lang w:val="en-US" w:eastAsia="zh-CN"/>
              </w:rPr>
            </w:pPr>
            <w:r>
              <w:rPr>
                <w:rFonts w:hint="eastAsia"/>
                <w:color w:val="000000"/>
                <w:szCs w:val="21"/>
                <w:lang w:val="en-US"/>
              </w:rPr>
              <w:t>传感系统原理：红外光学导航</w:t>
            </w:r>
            <w:r>
              <w:rPr>
                <w:rFonts w:hint="eastAsia"/>
                <w:color w:val="000000"/>
                <w:szCs w:val="21"/>
                <w:lang w:val="en-US" w:eastAsia="zh-CN"/>
              </w:rPr>
              <w:t>。</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ascii="宋体" w:eastAsia="宋体" w:hAnsi="宋体" w:cs="宋体" w:hint="default"/>
                <w:szCs w:val="21"/>
                <w:lang w:val="en-US" w:eastAsia="zh-CN"/>
              </w:rPr>
            </w:pPr>
            <w:r>
              <w:rPr>
                <w:rFonts w:cs="宋体" w:hint="eastAsia"/>
                <w:szCs w:val="21"/>
                <w:lang w:val="en-US" w:eastAsia="zh-CN"/>
              </w:rPr>
              <w:t>13</w:t>
            </w:r>
          </w:p>
        </w:tc>
        <w:tc>
          <w:tcPr>
            <w:tcW w:w="7582" w:type="dxa"/>
            <w:noWrap w:val="0"/>
            <w:vAlign w:val="top"/>
          </w:tcPr>
          <w:p>
            <w:pPr>
              <w:pStyle w:val="TableParagraph"/>
              <w:jc w:val="left"/>
              <w:rPr>
                <w:rFonts w:ascii="宋体" w:eastAsia="宋体" w:hAnsi="宋体" w:cs="宋体" w:hint="eastAsia"/>
                <w:szCs w:val="21"/>
                <w:lang w:val="en-US" w:eastAsia="zh-CN"/>
              </w:rPr>
            </w:pPr>
            <w:r>
              <w:rPr>
                <w:rFonts w:ascii="宋体" w:eastAsia="宋体" w:hAnsi="宋体" w:cs="宋体" w:hint="eastAsia"/>
                <w:szCs w:val="21"/>
                <w:lang w:val="en-US" w:eastAsia="zh-CN"/>
              </w:rPr>
              <w:t>导航仪系统同时跟踪示踪器数≥3个，位置相对误差≤1mm。</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ascii="宋体" w:eastAsia="宋体" w:hAnsi="宋体" w:cs="宋体" w:hint="default"/>
                <w:szCs w:val="21"/>
                <w:lang w:val="en-US" w:eastAsia="zh-CN"/>
              </w:rPr>
            </w:pPr>
            <w:r>
              <w:rPr>
                <w:rFonts w:cs="宋体" w:hint="eastAsia"/>
                <w:szCs w:val="21"/>
                <w:lang w:val="en-US" w:eastAsia="zh-CN"/>
              </w:rPr>
              <w:t>14</w:t>
            </w:r>
          </w:p>
        </w:tc>
        <w:tc>
          <w:tcPr>
            <w:tcW w:w="7582" w:type="dxa"/>
            <w:noWrap w:val="0"/>
            <w:vAlign w:val="top"/>
          </w:tcPr>
          <w:p>
            <w:pPr>
              <w:pStyle w:val="TableParagraph"/>
              <w:jc w:val="left"/>
              <w:rPr>
                <w:rFonts w:ascii="宋体" w:eastAsia="宋体" w:hAnsi="宋体" w:cs="宋体" w:hint="eastAsia"/>
                <w:szCs w:val="21"/>
                <w:lang w:val="en-US" w:eastAsia="zh-CN"/>
              </w:rPr>
            </w:pPr>
            <w:r>
              <w:rPr>
                <w:rFonts w:ascii="宋体" w:eastAsia="宋体" w:hAnsi="宋体" w:cs="宋体" w:hint="eastAsia"/>
                <w:szCs w:val="21"/>
                <w:lang w:val="en-US" w:eastAsia="zh-CN"/>
              </w:rPr>
              <w:t>软件功能：具备登录、维护账户，截屏功能，调节选中图片或模型的缩放、对比度和亮度，术前规划功能包括病例管理、CT分割重建，界标选取，手术规划功能。</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cs="宋体" w:hint="default"/>
                <w:szCs w:val="21"/>
                <w:lang w:val="en-US" w:eastAsia="zh-CN"/>
              </w:rPr>
            </w:pPr>
            <w:r>
              <w:rPr>
                <w:rFonts w:cs="宋体" w:hint="eastAsia"/>
                <w:szCs w:val="21"/>
                <w:lang w:val="en-US" w:eastAsia="zh-CN"/>
              </w:rPr>
              <w:t>15</w:t>
            </w:r>
          </w:p>
        </w:tc>
        <w:tc>
          <w:tcPr>
            <w:tcW w:w="7582" w:type="dxa"/>
            <w:noWrap w:val="0"/>
            <w:vAlign w:val="top"/>
          </w:tcPr>
          <w:p>
            <w:pPr>
              <w:pStyle w:val="TableParagraph"/>
              <w:jc w:val="left"/>
              <w:rPr>
                <w:rFonts w:ascii="宋体" w:eastAsia="宋体" w:hAnsi="宋体" w:cs="宋体" w:hint="default"/>
                <w:szCs w:val="21"/>
                <w:lang w:val="en-US" w:eastAsia="zh-CN"/>
              </w:rPr>
            </w:pPr>
            <w:r>
              <w:rPr>
                <w:rFonts w:cs="宋体" w:hint="eastAsia"/>
                <w:szCs w:val="21"/>
                <w:lang w:val="en-US" w:eastAsia="zh-CN"/>
              </w:rPr>
              <w:t>具有中文操作系统</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ascii="宋体" w:eastAsia="宋体" w:hAnsi="宋体" w:cs="宋体" w:hint="default"/>
                <w:szCs w:val="21"/>
                <w:lang w:val="en-US" w:eastAsia="zh-CN"/>
              </w:rPr>
            </w:pPr>
            <w:r>
              <w:rPr>
                <w:rFonts w:cs="宋体" w:hint="eastAsia"/>
                <w:szCs w:val="21"/>
                <w:lang w:val="en-US" w:eastAsia="zh-CN"/>
              </w:rPr>
              <w:t>16</w:t>
            </w:r>
          </w:p>
        </w:tc>
        <w:tc>
          <w:tcPr>
            <w:tcW w:w="7582" w:type="dxa"/>
            <w:noWrap w:val="0"/>
            <w:vAlign w:val="top"/>
          </w:tcPr>
          <w:p>
            <w:pPr>
              <w:pStyle w:val="TableParagraph"/>
              <w:jc w:val="left"/>
              <w:rPr>
                <w:rFonts w:ascii="宋体" w:eastAsia="宋体" w:hAnsi="宋体" w:cs="宋体" w:hint="eastAsia"/>
                <w:szCs w:val="21"/>
                <w:lang w:val="en-US" w:eastAsia="zh-CN"/>
              </w:rPr>
            </w:pPr>
            <w:r>
              <w:rPr>
                <w:rFonts w:hint="eastAsia"/>
                <w:color w:val="000000"/>
                <w:szCs w:val="21"/>
                <w:lang w:val="en-US"/>
              </w:rPr>
              <w:t>膝关节应用具备术中膝关节的实时评估，可实时显示关节活动度，关节的内外侧间隙、下肢对线角度</w:t>
            </w:r>
            <w:r>
              <w:rPr>
                <w:rFonts w:hint="eastAsia"/>
                <w:color w:val="000000"/>
                <w:szCs w:val="21"/>
                <w:lang w:val="en-US" w:eastAsia="zh-CN"/>
              </w:rPr>
              <w:t>。</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cs="宋体" w:hint="default"/>
                <w:szCs w:val="21"/>
                <w:lang w:val="en-US" w:eastAsia="zh-CN"/>
              </w:rPr>
            </w:pPr>
            <w:r>
              <w:rPr>
                <w:rFonts w:cs="宋体" w:hint="eastAsia"/>
                <w:szCs w:val="21"/>
                <w:lang w:val="en-US" w:eastAsia="zh-CN"/>
              </w:rPr>
              <w:t>17</w:t>
            </w:r>
          </w:p>
        </w:tc>
        <w:tc>
          <w:tcPr>
            <w:tcW w:w="7582" w:type="dxa"/>
            <w:noWrap w:val="0"/>
            <w:vAlign w:val="top"/>
          </w:tcPr>
          <w:p>
            <w:pPr>
              <w:pStyle w:val="TableParagraph"/>
              <w:jc w:val="left"/>
              <w:rPr>
                <w:rFonts w:eastAsia="宋体" w:hint="eastAsia"/>
                <w:color w:val="000000"/>
                <w:szCs w:val="21"/>
                <w:lang w:val="en-US" w:eastAsia="zh-CN"/>
              </w:rPr>
            </w:pPr>
            <w:r>
              <w:rPr>
                <w:rFonts w:hint="eastAsia"/>
                <w:color w:val="000000"/>
                <w:szCs w:val="21"/>
                <w:lang w:val="en-US"/>
              </w:rPr>
              <w:t>膝关节应用具备术中膝关节的间隙显示与采集，可显示及采集伸膝位与屈膝位内外侧最大间隙数值、伸屈膝位关节内外侧最大间隙对应的下肢对线角度</w:t>
            </w:r>
            <w:r>
              <w:rPr>
                <w:rFonts w:hint="eastAsia"/>
                <w:color w:val="000000"/>
                <w:szCs w:val="21"/>
                <w:lang w:val="en-US" w:eastAsia="zh-CN"/>
              </w:rPr>
              <w:t>。</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cs="宋体" w:hint="default"/>
                <w:szCs w:val="21"/>
                <w:lang w:val="en-US" w:eastAsia="zh-CN"/>
              </w:rPr>
            </w:pPr>
            <w:r>
              <w:rPr>
                <w:rFonts w:cs="宋体" w:hint="eastAsia"/>
                <w:szCs w:val="21"/>
                <w:lang w:val="en-US" w:eastAsia="zh-CN"/>
              </w:rPr>
              <w:t>18</w:t>
            </w:r>
          </w:p>
        </w:tc>
        <w:tc>
          <w:tcPr>
            <w:tcW w:w="7582" w:type="dxa"/>
            <w:noWrap w:val="0"/>
            <w:vAlign w:val="top"/>
          </w:tcPr>
          <w:p>
            <w:pPr>
              <w:pStyle w:val="TableParagraph"/>
              <w:jc w:val="left"/>
              <w:rPr>
                <w:rFonts w:eastAsia="宋体" w:hint="eastAsia"/>
                <w:color w:val="000000"/>
                <w:szCs w:val="21"/>
                <w:lang w:val="en-US" w:eastAsia="zh-CN"/>
              </w:rPr>
            </w:pPr>
            <w:r>
              <w:rPr>
                <w:rFonts w:hint="eastAsia"/>
                <w:color w:val="000000"/>
                <w:szCs w:val="21"/>
                <w:lang w:val="en-US"/>
              </w:rPr>
              <w:t>膝关节应用具备膝关节全程评估功能，可显示并采集骨和假体3D模型在屈伸全程的间隙评估，确保医生能够在全膝关节置换术中评估关节稳定性和控制间隙平衡</w:t>
            </w:r>
            <w:r>
              <w:rPr>
                <w:rFonts w:hint="eastAsia"/>
                <w:color w:val="000000"/>
                <w:szCs w:val="21"/>
                <w:lang w:val="en-US" w:eastAsia="zh-CN"/>
              </w:rPr>
              <w:t>。</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ascii="宋体" w:eastAsia="宋体" w:hAnsi="宋体" w:cs="宋体" w:hint="default"/>
                <w:szCs w:val="21"/>
                <w:lang w:val="en-US" w:eastAsia="zh-CN"/>
              </w:rPr>
            </w:pPr>
            <w:r>
              <w:rPr>
                <w:rFonts w:cs="宋体" w:hint="eastAsia"/>
                <w:szCs w:val="21"/>
                <w:lang w:val="en-US" w:eastAsia="zh-CN"/>
              </w:rPr>
              <w:t>19</w:t>
            </w:r>
          </w:p>
        </w:tc>
        <w:tc>
          <w:tcPr>
            <w:tcW w:w="7582" w:type="dxa"/>
            <w:noWrap w:val="0"/>
            <w:vAlign w:val="top"/>
          </w:tcPr>
          <w:p>
            <w:pPr>
              <w:pStyle w:val="TableParagraph"/>
              <w:jc w:val="left"/>
              <w:rPr>
                <w:rFonts w:ascii="宋体" w:eastAsia="宋体" w:hAnsi="宋体" w:cs="宋体" w:hint="eastAsia"/>
                <w:szCs w:val="21"/>
                <w:lang w:val="en-US" w:eastAsia="zh-CN"/>
              </w:rPr>
            </w:pPr>
            <w:r>
              <w:rPr>
                <w:rFonts w:ascii="宋体" w:eastAsia="宋体" w:hAnsi="宋体" w:cs="宋体" w:hint="eastAsia"/>
                <w:szCs w:val="21"/>
                <w:lang w:val="en-US" w:eastAsia="zh-CN"/>
              </w:rPr>
              <w:t>具有辅助腿部支架固定装置</w:t>
            </w:r>
            <w:r>
              <w:rPr>
                <w:rFonts w:cs="宋体" w:hint="eastAsia"/>
                <w:szCs w:val="21"/>
                <w:lang w:val="en-US" w:eastAsia="zh-CN"/>
              </w:rPr>
              <w:t>。</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ascii="宋体" w:eastAsia="宋体" w:hAnsi="宋体" w:cs="宋体" w:hint="default"/>
                <w:szCs w:val="21"/>
                <w:lang w:val="en-US" w:eastAsia="zh-CN"/>
              </w:rPr>
            </w:pPr>
            <w:r>
              <w:rPr>
                <w:rFonts w:cs="宋体" w:hint="eastAsia"/>
                <w:szCs w:val="21"/>
                <w:lang w:val="en-US" w:eastAsia="zh-CN"/>
              </w:rPr>
              <w:t>20</w:t>
            </w:r>
          </w:p>
        </w:tc>
        <w:tc>
          <w:tcPr>
            <w:tcW w:w="7582" w:type="dxa"/>
            <w:noWrap w:val="0"/>
            <w:vAlign w:val="top"/>
          </w:tcPr>
          <w:p>
            <w:pPr>
              <w:pStyle w:val="TableParagraph"/>
              <w:jc w:val="left"/>
              <w:rPr>
                <w:rFonts w:ascii="宋体" w:eastAsia="宋体" w:hAnsi="宋体" w:cs="宋体" w:hint="eastAsia"/>
                <w:szCs w:val="21"/>
                <w:lang w:val="en-US" w:eastAsia="zh-CN"/>
              </w:rPr>
            </w:pPr>
            <w:r>
              <w:rPr>
                <w:rFonts w:ascii="宋体" w:eastAsia="宋体" w:hAnsi="宋体" w:cs="宋体" w:hint="eastAsia"/>
                <w:szCs w:val="21"/>
                <w:lang w:val="en-US" w:eastAsia="zh-CN"/>
              </w:rPr>
              <w:t>具备髋膝关节应用功能，骨CT标记</w:t>
            </w:r>
            <w:r>
              <w:rPr>
                <w:rFonts w:cs="宋体" w:hint="eastAsia"/>
                <w:szCs w:val="21"/>
                <w:lang w:val="en-US" w:eastAsia="zh-CN"/>
              </w:rPr>
              <w:t>。</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ascii="宋体" w:eastAsia="宋体" w:hAnsi="宋体" w:cs="宋体" w:hint="default"/>
                <w:szCs w:val="21"/>
                <w:lang w:val="en-US" w:eastAsia="zh-CN"/>
              </w:rPr>
            </w:pPr>
            <w:r>
              <w:rPr>
                <w:rFonts w:ascii="宋体" w:eastAsia="宋体" w:hAnsi="宋体" w:cs="宋体" w:hint="eastAsia"/>
                <w:szCs w:val="21"/>
                <w:lang w:val="en-US" w:eastAsia="zh-CN"/>
              </w:rPr>
              <w:t>▲</w:t>
            </w:r>
            <w:r>
              <w:rPr>
                <w:rFonts w:cs="宋体" w:hint="eastAsia"/>
                <w:szCs w:val="21"/>
                <w:lang w:val="en-US" w:eastAsia="zh-CN"/>
              </w:rPr>
              <w:t>21</w:t>
            </w:r>
          </w:p>
        </w:tc>
        <w:tc>
          <w:tcPr>
            <w:tcW w:w="7582" w:type="dxa"/>
            <w:noWrap w:val="0"/>
            <w:vAlign w:val="top"/>
          </w:tcPr>
          <w:p>
            <w:pPr>
              <w:pStyle w:val="TableParagraph"/>
              <w:jc w:val="left"/>
              <w:rPr>
                <w:rFonts w:ascii="宋体" w:eastAsia="宋体" w:hAnsi="宋体" w:cs="宋体" w:hint="eastAsia"/>
                <w:szCs w:val="21"/>
                <w:lang w:val="en-US" w:eastAsia="zh-CN"/>
              </w:rPr>
            </w:pPr>
            <w:r>
              <w:rPr>
                <w:rFonts w:ascii="宋体" w:eastAsia="宋体" w:hAnsi="宋体" w:cs="宋体" w:hint="eastAsia"/>
                <w:szCs w:val="21"/>
                <w:lang w:val="en-US" w:eastAsia="zh-CN"/>
              </w:rPr>
              <w:t>髋关节安装髋臼杯具有提醒功能，自动正位功能，机械臂辅助股骨颈截骨。</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cs="宋体" w:hint="default"/>
                <w:szCs w:val="21"/>
                <w:lang w:val="en-US" w:eastAsia="zh-CN"/>
              </w:rPr>
            </w:pPr>
            <w:r>
              <w:rPr>
                <w:rFonts w:cs="宋体" w:hint="eastAsia"/>
                <w:szCs w:val="21"/>
                <w:lang w:val="en-US" w:eastAsia="zh-CN"/>
              </w:rPr>
              <w:t>22</w:t>
            </w:r>
          </w:p>
        </w:tc>
        <w:tc>
          <w:tcPr>
            <w:tcW w:w="7582" w:type="dxa"/>
            <w:noWrap w:val="0"/>
            <w:vAlign w:val="top"/>
          </w:tcPr>
          <w:p>
            <w:pPr>
              <w:pStyle w:val="TableParagraph"/>
              <w:jc w:val="left"/>
              <w:rPr>
                <w:rFonts w:ascii="宋体" w:eastAsia="宋体" w:hAnsi="宋体" w:cs="宋体" w:hint="eastAsia"/>
                <w:szCs w:val="21"/>
                <w:lang w:val="en-US" w:eastAsia="zh-CN"/>
              </w:rPr>
            </w:pPr>
            <w:r>
              <w:rPr>
                <w:rFonts w:hint="eastAsia"/>
                <w:color w:val="000000"/>
                <w:szCs w:val="21"/>
                <w:lang w:val="en-US"/>
              </w:rPr>
              <w:t>髋关节应用具备显示髋骨、股骨三维模型和假体安装效果，显示/隐藏髋骨、左右股骨、髋臼杯、内衬、球头和股骨柄模型</w:t>
            </w:r>
            <w:r>
              <w:rPr>
                <w:rFonts w:hint="eastAsia"/>
                <w:color w:val="000000"/>
                <w:szCs w:val="21"/>
                <w:lang w:val="en-US" w:eastAsia="zh-CN"/>
              </w:rPr>
              <w:t>。</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cs="宋体" w:hint="default"/>
                <w:szCs w:val="21"/>
                <w:lang w:val="en-US" w:eastAsia="zh-CN"/>
              </w:rPr>
            </w:pPr>
            <w:r>
              <w:rPr>
                <w:rFonts w:cs="宋体" w:hint="eastAsia"/>
                <w:szCs w:val="21"/>
                <w:lang w:val="en-US" w:eastAsia="zh-CN"/>
              </w:rPr>
              <w:t>23</w:t>
            </w:r>
          </w:p>
        </w:tc>
        <w:tc>
          <w:tcPr>
            <w:tcW w:w="7582" w:type="dxa"/>
            <w:noWrap w:val="0"/>
            <w:vAlign w:val="top"/>
          </w:tcPr>
          <w:p>
            <w:pPr>
              <w:pStyle w:val="TableParagraph"/>
              <w:jc w:val="left"/>
              <w:rPr>
                <w:rFonts w:eastAsia="宋体" w:hint="eastAsia"/>
                <w:color w:val="000000"/>
                <w:szCs w:val="21"/>
                <w:lang w:val="en-US" w:eastAsia="zh-CN"/>
              </w:rPr>
            </w:pPr>
            <w:r>
              <w:rPr>
                <w:rFonts w:hint="eastAsia"/>
                <w:color w:val="000000"/>
                <w:szCs w:val="21"/>
                <w:lang w:val="en-US" w:eastAsia="zh-CN"/>
              </w:rPr>
              <w:t>髋关节应用具备安全边界提示功能。髋臼待打磨区、打磨完成区域、过度打磨区域分别用不同的颜色进行区分。</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cs="宋体" w:hint="default"/>
                <w:szCs w:val="21"/>
                <w:lang w:val="en-US" w:eastAsia="zh-CN"/>
              </w:rPr>
            </w:pPr>
            <w:r>
              <w:rPr>
                <w:rFonts w:cs="宋体" w:hint="eastAsia"/>
                <w:szCs w:val="21"/>
                <w:lang w:val="en-US" w:eastAsia="zh-CN"/>
              </w:rPr>
              <w:t>24</w:t>
            </w:r>
          </w:p>
        </w:tc>
        <w:tc>
          <w:tcPr>
            <w:tcW w:w="7582" w:type="dxa"/>
            <w:noWrap w:val="0"/>
            <w:vAlign w:val="top"/>
          </w:tcPr>
          <w:p>
            <w:pPr>
              <w:pStyle w:val="TableParagraph"/>
              <w:jc w:val="left"/>
              <w:rPr>
                <w:rFonts w:eastAsia="宋体" w:hint="eastAsia"/>
                <w:color w:val="000000"/>
                <w:szCs w:val="21"/>
                <w:lang w:val="en-US" w:eastAsia="zh-CN"/>
              </w:rPr>
            </w:pPr>
            <w:r>
              <w:rPr>
                <w:rFonts w:hint="eastAsia"/>
                <w:color w:val="000000"/>
                <w:szCs w:val="21"/>
                <w:lang w:val="en-US"/>
              </w:rPr>
              <w:t>髋关节应用具备实时显示机械臂辅助下打磨髋臼的前倾角度及外展角度</w:t>
            </w:r>
            <w:r>
              <w:rPr>
                <w:rFonts w:hint="eastAsia"/>
                <w:color w:val="000000"/>
                <w:szCs w:val="21"/>
                <w:lang w:val="en-US" w:eastAsia="zh-CN"/>
              </w:rPr>
              <w:t>、</w:t>
            </w:r>
            <w:r>
              <w:rPr>
                <w:rFonts w:hint="eastAsia"/>
                <w:color w:val="000000"/>
                <w:szCs w:val="21"/>
                <w:lang w:val="en-US"/>
              </w:rPr>
              <w:t>辅助下髋臼杯安装的前倾角度及外展角度</w:t>
            </w:r>
            <w:r>
              <w:rPr>
                <w:rFonts w:hint="eastAsia"/>
                <w:color w:val="000000"/>
                <w:szCs w:val="21"/>
                <w:lang w:val="en-US" w:eastAsia="zh-CN"/>
              </w:rPr>
              <w:t>。</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cs="宋体" w:hint="default"/>
                <w:szCs w:val="21"/>
                <w:lang w:val="en-US" w:eastAsia="zh-CN"/>
              </w:rPr>
            </w:pPr>
            <w:r>
              <w:rPr>
                <w:rFonts w:cs="宋体" w:hint="eastAsia"/>
                <w:szCs w:val="21"/>
                <w:lang w:val="en-US" w:eastAsia="zh-CN"/>
              </w:rPr>
              <w:t>25</w:t>
            </w:r>
          </w:p>
        </w:tc>
        <w:tc>
          <w:tcPr>
            <w:tcW w:w="7582" w:type="dxa"/>
            <w:noWrap w:val="0"/>
            <w:vAlign w:val="top"/>
          </w:tcPr>
          <w:p>
            <w:pPr>
              <w:pStyle w:val="TableParagraph"/>
              <w:jc w:val="left"/>
              <w:rPr>
                <w:rFonts w:eastAsia="宋体" w:hint="eastAsia"/>
                <w:color w:val="000000"/>
                <w:szCs w:val="21"/>
                <w:lang w:val="en-US" w:eastAsia="zh-CN"/>
              </w:rPr>
            </w:pPr>
            <w:r>
              <w:rPr>
                <w:rFonts w:hint="eastAsia"/>
                <w:color w:val="000000"/>
                <w:szCs w:val="21"/>
                <w:lang w:val="en-US"/>
              </w:rPr>
              <w:t>髋关节应用具备髋臼杯假体安装后的角度验证功能</w:t>
            </w:r>
            <w:r>
              <w:rPr>
                <w:rFonts w:hint="eastAsia"/>
                <w:color w:val="000000"/>
                <w:szCs w:val="21"/>
                <w:lang w:val="en-US" w:eastAsia="zh-CN"/>
              </w:rPr>
              <w:t>。</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ascii="宋体" w:eastAsia="宋体" w:hAnsi="宋体" w:cs="宋体" w:hint="default"/>
                <w:szCs w:val="21"/>
                <w:lang w:val="en-US" w:eastAsia="zh-CN"/>
              </w:rPr>
            </w:pPr>
            <w:r>
              <w:rPr>
                <w:rFonts w:cs="宋体" w:hint="eastAsia"/>
                <w:szCs w:val="21"/>
                <w:lang w:val="en-US" w:eastAsia="zh-CN"/>
              </w:rPr>
              <w:t>26</w:t>
            </w:r>
          </w:p>
        </w:tc>
        <w:tc>
          <w:tcPr>
            <w:tcW w:w="7582" w:type="dxa"/>
            <w:noWrap w:val="0"/>
            <w:vAlign w:val="top"/>
          </w:tcPr>
          <w:p>
            <w:pPr>
              <w:pStyle w:val="TableParagraph"/>
              <w:jc w:val="left"/>
              <w:rPr>
                <w:rFonts w:ascii="宋体" w:eastAsia="宋体" w:hAnsi="宋体" w:cs="宋体" w:hint="eastAsia"/>
                <w:szCs w:val="21"/>
                <w:lang w:val="en-US" w:eastAsia="zh-CN"/>
              </w:rPr>
            </w:pPr>
            <w:r>
              <w:rPr>
                <w:rFonts w:hint="eastAsia"/>
                <w:color w:val="000000"/>
                <w:szCs w:val="21"/>
                <w:lang w:val="en-US"/>
              </w:rPr>
              <w:t>关节应用均具备术前规划骨模型成像类型≥2种，术前规划可模拟术后X光片正位片。</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ascii="宋体" w:eastAsia="宋体" w:hAnsi="宋体" w:cs="宋体" w:hint="default"/>
                <w:szCs w:val="21"/>
                <w:lang w:val="en-US" w:eastAsia="zh-CN"/>
              </w:rPr>
            </w:pPr>
            <w:r>
              <w:rPr>
                <w:rFonts w:ascii="宋体" w:eastAsia="宋体" w:hAnsi="宋体" w:cs="宋体" w:hint="eastAsia"/>
                <w:szCs w:val="21"/>
                <w:lang w:val="en-US" w:eastAsia="zh-CN"/>
              </w:rPr>
              <w:t>▲</w:t>
            </w:r>
            <w:r>
              <w:rPr>
                <w:rFonts w:cs="宋体" w:hint="eastAsia"/>
                <w:szCs w:val="21"/>
                <w:lang w:val="en-US" w:eastAsia="zh-CN"/>
              </w:rPr>
              <w:t>27</w:t>
            </w:r>
          </w:p>
        </w:tc>
        <w:tc>
          <w:tcPr>
            <w:tcW w:w="7582" w:type="dxa"/>
            <w:noWrap w:val="0"/>
            <w:vAlign w:val="top"/>
          </w:tcPr>
          <w:p>
            <w:pPr>
              <w:pStyle w:val="TableParagraph"/>
              <w:jc w:val="left"/>
              <w:rPr>
                <w:rFonts w:ascii="宋体" w:eastAsia="宋体" w:hAnsi="宋体" w:cs="宋体" w:hint="eastAsia"/>
                <w:szCs w:val="21"/>
                <w:lang w:val="en-US" w:eastAsia="zh-CN"/>
              </w:rPr>
            </w:pPr>
            <w:r>
              <w:rPr>
                <w:rFonts w:hint="eastAsia"/>
                <w:color w:val="000000"/>
                <w:szCs w:val="21"/>
                <w:lang w:val="en-US"/>
              </w:rPr>
              <w:t>设备可适用于关节置换手术应用</w:t>
            </w:r>
            <w:r>
              <w:rPr>
                <w:rFonts w:hint="eastAsia"/>
                <w:color w:val="000000"/>
                <w:szCs w:val="21"/>
                <w:lang w:val="en-US" w:eastAsia="zh-CN"/>
              </w:rPr>
              <w:t>，</w:t>
            </w:r>
            <w:r>
              <w:rPr>
                <w:rFonts w:hint="eastAsia"/>
                <w:color w:val="000000"/>
                <w:szCs w:val="21"/>
                <w:lang w:val="en-US"/>
              </w:rPr>
              <w:t>设备核心组件台车≥3</w:t>
            </w:r>
            <w:r>
              <w:rPr>
                <w:rFonts w:hint="eastAsia"/>
                <w:color w:val="000000"/>
                <w:szCs w:val="21"/>
                <w:lang w:val="en-US" w:eastAsia="zh-CN"/>
              </w:rPr>
              <w:t>个，至少包括机械臂系统、光学定位系统、导航控制系统。</w:t>
            </w:r>
            <w:r>
              <w:rPr>
                <w:rFonts w:ascii="宋体" w:eastAsia="宋体" w:hAnsi="宋体" w:cs="宋体" w:hint="eastAsia"/>
                <w:szCs w:val="21"/>
                <w:lang w:val="en-US" w:eastAsia="zh-CN"/>
              </w:rPr>
              <w:t>系统配准后的导航角度误差≤1°。</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ascii="宋体" w:eastAsia="宋体" w:hAnsi="宋体" w:cs="宋体" w:hint="default"/>
                <w:szCs w:val="21"/>
                <w:lang w:val="en-US" w:eastAsia="zh-CN"/>
              </w:rPr>
            </w:pPr>
            <w:r>
              <w:rPr>
                <w:rFonts w:cs="宋体" w:hint="eastAsia"/>
                <w:szCs w:val="21"/>
                <w:lang w:val="en-US" w:eastAsia="zh-CN"/>
              </w:rPr>
              <w:t>28</w:t>
            </w:r>
          </w:p>
        </w:tc>
        <w:tc>
          <w:tcPr>
            <w:tcW w:w="7582" w:type="dxa"/>
            <w:noWrap w:val="0"/>
            <w:vAlign w:val="top"/>
          </w:tcPr>
          <w:p>
            <w:pPr>
              <w:pStyle w:val="TableParagraph"/>
              <w:jc w:val="left"/>
              <w:rPr>
                <w:rFonts w:hint="eastAsia"/>
                <w:color w:val="000000"/>
                <w:szCs w:val="21"/>
                <w:lang w:val="en-US"/>
              </w:rPr>
            </w:pPr>
            <w:r>
              <w:rPr>
                <w:rFonts w:ascii="宋体" w:eastAsia="宋体" w:hAnsi="宋体" w:cs="宋体" w:hint="eastAsia"/>
                <w:szCs w:val="21"/>
                <w:lang w:val="en-US" w:eastAsia="zh-CN"/>
              </w:rPr>
              <w:t>系统配准后的导航位置误差≤1mm</w:t>
            </w:r>
            <w:r>
              <w:rPr>
                <w:rFonts w:cs="宋体" w:hint="eastAsia"/>
                <w:szCs w:val="21"/>
                <w:lang w:val="en-US" w:eastAsia="zh-CN"/>
              </w:rPr>
              <w:t>。</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ascii="宋体" w:eastAsia="宋体" w:hAnsi="宋体" w:cs="宋体" w:hint="default"/>
                <w:szCs w:val="21"/>
                <w:lang w:val="en-US" w:eastAsia="zh-CN"/>
              </w:rPr>
            </w:pPr>
            <w:r>
              <w:rPr>
                <w:rFonts w:cs="宋体" w:hint="eastAsia"/>
                <w:szCs w:val="21"/>
                <w:lang w:val="en-US" w:eastAsia="zh-CN"/>
              </w:rPr>
              <w:t>29</w:t>
            </w:r>
          </w:p>
        </w:tc>
        <w:tc>
          <w:tcPr>
            <w:tcW w:w="7582" w:type="dxa"/>
            <w:noWrap w:val="0"/>
            <w:vAlign w:val="top"/>
          </w:tcPr>
          <w:p>
            <w:pPr>
              <w:pStyle w:val="TableParagraph"/>
              <w:jc w:val="left"/>
              <w:rPr>
                <w:rFonts w:ascii="宋体" w:eastAsia="宋体" w:hAnsi="宋体" w:cs="宋体" w:hint="eastAsia"/>
                <w:szCs w:val="21"/>
                <w:lang w:val="en-US" w:eastAsia="zh-CN"/>
              </w:rPr>
            </w:pPr>
            <w:r>
              <w:rPr>
                <w:rFonts w:ascii="宋体" w:eastAsia="宋体" w:hAnsi="宋体" w:cs="宋体" w:hint="eastAsia"/>
                <w:color w:val="000000"/>
                <w:kern w:val="2"/>
                <w:sz w:val="21"/>
                <w:szCs w:val="21"/>
                <w:lang w:val="en-US" w:eastAsia="zh-CN" w:bidi="zh-CN"/>
              </w:rPr>
              <w:t>手术中所需的动力工具</w:t>
            </w:r>
            <w:r>
              <w:rPr>
                <w:rFonts w:ascii="宋体" w:hAnsi="宋体" w:cs="宋体" w:hint="eastAsia"/>
                <w:color w:val="000000"/>
                <w:kern w:val="2"/>
                <w:sz w:val="21"/>
                <w:szCs w:val="21"/>
                <w:lang w:val="en-US" w:eastAsia="zh-CN" w:bidi="zh-CN"/>
              </w:rPr>
              <w:t>具有兼容性</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ascii="宋体" w:eastAsia="宋体" w:hAnsi="宋体" w:cs="宋体" w:hint="default"/>
                <w:szCs w:val="21"/>
                <w:lang w:val="en-US" w:eastAsia="zh-CN"/>
              </w:rPr>
            </w:pPr>
            <w:r>
              <w:rPr>
                <w:rFonts w:cs="宋体" w:hint="eastAsia"/>
                <w:szCs w:val="21"/>
                <w:lang w:val="en-US" w:eastAsia="zh-CN"/>
              </w:rPr>
              <w:t>30</w:t>
            </w:r>
          </w:p>
        </w:tc>
        <w:tc>
          <w:tcPr>
            <w:tcW w:w="7582" w:type="dxa"/>
            <w:noWrap w:val="0"/>
            <w:vAlign w:val="top"/>
          </w:tcPr>
          <w:p>
            <w:pPr>
              <w:pStyle w:val="TableParagraph"/>
              <w:jc w:val="left"/>
              <w:rPr>
                <w:rFonts w:ascii="宋体" w:eastAsia="宋体" w:hAnsi="宋体" w:cs="宋体" w:hint="eastAsia"/>
                <w:szCs w:val="21"/>
                <w:lang w:val="en-US" w:eastAsia="zh-CN"/>
              </w:rPr>
            </w:pPr>
            <w:r>
              <w:rPr>
                <w:rFonts w:ascii="宋体" w:eastAsia="宋体" w:hAnsi="宋体" w:cs="宋体" w:hint="eastAsia"/>
                <w:szCs w:val="21"/>
                <w:lang w:val="en-US" w:eastAsia="zh-CN"/>
              </w:rPr>
              <w:t>示踪器可调节角度。</w:t>
            </w:r>
          </w:p>
        </w:tc>
      </w:tr>
      <w:tr>
        <w:tblPrEx>
          <w:tblW w:w="8793" w:type="dxa"/>
          <w:tblInd w:w="0" w:type="dxa"/>
          <w:tblLayout w:type="fixed"/>
          <w:tblCellMar>
            <w:top w:w="0" w:type="dxa"/>
            <w:left w:w="0" w:type="dxa"/>
            <w:bottom w:w="0" w:type="dxa"/>
            <w:right w:w="0" w:type="dxa"/>
          </w:tblCellMar>
        </w:tblPrEx>
        <w:trPr>
          <w:trHeight w:val="340"/>
        </w:trPr>
        <w:tc>
          <w:tcPr>
            <w:tcW w:w="1211" w:type="dxa"/>
            <w:noWrap w:val="0"/>
            <w:vAlign w:val="top"/>
          </w:tcPr>
          <w:p>
            <w:pPr>
              <w:pStyle w:val="TableParagraph"/>
              <w:jc w:val="center"/>
              <w:rPr>
                <w:rFonts w:cs="宋体" w:hint="default"/>
                <w:szCs w:val="21"/>
                <w:lang w:val="en-US" w:eastAsia="zh-CN"/>
              </w:rPr>
            </w:pPr>
            <w:r>
              <w:rPr>
                <w:rFonts w:ascii="宋体" w:eastAsia="宋体" w:hAnsi="宋体" w:cs="宋体" w:hint="eastAsia"/>
                <w:szCs w:val="21"/>
                <w:lang w:val="en-US" w:eastAsia="zh-CN"/>
              </w:rPr>
              <w:t>▲</w:t>
            </w:r>
            <w:r>
              <w:rPr>
                <w:rFonts w:cs="宋体" w:hint="eastAsia"/>
                <w:szCs w:val="21"/>
                <w:lang w:val="en-US" w:eastAsia="zh-CN"/>
              </w:rPr>
              <w:t>31</w:t>
            </w:r>
          </w:p>
        </w:tc>
        <w:tc>
          <w:tcPr>
            <w:tcW w:w="7582" w:type="dxa"/>
            <w:noWrap w:val="0"/>
            <w:vAlign w:val="top"/>
          </w:tcPr>
          <w:p>
            <w:pPr>
              <w:pStyle w:val="TableParagraph"/>
              <w:jc w:val="left"/>
              <w:rPr>
                <w:rFonts w:ascii="宋体" w:eastAsia="宋体" w:hAnsi="宋体" w:cs="宋体" w:hint="default"/>
                <w:szCs w:val="21"/>
                <w:lang w:val="en-US" w:eastAsia="zh-CN"/>
              </w:rPr>
            </w:pPr>
            <w:r>
              <w:rPr>
                <w:rFonts w:cs="宋体" w:hint="eastAsia"/>
                <w:b/>
                <w:bCs/>
                <w:color w:val="FF0000"/>
                <w:szCs w:val="21"/>
                <w:lang w:val="en-US" w:eastAsia="zh-CN"/>
              </w:rPr>
              <w:t>设备可适配的关节假体植入物制造商≥4家。（提供与假体制造商的授权或合作协议的关键页（包括但不限于授权或协议）扫描件）</w:t>
            </w:r>
          </w:p>
        </w:tc>
      </w:tr>
    </w:tbl>
    <w:p>
      <w:pPr>
        <w:pStyle w:val="BodyText"/>
      </w:pPr>
    </w:p>
    <w:p>
      <w:pPr>
        <w:keepNext/>
        <w:keepLines/>
        <w:adjustRightInd w:val="0"/>
        <w:spacing w:before="120" w:beforeLines="50" w:after="120" w:afterLines="50"/>
        <w:jc w:val="center"/>
        <w:textAlignment w:val="baseline"/>
        <w:outlineLvl w:val="1"/>
        <w:rPr>
          <w:rFonts w:ascii="宋体" w:hAnsi="宋体"/>
          <w:b/>
          <w:bCs/>
          <w:kern w:val="0"/>
          <w:sz w:val="28"/>
          <w:szCs w:val="28"/>
        </w:rPr>
      </w:pPr>
      <w:r>
        <w:rPr>
          <w:rFonts w:ascii="宋体" w:hAnsi="宋体" w:hint="eastAsia"/>
          <w:b/>
          <w:bCs/>
          <w:kern w:val="0"/>
          <w:sz w:val="28"/>
          <w:szCs w:val="28"/>
        </w:rPr>
        <w:t>五、</w:t>
      </w:r>
      <w:r>
        <w:rPr>
          <w:rFonts w:ascii="宋体" w:hAnsi="宋体" w:cs="宋体" w:hint="eastAsia"/>
          <w:b/>
          <w:bCs/>
          <w:sz w:val="24"/>
        </w:rPr>
        <w:t>报价要求及付款方式</w:t>
      </w:r>
    </w:p>
    <w:p>
      <w:pPr>
        <w:ind w:firstLine="418" w:firstLineChars="199"/>
        <w:rPr>
          <w:rFonts w:ascii="仿宋" w:eastAsia="宋体" w:hAnsi="仿宋" w:cs="宋体" w:hint="eastAsia"/>
          <w:szCs w:val="21"/>
          <w:lang w:val="en-US" w:eastAsia="zh-CN"/>
        </w:rPr>
      </w:pPr>
      <w:r>
        <w:rPr>
          <w:rFonts w:ascii="仿宋" w:hAnsi="仿宋" w:cs="宋体" w:hint="eastAsia"/>
          <w:szCs w:val="21"/>
        </w:rPr>
        <w:t>1.本项目预算金额为</w:t>
      </w:r>
      <w:r>
        <w:rPr>
          <w:rFonts w:ascii="宋体" w:hAnsi="宋体" w:cs="宋体" w:hint="eastAsia"/>
          <w:kern w:val="0"/>
          <w:szCs w:val="21"/>
          <w:u w:val="single"/>
          <w:lang w:val="en-US" w:eastAsia="zh-CN"/>
        </w:rPr>
        <w:t>1300</w:t>
      </w:r>
      <w:r>
        <w:rPr>
          <w:rFonts w:ascii="宋体" w:hAnsi="宋体" w:cs="宋体" w:hint="eastAsia"/>
          <w:kern w:val="0"/>
          <w:szCs w:val="21"/>
        </w:rPr>
        <w:t>万元(大写：</w:t>
      </w:r>
      <w:r>
        <w:rPr>
          <w:rFonts w:ascii="宋体" w:hAnsi="宋体" w:cs="宋体" w:hint="eastAsia"/>
          <w:kern w:val="0"/>
          <w:szCs w:val="21"/>
          <w:u w:val="single"/>
          <w:lang w:val="en-US" w:eastAsia="zh-CN"/>
        </w:rPr>
        <w:t>壹仟叁佰万</w:t>
      </w:r>
      <w:r>
        <w:rPr>
          <w:rFonts w:ascii="宋体" w:hAnsi="宋体" w:cs="宋体" w:hint="eastAsia"/>
          <w:kern w:val="0"/>
          <w:szCs w:val="21"/>
        </w:rPr>
        <w:t>元整)。</w:t>
      </w:r>
      <w:r>
        <w:rPr>
          <w:rFonts w:ascii="宋体" w:hAnsi="宋体" w:cs="宋体" w:hint="eastAsia"/>
          <w:kern w:val="0"/>
          <w:szCs w:val="21"/>
          <w:lang w:val="en-US" w:eastAsia="zh-CN"/>
        </w:rPr>
        <w:t>最高限额</w:t>
      </w:r>
      <w:r>
        <w:rPr>
          <w:rFonts w:ascii="宋体" w:hAnsi="宋体" w:cs="宋体" w:hint="eastAsia"/>
          <w:color w:val="000000"/>
          <w:kern w:val="0"/>
          <w:szCs w:val="21"/>
          <w:lang w:val="en-US" w:eastAsia="zh-CN"/>
        </w:rPr>
        <w:t>1180</w:t>
      </w:r>
      <w:r>
        <w:rPr>
          <w:rFonts w:ascii="宋体" w:hAnsi="宋体" w:cs="宋体" w:hint="eastAsia"/>
          <w:color w:val="000000"/>
          <w:kern w:val="0"/>
          <w:szCs w:val="21"/>
        </w:rPr>
        <w:t>.00</w:t>
      </w:r>
      <w:r>
        <w:rPr>
          <w:rFonts w:ascii="宋体" w:hAnsi="宋体" w:cs="宋体" w:hint="eastAsia"/>
          <w:color w:val="000000"/>
          <w:kern w:val="0"/>
          <w:szCs w:val="21"/>
          <w:lang w:val="en-US" w:eastAsia="zh-CN"/>
        </w:rPr>
        <w:t>万元。</w:t>
      </w:r>
    </w:p>
    <w:p>
      <w:pPr>
        <w:ind w:firstLine="418" w:firstLineChars="199"/>
        <w:rPr>
          <w:rFonts w:ascii="仿宋" w:hAnsi="仿宋" w:cs="宋体" w:hint="eastAsia"/>
          <w:szCs w:val="21"/>
        </w:rPr>
      </w:pPr>
      <w:r>
        <w:rPr>
          <w:rFonts w:ascii="仿宋" w:hAnsi="仿宋" w:cs="宋体" w:hint="eastAsia"/>
          <w:szCs w:val="21"/>
        </w:rPr>
        <w:t>该金额为一次性投入金额（成本），不包含备品（件）、耗材全生命周期成本。</w:t>
      </w:r>
    </w:p>
    <w:p>
      <w:pPr>
        <w:ind w:firstLine="418" w:firstLineChars="199"/>
        <w:rPr>
          <w:rFonts w:ascii="仿宋" w:hAnsi="仿宋" w:cs="宋体" w:hint="eastAsia"/>
          <w:szCs w:val="21"/>
        </w:rPr>
      </w:pPr>
      <w:r>
        <w:rPr>
          <w:rFonts w:ascii="仿宋" w:hAnsi="仿宋" w:cs="宋体" w:hint="eastAsia"/>
          <w:szCs w:val="21"/>
        </w:rPr>
        <w:t>2.报价要求</w:t>
      </w:r>
    </w:p>
    <w:p>
      <w:pPr>
        <w:spacing w:line="240" w:lineRule="auto"/>
        <w:ind w:firstLine="418" w:firstLineChars="199"/>
        <w:rPr>
          <w:rFonts w:ascii="仿宋" w:hAnsi="仿宋" w:cs="宋体" w:hint="eastAsia"/>
          <w:szCs w:val="21"/>
        </w:rPr>
      </w:pPr>
      <w:r>
        <w:rPr>
          <w:rFonts w:ascii="仿宋" w:hAnsi="仿宋" w:cs="宋体" w:hint="eastAsia"/>
          <w:szCs w:val="21"/>
        </w:rPr>
        <w:t>评标委员会认为投标人的报价明显低于其他通过符合 性审查投标人的报价，有可能影响产品质量或者不能诚信履约的，应 当要求其在评标现场合理的时间内提供书面说明，必要时提交相关证明材料；投标人不能证明其报价合理性的，评标委员会应当将其作为无效投标处理。若评审委员会成员对是否须由投标人作出报价合理性说明，以及书面说明是否采纳等判断不一致的，按照“少数服从多数”的原则确定评审委员会的意见。供应商提供报价合理性说明的方式，包括但不限于现场提交、电邮提交、系统提交等便捷方式。</w:t>
      </w:r>
    </w:p>
    <w:p>
      <w:pPr>
        <w:spacing w:line="240" w:lineRule="auto"/>
        <w:ind w:firstLine="418" w:firstLineChars="199"/>
        <w:rPr>
          <w:rFonts w:ascii="仿宋" w:hAnsi="仿宋" w:cs="宋体" w:hint="eastAsia"/>
          <w:szCs w:val="21"/>
        </w:rPr>
      </w:pPr>
      <w:r>
        <w:rPr>
          <w:rFonts w:ascii="仿宋" w:hAnsi="仿宋" w:cs="宋体" w:hint="eastAsia"/>
          <w:szCs w:val="21"/>
          <w:lang w:val="en-US" w:eastAsia="zh-CN"/>
        </w:rPr>
        <w:t>4.</w:t>
      </w:r>
      <w:r>
        <w:rPr>
          <w:rFonts w:ascii="仿宋" w:hAnsi="仿宋" w:cs="宋体" w:hint="eastAsia"/>
          <w:szCs w:val="21"/>
        </w:rPr>
        <w:t>付款方式</w:t>
      </w:r>
    </w:p>
    <w:p>
      <w:pPr>
        <w:autoSpaceDE/>
        <w:autoSpaceDN/>
        <w:spacing w:line="240" w:lineRule="auto"/>
        <w:ind w:firstLine="418" w:firstLineChars="199"/>
        <w:rPr>
          <w:rFonts w:ascii="仿宋" w:hAnsi="仿宋" w:cs="宋体" w:hint="eastAsia"/>
          <w:sz w:val="21"/>
          <w:szCs w:val="21"/>
        </w:rPr>
      </w:pPr>
      <w:r>
        <w:rPr>
          <w:rFonts w:ascii="仿宋" w:hAnsi="仿宋" w:cs="宋体" w:hint="eastAsia"/>
          <w:sz w:val="21"/>
          <w:szCs w:val="21"/>
        </w:rPr>
        <w:t>（1）本项目分两期付款。</w:t>
      </w:r>
    </w:p>
    <w:p>
      <w:pPr>
        <w:autoSpaceDE/>
        <w:autoSpaceDN/>
        <w:spacing w:line="240" w:lineRule="auto"/>
        <w:ind w:firstLine="418" w:firstLineChars="199"/>
        <w:rPr>
          <w:rFonts w:ascii="仿宋" w:hAnsi="仿宋" w:cs="宋体" w:hint="eastAsia"/>
          <w:sz w:val="21"/>
          <w:szCs w:val="21"/>
        </w:rPr>
      </w:pPr>
      <w:r>
        <w:rPr>
          <w:rFonts w:ascii="仿宋" w:hAnsi="仿宋" w:cs="宋体" w:hint="eastAsia"/>
          <w:sz w:val="21"/>
          <w:szCs w:val="21"/>
        </w:rPr>
        <w:t>预付款：合同签订后，乙方提供全额发票，甲方收到发票后支付乙方70%货款。</w:t>
      </w:r>
    </w:p>
    <w:p>
      <w:pPr>
        <w:autoSpaceDE/>
        <w:autoSpaceDN/>
        <w:spacing w:line="240" w:lineRule="auto"/>
        <w:ind w:firstLine="418" w:firstLineChars="199"/>
        <w:rPr>
          <w:rFonts w:ascii="仿宋" w:hAnsi="仿宋" w:cs="宋体" w:hint="eastAsia"/>
          <w:sz w:val="21"/>
          <w:szCs w:val="21"/>
        </w:rPr>
      </w:pPr>
      <w:r>
        <w:rPr>
          <w:rFonts w:ascii="仿宋" w:hAnsi="仿宋" w:cs="宋体" w:hint="eastAsia"/>
          <w:sz w:val="21"/>
          <w:szCs w:val="21"/>
        </w:rPr>
        <w:t>进度款：货到指定地点。安装到位并进行设备调试、运行合格且通过使用单位性能验收后，甲方支付乙方30%货款。</w:t>
      </w:r>
    </w:p>
    <w:p>
      <w:pPr>
        <w:numPr>
          <w:ilvl w:val="255"/>
          <w:numId w:val="0"/>
        </w:numPr>
        <w:autoSpaceDE/>
        <w:autoSpaceDN/>
        <w:spacing w:line="240" w:lineRule="auto"/>
        <w:ind w:firstLine="418" w:firstLineChars="199"/>
        <w:rPr>
          <w:rFonts w:ascii="仿宋" w:hAnsi="仿宋" w:cs="宋体" w:hint="eastAsia"/>
          <w:sz w:val="21"/>
          <w:szCs w:val="21"/>
        </w:rPr>
      </w:pPr>
      <w:r>
        <w:rPr>
          <w:rFonts w:ascii="仿宋" w:hAnsi="仿宋" w:cs="宋体" w:hint="eastAsia"/>
          <w:sz w:val="21"/>
          <w:szCs w:val="21"/>
          <w:lang w:eastAsia="zh-CN"/>
        </w:rPr>
        <w:t>（</w:t>
      </w:r>
      <w:r>
        <w:rPr>
          <w:rFonts w:ascii="仿宋" w:hAnsi="仿宋" w:cs="宋体" w:hint="eastAsia"/>
          <w:sz w:val="21"/>
          <w:szCs w:val="21"/>
          <w:lang w:val="en-US" w:eastAsia="zh-CN"/>
        </w:rPr>
        <w:t>2</w:t>
      </w:r>
      <w:r>
        <w:rPr>
          <w:rFonts w:ascii="仿宋" w:hAnsi="仿宋" w:cs="宋体" w:hint="eastAsia"/>
          <w:sz w:val="21"/>
          <w:szCs w:val="21"/>
          <w:lang w:eastAsia="zh-CN"/>
        </w:rPr>
        <w:t>）</w:t>
      </w:r>
      <w:r>
        <w:rPr>
          <w:rFonts w:ascii="仿宋" w:hAnsi="仿宋" w:cs="宋体" w:hint="eastAsia"/>
          <w:sz w:val="21"/>
          <w:szCs w:val="21"/>
        </w:rPr>
        <w:t>具体付款方式按深圳市坪山区财政局有关规定执行。</w:t>
      </w:r>
    </w:p>
    <w:p>
      <w:pPr>
        <w:keepNext/>
        <w:keepLines/>
        <w:adjustRightInd w:val="0"/>
        <w:spacing w:before="120" w:beforeLines="50" w:after="120" w:afterLines="50"/>
        <w:jc w:val="center"/>
        <w:textAlignment w:val="baseline"/>
        <w:outlineLvl w:val="1"/>
        <w:rPr>
          <w:rFonts w:ascii="宋体" w:hAnsi="宋体" w:cs="宋体"/>
          <w:bCs/>
          <w:szCs w:val="21"/>
        </w:rPr>
      </w:pPr>
      <w:r>
        <w:rPr>
          <w:rFonts w:ascii="宋体" w:hAnsi="宋体" w:hint="eastAsia"/>
          <w:b/>
          <w:bCs/>
          <w:kern w:val="0"/>
          <w:sz w:val="28"/>
          <w:szCs w:val="28"/>
        </w:rPr>
        <w:t>六、商务要求</w:t>
      </w:r>
    </w:p>
    <w:p>
      <w:pPr>
        <w:ind w:firstLine="420" w:firstLineChars="200"/>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pPr>
        <w:ind w:firstLine="420" w:firstLineChars="200"/>
        <w:rPr>
          <w:b/>
          <w:szCs w:val="21"/>
        </w:rPr>
      </w:pPr>
      <w:r>
        <w:rPr>
          <w:b/>
          <w:szCs w:val="21"/>
        </w:rPr>
        <w:t>2</w:t>
      </w:r>
      <w:r>
        <w:rPr>
          <w:rFonts w:hint="eastAsia"/>
          <w:b/>
          <w:szCs w:val="21"/>
        </w:rPr>
        <w:t>、带“</w:t>
      </w:r>
      <w:r>
        <w:rPr>
          <w:rFonts w:ascii="宋体" w:hAnsi="宋体" w:cs="宋体" w:hint="eastAsia"/>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”指标项为重要参数，负偏离时依相关评分准则内容作重点扣分处理。</w:t>
      </w:r>
    </w:p>
    <w:tbl>
      <w:tblPr>
        <w:tblStyle w:val="TableNormal"/>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82"/>
        <w:gridCol w:w="1296"/>
        <w:gridCol w:w="6611"/>
      </w:tblGrid>
      <w:tr>
        <w:tblPrEx>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67"/>
          <w:jc w:val="center"/>
        </w:trPr>
        <w:tc>
          <w:tcPr>
            <w:tcW w:w="882" w:type="dxa"/>
            <w:noWrap w:val="0"/>
            <w:vAlign w:val="center"/>
          </w:tcPr>
          <w:p>
            <w:pPr>
              <w:jc w:val="center"/>
              <w:rPr>
                <w:rFonts w:ascii="宋体" w:hAnsi="宋体" w:cs="Times New Roman"/>
                <w:b/>
                <w:szCs w:val="21"/>
              </w:rPr>
            </w:pPr>
            <w:r>
              <w:rPr>
                <w:rFonts w:ascii="宋体" w:hAnsi="宋体" w:cs="Times New Roman" w:hint="eastAsia"/>
                <w:b/>
                <w:szCs w:val="21"/>
              </w:rPr>
              <w:t>序号</w:t>
            </w:r>
          </w:p>
        </w:tc>
        <w:tc>
          <w:tcPr>
            <w:tcW w:w="1296" w:type="dxa"/>
            <w:noWrap w:val="0"/>
            <w:vAlign w:val="center"/>
          </w:tcPr>
          <w:p>
            <w:pPr>
              <w:jc w:val="center"/>
              <w:rPr>
                <w:rFonts w:ascii="宋体" w:hAnsi="宋体" w:cs="Times New Roman"/>
                <w:b/>
                <w:szCs w:val="21"/>
              </w:rPr>
            </w:pPr>
            <w:r>
              <w:rPr>
                <w:rFonts w:ascii="宋体" w:hAnsi="宋体" w:cs="Times New Roman" w:hint="eastAsia"/>
                <w:b/>
                <w:szCs w:val="21"/>
              </w:rPr>
              <w:t>目录</w:t>
            </w:r>
          </w:p>
        </w:tc>
        <w:tc>
          <w:tcPr>
            <w:tcW w:w="6611" w:type="dxa"/>
            <w:noWrap w:val="0"/>
            <w:vAlign w:val="center"/>
          </w:tcPr>
          <w:p>
            <w:pPr>
              <w:jc w:val="center"/>
              <w:rPr>
                <w:rFonts w:ascii="宋体" w:hAnsi="宋体" w:cs="Times New Roman"/>
                <w:b/>
                <w:szCs w:val="21"/>
              </w:rPr>
            </w:pPr>
            <w:r>
              <w:rPr>
                <w:rFonts w:ascii="宋体" w:hAnsi="宋体" w:cs="Times New Roman" w:hint="eastAsia"/>
                <w:b/>
                <w:szCs w:val="21"/>
              </w:rPr>
              <w:t>商务要求</w:t>
            </w:r>
          </w:p>
        </w:tc>
      </w:tr>
      <w:tr>
        <w:tblPrEx>
          <w:tblW w:w="8789" w:type="dxa"/>
          <w:jc w:val="center"/>
          <w:tblLayout w:type="fixed"/>
          <w:tblCellMar>
            <w:top w:w="0" w:type="dxa"/>
            <w:left w:w="108" w:type="dxa"/>
            <w:bottom w:w="0" w:type="dxa"/>
            <w:right w:w="108" w:type="dxa"/>
          </w:tblCellMar>
        </w:tblPrEx>
        <w:trPr>
          <w:trHeight w:val="454"/>
          <w:jc w:val="center"/>
        </w:trPr>
        <w:tc>
          <w:tcPr>
            <w:tcW w:w="8789" w:type="dxa"/>
            <w:gridSpan w:val="3"/>
            <w:noWrap w:val="0"/>
            <w:vAlign w:val="center"/>
          </w:tcPr>
          <w:p>
            <w:pPr>
              <w:rPr>
                <w:rFonts w:ascii="宋体" w:hAnsi="宋体" w:cs="Times New Roman"/>
                <w:b/>
                <w:szCs w:val="21"/>
              </w:rPr>
            </w:pPr>
            <w:r>
              <w:rPr>
                <w:rFonts w:ascii="宋体" w:hAnsi="宋体" w:cs="Times New Roman" w:hint="eastAsia"/>
                <w:b/>
                <w:szCs w:val="21"/>
              </w:rPr>
              <w:t>（一）免费保修期内售后服务要求</w:t>
            </w:r>
          </w:p>
        </w:tc>
      </w:tr>
      <w:tr>
        <w:tblPrEx>
          <w:tblW w:w="8789" w:type="dxa"/>
          <w:jc w:val="center"/>
          <w:tblLayout w:type="fixed"/>
          <w:tblCellMar>
            <w:top w:w="0" w:type="dxa"/>
            <w:left w:w="108" w:type="dxa"/>
            <w:bottom w:w="0" w:type="dxa"/>
            <w:right w:w="108" w:type="dxa"/>
          </w:tblCellMar>
        </w:tblPrEx>
        <w:trPr>
          <w:trHeight w:val="935"/>
          <w:jc w:val="center"/>
        </w:trPr>
        <w:tc>
          <w:tcPr>
            <w:tcW w:w="882" w:type="dxa"/>
            <w:vMerge w:val="restart"/>
            <w:noWrap w:val="0"/>
            <w:vAlign w:val="center"/>
          </w:tcPr>
          <w:p>
            <w:pPr>
              <w:jc w:val="center"/>
              <w:rPr>
                <w:rFonts w:ascii="宋体" w:hAnsi="宋体" w:cs="Times New Roman"/>
                <w:b/>
                <w:szCs w:val="21"/>
              </w:rPr>
            </w:pPr>
            <w:r>
              <w:rPr>
                <w:rFonts w:ascii="宋体" w:hAnsi="宋体" w:cs="Times New Roman"/>
                <w:b/>
                <w:szCs w:val="21"/>
              </w:rPr>
              <w:t>1</w:t>
            </w:r>
          </w:p>
        </w:tc>
        <w:tc>
          <w:tcPr>
            <w:tcW w:w="1296" w:type="dxa"/>
            <w:vMerge w:val="restart"/>
            <w:noWrap w:val="0"/>
            <w:vAlign w:val="center"/>
          </w:tcPr>
          <w:p>
            <w:pPr>
              <w:jc w:val="center"/>
              <w:rPr>
                <w:rFonts w:ascii="宋体" w:hAnsi="宋体" w:cs="Times New Roman"/>
                <w:szCs w:val="21"/>
              </w:rPr>
            </w:pPr>
            <w:r>
              <w:rPr>
                <w:rFonts w:ascii="宋体" w:hAnsi="宋体" w:cs="Times New Roman" w:hint="eastAsia"/>
                <w:b/>
                <w:kern w:val="0"/>
                <w:szCs w:val="21"/>
              </w:rPr>
              <w:t>维修及维护服务</w:t>
            </w:r>
          </w:p>
        </w:tc>
        <w:tc>
          <w:tcPr>
            <w:tcW w:w="6611" w:type="dxa"/>
            <w:noWrap w:val="0"/>
            <w:vAlign w:val="top"/>
          </w:tcPr>
          <w:p>
            <w:pPr>
              <w:widowControl/>
              <w:snapToGrid w:val="0"/>
              <w:jc w:val="left"/>
              <w:rPr>
                <w:rFonts w:ascii="宋体" w:hAnsi="宋体" w:cs="Times New Roman"/>
                <w:kern w:val="0"/>
                <w:szCs w:val="21"/>
              </w:rPr>
            </w:pPr>
            <w:r>
              <w:rPr>
                <w:rFonts w:ascii="宋体" w:hAnsi="宋体" w:hint="eastAsia"/>
                <w:b/>
                <w:bCs/>
                <w:color w:val="auto"/>
                <w:szCs w:val="21"/>
                <w:highlight w:val="yellow"/>
              </w:rPr>
              <w:t>★</w:t>
            </w:r>
            <w:r>
              <w:rPr>
                <w:rFonts w:ascii="宋体" w:hAnsi="宋体" w:cs="Times New Roman"/>
                <w:kern w:val="0"/>
                <w:szCs w:val="21"/>
                <w:highlight w:val="yellow"/>
              </w:rPr>
              <w:t>1.</w:t>
            </w:r>
            <w:r>
              <w:rPr>
                <w:rFonts w:ascii="宋体" w:hAnsi="宋体" w:cs="Times New Roman"/>
                <w:color w:val="000000"/>
                <w:kern w:val="0"/>
                <w:szCs w:val="21"/>
                <w:highlight w:val="yellow"/>
              </w:rPr>
              <w:t>1</w:t>
            </w:r>
            <w:r>
              <w:rPr>
                <w:rFonts w:ascii="宋体" w:hAnsi="宋体" w:cs="Times New Roman" w:hint="eastAsia"/>
                <w:color w:val="000000"/>
                <w:kern w:val="0"/>
                <w:szCs w:val="21"/>
                <w:highlight w:val="yellow"/>
              </w:rPr>
              <w:t>各投标人应在投标文件中列明各主机、配件和易耗品的保修期限</w:t>
            </w:r>
            <w:r>
              <w:rPr>
                <w:rFonts w:ascii="宋体" w:hAnsi="宋体" w:cs="Times New Roman"/>
                <w:color w:val="000000"/>
                <w:kern w:val="0"/>
                <w:szCs w:val="21"/>
                <w:highlight w:val="yellow"/>
              </w:rPr>
              <w:t>,</w:t>
            </w:r>
            <w:r>
              <w:rPr>
                <w:rFonts w:ascii="宋体" w:hAnsi="宋体" w:cs="Times New Roman" w:hint="eastAsia"/>
                <w:color w:val="000000"/>
                <w:kern w:val="0"/>
                <w:szCs w:val="21"/>
                <w:highlight w:val="yellow"/>
              </w:rPr>
              <w:t>并承诺提供主机及配件</w:t>
            </w:r>
            <w:r>
              <w:rPr>
                <w:rFonts w:ascii="宋体" w:hAnsi="宋体" w:cs="Times New Roman" w:hint="eastAsia"/>
                <w:color w:val="000000"/>
                <w:spacing w:val="-3"/>
                <w:szCs w:val="21"/>
                <w:highlight w:val="yellow"/>
              </w:rPr>
              <w:t>免费原厂保</w:t>
            </w:r>
            <w:r>
              <w:rPr>
                <w:rFonts w:ascii="宋体" w:hAnsi="宋体" w:cs="Times New Roman" w:hint="eastAsia"/>
                <w:color w:val="000000"/>
                <w:kern w:val="0"/>
                <w:szCs w:val="21"/>
                <w:highlight w:val="yellow"/>
              </w:rPr>
              <w:t>修期</w:t>
            </w:r>
            <w:r>
              <w:rPr>
                <w:rFonts w:ascii="宋体" w:hAnsi="宋体" w:cs="Times New Roman" w:hint="eastAsia"/>
                <w:bCs/>
                <w:color w:val="000000"/>
                <w:kern w:val="0"/>
                <w:szCs w:val="21"/>
                <w:highlight w:val="yellow"/>
                <w:u w:val="single"/>
                <w:lang w:val="en-US" w:eastAsia="zh-CN"/>
              </w:rPr>
              <w:t>≥5</w:t>
            </w:r>
            <w:r>
              <w:rPr>
                <w:rFonts w:ascii="宋体" w:hAnsi="宋体" w:cs="Times New Roman" w:hint="eastAsia"/>
                <w:color w:val="000000"/>
                <w:kern w:val="0"/>
                <w:szCs w:val="21"/>
                <w:highlight w:val="yellow"/>
              </w:rPr>
              <w:t>年；</w:t>
            </w:r>
            <w:r>
              <w:rPr>
                <w:rFonts w:ascii="Times New Roman" w:hAnsi="Times New Roman" w:cs="Times New Roman" w:hint="eastAsia"/>
                <w:highlight w:val="yellow"/>
              </w:rPr>
              <w:t>保修期以验收合格，双方代表签署 “性能验收报告”</w:t>
            </w:r>
            <w:r>
              <w:rPr>
                <w:rFonts w:ascii="Times New Roman" w:hAnsi="Times New Roman" w:cs="Times New Roman" w:hint="eastAsia"/>
                <w:highlight w:val="yellow"/>
                <w:u w:val="single"/>
              </w:rPr>
              <w:t>之日</w:t>
            </w:r>
            <w:r>
              <w:rPr>
                <w:rFonts w:ascii="Times New Roman" w:hAnsi="Times New Roman" w:cs="Times New Roman" w:hint="eastAsia"/>
                <w:highlight w:val="yellow"/>
              </w:rPr>
              <w:t>起计算。</w:t>
            </w:r>
          </w:p>
        </w:tc>
      </w:tr>
      <w:tr>
        <w:tblPrEx>
          <w:tblW w:w="8789" w:type="dxa"/>
          <w:jc w:val="center"/>
          <w:tblLayout w:type="fixed"/>
          <w:tblCellMar>
            <w:top w:w="0" w:type="dxa"/>
            <w:left w:w="108" w:type="dxa"/>
            <w:bottom w:w="0" w:type="dxa"/>
            <w:right w:w="108" w:type="dxa"/>
          </w:tblCellMar>
        </w:tblPrEx>
        <w:trPr>
          <w:trHeight w:val="248"/>
          <w:jc w:val="center"/>
        </w:trPr>
        <w:tc>
          <w:tcPr>
            <w:tcW w:w="882" w:type="dxa"/>
            <w:vMerge/>
            <w:noWrap w:val="0"/>
            <w:vAlign w:val="center"/>
          </w:tcPr>
          <w:p>
            <w:pPr>
              <w:jc w:val="center"/>
              <w:rPr>
                <w:rFonts w:ascii="宋体" w:hAnsi="宋体" w:cs="Times New Roman"/>
                <w:b/>
                <w:szCs w:val="21"/>
              </w:rPr>
            </w:pPr>
          </w:p>
        </w:tc>
        <w:tc>
          <w:tcPr>
            <w:tcW w:w="1296" w:type="dxa"/>
            <w:vMerge/>
            <w:noWrap w:val="0"/>
            <w:vAlign w:val="center"/>
          </w:tcPr>
          <w:p>
            <w:pPr>
              <w:rPr>
                <w:rFonts w:ascii="宋体" w:hAnsi="宋体" w:cs="Times New Roman"/>
                <w:b/>
                <w:kern w:val="0"/>
                <w:szCs w:val="21"/>
              </w:rPr>
            </w:pPr>
          </w:p>
        </w:tc>
        <w:tc>
          <w:tcPr>
            <w:tcW w:w="6611" w:type="dxa"/>
            <w:noWrap w:val="0"/>
            <w:vAlign w:val="top"/>
          </w:tcPr>
          <w:p>
            <w:pPr>
              <w:rPr>
                <w:rFonts w:ascii="宋体" w:hAnsi="宋体" w:cs="Times New Roman"/>
                <w:bCs/>
                <w:szCs w:val="21"/>
              </w:rPr>
            </w:pPr>
            <w:r>
              <w:rPr>
                <w:rFonts w:ascii="宋体" w:hAnsi="宋体" w:cs="Times New Roman"/>
                <w:kern w:val="0"/>
                <w:szCs w:val="21"/>
              </w:rPr>
              <w:t>1.2</w:t>
            </w:r>
            <w:r>
              <w:rPr>
                <w:rFonts w:ascii="宋体" w:hAnsi="宋体" w:cs="Times New Roman" w:hint="eastAsia"/>
                <w:kern w:val="0"/>
                <w:szCs w:val="21"/>
              </w:rPr>
              <w:t>由生产厂家提供售后服务，</w:t>
            </w:r>
            <w:r>
              <w:rPr>
                <w:rFonts w:ascii="宋体" w:hAnsi="宋体" w:cs="Times New Roman" w:hint="eastAsia"/>
                <w:kern w:val="0"/>
                <w:szCs w:val="21"/>
                <w:u w:val="single"/>
              </w:rPr>
              <w:t xml:space="preserve"> 2 </w:t>
            </w:r>
            <w:r>
              <w:rPr>
                <w:rFonts w:ascii="宋体" w:hAnsi="宋体" w:cs="Times New Roman" w:hint="eastAsia"/>
                <w:kern w:val="0"/>
                <w:szCs w:val="21"/>
              </w:rPr>
              <w:t>小时内响应，</w:t>
            </w:r>
            <w:r>
              <w:rPr>
                <w:rFonts w:ascii="宋体" w:hAnsi="宋体" w:cs="Times New Roman" w:hint="eastAsia"/>
                <w:kern w:val="0"/>
                <w:szCs w:val="21"/>
                <w:u w:val="single"/>
              </w:rPr>
              <w:t xml:space="preserve"> 24 </w:t>
            </w:r>
            <w:r>
              <w:rPr>
                <w:rFonts w:ascii="宋体" w:hAnsi="宋体" w:cs="Times New Roman" w:hint="eastAsia"/>
                <w:kern w:val="0"/>
                <w:szCs w:val="21"/>
              </w:rPr>
              <w:t>小时维修到位。</w:t>
            </w:r>
          </w:p>
        </w:tc>
      </w:tr>
      <w:tr>
        <w:tblPrEx>
          <w:tblW w:w="8789" w:type="dxa"/>
          <w:jc w:val="center"/>
          <w:tblLayout w:type="fixed"/>
          <w:tblCellMar>
            <w:top w:w="0" w:type="dxa"/>
            <w:left w:w="108" w:type="dxa"/>
            <w:bottom w:w="0" w:type="dxa"/>
            <w:right w:w="108" w:type="dxa"/>
          </w:tblCellMar>
        </w:tblPrEx>
        <w:trPr>
          <w:trHeight w:val="602"/>
          <w:jc w:val="center"/>
        </w:trPr>
        <w:tc>
          <w:tcPr>
            <w:tcW w:w="882" w:type="dxa"/>
            <w:vMerge/>
            <w:noWrap w:val="0"/>
            <w:vAlign w:val="center"/>
          </w:tcPr>
          <w:p>
            <w:pPr>
              <w:jc w:val="center"/>
              <w:rPr>
                <w:rFonts w:ascii="宋体" w:hAnsi="宋体" w:cs="Times New Roman"/>
                <w:b/>
                <w:color w:val="000000"/>
                <w:szCs w:val="21"/>
              </w:rPr>
            </w:pPr>
          </w:p>
        </w:tc>
        <w:tc>
          <w:tcPr>
            <w:tcW w:w="1296" w:type="dxa"/>
            <w:vMerge/>
            <w:noWrap w:val="0"/>
            <w:vAlign w:val="center"/>
          </w:tcPr>
          <w:p>
            <w:pPr>
              <w:rPr>
                <w:rFonts w:ascii="宋体" w:hAnsi="宋体" w:cs="Times New Roman"/>
                <w:b/>
                <w:color w:val="000000"/>
                <w:kern w:val="0"/>
                <w:szCs w:val="21"/>
              </w:rPr>
            </w:pPr>
          </w:p>
        </w:tc>
        <w:tc>
          <w:tcPr>
            <w:tcW w:w="6611" w:type="dxa"/>
            <w:noWrap w:val="0"/>
            <w:vAlign w:val="top"/>
          </w:tcPr>
          <w:p>
            <w:pPr>
              <w:rPr>
                <w:rFonts w:ascii="宋体" w:hAnsi="宋体" w:cs="Times New Roman"/>
                <w:color w:val="000000"/>
                <w:kern w:val="0"/>
                <w:szCs w:val="21"/>
              </w:rPr>
            </w:pPr>
            <w:r>
              <w:rPr>
                <w:rFonts w:ascii="宋体" w:hAnsi="宋体" w:cs="Times New Roman" w:hint="eastAsia"/>
                <w:color w:val="000000"/>
                <w:kern w:val="0"/>
                <w:szCs w:val="21"/>
              </w:rPr>
              <w:t>1.3保修期内，生产厂家每年最少提供</w:t>
            </w:r>
            <w:r>
              <w:rPr>
                <w:rFonts w:ascii="宋体" w:hAnsi="宋体" w:cs="Times New Roman" w:hint="eastAsia"/>
                <w:bCs/>
                <w:color w:val="000000"/>
                <w:kern w:val="0"/>
                <w:szCs w:val="21"/>
                <w:u w:val="single"/>
              </w:rPr>
              <w:t xml:space="preserve"> 4</w:t>
            </w:r>
            <w:r>
              <w:rPr>
                <w:rFonts w:ascii="宋体" w:hAnsi="宋体" w:cs="Times New Roman" w:hint="eastAsia"/>
                <w:color w:val="000000"/>
                <w:kern w:val="0"/>
                <w:szCs w:val="21"/>
              </w:rPr>
              <w:t>次免费保养，执行QA，按照厂家标准进行调校，以及对数据库或软件等进行清理和备份，确认各项技术指标及性能，保养中需更换的损耗品由生产厂家免费提供。</w:t>
            </w:r>
          </w:p>
        </w:tc>
      </w:tr>
      <w:tr>
        <w:tblPrEx>
          <w:tblW w:w="8789" w:type="dxa"/>
          <w:jc w:val="center"/>
          <w:tblLayout w:type="fixed"/>
          <w:tblCellMar>
            <w:top w:w="0" w:type="dxa"/>
            <w:left w:w="108" w:type="dxa"/>
            <w:bottom w:w="0" w:type="dxa"/>
            <w:right w:w="108" w:type="dxa"/>
          </w:tblCellMar>
        </w:tblPrEx>
        <w:trPr>
          <w:trHeight w:val="602"/>
          <w:jc w:val="center"/>
        </w:trPr>
        <w:tc>
          <w:tcPr>
            <w:tcW w:w="882" w:type="dxa"/>
            <w:vMerge/>
            <w:noWrap w:val="0"/>
            <w:vAlign w:val="center"/>
          </w:tcPr>
          <w:p>
            <w:pPr>
              <w:jc w:val="center"/>
              <w:rPr>
                <w:rFonts w:ascii="宋体" w:hAnsi="宋体" w:cs="Times New Roman"/>
                <w:b/>
                <w:color w:val="000000"/>
                <w:szCs w:val="21"/>
              </w:rPr>
            </w:pPr>
          </w:p>
        </w:tc>
        <w:tc>
          <w:tcPr>
            <w:tcW w:w="1296" w:type="dxa"/>
            <w:vMerge/>
            <w:noWrap w:val="0"/>
            <w:vAlign w:val="center"/>
          </w:tcPr>
          <w:p>
            <w:pPr>
              <w:rPr>
                <w:rFonts w:ascii="宋体" w:hAnsi="宋体" w:cs="Times New Roman"/>
                <w:b/>
                <w:color w:val="000000"/>
                <w:kern w:val="0"/>
                <w:szCs w:val="21"/>
              </w:rPr>
            </w:pPr>
          </w:p>
        </w:tc>
        <w:tc>
          <w:tcPr>
            <w:tcW w:w="6611" w:type="dxa"/>
            <w:noWrap w:val="0"/>
            <w:vAlign w:val="top"/>
          </w:tcPr>
          <w:p>
            <w:pPr>
              <w:rPr>
                <w:rFonts w:ascii="宋体" w:hAnsi="宋体" w:cs="Times New Roman"/>
                <w:bCs/>
                <w:color w:val="000000"/>
                <w:szCs w:val="21"/>
              </w:rPr>
            </w:pPr>
            <w:r>
              <w:rPr>
                <w:rFonts w:ascii="宋体" w:hAnsi="宋体" w:cs="Times New Roman"/>
                <w:color w:val="000000"/>
                <w:kern w:val="0"/>
                <w:szCs w:val="21"/>
              </w:rPr>
              <w:t>1.</w:t>
            </w:r>
            <w:r>
              <w:rPr>
                <w:rFonts w:ascii="宋体" w:hAnsi="宋体" w:cs="Times New Roman" w:hint="eastAsia"/>
                <w:color w:val="000000"/>
                <w:kern w:val="0"/>
                <w:szCs w:val="21"/>
              </w:rPr>
              <w:t>4保修期内，设备主机及配件须免费维修、免费更换、免工时费，并免费提供软件终身升级。</w:t>
            </w:r>
          </w:p>
        </w:tc>
      </w:tr>
      <w:tr>
        <w:tblPrEx>
          <w:tblW w:w="8789" w:type="dxa"/>
          <w:jc w:val="center"/>
          <w:tblLayout w:type="fixed"/>
          <w:tblCellMar>
            <w:top w:w="0" w:type="dxa"/>
            <w:left w:w="108" w:type="dxa"/>
            <w:bottom w:w="0" w:type="dxa"/>
            <w:right w:w="108" w:type="dxa"/>
          </w:tblCellMar>
        </w:tblPrEx>
        <w:trPr>
          <w:trHeight w:val="416"/>
          <w:jc w:val="center"/>
        </w:trPr>
        <w:tc>
          <w:tcPr>
            <w:tcW w:w="882" w:type="dxa"/>
            <w:noWrap w:val="0"/>
            <w:vAlign w:val="center"/>
          </w:tcPr>
          <w:p>
            <w:pPr>
              <w:jc w:val="center"/>
              <w:rPr>
                <w:rFonts w:ascii="宋体" w:hAnsi="宋体" w:cs="Times New Roman"/>
                <w:b/>
                <w:color w:val="000000"/>
                <w:szCs w:val="21"/>
              </w:rPr>
            </w:pPr>
            <w:r>
              <w:rPr>
                <w:rFonts w:ascii="宋体" w:hAnsi="宋体" w:cs="Times New Roman"/>
                <w:b/>
                <w:color w:val="000000"/>
                <w:szCs w:val="21"/>
              </w:rPr>
              <w:t>2</w:t>
            </w:r>
          </w:p>
        </w:tc>
        <w:tc>
          <w:tcPr>
            <w:tcW w:w="1296" w:type="dxa"/>
            <w:noWrap w:val="0"/>
            <w:vAlign w:val="center"/>
          </w:tcPr>
          <w:p>
            <w:pPr>
              <w:jc w:val="center"/>
              <w:rPr>
                <w:rFonts w:ascii="宋体" w:hAnsi="宋体" w:cs="Times New Roman"/>
                <w:color w:val="000000"/>
                <w:szCs w:val="21"/>
              </w:rPr>
            </w:pPr>
            <w:r>
              <w:rPr>
                <w:rFonts w:ascii="宋体" w:hAnsi="宋体" w:cs="Times New Roman" w:hint="eastAsia"/>
                <w:b/>
                <w:color w:val="000000"/>
                <w:kern w:val="0"/>
                <w:szCs w:val="21"/>
              </w:rPr>
              <w:t>质量保证</w:t>
            </w:r>
          </w:p>
        </w:tc>
        <w:tc>
          <w:tcPr>
            <w:tcW w:w="6611" w:type="dxa"/>
            <w:noWrap w:val="0"/>
            <w:vAlign w:val="top"/>
          </w:tcPr>
          <w:p>
            <w:pPr>
              <w:rPr>
                <w:rFonts w:ascii="宋体" w:hAnsi="宋体" w:cs="Times New Roman"/>
                <w:color w:val="000000"/>
                <w:kern w:val="0"/>
                <w:szCs w:val="21"/>
              </w:rPr>
            </w:pPr>
            <w:r>
              <w:rPr>
                <w:rFonts w:ascii="宋体" w:hAnsi="宋体" w:cs="Times New Roman" w:hint="eastAsia"/>
                <w:kern w:val="0"/>
                <w:szCs w:val="21"/>
              </w:rPr>
              <w:t>2.1在保修期内，投标人须保证设备的开机率＞95%；若不能达到此开机率，将作以下处理：（1）开机率在90%≤开机率≤95%之间按一赔二延长保修期；（2）开机率在85%≤开机率＜90%之间按一赔五延长保修期；（3）开机率低于85%，供应商须无条件更换新机，并重新计算保修期，以及赔偿用户的直接经济损失和间接经济损失。</w:t>
            </w:r>
          </w:p>
        </w:tc>
      </w:tr>
      <w:tr>
        <w:tblPrEx>
          <w:tblW w:w="8789" w:type="dxa"/>
          <w:jc w:val="center"/>
          <w:tblLayout w:type="fixed"/>
          <w:tblCellMar>
            <w:top w:w="0" w:type="dxa"/>
            <w:left w:w="108" w:type="dxa"/>
            <w:bottom w:w="0" w:type="dxa"/>
            <w:right w:w="108" w:type="dxa"/>
          </w:tblCellMar>
        </w:tblPrEx>
        <w:trPr>
          <w:trHeight w:val="416"/>
          <w:jc w:val="center"/>
        </w:trPr>
        <w:tc>
          <w:tcPr>
            <w:tcW w:w="882" w:type="dxa"/>
            <w:noWrap w:val="0"/>
            <w:vAlign w:val="center"/>
          </w:tcPr>
          <w:p>
            <w:pPr>
              <w:jc w:val="center"/>
              <w:rPr>
                <w:rFonts w:ascii="Times New Roman" w:hAnsi="Times New Roman" w:cs="Times New Roman" w:hint="eastAsia"/>
              </w:rPr>
            </w:pPr>
            <w:r>
              <w:rPr>
                <w:rFonts w:ascii="宋体" w:hAnsi="宋体" w:cs="Times New Roman" w:hint="eastAsia"/>
                <w:b/>
                <w:color w:val="000000"/>
                <w:szCs w:val="21"/>
              </w:rPr>
              <w:t>3</w:t>
            </w:r>
          </w:p>
        </w:tc>
        <w:tc>
          <w:tcPr>
            <w:tcW w:w="1296" w:type="dxa"/>
            <w:noWrap w:val="0"/>
            <w:vAlign w:val="center"/>
          </w:tcPr>
          <w:p>
            <w:pPr>
              <w:jc w:val="center"/>
              <w:rPr>
                <w:rFonts w:ascii="Times New Roman" w:hAnsi="Times New Roman" w:cs="Times New Roman" w:hint="eastAsia"/>
              </w:rPr>
            </w:pPr>
            <w:r>
              <w:rPr>
                <w:rFonts w:ascii="宋体" w:hAnsi="宋体" w:cs="Times New Roman" w:hint="eastAsia"/>
                <w:b/>
                <w:color w:val="000000"/>
                <w:kern w:val="0"/>
                <w:szCs w:val="21"/>
              </w:rPr>
              <w:t>其他</w:t>
            </w:r>
          </w:p>
        </w:tc>
        <w:tc>
          <w:tcPr>
            <w:tcW w:w="6611" w:type="dxa"/>
            <w:noWrap w:val="0"/>
            <w:vAlign w:val="top"/>
          </w:tcPr>
          <w:p>
            <w:pPr>
              <w:rPr>
                <w:rFonts w:ascii="Times New Roman" w:hAnsi="Times New Roman" w:cs="Times New Roman" w:hint="eastAsia"/>
              </w:rPr>
            </w:pPr>
            <w:r>
              <w:rPr>
                <w:rFonts w:ascii="Times New Roman" w:hAnsi="Times New Roman" w:cs="Times New Roman" w:hint="eastAsia"/>
              </w:rPr>
              <w:t>由投标人提供及开放数据接口,免费提供该设备与医院PACS、HIS、叫号系统的数据接口服务，次数不限，涉及与第三方公司的接口费用，由投标人负责。</w:t>
            </w:r>
          </w:p>
          <w:p>
            <w:pPr>
              <w:ind w:firstLine="210" w:firstLineChars="100"/>
              <w:rPr>
                <w:rFonts w:ascii="Times New Roman" w:hAnsi="Times New Roman" w:cs="Times New Roman" w:hint="eastAsia"/>
              </w:rPr>
            </w:pPr>
          </w:p>
        </w:tc>
      </w:tr>
      <w:tr>
        <w:tblPrEx>
          <w:tblW w:w="8789" w:type="dxa"/>
          <w:jc w:val="center"/>
          <w:tblLayout w:type="fixed"/>
          <w:tblCellMar>
            <w:top w:w="0" w:type="dxa"/>
            <w:left w:w="108" w:type="dxa"/>
            <w:bottom w:w="0" w:type="dxa"/>
            <w:right w:w="108" w:type="dxa"/>
          </w:tblCellMar>
        </w:tblPrEx>
        <w:trPr>
          <w:trHeight w:val="454"/>
          <w:jc w:val="center"/>
        </w:trPr>
        <w:tc>
          <w:tcPr>
            <w:tcW w:w="8789" w:type="dxa"/>
            <w:gridSpan w:val="3"/>
            <w:noWrap w:val="0"/>
            <w:vAlign w:val="center"/>
          </w:tcPr>
          <w:p>
            <w:pPr>
              <w:rPr>
                <w:rFonts w:ascii="宋体" w:hAnsi="宋体" w:cs="Times New Roman"/>
                <w:b/>
                <w:color w:val="000000"/>
                <w:szCs w:val="21"/>
              </w:rPr>
            </w:pPr>
            <w:r>
              <w:rPr>
                <w:rFonts w:ascii="宋体" w:hAnsi="宋体" w:cs="Times New Roman" w:hint="eastAsia"/>
                <w:b/>
                <w:color w:val="000000"/>
                <w:szCs w:val="21"/>
              </w:rPr>
              <w:t>（二）免费保修期外售后服务要求</w:t>
            </w:r>
          </w:p>
        </w:tc>
      </w:tr>
      <w:tr>
        <w:tblPrEx>
          <w:tblW w:w="8789" w:type="dxa"/>
          <w:jc w:val="center"/>
          <w:tblLayout w:type="fixed"/>
          <w:tblCellMar>
            <w:top w:w="0" w:type="dxa"/>
            <w:left w:w="108" w:type="dxa"/>
            <w:bottom w:w="0" w:type="dxa"/>
            <w:right w:w="108" w:type="dxa"/>
          </w:tblCellMar>
        </w:tblPrEx>
        <w:trPr>
          <w:trHeight w:val="672"/>
          <w:jc w:val="center"/>
        </w:trPr>
        <w:tc>
          <w:tcPr>
            <w:tcW w:w="882" w:type="dxa"/>
            <w:vMerge w:val="restart"/>
            <w:noWrap w:val="0"/>
            <w:vAlign w:val="center"/>
          </w:tcPr>
          <w:p>
            <w:pPr>
              <w:spacing w:line="300" w:lineRule="exact"/>
              <w:jc w:val="center"/>
              <w:rPr>
                <w:rFonts w:ascii="宋体" w:hAnsi="宋体" w:cs="Times New Roman"/>
                <w:b/>
                <w:color w:val="000000"/>
                <w:szCs w:val="21"/>
              </w:rPr>
            </w:pPr>
            <w:r>
              <w:rPr>
                <w:rFonts w:ascii="宋体" w:hAnsi="宋体" w:cs="Times New Roman"/>
                <w:b/>
                <w:szCs w:val="21"/>
              </w:rPr>
              <w:t>1</w:t>
            </w:r>
          </w:p>
        </w:tc>
        <w:tc>
          <w:tcPr>
            <w:tcW w:w="1296" w:type="dxa"/>
            <w:vMerge w:val="restart"/>
            <w:noWrap w:val="0"/>
            <w:vAlign w:val="center"/>
          </w:tcPr>
          <w:p>
            <w:pPr>
              <w:spacing w:line="300" w:lineRule="exact"/>
              <w:jc w:val="center"/>
              <w:rPr>
                <w:rFonts w:ascii="宋体" w:hAnsi="宋体" w:cs="Times New Roman"/>
                <w:b/>
                <w:color w:val="000000"/>
                <w:szCs w:val="21"/>
              </w:rPr>
            </w:pPr>
            <w:r>
              <w:rPr>
                <w:rFonts w:ascii="宋体" w:hAnsi="宋体" w:cs="Times New Roman" w:hint="eastAsia"/>
                <w:b/>
                <w:color w:val="auto"/>
                <w:kern w:val="0"/>
                <w:szCs w:val="21"/>
              </w:rPr>
              <w:t>维修服务和优惠报价</w:t>
            </w:r>
          </w:p>
        </w:tc>
        <w:tc>
          <w:tcPr>
            <w:tcW w:w="6611" w:type="dxa"/>
            <w:noWrap w:val="0"/>
            <w:vAlign w:val="top"/>
          </w:tcPr>
          <w:p>
            <w:pPr>
              <w:spacing w:line="320" w:lineRule="exact"/>
              <w:rPr>
                <w:rFonts w:ascii="宋体" w:hAnsi="宋体" w:cs="Times New Roman"/>
                <w:color w:val="000000"/>
                <w:kern w:val="0"/>
                <w:szCs w:val="21"/>
              </w:rPr>
            </w:pPr>
            <w:r>
              <w:rPr>
                <w:rFonts w:ascii="Times New Roman" w:hAnsi="Times New Roman" w:cs="Times New Roman" w:hint="eastAsia"/>
              </w:rPr>
              <w:t>1.1由生产厂家提供售后服务，</w:t>
            </w:r>
            <w:r>
              <w:rPr>
                <w:rFonts w:ascii="宋体" w:hAnsi="宋体" w:cs="Times New Roman" w:hint="eastAsia"/>
                <w:kern w:val="0"/>
                <w:szCs w:val="21"/>
                <w:u w:val="single"/>
              </w:rPr>
              <w:t xml:space="preserve">  2  </w:t>
            </w:r>
            <w:r>
              <w:rPr>
                <w:rFonts w:ascii="宋体" w:hAnsi="宋体" w:cs="Times New Roman" w:hint="eastAsia"/>
                <w:kern w:val="0"/>
                <w:szCs w:val="21"/>
              </w:rPr>
              <w:t>小时内响应，</w:t>
            </w:r>
            <w:r>
              <w:rPr>
                <w:rFonts w:ascii="宋体" w:hAnsi="宋体" w:cs="Times New Roman" w:hint="eastAsia"/>
                <w:kern w:val="0"/>
                <w:szCs w:val="21"/>
                <w:u w:val="single"/>
              </w:rPr>
              <w:t xml:space="preserve">  24  </w:t>
            </w:r>
            <w:r>
              <w:rPr>
                <w:rFonts w:ascii="宋体" w:hAnsi="宋体" w:cs="Times New Roman" w:hint="eastAsia"/>
                <w:kern w:val="0"/>
                <w:szCs w:val="21"/>
              </w:rPr>
              <w:t>小时维修到位。消耗品和零配件供应及时，特殊情况下可提供备用机。</w:t>
            </w:r>
          </w:p>
        </w:tc>
      </w:tr>
      <w:tr>
        <w:tblPrEx>
          <w:tblW w:w="8789" w:type="dxa"/>
          <w:jc w:val="center"/>
          <w:tblLayout w:type="fixed"/>
          <w:tblCellMar>
            <w:top w:w="0" w:type="dxa"/>
            <w:left w:w="108" w:type="dxa"/>
            <w:bottom w:w="0" w:type="dxa"/>
            <w:right w:w="108" w:type="dxa"/>
          </w:tblCellMar>
        </w:tblPrEx>
        <w:trPr>
          <w:trHeight w:val="636"/>
          <w:jc w:val="center"/>
        </w:trPr>
        <w:tc>
          <w:tcPr>
            <w:tcW w:w="882" w:type="dxa"/>
            <w:vMerge/>
            <w:noWrap w:val="0"/>
            <w:vAlign w:val="center"/>
          </w:tcPr>
          <w:p>
            <w:pPr>
              <w:spacing w:line="300" w:lineRule="exact"/>
              <w:jc w:val="center"/>
              <w:rPr>
                <w:rFonts w:ascii="宋体" w:hAnsi="宋体" w:cs="Times New Roman"/>
                <w:b/>
                <w:color w:val="000000"/>
                <w:szCs w:val="21"/>
              </w:rPr>
            </w:pPr>
          </w:p>
        </w:tc>
        <w:tc>
          <w:tcPr>
            <w:tcW w:w="1296" w:type="dxa"/>
            <w:vMerge/>
            <w:noWrap w:val="0"/>
            <w:vAlign w:val="center"/>
          </w:tcPr>
          <w:p>
            <w:pPr>
              <w:spacing w:line="300" w:lineRule="exact"/>
              <w:jc w:val="center"/>
              <w:rPr>
                <w:rFonts w:ascii="宋体" w:hAnsi="宋体" w:cs="Times New Roman" w:hint="eastAsia"/>
                <w:b/>
                <w:color w:val="000000"/>
                <w:kern w:val="0"/>
                <w:szCs w:val="21"/>
              </w:rPr>
            </w:pPr>
          </w:p>
        </w:tc>
        <w:tc>
          <w:tcPr>
            <w:tcW w:w="6611" w:type="dxa"/>
            <w:noWrap w:val="0"/>
            <w:vAlign w:val="top"/>
          </w:tcPr>
          <w:p>
            <w:pPr>
              <w:spacing w:line="320" w:lineRule="exact"/>
              <w:rPr>
                <w:rFonts w:ascii="宋体" w:hAnsi="宋体" w:cs="Times New Roman"/>
                <w:color w:val="000000"/>
                <w:szCs w:val="21"/>
              </w:rPr>
            </w:pPr>
            <w:r>
              <w:rPr>
                <w:rFonts w:ascii="Times New Roman" w:hAnsi="Times New Roman" w:cs="Times New Roman" w:hint="eastAsia"/>
              </w:rPr>
              <w:t>1.2</w:t>
            </w:r>
            <w:r>
              <w:rPr>
                <w:rFonts w:ascii="宋体" w:hAnsi="宋体" w:cs="Times New Roman" w:hint="eastAsia"/>
                <w:color w:val="000000"/>
                <w:szCs w:val="21"/>
              </w:rPr>
              <w:t>终身维修，保修期满后，生产厂家对用户进行的售后服务只收更换部件的成本费，提供</w:t>
            </w:r>
            <w:r>
              <w:rPr>
                <w:rFonts w:ascii="宋体" w:hAnsi="宋体" w:cs="Times New Roman" w:hint="eastAsia"/>
                <w:kern w:val="0"/>
                <w:szCs w:val="21"/>
              </w:rPr>
              <w:t>维修零配件、消耗品</w:t>
            </w:r>
            <w:r>
              <w:rPr>
                <w:rFonts w:ascii="宋体" w:hAnsi="宋体" w:cs="Times New Roman" w:hint="eastAsia"/>
                <w:color w:val="000000"/>
                <w:szCs w:val="21"/>
              </w:rPr>
              <w:t>优惠价格。维修配件需提供至该型号停产后8年。</w:t>
            </w:r>
          </w:p>
        </w:tc>
      </w:tr>
      <w:tr>
        <w:tblPrEx>
          <w:tblW w:w="8789" w:type="dxa"/>
          <w:jc w:val="center"/>
          <w:tblLayout w:type="fixed"/>
          <w:tblCellMar>
            <w:top w:w="0" w:type="dxa"/>
            <w:left w:w="108" w:type="dxa"/>
            <w:bottom w:w="0" w:type="dxa"/>
            <w:right w:w="108" w:type="dxa"/>
          </w:tblCellMar>
        </w:tblPrEx>
        <w:trPr>
          <w:trHeight w:val="648"/>
          <w:jc w:val="center"/>
        </w:trPr>
        <w:tc>
          <w:tcPr>
            <w:tcW w:w="882" w:type="dxa"/>
            <w:vMerge/>
            <w:noWrap w:val="0"/>
            <w:vAlign w:val="center"/>
          </w:tcPr>
          <w:p>
            <w:pPr>
              <w:spacing w:line="300" w:lineRule="exact"/>
              <w:jc w:val="center"/>
              <w:rPr>
                <w:rFonts w:ascii="宋体" w:hAnsi="宋体" w:cs="Times New Roman"/>
                <w:b/>
                <w:color w:val="000000"/>
                <w:szCs w:val="21"/>
              </w:rPr>
            </w:pPr>
          </w:p>
        </w:tc>
        <w:tc>
          <w:tcPr>
            <w:tcW w:w="1296" w:type="dxa"/>
            <w:vMerge/>
            <w:noWrap w:val="0"/>
            <w:vAlign w:val="center"/>
          </w:tcPr>
          <w:p>
            <w:pPr>
              <w:spacing w:line="300" w:lineRule="exact"/>
              <w:jc w:val="center"/>
              <w:rPr>
                <w:rFonts w:ascii="宋体" w:hAnsi="宋体" w:cs="Times New Roman" w:hint="eastAsia"/>
                <w:b/>
                <w:color w:val="000000"/>
                <w:kern w:val="0"/>
                <w:szCs w:val="21"/>
              </w:rPr>
            </w:pPr>
          </w:p>
        </w:tc>
        <w:tc>
          <w:tcPr>
            <w:tcW w:w="6611" w:type="dxa"/>
            <w:noWrap w:val="0"/>
            <w:vAlign w:val="top"/>
          </w:tcPr>
          <w:p>
            <w:pPr>
              <w:spacing w:line="320" w:lineRule="exact"/>
              <w:rPr>
                <w:rFonts w:ascii="宋体" w:hAnsi="宋体" w:cs="Times New Roman" w:hint="eastAsia"/>
                <w:color w:val="000000"/>
                <w:szCs w:val="21"/>
              </w:rPr>
            </w:pPr>
            <w:r>
              <w:rPr>
                <w:rFonts w:ascii="Times New Roman" w:hAnsi="Times New Roman" w:cs="Times New Roman" w:hint="eastAsia"/>
              </w:rPr>
              <w:t>1.3采购人可与投标人就优惠价进行谈判，但优惠价不得高于投标人在投标文件中承诺的</w:t>
            </w:r>
            <w:r>
              <w:rPr>
                <w:rFonts w:ascii="宋体" w:hAnsi="宋体" w:cs="Times New Roman" w:hint="eastAsia"/>
                <w:kern w:val="0"/>
                <w:szCs w:val="21"/>
              </w:rPr>
              <w:t>消耗品、零配件</w:t>
            </w:r>
            <w:r>
              <w:rPr>
                <w:rFonts w:ascii="Times New Roman" w:hAnsi="Times New Roman" w:cs="Times New Roman" w:hint="eastAsia"/>
              </w:rPr>
              <w:t>报价。</w:t>
            </w:r>
          </w:p>
        </w:tc>
      </w:tr>
      <w:tr>
        <w:tblPrEx>
          <w:tblW w:w="8789" w:type="dxa"/>
          <w:jc w:val="center"/>
          <w:tblLayout w:type="fixed"/>
          <w:tblCellMar>
            <w:top w:w="0" w:type="dxa"/>
            <w:left w:w="108" w:type="dxa"/>
            <w:bottom w:w="0" w:type="dxa"/>
            <w:right w:w="108" w:type="dxa"/>
          </w:tblCellMar>
        </w:tblPrEx>
        <w:trPr>
          <w:trHeight w:val="630"/>
          <w:jc w:val="center"/>
        </w:trPr>
        <w:tc>
          <w:tcPr>
            <w:tcW w:w="882" w:type="dxa"/>
            <w:vMerge/>
            <w:noWrap w:val="0"/>
            <w:vAlign w:val="center"/>
          </w:tcPr>
          <w:p>
            <w:pPr>
              <w:spacing w:line="300" w:lineRule="exact"/>
              <w:jc w:val="center"/>
              <w:rPr>
                <w:rFonts w:ascii="宋体" w:hAnsi="宋体" w:cs="Times New Roman"/>
                <w:b/>
                <w:color w:val="000000"/>
                <w:szCs w:val="21"/>
              </w:rPr>
            </w:pPr>
          </w:p>
        </w:tc>
        <w:tc>
          <w:tcPr>
            <w:tcW w:w="1296" w:type="dxa"/>
            <w:vMerge/>
            <w:noWrap w:val="0"/>
            <w:vAlign w:val="center"/>
          </w:tcPr>
          <w:p>
            <w:pPr>
              <w:spacing w:line="300" w:lineRule="exact"/>
              <w:jc w:val="center"/>
              <w:rPr>
                <w:rFonts w:ascii="宋体" w:hAnsi="宋体" w:cs="Times New Roman" w:hint="eastAsia"/>
                <w:b/>
                <w:color w:val="000000"/>
                <w:kern w:val="0"/>
                <w:szCs w:val="21"/>
              </w:rPr>
            </w:pPr>
          </w:p>
        </w:tc>
        <w:tc>
          <w:tcPr>
            <w:tcW w:w="6611" w:type="dxa"/>
            <w:noWrap w:val="0"/>
            <w:vAlign w:val="top"/>
          </w:tcPr>
          <w:p>
            <w:pPr>
              <w:spacing w:line="320" w:lineRule="exact"/>
              <w:rPr>
                <w:rFonts w:ascii="宋体" w:hAnsi="宋体" w:cs="Times New Roman" w:hint="eastAsia"/>
                <w:color w:val="000000"/>
                <w:szCs w:val="21"/>
              </w:rPr>
            </w:pPr>
            <w:r>
              <w:rPr>
                <w:rFonts w:ascii="Times New Roman" w:hAnsi="Times New Roman" w:cs="Times New Roman" w:hint="eastAsia"/>
              </w:rPr>
              <w:t>1.4生产厂家维修的货物经采购人验收合格，且厂家提供维修专用发票后，采购人支付维修费用。</w:t>
            </w:r>
          </w:p>
        </w:tc>
      </w:tr>
      <w:tr>
        <w:tblPrEx>
          <w:tblW w:w="8789" w:type="dxa"/>
          <w:jc w:val="center"/>
          <w:tblLayout w:type="fixed"/>
          <w:tblCellMar>
            <w:top w:w="0" w:type="dxa"/>
            <w:left w:w="108" w:type="dxa"/>
            <w:bottom w:w="0" w:type="dxa"/>
            <w:right w:w="108" w:type="dxa"/>
          </w:tblCellMar>
        </w:tblPrEx>
        <w:trPr>
          <w:trHeight w:val="898"/>
          <w:jc w:val="center"/>
        </w:trPr>
        <w:tc>
          <w:tcPr>
            <w:tcW w:w="882" w:type="dxa"/>
            <w:vMerge/>
            <w:noWrap w:val="0"/>
            <w:vAlign w:val="center"/>
          </w:tcPr>
          <w:p>
            <w:pPr>
              <w:spacing w:line="300" w:lineRule="exact"/>
              <w:jc w:val="center"/>
              <w:rPr>
                <w:rFonts w:ascii="宋体" w:hAnsi="宋体" w:cs="Times New Roman"/>
                <w:b/>
                <w:color w:val="000000"/>
                <w:szCs w:val="21"/>
              </w:rPr>
            </w:pPr>
          </w:p>
        </w:tc>
        <w:tc>
          <w:tcPr>
            <w:tcW w:w="1296" w:type="dxa"/>
            <w:vMerge/>
            <w:noWrap w:val="0"/>
            <w:vAlign w:val="center"/>
          </w:tcPr>
          <w:p>
            <w:pPr>
              <w:spacing w:line="300" w:lineRule="exact"/>
              <w:jc w:val="center"/>
              <w:rPr>
                <w:rFonts w:ascii="宋体" w:hAnsi="宋体" w:cs="Times New Roman" w:hint="eastAsia"/>
                <w:b/>
                <w:color w:val="000000"/>
                <w:kern w:val="0"/>
                <w:szCs w:val="21"/>
              </w:rPr>
            </w:pPr>
          </w:p>
        </w:tc>
        <w:tc>
          <w:tcPr>
            <w:tcW w:w="6611" w:type="dxa"/>
            <w:noWrap w:val="0"/>
            <w:vAlign w:val="top"/>
          </w:tcPr>
          <w:p>
            <w:pPr>
              <w:spacing w:line="320" w:lineRule="exact"/>
              <w:rPr>
                <w:rFonts w:ascii="宋体" w:hAnsi="宋体" w:cs="Times New Roman" w:hint="eastAsia"/>
                <w:szCs w:val="21"/>
              </w:rPr>
            </w:pPr>
            <w:r>
              <w:rPr>
                <w:rFonts w:ascii="Times New Roman" w:hAnsi="Times New Roman" w:cs="Times New Roman" w:hint="eastAsia"/>
              </w:rPr>
              <w:t>1.5投标人及生产厂家不得以任何理由不按时进行维修，不得要求采购人购买所谓“保修服务”（即：不论设备有无故障，先买保修服务），不得在设备中嵌设任何不利于采购人使用与维修设备的障碍。</w:t>
            </w:r>
          </w:p>
        </w:tc>
      </w:tr>
      <w:tr>
        <w:tblPrEx>
          <w:tblW w:w="8789" w:type="dxa"/>
          <w:jc w:val="center"/>
          <w:tblLayout w:type="fixed"/>
          <w:tblCellMar>
            <w:top w:w="0" w:type="dxa"/>
            <w:left w:w="108" w:type="dxa"/>
            <w:bottom w:w="0" w:type="dxa"/>
            <w:right w:w="108" w:type="dxa"/>
          </w:tblCellMar>
        </w:tblPrEx>
        <w:trPr>
          <w:trHeight w:val="454"/>
          <w:jc w:val="center"/>
        </w:trPr>
        <w:tc>
          <w:tcPr>
            <w:tcW w:w="8789" w:type="dxa"/>
            <w:gridSpan w:val="3"/>
            <w:noWrap w:val="0"/>
            <w:vAlign w:val="center"/>
          </w:tcPr>
          <w:p>
            <w:pPr>
              <w:rPr>
                <w:rFonts w:ascii="宋体" w:hAnsi="宋体" w:cs="Times New Roman"/>
                <w:b/>
                <w:color w:val="000000"/>
                <w:szCs w:val="21"/>
              </w:rPr>
            </w:pPr>
            <w:r>
              <w:rPr>
                <w:rFonts w:ascii="宋体" w:hAnsi="宋体" w:cs="Times New Roman" w:hint="eastAsia"/>
                <w:b/>
                <w:color w:val="000000"/>
                <w:szCs w:val="21"/>
              </w:rPr>
              <w:t>（三）其他商务要求</w:t>
            </w:r>
          </w:p>
        </w:tc>
      </w:tr>
      <w:tr>
        <w:tblPrEx>
          <w:tblW w:w="8789" w:type="dxa"/>
          <w:jc w:val="center"/>
          <w:tblLayout w:type="fixed"/>
          <w:tblCellMar>
            <w:top w:w="0" w:type="dxa"/>
            <w:left w:w="108" w:type="dxa"/>
            <w:bottom w:w="0" w:type="dxa"/>
            <w:right w:w="108" w:type="dxa"/>
          </w:tblCellMar>
        </w:tblPrEx>
        <w:trPr>
          <w:trHeight w:val="355"/>
          <w:jc w:val="center"/>
        </w:trPr>
        <w:tc>
          <w:tcPr>
            <w:tcW w:w="882" w:type="dxa"/>
            <w:vMerge w:val="restart"/>
            <w:noWrap w:val="0"/>
            <w:vAlign w:val="center"/>
          </w:tcPr>
          <w:p>
            <w:pPr>
              <w:jc w:val="center"/>
              <w:rPr>
                <w:rFonts w:ascii="宋体" w:hAnsi="宋体" w:cs="Times New Roman"/>
                <w:b/>
                <w:color w:val="000000"/>
                <w:szCs w:val="21"/>
              </w:rPr>
            </w:pPr>
            <w:r>
              <w:rPr>
                <w:rFonts w:ascii="宋体" w:hAnsi="宋体" w:cs="Times New Roman"/>
                <w:b/>
                <w:color w:val="000000"/>
                <w:szCs w:val="21"/>
              </w:rPr>
              <w:t>1</w:t>
            </w:r>
          </w:p>
        </w:tc>
        <w:tc>
          <w:tcPr>
            <w:tcW w:w="1296" w:type="dxa"/>
            <w:vMerge w:val="restart"/>
            <w:noWrap w:val="0"/>
            <w:vAlign w:val="center"/>
          </w:tcPr>
          <w:p>
            <w:pPr>
              <w:jc w:val="center"/>
              <w:rPr>
                <w:rFonts w:ascii="宋体" w:hAnsi="宋体" w:cs="Times New Roman"/>
                <w:color w:val="000000"/>
                <w:szCs w:val="21"/>
              </w:rPr>
            </w:pPr>
            <w:r>
              <w:rPr>
                <w:rFonts w:ascii="宋体" w:hAnsi="宋体" w:cs="Times New Roman" w:hint="eastAsia"/>
                <w:b/>
                <w:color w:val="000000"/>
                <w:szCs w:val="21"/>
              </w:rPr>
              <w:t>交货要求</w:t>
            </w:r>
          </w:p>
        </w:tc>
        <w:tc>
          <w:tcPr>
            <w:tcW w:w="6611" w:type="dxa"/>
            <w:noWrap w:val="0"/>
            <w:vAlign w:val="top"/>
          </w:tcPr>
          <w:p>
            <w:pPr>
              <w:rPr>
                <w:rFonts w:ascii="宋体" w:hAnsi="宋体" w:cs="Times New Roman"/>
                <w:b/>
                <w:color w:val="000000"/>
                <w:szCs w:val="21"/>
              </w:rPr>
            </w:pPr>
            <w:r>
              <w:rPr>
                <w:rFonts w:ascii="宋体" w:hAnsi="宋体" w:hint="eastAsia"/>
                <w:b/>
                <w:bCs/>
                <w:color w:val="auto"/>
                <w:szCs w:val="21"/>
                <w:highlight w:val="yellow"/>
              </w:rPr>
              <w:t>★</w:t>
            </w:r>
            <w:r>
              <w:rPr>
                <w:rFonts w:ascii="宋体" w:hAnsi="宋体" w:cs="Times New Roman"/>
                <w:bCs/>
                <w:color w:val="auto"/>
                <w:szCs w:val="21"/>
                <w:highlight w:val="yellow"/>
              </w:rPr>
              <w:t>1</w:t>
            </w:r>
            <w:r>
              <w:rPr>
                <w:rFonts w:ascii="宋体" w:hAnsi="宋体" w:cs="Times New Roman"/>
                <w:bCs/>
                <w:color w:val="000000"/>
                <w:szCs w:val="21"/>
                <w:highlight w:val="yellow"/>
              </w:rPr>
              <w:t>.1</w:t>
            </w:r>
            <w:r>
              <w:rPr>
                <w:rFonts w:ascii="宋体" w:hAnsi="宋体" w:cs="Times New Roman" w:hint="eastAsia"/>
                <w:bCs/>
                <w:color w:val="000000"/>
                <w:kern w:val="0"/>
                <w:szCs w:val="21"/>
                <w:highlight w:val="yellow"/>
              </w:rPr>
              <w:t>投标人在签订合同之日起</w:t>
            </w:r>
            <w:r>
              <w:rPr>
                <w:rFonts w:ascii="宋体" w:hAnsi="宋体" w:cs="Times New Roman" w:hint="eastAsia"/>
                <w:bCs/>
                <w:color w:val="000000"/>
                <w:kern w:val="0"/>
                <w:szCs w:val="21"/>
                <w:highlight w:val="yellow"/>
                <w:u w:val="single"/>
              </w:rPr>
              <w:t xml:space="preserve">  </w:t>
            </w:r>
            <w:r>
              <w:rPr>
                <w:rFonts w:ascii="宋体" w:hAnsi="宋体" w:cs="Times New Roman" w:hint="eastAsia"/>
                <w:bCs/>
                <w:color w:val="000000"/>
                <w:kern w:val="0"/>
                <w:szCs w:val="21"/>
                <w:highlight w:val="yellow"/>
                <w:u w:val="single"/>
                <w:lang w:val="en-US" w:eastAsia="zh-CN"/>
              </w:rPr>
              <w:t>90</w:t>
            </w:r>
            <w:r>
              <w:rPr>
                <w:rFonts w:ascii="宋体" w:hAnsi="宋体" w:cs="Times New Roman" w:hint="eastAsia"/>
                <w:bCs/>
                <w:color w:val="000000"/>
                <w:kern w:val="0"/>
                <w:szCs w:val="21"/>
                <w:highlight w:val="yellow"/>
                <w:u w:val="single"/>
              </w:rPr>
              <w:t xml:space="preserve">  </w:t>
            </w:r>
            <w:r>
              <w:rPr>
                <w:rFonts w:ascii="宋体" w:hAnsi="宋体" w:cs="Times New Roman" w:hint="eastAsia"/>
                <w:bCs/>
                <w:color w:val="000000"/>
                <w:kern w:val="0"/>
                <w:szCs w:val="21"/>
                <w:highlight w:val="yellow"/>
              </w:rPr>
              <w:t>天（日历日）内交货。</w:t>
            </w:r>
          </w:p>
        </w:tc>
      </w:tr>
      <w:tr>
        <w:tblPrEx>
          <w:tblW w:w="8789" w:type="dxa"/>
          <w:jc w:val="center"/>
          <w:tblLayout w:type="fixed"/>
          <w:tblCellMar>
            <w:top w:w="0" w:type="dxa"/>
            <w:left w:w="108" w:type="dxa"/>
            <w:bottom w:w="0" w:type="dxa"/>
            <w:right w:w="108" w:type="dxa"/>
          </w:tblCellMar>
        </w:tblPrEx>
        <w:trPr>
          <w:trHeight w:val="1241"/>
          <w:jc w:val="center"/>
        </w:trPr>
        <w:tc>
          <w:tcPr>
            <w:tcW w:w="882" w:type="dxa"/>
            <w:vMerge/>
            <w:noWrap w:val="0"/>
            <w:vAlign w:val="center"/>
          </w:tcPr>
          <w:p>
            <w:pPr>
              <w:jc w:val="center"/>
              <w:rPr>
                <w:rFonts w:ascii="宋体" w:hAnsi="宋体" w:cs="Times New Roman"/>
                <w:b/>
                <w:color w:val="000000"/>
                <w:szCs w:val="21"/>
              </w:rPr>
            </w:pPr>
          </w:p>
        </w:tc>
        <w:tc>
          <w:tcPr>
            <w:tcW w:w="1296" w:type="dxa"/>
            <w:vMerge/>
            <w:noWrap w:val="0"/>
            <w:vAlign w:val="center"/>
          </w:tcPr>
          <w:p>
            <w:pPr>
              <w:jc w:val="center"/>
              <w:rPr>
                <w:rFonts w:ascii="宋体" w:hAnsi="宋体" w:cs="Times New Roman"/>
                <w:color w:val="000000"/>
                <w:szCs w:val="21"/>
              </w:rPr>
            </w:pPr>
          </w:p>
        </w:tc>
        <w:tc>
          <w:tcPr>
            <w:tcW w:w="6611" w:type="dxa"/>
            <w:noWrap w:val="0"/>
            <w:vAlign w:val="top"/>
          </w:tcPr>
          <w:p>
            <w:pPr>
              <w:rPr>
                <w:rFonts w:ascii="宋体" w:hAnsi="宋体" w:cs="Times New Roman"/>
                <w:bCs/>
                <w:color w:val="000000"/>
                <w:szCs w:val="21"/>
              </w:rPr>
            </w:pPr>
            <w:r>
              <w:rPr>
                <w:rFonts w:ascii="宋体" w:hAnsi="宋体" w:cs="Times New Roman"/>
                <w:bCs/>
                <w:color w:val="000000"/>
                <w:szCs w:val="21"/>
              </w:rPr>
              <w:t>1.2</w:t>
            </w:r>
            <w:r>
              <w:rPr>
                <w:rFonts w:ascii="宋体" w:hAnsi="宋体" w:cs="Times New Roman" w:hint="eastAsia"/>
                <w:bCs/>
                <w:color w:val="000000"/>
                <w:szCs w:val="21"/>
              </w:rPr>
              <w:t>投标人</w:t>
            </w:r>
            <w:r>
              <w:rPr>
                <w:rFonts w:ascii="宋体" w:hAnsi="宋体" w:cs="Times New Roman" w:hint="eastAsia"/>
                <w:color w:val="000000"/>
                <w:kern w:val="0"/>
                <w:szCs w:val="21"/>
              </w:rPr>
              <w:t>应提供货物的技术文件，包括但不限于设备配置清单、产品说明书、图纸、操作手册、维护手册（含维修密码及接口数据）、质量证明文件（含生产厂家出具的出厂合格证）、服务指南等，所有外文资料须提供中文译本。文件应随货物一并交付至采购人指定地点。</w:t>
            </w:r>
          </w:p>
        </w:tc>
      </w:tr>
      <w:tr>
        <w:tblPrEx>
          <w:tblW w:w="8789" w:type="dxa"/>
          <w:jc w:val="center"/>
          <w:tblLayout w:type="fixed"/>
          <w:tblCellMar>
            <w:top w:w="0" w:type="dxa"/>
            <w:left w:w="108" w:type="dxa"/>
            <w:bottom w:w="0" w:type="dxa"/>
            <w:right w:w="108" w:type="dxa"/>
          </w:tblCellMar>
        </w:tblPrEx>
        <w:trPr>
          <w:trHeight w:val="856"/>
          <w:jc w:val="center"/>
        </w:trPr>
        <w:tc>
          <w:tcPr>
            <w:tcW w:w="882" w:type="dxa"/>
            <w:vMerge/>
            <w:noWrap w:val="0"/>
            <w:vAlign w:val="center"/>
          </w:tcPr>
          <w:p>
            <w:pPr>
              <w:jc w:val="center"/>
              <w:rPr>
                <w:rFonts w:ascii="宋体" w:hAnsi="宋体" w:cs="Times New Roman"/>
                <w:b/>
                <w:color w:val="000000"/>
                <w:szCs w:val="21"/>
              </w:rPr>
            </w:pPr>
          </w:p>
        </w:tc>
        <w:tc>
          <w:tcPr>
            <w:tcW w:w="1296" w:type="dxa"/>
            <w:vMerge/>
            <w:noWrap w:val="0"/>
            <w:vAlign w:val="center"/>
          </w:tcPr>
          <w:p>
            <w:pPr>
              <w:jc w:val="center"/>
              <w:rPr>
                <w:rFonts w:ascii="宋体" w:hAnsi="宋体" w:cs="Times New Roman"/>
                <w:color w:val="000000"/>
                <w:szCs w:val="21"/>
              </w:rPr>
            </w:pPr>
          </w:p>
        </w:tc>
        <w:tc>
          <w:tcPr>
            <w:tcW w:w="6611" w:type="dxa"/>
            <w:noWrap w:val="0"/>
            <w:vAlign w:val="top"/>
          </w:tcPr>
          <w:p>
            <w:pPr>
              <w:rPr>
                <w:rFonts w:ascii="宋体" w:hAnsi="宋体" w:cs="Times New Roman" w:hint="eastAsia"/>
                <w:bCs/>
                <w:color w:val="000000"/>
                <w:szCs w:val="21"/>
              </w:rPr>
            </w:pPr>
            <w:r>
              <w:rPr>
                <w:rFonts w:ascii="宋体" w:hAnsi="宋体" w:cs="Times New Roman"/>
                <w:color w:val="000000"/>
                <w:spacing w:val="-3"/>
                <w:szCs w:val="21"/>
              </w:rPr>
              <w:t>1.3</w:t>
            </w:r>
            <w:r>
              <w:rPr>
                <w:rFonts w:ascii="宋体" w:hAnsi="宋体" w:cs="Times New Roman" w:hint="eastAsia"/>
                <w:color w:val="000000"/>
                <w:spacing w:val="-3"/>
                <w:szCs w:val="21"/>
              </w:rPr>
              <w:t>提供的货物必须为全新、经检验合格的产品。产品如需要计量检定的应提供相关计量检定部门出具的合法检定报告。其中，进口设备必须提供相关进口资料。</w:t>
            </w:r>
            <w:r>
              <w:rPr>
                <w:rFonts w:ascii="宋体" w:hAnsi="宋体" w:cs="宋体" w:hint="eastAsia"/>
                <w:color w:val="000000"/>
                <w:spacing w:val="-3"/>
                <w:kern w:val="2"/>
                <w:sz w:val="21"/>
                <w:szCs w:val="21"/>
                <w:lang w:val="en-US" w:eastAsia="zh-CN"/>
              </w:rPr>
              <w:t>对于单价300万及以上的医疗设备，中标供应商负责提供有第三方检测机构出具的相关质量检测报告。</w:t>
            </w:r>
          </w:p>
        </w:tc>
      </w:tr>
      <w:tr>
        <w:tblPrEx>
          <w:tblW w:w="8789" w:type="dxa"/>
          <w:jc w:val="center"/>
          <w:tblLayout w:type="fixed"/>
          <w:tblCellMar>
            <w:top w:w="0" w:type="dxa"/>
            <w:left w:w="108" w:type="dxa"/>
            <w:bottom w:w="0" w:type="dxa"/>
            <w:right w:w="108" w:type="dxa"/>
          </w:tblCellMar>
        </w:tblPrEx>
        <w:trPr>
          <w:trHeight w:val="1038"/>
          <w:jc w:val="center"/>
        </w:trPr>
        <w:tc>
          <w:tcPr>
            <w:tcW w:w="882" w:type="dxa"/>
            <w:vMerge w:val="restart"/>
            <w:noWrap w:val="0"/>
            <w:vAlign w:val="center"/>
          </w:tcPr>
          <w:p>
            <w:pPr>
              <w:jc w:val="center"/>
              <w:rPr>
                <w:rFonts w:ascii="宋体" w:hAnsi="宋体" w:cs="Times New Roman"/>
                <w:b/>
                <w:color w:val="000000"/>
                <w:szCs w:val="21"/>
              </w:rPr>
            </w:pPr>
            <w:r>
              <w:rPr>
                <w:rFonts w:ascii="宋体" w:hAnsi="宋体" w:cs="Times New Roman"/>
                <w:b/>
                <w:color w:val="000000"/>
                <w:szCs w:val="21"/>
              </w:rPr>
              <w:t>2</w:t>
            </w:r>
          </w:p>
        </w:tc>
        <w:tc>
          <w:tcPr>
            <w:tcW w:w="1296" w:type="dxa"/>
            <w:vMerge w:val="restart"/>
            <w:noWrap w:val="0"/>
            <w:vAlign w:val="center"/>
          </w:tcPr>
          <w:p>
            <w:pPr>
              <w:jc w:val="center"/>
              <w:rPr>
                <w:rFonts w:ascii="宋体" w:hAnsi="宋体" w:cs="Times New Roman"/>
                <w:color w:val="000000"/>
                <w:szCs w:val="21"/>
              </w:rPr>
            </w:pPr>
            <w:r>
              <w:rPr>
                <w:rFonts w:ascii="宋体" w:hAnsi="宋体" w:cs="Times New Roman" w:hint="eastAsia"/>
                <w:b/>
                <w:bCs/>
                <w:color w:val="000000"/>
                <w:kern w:val="0"/>
                <w:szCs w:val="21"/>
              </w:rPr>
              <w:t>运输、安装和验收</w:t>
            </w:r>
          </w:p>
        </w:tc>
        <w:tc>
          <w:tcPr>
            <w:tcW w:w="6611" w:type="dxa"/>
            <w:noWrap w:val="0"/>
            <w:vAlign w:val="top"/>
          </w:tcPr>
          <w:p>
            <w:pPr>
              <w:spacing w:line="360" w:lineRule="exact"/>
              <w:jc w:val="left"/>
              <w:rPr>
                <w:rFonts w:ascii="宋体" w:hAnsi="宋体" w:cs="Times New Roman"/>
                <w:szCs w:val="21"/>
              </w:rPr>
            </w:pPr>
            <w:r>
              <w:rPr>
                <w:rFonts w:ascii="宋体" w:hAnsi="宋体" w:cs="Times New Roman"/>
                <w:bCs/>
                <w:color w:val="000000"/>
                <w:szCs w:val="21"/>
              </w:rPr>
              <w:t>2.1</w:t>
            </w:r>
            <w:r>
              <w:rPr>
                <w:rFonts w:ascii="宋体" w:hAnsi="宋体" w:cs="Times New Roman" w:hint="eastAsia"/>
                <w:bCs/>
                <w:color w:val="000000"/>
                <w:szCs w:val="21"/>
              </w:rPr>
              <w:t>投标人</w:t>
            </w:r>
            <w:r>
              <w:rPr>
                <w:rFonts w:ascii="宋体" w:hAnsi="宋体" w:cs="Times New Roman" w:hint="eastAsia"/>
                <w:bCs/>
                <w:color w:val="000000"/>
                <w:kern w:val="0"/>
                <w:szCs w:val="21"/>
              </w:rPr>
              <w:t>负责将</w:t>
            </w:r>
            <w:r>
              <w:rPr>
                <w:rFonts w:ascii="宋体" w:hAnsi="宋体" w:cs="Times New Roman" w:hint="eastAsia"/>
                <w:color w:val="000000"/>
                <w:kern w:val="0"/>
                <w:szCs w:val="21"/>
              </w:rPr>
              <w:t>货物</w:t>
            </w:r>
            <w:r>
              <w:rPr>
                <w:rFonts w:ascii="宋体" w:hAnsi="宋体" w:cs="Times New Roman" w:hint="eastAsia"/>
                <w:bCs/>
                <w:color w:val="000000"/>
                <w:kern w:val="0"/>
                <w:szCs w:val="21"/>
              </w:rPr>
              <w:t>安全无损运抵采购人指定地点，并承担</w:t>
            </w:r>
            <w:r>
              <w:rPr>
                <w:rFonts w:ascii="宋体" w:hAnsi="宋体" w:cs="宋体" w:hint="eastAsia"/>
                <w:szCs w:val="21"/>
              </w:rPr>
              <w:t>设备费、软件费、税费、运输费、装卸费、安装费、调试费、培训费、计量、技术服务费、第三方检测验收费、大型医用设备安全防护计量检测费等，项目结算时不做任何单价或费用的调整(因数量变更除外)</w:t>
            </w:r>
            <w:r>
              <w:rPr>
                <w:rFonts w:ascii="宋体" w:hAnsi="宋体" w:cs="Times New Roman" w:hint="eastAsia"/>
                <w:szCs w:val="21"/>
              </w:rPr>
              <w:t>。</w:t>
            </w:r>
          </w:p>
        </w:tc>
      </w:tr>
      <w:tr>
        <w:tblPrEx>
          <w:tblW w:w="8789" w:type="dxa"/>
          <w:jc w:val="center"/>
          <w:tblLayout w:type="fixed"/>
          <w:tblCellMar>
            <w:top w:w="0" w:type="dxa"/>
            <w:left w:w="108" w:type="dxa"/>
            <w:bottom w:w="0" w:type="dxa"/>
            <w:right w:w="108" w:type="dxa"/>
          </w:tblCellMar>
        </w:tblPrEx>
        <w:trPr>
          <w:trHeight w:val="1062"/>
          <w:jc w:val="center"/>
        </w:trPr>
        <w:tc>
          <w:tcPr>
            <w:tcW w:w="882" w:type="dxa"/>
            <w:vMerge/>
            <w:noWrap w:val="0"/>
            <w:vAlign w:val="center"/>
          </w:tcPr>
          <w:p>
            <w:pPr>
              <w:jc w:val="center"/>
              <w:rPr>
                <w:rFonts w:ascii="宋体" w:hAnsi="宋体" w:cs="Times New Roman"/>
                <w:b/>
                <w:color w:val="000000"/>
                <w:szCs w:val="21"/>
              </w:rPr>
            </w:pPr>
          </w:p>
        </w:tc>
        <w:tc>
          <w:tcPr>
            <w:tcW w:w="1296" w:type="dxa"/>
            <w:vMerge/>
            <w:noWrap w:val="0"/>
            <w:vAlign w:val="top"/>
          </w:tcPr>
          <w:p>
            <w:pPr>
              <w:rPr>
                <w:rFonts w:ascii="宋体" w:hAnsi="宋体" w:cs="Times New Roman"/>
                <w:b/>
                <w:color w:val="000000"/>
                <w:szCs w:val="21"/>
              </w:rPr>
            </w:pPr>
          </w:p>
        </w:tc>
        <w:tc>
          <w:tcPr>
            <w:tcW w:w="6611" w:type="dxa"/>
            <w:noWrap w:val="0"/>
            <w:vAlign w:val="top"/>
          </w:tcPr>
          <w:p>
            <w:pPr>
              <w:tabs>
                <w:tab w:val="left" w:pos="1260"/>
              </w:tabs>
              <w:rPr>
                <w:rFonts w:ascii="宋体" w:hAnsi="宋体" w:cs="Times New Roman"/>
                <w:bCs/>
                <w:color w:val="000000"/>
                <w:szCs w:val="21"/>
              </w:rPr>
            </w:pPr>
            <w:r>
              <w:rPr>
                <w:rFonts w:ascii="宋体" w:hAnsi="宋体" w:cs="Times New Roman"/>
                <w:bCs/>
                <w:color w:val="000000"/>
                <w:szCs w:val="21"/>
              </w:rPr>
              <w:t>2.2</w:t>
            </w:r>
            <w:r>
              <w:rPr>
                <w:rFonts w:ascii="宋体" w:hAnsi="宋体" w:cs="Times New Roman" w:hint="eastAsia"/>
                <w:bCs/>
                <w:color w:val="000000"/>
                <w:kern w:val="0"/>
                <w:szCs w:val="21"/>
              </w:rPr>
              <w:t>货物安装前厂家需派专业工程师到现场确认场地及安装环境是否符合该设备安装要求，在用户单位、中标人双方在场情况下开箱检验。在安装过程中若造成机器损坏，应由中标人负责修复，安装后保证产品质量。</w:t>
            </w:r>
          </w:p>
        </w:tc>
      </w:tr>
      <w:tr>
        <w:tblPrEx>
          <w:tblW w:w="8789" w:type="dxa"/>
          <w:jc w:val="center"/>
          <w:tblLayout w:type="fixed"/>
          <w:tblCellMar>
            <w:top w:w="0" w:type="dxa"/>
            <w:left w:w="108" w:type="dxa"/>
            <w:bottom w:w="0" w:type="dxa"/>
            <w:right w:w="108" w:type="dxa"/>
          </w:tblCellMar>
        </w:tblPrEx>
        <w:trPr>
          <w:trHeight w:val="416"/>
          <w:jc w:val="center"/>
        </w:trPr>
        <w:tc>
          <w:tcPr>
            <w:tcW w:w="882" w:type="dxa"/>
            <w:vMerge/>
            <w:noWrap w:val="0"/>
            <w:vAlign w:val="center"/>
          </w:tcPr>
          <w:p>
            <w:pPr>
              <w:jc w:val="center"/>
              <w:rPr>
                <w:rFonts w:ascii="宋体" w:hAnsi="宋体" w:cs="Times New Roman"/>
                <w:b/>
                <w:color w:val="000000"/>
                <w:szCs w:val="21"/>
              </w:rPr>
            </w:pPr>
          </w:p>
        </w:tc>
        <w:tc>
          <w:tcPr>
            <w:tcW w:w="1296" w:type="dxa"/>
            <w:vMerge/>
            <w:noWrap w:val="0"/>
            <w:vAlign w:val="top"/>
          </w:tcPr>
          <w:p>
            <w:pPr>
              <w:rPr>
                <w:rFonts w:ascii="宋体" w:hAnsi="宋体" w:cs="Times New Roman"/>
                <w:b/>
                <w:color w:val="000000"/>
                <w:szCs w:val="21"/>
              </w:rPr>
            </w:pPr>
          </w:p>
        </w:tc>
        <w:tc>
          <w:tcPr>
            <w:tcW w:w="6611" w:type="dxa"/>
            <w:noWrap w:val="0"/>
            <w:vAlign w:val="top"/>
          </w:tcPr>
          <w:p>
            <w:pPr>
              <w:tabs>
                <w:tab w:val="left" w:pos="1260"/>
              </w:tabs>
              <w:rPr>
                <w:rFonts w:ascii="宋体" w:hAnsi="宋体" w:cs="Times New Roman" w:hint="eastAsia"/>
                <w:color w:val="000000"/>
                <w:spacing w:val="-3"/>
                <w:szCs w:val="21"/>
              </w:rPr>
            </w:pPr>
            <w:r>
              <w:rPr>
                <w:rFonts w:ascii="宋体" w:hAnsi="宋体" w:cs="Times New Roman" w:hint="eastAsia"/>
                <w:bCs/>
                <w:color w:val="000000"/>
                <w:kern w:val="0"/>
                <w:szCs w:val="21"/>
              </w:rPr>
              <w:t>2.3采购人有权检验或测试货物，以确认货物是否符合合同规格的要求，并且不承担额外的费用。如果发现所交货物与投标文件中所承诺的不符或存在质量、技术缺陷等，采购人可以拒绝接收该货物，投标人应在</w:t>
            </w:r>
            <w:r>
              <w:rPr>
                <w:rFonts w:ascii="宋体" w:hAnsi="宋体" w:cs="Times New Roman" w:hint="eastAsia"/>
                <w:bCs/>
                <w:color w:val="000000"/>
                <w:kern w:val="0"/>
                <w:szCs w:val="21"/>
                <w:u w:val="single"/>
              </w:rPr>
              <w:t xml:space="preserve">  </w:t>
            </w:r>
            <w:r>
              <w:rPr>
                <w:rFonts w:ascii="宋体" w:hAnsi="宋体" w:cs="Times New Roman"/>
                <w:bCs/>
                <w:color w:val="000000"/>
                <w:kern w:val="0"/>
                <w:szCs w:val="21"/>
                <w:u w:val="single"/>
              </w:rPr>
              <w:t>30</w:t>
            </w:r>
            <w:r>
              <w:rPr>
                <w:rFonts w:ascii="宋体" w:hAnsi="宋体" w:cs="Times New Roman" w:hint="eastAsia"/>
                <w:bCs/>
                <w:color w:val="000000"/>
                <w:kern w:val="0"/>
                <w:szCs w:val="21"/>
                <w:u w:val="single"/>
              </w:rPr>
              <w:t xml:space="preserve">  </w:t>
            </w:r>
            <w:r>
              <w:rPr>
                <w:rFonts w:ascii="宋体" w:hAnsi="宋体" w:cs="Times New Roman" w:hint="eastAsia"/>
                <w:bCs/>
                <w:color w:val="000000"/>
                <w:kern w:val="0"/>
                <w:szCs w:val="21"/>
              </w:rPr>
              <w:t>天（日历日）内采取补足、更换或退货等措施，以满足规格的要求，由此发生的一切损失和费用由投标人承担。</w:t>
            </w:r>
          </w:p>
        </w:tc>
      </w:tr>
      <w:tr>
        <w:tblPrEx>
          <w:tblW w:w="8789" w:type="dxa"/>
          <w:jc w:val="center"/>
          <w:tblLayout w:type="fixed"/>
          <w:tblCellMar>
            <w:top w:w="0" w:type="dxa"/>
            <w:left w:w="108" w:type="dxa"/>
            <w:bottom w:w="0" w:type="dxa"/>
            <w:right w:w="108" w:type="dxa"/>
          </w:tblCellMar>
        </w:tblPrEx>
        <w:trPr>
          <w:trHeight w:val="1016"/>
          <w:jc w:val="center"/>
        </w:trPr>
        <w:tc>
          <w:tcPr>
            <w:tcW w:w="882" w:type="dxa"/>
            <w:vMerge/>
            <w:noWrap w:val="0"/>
            <w:vAlign w:val="center"/>
          </w:tcPr>
          <w:p>
            <w:pPr>
              <w:jc w:val="center"/>
              <w:rPr>
                <w:rFonts w:ascii="宋体" w:hAnsi="宋体" w:cs="Times New Roman"/>
                <w:b/>
                <w:color w:val="000000"/>
                <w:szCs w:val="21"/>
              </w:rPr>
            </w:pPr>
          </w:p>
        </w:tc>
        <w:tc>
          <w:tcPr>
            <w:tcW w:w="1296" w:type="dxa"/>
            <w:vMerge/>
            <w:noWrap w:val="0"/>
            <w:vAlign w:val="top"/>
          </w:tcPr>
          <w:p>
            <w:pPr>
              <w:rPr>
                <w:rFonts w:ascii="宋体" w:hAnsi="宋体" w:cs="Times New Roman"/>
                <w:b/>
                <w:color w:val="000000"/>
                <w:szCs w:val="21"/>
              </w:rPr>
            </w:pPr>
          </w:p>
        </w:tc>
        <w:tc>
          <w:tcPr>
            <w:tcW w:w="6611" w:type="dxa"/>
            <w:noWrap w:val="0"/>
            <w:vAlign w:val="top"/>
          </w:tcPr>
          <w:p>
            <w:pPr>
              <w:tabs>
                <w:tab w:val="left" w:pos="1260"/>
              </w:tabs>
              <w:rPr>
                <w:rFonts w:ascii="宋体" w:hAnsi="宋体" w:cs="Times New Roman" w:hint="eastAsia"/>
                <w:color w:val="000000"/>
                <w:spacing w:val="-3"/>
                <w:szCs w:val="21"/>
              </w:rPr>
            </w:pPr>
            <w:r>
              <w:rPr>
                <w:rFonts w:ascii="宋体" w:hAnsi="宋体" w:cs="Times New Roman" w:hint="eastAsia"/>
                <w:color w:val="000000"/>
                <w:spacing w:val="-3"/>
                <w:szCs w:val="21"/>
              </w:rPr>
              <w:t>2.4供货时须确保产品外观清洁，标记编号以及盘面显示等字体清晰、明确，能够准确无误地表示产品的型号、规格、制造商等，并保证所提供的产品的可追溯性。</w:t>
            </w:r>
          </w:p>
        </w:tc>
      </w:tr>
      <w:tr>
        <w:tblPrEx>
          <w:tblW w:w="8789" w:type="dxa"/>
          <w:jc w:val="center"/>
          <w:tblLayout w:type="fixed"/>
          <w:tblCellMar>
            <w:top w:w="0" w:type="dxa"/>
            <w:left w:w="108" w:type="dxa"/>
            <w:bottom w:w="0" w:type="dxa"/>
            <w:right w:w="108" w:type="dxa"/>
          </w:tblCellMar>
        </w:tblPrEx>
        <w:trPr>
          <w:trHeight w:val="1016"/>
          <w:jc w:val="center"/>
        </w:trPr>
        <w:tc>
          <w:tcPr>
            <w:tcW w:w="882" w:type="dxa"/>
            <w:vMerge/>
            <w:noWrap w:val="0"/>
            <w:vAlign w:val="center"/>
          </w:tcPr>
          <w:p>
            <w:pPr>
              <w:jc w:val="center"/>
              <w:rPr>
                <w:rFonts w:ascii="宋体" w:hAnsi="宋体" w:cs="Times New Roman"/>
                <w:b/>
                <w:color w:val="000000"/>
                <w:szCs w:val="21"/>
              </w:rPr>
            </w:pPr>
          </w:p>
        </w:tc>
        <w:tc>
          <w:tcPr>
            <w:tcW w:w="1296" w:type="dxa"/>
            <w:vMerge/>
            <w:noWrap w:val="0"/>
            <w:vAlign w:val="top"/>
          </w:tcPr>
          <w:p>
            <w:pPr>
              <w:rPr>
                <w:rFonts w:ascii="宋体" w:hAnsi="宋体" w:cs="Times New Roman"/>
                <w:b/>
                <w:color w:val="000000"/>
                <w:szCs w:val="21"/>
              </w:rPr>
            </w:pPr>
          </w:p>
        </w:tc>
        <w:tc>
          <w:tcPr>
            <w:tcW w:w="6611" w:type="dxa"/>
            <w:noWrap w:val="0"/>
            <w:vAlign w:val="top"/>
          </w:tcPr>
          <w:p>
            <w:pPr>
              <w:tabs>
                <w:tab w:val="left" w:pos="1260"/>
              </w:tabs>
              <w:rPr>
                <w:rFonts w:ascii="宋体" w:hAnsi="宋体" w:cs="Times New Roman"/>
                <w:bCs/>
                <w:color w:val="000000"/>
                <w:szCs w:val="21"/>
              </w:rPr>
            </w:pPr>
            <w:r>
              <w:rPr>
                <w:rFonts w:ascii="宋体" w:hAnsi="宋体" w:cs="Times New Roman"/>
                <w:color w:val="000000"/>
                <w:spacing w:val="-3"/>
                <w:szCs w:val="21"/>
              </w:rPr>
              <w:t>2.</w:t>
            </w:r>
            <w:r>
              <w:rPr>
                <w:rFonts w:ascii="宋体" w:hAnsi="宋体" w:cs="Times New Roman" w:hint="eastAsia"/>
                <w:color w:val="000000"/>
                <w:spacing w:val="-3"/>
                <w:szCs w:val="21"/>
              </w:rPr>
              <w:t>5投标人负责货物的现场安装和调试，提供货物安装、调试和维修所需的专用工具和辅助材料。投标人应在货物运至指定地点后一周内开始安装调试，并在</w:t>
            </w:r>
            <w:r>
              <w:rPr>
                <w:rFonts w:ascii="宋体" w:hAnsi="宋体" w:cs="Times New Roman"/>
                <w:bCs/>
                <w:color w:val="000000"/>
                <w:kern w:val="0"/>
                <w:szCs w:val="21"/>
                <w:u w:val="single"/>
              </w:rPr>
              <w:t xml:space="preserve">  </w:t>
            </w:r>
            <w:r>
              <w:rPr>
                <w:rFonts w:ascii="宋体" w:hAnsi="宋体" w:cs="Times New Roman" w:hint="eastAsia"/>
                <w:bCs/>
                <w:color w:val="000000"/>
                <w:kern w:val="0"/>
                <w:szCs w:val="21"/>
                <w:u w:val="single"/>
                <w:lang w:val="en-US" w:eastAsia="zh-CN"/>
              </w:rPr>
              <w:t>30</w:t>
            </w:r>
            <w:r>
              <w:rPr>
                <w:rFonts w:ascii="宋体" w:hAnsi="宋体" w:cs="Times New Roman"/>
                <w:bCs/>
                <w:color w:val="000000"/>
                <w:kern w:val="0"/>
                <w:szCs w:val="21"/>
                <w:u w:val="single"/>
              </w:rPr>
              <w:t xml:space="preserve"> </w:t>
            </w:r>
            <w:r>
              <w:rPr>
                <w:rFonts w:ascii="宋体" w:hAnsi="宋体" w:cs="Times New Roman" w:hint="eastAsia"/>
                <w:color w:val="000000"/>
                <w:spacing w:val="-3"/>
                <w:szCs w:val="21"/>
              </w:rPr>
              <w:t>天（日历日）内完成安装调试工作。</w:t>
            </w:r>
          </w:p>
        </w:tc>
      </w:tr>
      <w:tr>
        <w:tblPrEx>
          <w:tblW w:w="8789" w:type="dxa"/>
          <w:jc w:val="center"/>
          <w:tblLayout w:type="fixed"/>
          <w:tblCellMar>
            <w:top w:w="0" w:type="dxa"/>
            <w:left w:w="108" w:type="dxa"/>
            <w:bottom w:w="0" w:type="dxa"/>
            <w:right w:w="108" w:type="dxa"/>
          </w:tblCellMar>
        </w:tblPrEx>
        <w:trPr>
          <w:trHeight w:val="1016"/>
          <w:jc w:val="center"/>
        </w:trPr>
        <w:tc>
          <w:tcPr>
            <w:tcW w:w="882" w:type="dxa"/>
            <w:vMerge/>
            <w:noWrap w:val="0"/>
            <w:vAlign w:val="center"/>
          </w:tcPr>
          <w:p>
            <w:pPr>
              <w:jc w:val="center"/>
              <w:rPr>
                <w:rFonts w:ascii="宋体" w:hAnsi="宋体" w:cs="Times New Roman"/>
                <w:b/>
                <w:color w:val="000000"/>
                <w:szCs w:val="21"/>
              </w:rPr>
            </w:pPr>
          </w:p>
        </w:tc>
        <w:tc>
          <w:tcPr>
            <w:tcW w:w="1296" w:type="dxa"/>
            <w:vMerge/>
            <w:noWrap w:val="0"/>
            <w:vAlign w:val="top"/>
          </w:tcPr>
          <w:p>
            <w:pPr>
              <w:rPr>
                <w:rFonts w:ascii="宋体" w:hAnsi="宋体" w:cs="Times New Roman"/>
                <w:b/>
                <w:color w:val="000000"/>
                <w:szCs w:val="21"/>
              </w:rPr>
            </w:pPr>
          </w:p>
        </w:tc>
        <w:tc>
          <w:tcPr>
            <w:tcW w:w="6611" w:type="dxa"/>
            <w:noWrap w:val="0"/>
            <w:vAlign w:val="top"/>
          </w:tcPr>
          <w:p>
            <w:pPr>
              <w:tabs>
                <w:tab w:val="left" w:pos="1260"/>
              </w:tabs>
              <w:rPr>
                <w:rFonts w:ascii="宋体" w:hAnsi="宋体" w:cs="Times New Roman"/>
                <w:bCs/>
                <w:color w:val="000000"/>
                <w:szCs w:val="21"/>
              </w:rPr>
            </w:pPr>
            <w:r>
              <w:rPr>
                <w:rFonts w:ascii="宋体" w:hAnsi="宋体" w:cs="Times New Roman"/>
                <w:color w:val="000000"/>
                <w:spacing w:val="-3"/>
                <w:szCs w:val="21"/>
              </w:rPr>
              <w:t>2.</w:t>
            </w:r>
            <w:r>
              <w:rPr>
                <w:rFonts w:ascii="宋体" w:hAnsi="宋体" w:cs="Times New Roman" w:hint="eastAsia"/>
                <w:color w:val="000000"/>
                <w:spacing w:val="-3"/>
                <w:szCs w:val="21"/>
              </w:rPr>
              <w:t>6由投标人代表、厂家代表和采购人组成验收小组对产品进行验收。验收标准按照产品技术参数要求和合同约定执行。经检验设备正常运作后签署性能验收报告，产品保修期自性能验收合格之日起算。</w:t>
            </w:r>
          </w:p>
        </w:tc>
      </w:tr>
      <w:tr>
        <w:tblPrEx>
          <w:tblW w:w="8789" w:type="dxa"/>
          <w:jc w:val="center"/>
          <w:tblLayout w:type="fixed"/>
          <w:tblCellMar>
            <w:top w:w="0" w:type="dxa"/>
            <w:left w:w="108" w:type="dxa"/>
            <w:bottom w:w="0" w:type="dxa"/>
            <w:right w:w="108" w:type="dxa"/>
          </w:tblCellMar>
        </w:tblPrEx>
        <w:trPr>
          <w:trHeight w:val="598"/>
          <w:jc w:val="center"/>
        </w:trPr>
        <w:tc>
          <w:tcPr>
            <w:tcW w:w="882" w:type="dxa"/>
            <w:noWrap w:val="0"/>
            <w:vAlign w:val="center"/>
          </w:tcPr>
          <w:p>
            <w:pPr>
              <w:jc w:val="center"/>
              <w:rPr>
                <w:rFonts w:ascii="宋体" w:hAnsi="宋体" w:cs="Times New Roman"/>
                <w:b/>
                <w:color w:val="000000"/>
                <w:szCs w:val="21"/>
              </w:rPr>
            </w:pPr>
            <w:r>
              <w:rPr>
                <w:rFonts w:ascii="宋体" w:hAnsi="宋体" w:cs="Times New Roman"/>
                <w:b/>
                <w:color w:val="000000"/>
                <w:szCs w:val="21"/>
              </w:rPr>
              <w:t>3</w:t>
            </w:r>
          </w:p>
        </w:tc>
        <w:tc>
          <w:tcPr>
            <w:tcW w:w="1296" w:type="dxa"/>
            <w:noWrap w:val="0"/>
            <w:vAlign w:val="center"/>
          </w:tcPr>
          <w:p>
            <w:pPr>
              <w:jc w:val="center"/>
              <w:rPr>
                <w:rFonts w:ascii="宋体" w:hAnsi="宋体" w:cs="Times New Roman"/>
                <w:b/>
                <w:color w:val="000000"/>
                <w:szCs w:val="21"/>
              </w:rPr>
            </w:pPr>
            <w:r>
              <w:rPr>
                <w:rFonts w:ascii="宋体" w:hAnsi="宋体" w:cs="Times New Roman" w:hint="eastAsia"/>
                <w:b/>
                <w:color w:val="000000"/>
                <w:kern w:val="0"/>
                <w:szCs w:val="21"/>
              </w:rPr>
              <w:t>培训</w:t>
            </w:r>
          </w:p>
        </w:tc>
        <w:tc>
          <w:tcPr>
            <w:tcW w:w="6611" w:type="dxa"/>
            <w:noWrap w:val="0"/>
            <w:vAlign w:val="top"/>
          </w:tcPr>
          <w:p>
            <w:pPr>
              <w:rPr>
                <w:rFonts w:ascii="Times New Roman" w:eastAsia="仿宋体" w:hAnsi="Times New Roman" w:cs="Times New Roman" w:hint="default"/>
                <w:lang w:val="en-US" w:eastAsia="zh-CN"/>
              </w:rPr>
            </w:pPr>
            <w:r>
              <w:rPr>
                <w:rFonts w:ascii="Times New Roman" w:hAnsi="Times New Roman" w:cs="Times New Roman" w:hint="eastAsia"/>
              </w:rPr>
              <w:t>3.1中标人应派专业技术人员免费对采购单位制定人员进行定期培训及指导，直至其完全掌握设备的基本故障处理技术。</w:t>
            </w:r>
          </w:p>
        </w:tc>
      </w:tr>
      <w:tr>
        <w:tblPrEx>
          <w:tblW w:w="8789" w:type="dxa"/>
          <w:jc w:val="center"/>
          <w:tblLayout w:type="fixed"/>
          <w:tblCellMar>
            <w:top w:w="0" w:type="dxa"/>
            <w:left w:w="108" w:type="dxa"/>
            <w:bottom w:w="0" w:type="dxa"/>
            <w:right w:w="108" w:type="dxa"/>
          </w:tblCellMar>
        </w:tblPrEx>
        <w:trPr>
          <w:trHeight w:val="598"/>
          <w:jc w:val="center"/>
        </w:trPr>
        <w:tc>
          <w:tcPr>
            <w:tcW w:w="882" w:type="dxa"/>
            <w:vMerge w:val="restart"/>
            <w:noWrap w:val="0"/>
            <w:vAlign w:val="center"/>
          </w:tcPr>
          <w:p>
            <w:pPr>
              <w:jc w:val="center"/>
              <w:rPr>
                <w:rFonts w:ascii="宋体" w:hAnsi="宋体" w:cs="Times New Roman" w:hint="eastAsia"/>
                <w:b/>
                <w:color w:val="000000"/>
                <w:szCs w:val="21"/>
              </w:rPr>
            </w:pPr>
            <w:r>
              <w:rPr>
                <w:rFonts w:ascii="宋体" w:hAnsi="宋体" w:cs="Times New Roman" w:hint="eastAsia"/>
                <w:b/>
                <w:color w:val="000000"/>
                <w:szCs w:val="21"/>
              </w:rPr>
              <w:t>4</w:t>
            </w:r>
          </w:p>
        </w:tc>
        <w:tc>
          <w:tcPr>
            <w:tcW w:w="1296" w:type="dxa"/>
            <w:vMerge w:val="restart"/>
            <w:noWrap w:val="0"/>
            <w:vAlign w:val="center"/>
          </w:tcPr>
          <w:p>
            <w:pPr>
              <w:jc w:val="center"/>
              <w:rPr>
                <w:rFonts w:ascii="宋体" w:hAnsi="宋体" w:cs="Times New Roman" w:hint="eastAsia"/>
                <w:b/>
                <w:color w:val="000000"/>
                <w:kern w:val="0"/>
                <w:szCs w:val="21"/>
              </w:rPr>
            </w:pPr>
            <w:r>
              <w:rPr>
                <w:rFonts w:ascii="宋体" w:hAnsi="宋体" w:cs="Times New Roman" w:hint="eastAsia"/>
                <w:b/>
                <w:color w:val="000000"/>
                <w:kern w:val="0"/>
                <w:szCs w:val="21"/>
              </w:rPr>
              <w:t>知识产权</w:t>
            </w:r>
          </w:p>
        </w:tc>
        <w:tc>
          <w:tcPr>
            <w:tcW w:w="6611" w:type="dxa"/>
            <w:noWrap w:val="0"/>
            <w:vAlign w:val="top"/>
          </w:tcPr>
          <w:p>
            <w:pPr>
              <w:rPr>
                <w:rFonts w:ascii="宋体" w:hAnsi="宋体" w:cs="Times New Roman" w:hint="eastAsia"/>
                <w:bCs/>
                <w:color w:val="000000"/>
                <w:kern w:val="0"/>
                <w:szCs w:val="21"/>
              </w:rPr>
            </w:pPr>
            <w:r>
              <w:rPr>
                <w:rFonts w:ascii="宋体" w:hAnsi="宋体" w:cs="Times New Roman" w:hint="eastAsia"/>
                <w:bCs/>
                <w:color w:val="000000"/>
                <w:kern w:val="0"/>
                <w:szCs w:val="21"/>
              </w:rPr>
              <w:t>4.1投标人应保证采购人在使用该货物或其任何一部分时，免受第三方提出的侵犯其专利权、商标权、著作权或其他知识产权的起诉。投标人保证所提供软件的合法性，所发生的任何知识产权纠纷与采购人无关。</w:t>
            </w:r>
          </w:p>
        </w:tc>
      </w:tr>
      <w:tr>
        <w:tblPrEx>
          <w:tblW w:w="8789" w:type="dxa"/>
          <w:jc w:val="center"/>
          <w:tblLayout w:type="fixed"/>
          <w:tblCellMar>
            <w:top w:w="0" w:type="dxa"/>
            <w:left w:w="108" w:type="dxa"/>
            <w:bottom w:w="0" w:type="dxa"/>
            <w:right w:w="108" w:type="dxa"/>
          </w:tblCellMar>
        </w:tblPrEx>
        <w:trPr>
          <w:trHeight w:val="598"/>
          <w:jc w:val="center"/>
        </w:trPr>
        <w:tc>
          <w:tcPr>
            <w:tcW w:w="882" w:type="dxa"/>
            <w:vMerge/>
            <w:noWrap w:val="0"/>
            <w:vAlign w:val="center"/>
          </w:tcPr>
          <w:p>
            <w:pPr>
              <w:jc w:val="center"/>
              <w:rPr>
                <w:rFonts w:ascii="宋体" w:hAnsi="宋体" w:cs="Times New Roman" w:hint="eastAsia"/>
                <w:b/>
                <w:color w:val="000000"/>
                <w:szCs w:val="21"/>
              </w:rPr>
            </w:pPr>
          </w:p>
        </w:tc>
        <w:tc>
          <w:tcPr>
            <w:tcW w:w="1296" w:type="dxa"/>
            <w:vMerge/>
            <w:noWrap w:val="0"/>
            <w:vAlign w:val="center"/>
          </w:tcPr>
          <w:p>
            <w:pPr>
              <w:jc w:val="center"/>
              <w:rPr>
                <w:rFonts w:ascii="宋体" w:hAnsi="宋体" w:cs="Times New Roman" w:hint="eastAsia"/>
                <w:b/>
                <w:color w:val="000000"/>
                <w:kern w:val="0"/>
                <w:szCs w:val="21"/>
              </w:rPr>
            </w:pPr>
          </w:p>
        </w:tc>
        <w:tc>
          <w:tcPr>
            <w:tcW w:w="6611" w:type="dxa"/>
            <w:noWrap w:val="0"/>
            <w:vAlign w:val="top"/>
          </w:tcPr>
          <w:p>
            <w:pPr>
              <w:rPr>
                <w:rFonts w:ascii="宋体" w:hAnsi="宋体" w:cs="Times New Roman" w:hint="eastAsia"/>
                <w:bCs/>
                <w:color w:val="000000"/>
                <w:kern w:val="0"/>
                <w:szCs w:val="21"/>
              </w:rPr>
            </w:pPr>
            <w:r>
              <w:rPr>
                <w:rFonts w:ascii="宋体" w:hAnsi="宋体" w:cs="Times New Roman" w:hint="eastAsia"/>
                <w:bCs/>
                <w:color w:val="000000"/>
                <w:kern w:val="0"/>
                <w:szCs w:val="21"/>
              </w:rPr>
              <w:t>4.2采购人购买产品后，有权对该产品与其他设备进行配套、整合或适当改进，而免受侵犯专利权的起诉。</w:t>
            </w:r>
          </w:p>
        </w:tc>
      </w:tr>
      <w:tr>
        <w:tblPrEx>
          <w:tblW w:w="8789" w:type="dxa"/>
          <w:jc w:val="center"/>
          <w:tblLayout w:type="fixed"/>
          <w:tblCellMar>
            <w:top w:w="0" w:type="dxa"/>
            <w:left w:w="108" w:type="dxa"/>
            <w:bottom w:w="0" w:type="dxa"/>
            <w:right w:w="108" w:type="dxa"/>
          </w:tblCellMar>
        </w:tblPrEx>
        <w:trPr>
          <w:trHeight w:val="389"/>
          <w:jc w:val="center"/>
        </w:trPr>
        <w:tc>
          <w:tcPr>
            <w:tcW w:w="882" w:type="dxa"/>
            <w:vMerge w:val="restart"/>
            <w:noWrap w:val="0"/>
            <w:vAlign w:val="center"/>
          </w:tcPr>
          <w:p>
            <w:pPr>
              <w:jc w:val="center"/>
              <w:rPr>
                <w:rFonts w:ascii="宋体" w:hAnsi="宋体" w:cs="Times New Roman" w:hint="eastAsia"/>
                <w:b/>
                <w:color w:val="000000"/>
                <w:szCs w:val="21"/>
              </w:rPr>
            </w:pPr>
            <w:r>
              <w:rPr>
                <w:rFonts w:ascii="宋体" w:hAnsi="宋体" w:cs="Times New Roman" w:hint="eastAsia"/>
                <w:b/>
                <w:color w:val="000000"/>
                <w:szCs w:val="21"/>
              </w:rPr>
              <w:t>5</w:t>
            </w:r>
          </w:p>
          <w:p>
            <w:pPr>
              <w:jc w:val="center"/>
              <w:rPr>
                <w:rFonts w:ascii="宋体" w:hAnsi="宋体" w:cs="Times New Roman" w:hint="eastAsia"/>
                <w:b/>
                <w:color w:val="000000"/>
                <w:szCs w:val="21"/>
              </w:rPr>
            </w:pPr>
          </w:p>
        </w:tc>
        <w:tc>
          <w:tcPr>
            <w:tcW w:w="1296" w:type="dxa"/>
            <w:vMerge w:val="restart"/>
            <w:noWrap w:val="0"/>
            <w:vAlign w:val="center"/>
          </w:tcPr>
          <w:p>
            <w:pPr>
              <w:jc w:val="center"/>
              <w:rPr>
                <w:rFonts w:ascii="宋体" w:hAnsi="宋体" w:cs="Times New Roman"/>
                <w:b/>
                <w:color w:val="000000"/>
                <w:kern w:val="0"/>
                <w:szCs w:val="21"/>
              </w:rPr>
            </w:pPr>
            <w:r>
              <w:rPr>
                <w:rFonts w:ascii="宋体" w:hAnsi="宋体" w:cs="Times New Roman" w:hint="eastAsia"/>
                <w:b/>
                <w:color w:val="000000"/>
                <w:kern w:val="0"/>
                <w:szCs w:val="21"/>
              </w:rPr>
              <w:t>其他</w:t>
            </w:r>
          </w:p>
        </w:tc>
        <w:tc>
          <w:tcPr>
            <w:tcW w:w="6611" w:type="dxa"/>
            <w:noWrap w:val="0"/>
            <w:vAlign w:val="center"/>
          </w:tcPr>
          <w:p>
            <w:pPr>
              <w:rPr>
                <w:rFonts w:ascii="Times New Roman" w:hAnsi="Times New Roman" w:cs="Times New Roman" w:hint="default"/>
                <w:lang w:val="en-US" w:eastAsia="zh-CN"/>
              </w:rPr>
            </w:pPr>
            <w:r>
              <w:rPr>
                <w:rFonts w:ascii="Times New Roman" w:hAnsi="Times New Roman" w:cs="Times New Roman" w:hint="eastAsia"/>
              </w:rPr>
              <w:t>5.1投标人应按其投标文件中的承诺，进行其他售后服务工作。</w:t>
            </w:r>
          </w:p>
        </w:tc>
      </w:tr>
      <w:tr>
        <w:tblPrEx>
          <w:tblW w:w="8789" w:type="dxa"/>
          <w:jc w:val="center"/>
          <w:tblLayout w:type="fixed"/>
          <w:tblCellMar>
            <w:top w:w="0" w:type="dxa"/>
            <w:left w:w="108" w:type="dxa"/>
            <w:bottom w:w="0" w:type="dxa"/>
            <w:right w:w="108" w:type="dxa"/>
          </w:tblCellMar>
        </w:tblPrEx>
        <w:trPr>
          <w:trHeight w:val="389"/>
          <w:jc w:val="center"/>
        </w:trPr>
        <w:tc>
          <w:tcPr>
            <w:tcW w:w="882" w:type="dxa"/>
            <w:vMerge/>
            <w:noWrap w:val="0"/>
            <w:vAlign w:val="center"/>
          </w:tcPr>
          <w:p>
            <w:pPr>
              <w:jc w:val="center"/>
              <w:rPr>
                <w:rFonts w:ascii="宋体" w:hAnsi="宋体" w:cs="Times New Roman" w:hint="eastAsia"/>
                <w:b/>
                <w:color w:val="000000"/>
                <w:szCs w:val="21"/>
              </w:rPr>
            </w:pPr>
          </w:p>
        </w:tc>
        <w:tc>
          <w:tcPr>
            <w:tcW w:w="1296" w:type="dxa"/>
            <w:vMerge/>
            <w:noWrap w:val="0"/>
            <w:vAlign w:val="center"/>
          </w:tcPr>
          <w:p>
            <w:pPr>
              <w:jc w:val="center"/>
              <w:rPr>
                <w:rFonts w:ascii="宋体" w:hAnsi="宋体" w:cs="Times New Roman" w:hint="eastAsia"/>
                <w:b/>
                <w:color w:val="000000"/>
                <w:kern w:val="0"/>
                <w:szCs w:val="21"/>
              </w:rPr>
            </w:pPr>
          </w:p>
        </w:tc>
        <w:tc>
          <w:tcPr>
            <w:tcW w:w="6611" w:type="dxa"/>
            <w:noWrap w:val="0"/>
            <w:vAlign w:val="center"/>
          </w:tcPr>
          <w:p>
            <w:pPr>
              <w:widowControl/>
              <w:spacing w:after="160"/>
              <w:jc w:val="left"/>
              <w:rPr>
                <w:rFonts w:ascii="Times New Roman" w:hAnsi="Times New Roman" w:cs="Times New Roman" w:hint="default"/>
                <w:lang w:val="en-US" w:eastAsia="zh-CN"/>
              </w:rPr>
            </w:pPr>
            <w:r>
              <w:rPr>
                <w:rFonts w:ascii="宋体" w:eastAsia="宋体" w:hAnsi="宋体" w:cs="Times New Roman" w:hint="eastAsia"/>
                <w:bCs/>
                <w:color w:val="000000"/>
                <w:kern w:val="0"/>
                <w:sz w:val="21"/>
                <w:szCs w:val="21"/>
                <w:highlight w:val="yellow"/>
                <w:lang w:val="en-US" w:eastAsia="zh-CN" w:bidi="ar-SA"/>
              </w:rPr>
              <w:t>★5.2 伴随技术服务：1）设备使用期，如手术、诊断检查过程中，投标人需提供伴随服务，配备手术跟台、设备操作指导工程师一名，协助甲方设备使用人员调试、操作设备，保证相关工作顺利进行。2）在医院收费目录下达前，提供免费的专机专用耗材。</w:t>
            </w:r>
          </w:p>
        </w:tc>
      </w:tr>
      <w:tr>
        <w:tblPrEx>
          <w:tblW w:w="8789" w:type="dxa"/>
          <w:jc w:val="center"/>
          <w:tblLayout w:type="fixed"/>
          <w:tblCellMar>
            <w:top w:w="0" w:type="dxa"/>
            <w:left w:w="108" w:type="dxa"/>
            <w:bottom w:w="0" w:type="dxa"/>
            <w:right w:w="108" w:type="dxa"/>
          </w:tblCellMar>
        </w:tblPrEx>
        <w:trPr>
          <w:trHeight w:val="389"/>
          <w:jc w:val="center"/>
        </w:trPr>
        <w:tc>
          <w:tcPr>
            <w:tcW w:w="882" w:type="dxa"/>
            <w:vMerge/>
            <w:noWrap w:val="0"/>
            <w:vAlign w:val="center"/>
          </w:tcPr>
          <w:p>
            <w:pPr>
              <w:jc w:val="center"/>
              <w:rPr>
                <w:rFonts w:ascii="宋体" w:hAnsi="宋体" w:cs="Times New Roman" w:hint="eastAsia"/>
                <w:b/>
                <w:color w:val="000000"/>
                <w:szCs w:val="21"/>
              </w:rPr>
            </w:pPr>
          </w:p>
        </w:tc>
        <w:tc>
          <w:tcPr>
            <w:tcW w:w="1296" w:type="dxa"/>
            <w:vMerge/>
            <w:noWrap w:val="0"/>
            <w:vAlign w:val="center"/>
          </w:tcPr>
          <w:p>
            <w:pPr>
              <w:jc w:val="center"/>
              <w:rPr>
                <w:rFonts w:ascii="宋体" w:hAnsi="宋体" w:cs="Times New Roman" w:hint="eastAsia"/>
                <w:b/>
                <w:color w:val="000000"/>
                <w:kern w:val="0"/>
                <w:szCs w:val="21"/>
              </w:rPr>
            </w:pPr>
          </w:p>
        </w:tc>
        <w:tc>
          <w:tcPr>
            <w:tcW w:w="6611" w:type="dxa"/>
            <w:noWrap w:val="0"/>
            <w:vAlign w:val="center"/>
          </w:tcPr>
          <w:p>
            <w:pPr>
              <w:rPr>
                <w:rFonts w:ascii="Times New Roman" w:eastAsia="宋体" w:hAnsi="Times New Roman" w:cs="Times New Roman" w:hint="eastAsia"/>
                <w:kern w:val="2"/>
                <w:sz w:val="21"/>
                <w:szCs w:val="24"/>
                <w:lang w:val="en-US" w:eastAsia="zh-CN" w:bidi="ar-SA"/>
              </w:rPr>
            </w:pPr>
            <w:r>
              <w:rPr>
                <w:rFonts w:ascii="宋体" w:hAnsi="宋体" w:hint="eastAsia"/>
                <w:b/>
                <w:bCs/>
                <w:color w:val="auto"/>
                <w:szCs w:val="21"/>
                <w:highlight w:val="yellow"/>
              </w:rPr>
              <w:t>★</w:t>
            </w:r>
            <w:r>
              <w:rPr>
                <w:rFonts w:hint="eastAsia"/>
                <w:szCs w:val="21"/>
                <w:highlight w:val="yellow"/>
              </w:rPr>
              <w:t>5.</w:t>
            </w:r>
            <w:r>
              <w:rPr>
                <w:rFonts w:hint="eastAsia"/>
                <w:szCs w:val="21"/>
                <w:highlight w:val="yellow"/>
                <w:lang w:val="en-US" w:eastAsia="zh-CN"/>
              </w:rPr>
              <w:t>3</w:t>
            </w:r>
            <w:r>
              <w:rPr>
                <w:rFonts w:hint="eastAsia"/>
                <w:szCs w:val="21"/>
                <w:highlight w:val="yellow"/>
              </w:rPr>
              <w:t>所有产品必须</w:t>
            </w:r>
            <w:r>
              <w:rPr>
                <w:szCs w:val="21"/>
                <w:highlight w:val="yellow"/>
              </w:rPr>
              <w:t>提供医疗器械注册证书（或者备案凭证）扫描件</w:t>
            </w:r>
            <w:r>
              <w:rPr>
                <w:rFonts w:ascii="仿宋" w:hAnsi="仿宋" w:cs="宋体" w:hint="eastAsia"/>
                <w:szCs w:val="21"/>
                <w:highlight w:val="yellow"/>
              </w:rPr>
              <w:t>，原件备查。开标时，该证应在有效期内，若不在有效期内，则需提供该证和所投产品在该证有效期内生产的</w:t>
            </w:r>
            <w:r>
              <w:rPr>
                <w:rFonts w:ascii="仿宋" w:hAnsi="仿宋" w:cs="宋体" w:hint="eastAsia"/>
                <w:szCs w:val="21"/>
                <w:highlight w:val="yellow"/>
                <w:lang w:val="en-US" w:eastAsia="zh-CN"/>
              </w:rPr>
              <w:t>由</w:t>
            </w:r>
            <w:r>
              <w:rPr>
                <w:rFonts w:ascii="仿宋" w:hAnsi="仿宋" w:cs="宋体" w:hint="eastAsia"/>
                <w:szCs w:val="21"/>
                <w:highlight w:val="yellow"/>
              </w:rPr>
              <w:t>药监局出具的证明文件。</w:t>
            </w:r>
          </w:p>
        </w:tc>
      </w:tr>
      <w:tr>
        <w:tblPrEx>
          <w:tblW w:w="8789" w:type="dxa"/>
          <w:jc w:val="center"/>
          <w:tblLayout w:type="fixed"/>
          <w:tblCellMar>
            <w:top w:w="0" w:type="dxa"/>
            <w:left w:w="108" w:type="dxa"/>
            <w:bottom w:w="0" w:type="dxa"/>
            <w:right w:w="108" w:type="dxa"/>
          </w:tblCellMar>
        </w:tblPrEx>
        <w:trPr>
          <w:trHeight w:val="389"/>
          <w:jc w:val="center"/>
        </w:trPr>
        <w:tc>
          <w:tcPr>
            <w:tcW w:w="882" w:type="dxa"/>
            <w:vMerge/>
          </w:tcPr>
          <w:p>
            <w:pPr>
              <w:jc w:val="center"/>
              <w:rPr>
                <w:rFonts w:ascii="宋体" w:hAnsi="宋体" w:cs="Times New Roman" w:hint="eastAsia"/>
                <w:b/>
                <w:color w:val="000000"/>
                <w:szCs w:val="21"/>
              </w:rPr>
            </w:pPr>
          </w:p>
        </w:tc>
        <w:tc>
          <w:tcPr>
            <w:tcW w:w="1296" w:type="dxa"/>
            <w:vMerge/>
          </w:tcPr>
          <w:p>
            <w:pPr>
              <w:jc w:val="center"/>
              <w:rPr>
                <w:rFonts w:ascii="宋体" w:hAnsi="宋体" w:cs="Times New Roman" w:hint="eastAsia"/>
                <w:b/>
                <w:color w:val="000000"/>
                <w:kern w:val="0"/>
                <w:szCs w:val="21"/>
              </w:rPr>
            </w:pPr>
          </w:p>
        </w:tc>
        <w:tc>
          <w:tcPr>
            <w:tcW w:w="0" w:type="auto"/>
            <w:vAlign w:val="center"/>
          </w:tcPr>
          <w:p>
            <w:pPr>
              <w:rPr>
                <w:rFonts w:ascii="Times New Roman" w:eastAsia="宋体" w:hAnsi="Times New Roman" w:cs="Times New Roman" w:hint="eastAsia"/>
                <w:kern w:val="2"/>
                <w:sz w:val="21"/>
                <w:szCs w:val="24"/>
                <w:lang w:val="en-US" w:eastAsia="zh-CN" w:bidi="ar-SA"/>
              </w:rPr>
            </w:pPr>
            <w:r>
              <w:rPr>
                <w:rFonts w:ascii="仿宋" w:hAnsi="仿宋" w:cs="宋体" w:hint="eastAsia"/>
                <w:b w:val="0"/>
                <w:szCs w:val="21"/>
                <w:highlight w:val="yellow"/>
              </w:rPr>
              <w:t>★5.</w:t>
            </w:r>
            <w:r>
              <w:rPr>
                <w:rFonts w:ascii="仿宋" w:hAnsi="仿宋" w:cs="宋体" w:hint="eastAsia"/>
                <w:b w:val="0"/>
                <w:szCs w:val="21"/>
                <w:highlight w:val="yellow"/>
                <w:lang w:val="en-US" w:eastAsia="zh-CN"/>
              </w:rPr>
              <w:t>4</w:t>
            </w:r>
            <w:r>
              <w:rPr>
                <w:rFonts w:ascii="仿宋" w:hAnsi="仿宋" w:cs="宋体" w:hint="eastAsia"/>
                <w:b w:val="0"/>
                <w:szCs w:val="21"/>
                <w:highlight w:val="yellow"/>
              </w:rPr>
              <w:t>若所投产品为进口</w:t>
            </w:r>
            <w:r>
              <w:rPr>
                <w:rFonts w:ascii="仿宋" w:hAnsi="仿宋" w:cs="宋体" w:hint="eastAsia"/>
                <w:b w:val="0"/>
                <w:szCs w:val="21"/>
                <w:highlight w:val="yellow"/>
                <w:lang w:val="en-US" w:eastAsia="zh-CN"/>
              </w:rPr>
              <w:t>设备</w:t>
            </w:r>
            <w:r>
              <w:rPr>
                <w:rFonts w:ascii="宋体" w:hAnsi="宋体" w:cs="宋体" w:hint="eastAsia"/>
                <w:b/>
                <w:bCs/>
                <w:color w:val="FF0000"/>
                <w:szCs w:val="21"/>
                <w:highlight w:val="yellow"/>
              </w:rPr>
              <w:t>（本项目标的是否属于进口设备以“第一册/第三章/ 二、货物清单明细”所列为准）</w:t>
            </w:r>
            <w:r>
              <w:rPr>
                <w:rFonts w:ascii="仿宋" w:hAnsi="仿宋" w:cs="宋体" w:hint="eastAsia"/>
                <w:b w:val="0"/>
                <w:szCs w:val="21"/>
                <w:highlight w:val="yellow"/>
              </w:rPr>
              <w:t>，</w:t>
            </w:r>
            <w:r>
              <w:rPr>
                <w:rFonts w:ascii="宋体" w:hAnsi="宋体" w:cs="宋体" w:hint="eastAsia"/>
                <w:szCs w:val="21"/>
                <w:highlight w:val="yellow"/>
              </w:rPr>
              <w:t>提供由产品制造商或授权的中国总代理</w:t>
            </w:r>
            <w:r>
              <w:rPr>
                <w:rFonts w:ascii="宋体" w:hAnsi="宋体" w:cs="宋体" w:hint="eastAsia"/>
                <w:szCs w:val="21"/>
                <w:highlight w:val="yellow"/>
                <w:lang w:eastAsia="zh-CN"/>
              </w:rPr>
              <w:t>（仅限进口产品）</w:t>
            </w:r>
            <w:r>
              <w:rPr>
                <w:rFonts w:ascii="宋体" w:hAnsi="宋体" w:cs="宋体" w:hint="eastAsia"/>
                <w:szCs w:val="21"/>
                <w:highlight w:val="yellow"/>
              </w:rPr>
              <w:t>签署的合法有效的</w:t>
            </w:r>
            <w:r>
              <w:rPr>
                <w:rFonts w:ascii="宋体" w:hAnsi="宋体" w:cs="宋体" w:hint="eastAsia"/>
                <w:b/>
                <w:bCs/>
                <w:color w:val="FF0000"/>
                <w:szCs w:val="21"/>
                <w:highlight w:val="yellow"/>
              </w:rPr>
              <w:t>保修、维修承诺</w:t>
            </w:r>
            <w:r>
              <w:rPr>
                <w:rFonts w:ascii="宋体" w:hAnsi="宋体" w:cs="宋体" w:hint="eastAsia"/>
                <w:b/>
                <w:bCs/>
                <w:color w:val="FF0000"/>
                <w:szCs w:val="21"/>
                <w:highlight w:val="yellow"/>
                <w:lang w:eastAsia="zh-CN"/>
              </w:rPr>
              <w:t>。</w:t>
            </w:r>
            <w:r>
              <w:rPr>
                <w:rFonts w:ascii="宋体" w:hAnsi="宋体" w:cs="宋体" w:hint="eastAsia"/>
                <w:b/>
                <w:bCs/>
                <w:color w:val="FF0000"/>
                <w:szCs w:val="21"/>
                <w:highlight w:val="yellow"/>
                <w:lang w:val="en-US" w:eastAsia="zh-CN"/>
              </w:rPr>
              <w:t>提供</w:t>
            </w:r>
            <w:r>
              <w:rPr>
                <w:rFonts w:ascii="仿宋" w:hAnsi="仿宋" w:cs="宋体" w:hint="eastAsia"/>
                <w:b w:val="0"/>
                <w:szCs w:val="21"/>
                <w:highlight w:val="yellow"/>
              </w:rPr>
              <w:t>扫描件，原件备查；若所投产品为国产产品，则无需提供。</w:t>
            </w:r>
          </w:p>
        </w:tc>
      </w:tr>
    </w:tbl>
    <w:p>
      <w:pPr>
        <w:ind w:firstLine="420" w:firstLineChars="200"/>
        <w:rPr>
          <w:b/>
          <w:szCs w:val="21"/>
        </w:rPr>
      </w:pPr>
    </w:p>
    <w:p>
      <w:pPr>
        <w:keepNext/>
        <w:keepLines/>
        <w:adjustRightInd w:val="0"/>
        <w:spacing w:before="120" w:beforeLines="50" w:after="120" w:afterLines="50"/>
        <w:jc w:val="center"/>
        <w:textAlignment w:val="baseline"/>
        <w:rPr>
          <w:rFonts w:ascii="宋体" w:hAnsi="宋体"/>
          <w:b/>
          <w:bCs/>
          <w:kern w:val="0"/>
          <w:sz w:val="28"/>
          <w:szCs w:val="28"/>
        </w:rPr>
      </w:pPr>
    </w:p>
    <w:p>
      <w:pPr>
        <w:keepNext/>
        <w:keepLines/>
        <w:adjustRightInd w:val="0"/>
        <w:spacing w:before="120" w:beforeLines="50" w:after="120" w:afterLines="50"/>
        <w:jc w:val="center"/>
        <w:textAlignment w:val="baseline"/>
        <w:outlineLvl w:val="1"/>
        <w:rPr>
          <w:rFonts w:ascii="宋体" w:hAnsi="宋体"/>
          <w:b/>
          <w:bCs/>
          <w:kern w:val="0"/>
          <w:sz w:val="28"/>
          <w:szCs w:val="28"/>
        </w:rPr>
      </w:pPr>
      <w:r>
        <w:rPr>
          <w:rFonts w:ascii="宋体" w:hAnsi="宋体" w:hint="eastAsia"/>
          <w:b/>
          <w:bCs/>
          <w:kern w:val="0"/>
          <w:sz w:val="28"/>
          <w:szCs w:val="28"/>
        </w:rPr>
        <w:t>七、其他重要条款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ind w:firstLine="420" w:firstLineChars="200"/>
        <w:rPr>
          <w:rFonts w:ascii="宋体" w:hAnsi="宋体" w:cs="宋体"/>
          <w:kern w:val="0"/>
        </w:rPr>
      </w:pPr>
      <w:r>
        <w:rPr>
          <w:bCs/>
          <w:szCs w:val="21"/>
        </w:rPr>
        <w:t>6</w:t>
      </w:r>
      <w:r>
        <w:rPr>
          <w:rFonts w:hint="eastAsia"/>
          <w:bCs/>
          <w:szCs w:val="21"/>
        </w:rPr>
        <w:t>、“信用中国”、“中国政府采购网”、“深圳信用网”以及“深圳市政府采购监管网”为供应商信用信息的查询渠道，相关信息以开标当日的查询结果为准。</w:t>
      </w:r>
      <w:r>
        <w:rPr>
          <w:rFonts w:ascii="宋体" w:hAnsi="宋体" w:cs="宋体" w:hint="eastAsia"/>
          <w:kern w:val="0"/>
        </w:rPr>
        <w:t>如开标当日“信用中国”、“中国政府采购网”、“深圳信用网”以及“深圳市政府采购监管网”四个网站出现网站无法打开的特殊情况，相关信息则以中标通知书发出前的查询结果为准。</w:t>
      </w:r>
    </w:p>
    <w:p>
      <w:pPr>
        <w:ind w:firstLine="420" w:firstLineChars="200"/>
      </w:pPr>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widowControl/>
        <w:jc w:val="left"/>
        <w:rPr>
          <w:rFonts w:ascii="仿宋_GB2312" w:eastAsia="仿宋_GB2312"/>
          <w:kern w:val="0"/>
          <w:sz w:val="24"/>
          <w:highlight w:val="yellow"/>
        </w:rPr>
      </w:pPr>
      <w:r>
        <w:rPr>
          <w:rFonts w:ascii="仿宋_GB2312" w:eastAsia="仿宋_GB2312" w:hint="eastAsia"/>
          <w:sz w:val="24"/>
        </w:rPr>
        <w:t xml:space="preserve">    </w:t>
      </w:r>
      <w:r>
        <w:rPr>
          <w:rFonts w:ascii="仿宋_GB2312" w:eastAsia="仿宋_GB2312" w:hint="eastAsia"/>
          <w:kern w:val="0"/>
          <w:sz w:val="24"/>
          <w:highlight w:val="yellow"/>
        </w:rPr>
        <w:t>投标文件正文（信息公开部分）必须编制于“投标书目录”部分，投标文件附件（非信息公开部分）必须编制于“投标书附件”部分，如下图所示。</w:t>
      </w:r>
    </w:p>
    <w:p>
      <w:pPr>
        <w:widowControl/>
        <w:jc w:val="left"/>
        <w:rPr>
          <w:rFonts w:ascii="宋体" w:eastAsia="Times New Roman" w:hAnsi="宋体" w:cs="宋体"/>
          <w:kern w:val="0"/>
          <w:sz w:val="24"/>
          <w:highlight w:val="green"/>
        </w:rPr>
      </w:pPr>
      <w:r>
        <w:rPr>
          <w:rFonts w:ascii="仿宋_GB2312" w:eastAsia="仿宋_GB2312"/>
          <w:kern w:val="0"/>
          <w:sz w:val="24"/>
          <w:highlight w:val="green"/>
        </w:rPr>
        <w:drawing>
          <wp:inline distT="0" distB="0" distL="0" distR="0">
            <wp:extent cx="5278755" cy="4126230"/>
            <wp:effectExtent l="0" t="0" r="9525" b="381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5278755" cy="4126230"/>
                    </a:xfrm>
                    <a:prstGeom prst="rect">
                      <a:avLst/>
                    </a:prstGeom>
                    <a:noFill/>
                    <a:ln>
                      <a:noFill/>
                    </a:ln>
                  </pic:spPr>
                </pic:pic>
              </a:graphicData>
            </a:graphic>
          </wp:inline>
        </w:drawing>
      </w:r>
    </w:p>
    <w:p>
      <w:pPr>
        <w:widowControl/>
        <w:jc w:val="left"/>
        <w:rPr>
          <w:rFonts w:ascii="宋体" w:hAnsi="宋体" w:cs="宋体"/>
          <w:kern w:val="0"/>
          <w:sz w:val="24"/>
        </w:rPr>
      </w:pPr>
      <w:r>
        <w:rPr>
          <w:rFonts w:ascii="仿宋_GB2312" w:eastAsia="仿宋_GB2312" w:hint="eastAsia"/>
          <w:sz w:val="24"/>
        </w:rPr>
        <w:t>注：投标文件编制操作指引请各投标人关注https://www.szggzy.com/xxgk/tzgg/content_201792.html</w:t>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宋体" w:hAnsi="宋体"/>
          <w:b/>
          <w:sz w:val="24"/>
        </w:rPr>
      </w:pPr>
    </w:p>
    <w:p>
      <w:pPr>
        <w:rPr>
          <w:rFonts w:ascii="宋体" w:hAnsi="宋体"/>
          <w:sz w:val="24"/>
        </w:rPr>
      </w:pPr>
      <w:r>
        <w:rPr>
          <w:rFonts w:ascii="宋体" w:hAnsi="宋体" w:hint="eastAsia"/>
          <w:sz w:val="24"/>
        </w:rPr>
        <w:br w:type="page"/>
      </w:r>
    </w:p>
    <w:p>
      <w:pPr>
        <w:rPr>
          <w:rFonts w:ascii="宋体" w:hAnsi="宋体"/>
          <w:sz w:val="24"/>
        </w:rPr>
      </w:pPr>
      <w:r>
        <w:rPr>
          <w:rFonts w:ascii="宋体" w:hAnsi="宋体" w:hint="eastAsia"/>
          <w:sz w:val="24"/>
        </w:rPr>
        <w:t>投标文件组成：</w:t>
      </w:r>
    </w:p>
    <w:p>
      <w:pPr>
        <w:ind w:firstLine="1050" w:firstLineChars="500"/>
        <w:outlineLvl w:val="1"/>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34" w:name="_Hlk72070784"/>
      <w:r>
        <w:rPr>
          <w:rFonts w:hint="eastAsia"/>
          <w:szCs w:val="21"/>
        </w:rPr>
        <w:t>投标函</w:t>
      </w:r>
      <w:bookmarkEnd w:id="34"/>
    </w:p>
    <w:p>
      <w:pPr>
        <w:ind w:left="718" w:firstLine="1418" w:leftChars="342" w:firstLineChars="675"/>
        <w:rPr>
          <w:szCs w:val="21"/>
        </w:rPr>
      </w:pPr>
      <w:r>
        <w:rPr>
          <w:rFonts w:hint="eastAsia"/>
          <w:szCs w:val="21"/>
        </w:rPr>
        <w:t>（2）</w:t>
      </w:r>
      <w:bookmarkStart w:id="35" w:name="_Hlk72062521"/>
      <w:r>
        <w:rPr>
          <w:rFonts w:hint="eastAsia"/>
          <w:szCs w:val="21"/>
        </w:rPr>
        <w:t>政府采购投标及履约承诺函</w:t>
      </w:r>
      <w:bookmarkEnd w:id="35"/>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szCs w:val="21"/>
        </w:rPr>
      </w:pPr>
      <w:bookmarkStart w:id="36" w:name="_Hlk72257201"/>
      <w:r>
        <w:rPr>
          <w:rFonts w:hint="eastAsia"/>
          <w:szCs w:val="21"/>
        </w:rPr>
        <w:t>（</w:t>
      </w:r>
      <w:r>
        <w:rPr>
          <w:szCs w:val="21"/>
        </w:rPr>
        <w:t>4</w:t>
      </w:r>
      <w:r>
        <w:rPr>
          <w:rFonts w:hint="eastAsia"/>
          <w:szCs w:val="21"/>
        </w:rPr>
        <w:t>）中小企业声明函、残疾人福利性单位声明函及监狱企业声明函</w:t>
      </w:r>
    </w:p>
    <w:p>
      <w:pPr>
        <w:ind w:left="718" w:firstLine="1418" w:leftChars="342" w:firstLineChars="675"/>
        <w:rPr>
          <w:szCs w:val="21"/>
        </w:rPr>
      </w:pPr>
      <w:r>
        <w:rPr>
          <w:rFonts w:hint="eastAsia"/>
          <w:szCs w:val="21"/>
        </w:rPr>
        <w:t>（5）项目详细报价</w:t>
      </w:r>
    </w:p>
    <w:p>
      <w:pPr>
        <w:ind w:left="718" w:firstLine="1418" w:leftChars="342" w:firstLineChars="675"/>
        <w:rPr>
          <w:rFonts w:ascii="Times New Roman" w:hAnsi="Times New Roman" w:cs="Times New Roman" w:hint="eastAsia"/>
          <w:szCs w:val="21"/>
        </w:rPr>
      </w:pPr>
      <w:r>
        <w:rPr>
          <w:rFonts w:ascii="Times New Roman" w:hAnsi="Times New Roman" w:cs="Times New Roman" w:hint="eastAsia"/>
          <w:szCs w:val="21"/>
        </w:rPr>
        <w:t>（</w:t>
      </w:r>
      <w:r>
        <w:rPr>
          <w:rFonts w:ascii="Times New Roman" w:hAnsi="Times New Roman" w:cs="Times New Roman"/>
          <w:szCs w:val="21"/>
        </w:rPr>
        <w:t>6</w:t>
      </w:r>
      <w:r>
        <w:rPr>
          <w:rFonts w:ascii="Times New Roman" w:hAnsi="Times New Roman" w:cs="Times New Roman" w:hint="eastAsia"/>
          <w:szCs w:val="21"/>
        </w:rPr>
        <w:t>）货物说明一览表</w:t>
      </w:r>
    </w:p>
    <w:p>
      <w:pPr>
        <w:ind w:left="718" w:firstLine="1418" w:leftChars="342" w:firstLineChars="675"/>
        <w:rPr>
          <w:rFonts w:ascii="Times New Roman" w:hAnsi="Times New Roman" w:cs="Times New Roman"/>
          <w:szCs w:val="21"/>
        </w:rPr>
      </w:pPr>
      <w:r>
        <w:rPr>
          <w:rFonts w:ascii="Times New Roman" w:hAnsi="Times New Roman" w:cs="Times New Roman" w:hint="eastAsia"/>
          <w:szCs w:val="21"/>
          <w:lang w:eastAsia="zh-CN"/>
        </w:rPr>
        <w:t>（</w:t>
      </w:r>
      <w:r>
        <w:rPr>
          <w:rFonts w:ascii="Times New Roman" w:hAnsi="Times New Roman" w:cs="Times New Roman" w:hint="eastAsia"/>
          <w:szCs w:val="21"/>
          <w:lang w:val="en-US" w:eastAsia="zh-CN"/>
        </w:rPr>
        <w:t>7</w:t>
      </w:r>
      <w:r>
        <w:rPr>
          <w:rFonts w:ascii="Times New Roman" w:hAnsi="Times New Roman" w:cs="Times New Roman" w:hint="eastAsia"/>
          <w:szCs w:val="21"/>
          <w:lang w:eastAsia="zh-CN"/>
        </w:rPr>
        <w:t>）</w:t>
      </w:r>
      <w:r>
        <w:rPr>
          <w:rFonts w:ascii="Times New Roman" w:hAnsi="Times New Roman" w:cs="Times New Roman" w:hint="eastAsia"/>
          <w:szCs w:val="21"/>
        </w:rPr>
        <w:t>同类业绩</w:t>
      </w:r>
    </w:p>
    <w:p>
      <w:pPr>
        <w:ind w:left="718" w:firstLine="1418" w:leftChars="342" w:firstLineChars="675"/>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lang w:val="en-US" w:eastAsia="zh-CN"/>
        </w:rPr>
        <w:t>8</w:t>
      </w:r>
      <w:r>
        <w:rPr>
          <w:rFonts w:ascii="Times New Roman" w:hAnsi="Times New Roman" w:cs="Times New Roman" w:hint="eastAsia"/>
          <w:szCs w:val="21"/>
        </w:rPr>
        <w:t>）投标人认为需要加以说明的其他内容（公开）</w:t>
      </w:r>
    </w:p>
    <w:p>
      <w:pPr>
        <w:ind w:left="718" w:firstLine="1418" w:leftChars="342" w:firstLineChars="675"/>
        <w:rPr>
          <w:szCs w:val="21"/>
        </w:rPr>
      </w:pPr>
    </w:p>
    <w:p>
      <w:pPr>
        <w:ind w:firstLine="1050" w:firstLineChars="500"/>
        <w:outlineLvl w:val="1"/>
        <w:rPr>
          <w:rFonts w:ascii="宋体" w:hAnsi="宋体"/>
          <w:sz w:val="24"/>
        </w:rPr>
      </w:pPr>
      <w:bookmarkEnd w:id="36"/>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（1）法定代表人（负责人）证明书</w:t>
      </w:r>
    </w:p>
    <w:p>
      <w:pPr>
        <w:ind w:firstLine="2100" w:firstLineChars="1000"/>
        <w:rPr>
          <w:szCs w:val="21"/>
        </w:rPr>
      </w:pPr>
      <w:r>
        <w:rPr>
          <w:rFonts w:hint="eastAsia"/>
          <w:szCs w:val="21"/>
        </w:rPr>
        <w:t>（2）投标文件签署授权委托书</w:t>
      </w:r>
    </w:p>
    <w:p>
      <w:pPr>
        <w:ind w:firstLine="2100" w:firstLineChars="1000"/>
        <w:rPr>
          <w:szCs w:val="21"/>
        </w:rPr>
      </w:pPr>
      <w:r>
        <w:rPr>
          <w:rFonts w:hint="eastAsia"/>
          <w:szCs w:val="21"/>
        </w:rPr>
        <w:t>（3）</w:t>
      </w:r>
      <w:r>
        <w:rPr>
          <w:szCs w:val="21"/>
        </w:rPr>
        <w:t>实质性条款响应情况表</w:t>
      </w:r>
    </w:p>
    <w:p>
      <w:pPr>
        <w:ind w:firstLine="2100" w:firstLineChars="1000"/>
        <w:rPr>
          <w:szCs w:val="21"/>
        </w:rPr>
      </w:pPr>
      <w:r>
        <w:rPr>
          <w:rFonts w:hint="eastAsia"/>
          <w:szCs w:val="21"/>
        </w:rPr>
        <w:t>（4）技术要求偏离表</w:t>
      </w:r>
    </w:p>
    <w:p>
      <w:pPr>
        <w:ind w:firstLine="2100" w:firstLineChars="1000"/>
        <w:rPr>
          <w:szCs w:val="21"/>
        </w:rPr>
      </w:pPr>
      <w:r>
        <w:rPr>
          <w:rFonts w:hint="eastAsia"/>
          <w:szCs w:val="21"/>
        </w:rPr>
        <w:t>（5）商务要求偏离表</w:t>
      </w:r>
    </w:p>
    <w:p>
      <w:pPr>
        <w:ind w:firstLine="2100" w:firstLineChars="1000"/>
        <w:rPr>
          <w:rFonts w:ascii="Times New Roman" w:hAnsi="Times New Roman" w:cs="Times New Roman" w:hint="eastAsia"/>
          <w:szCs w:val="21"/>
        </w:rPr>
      </w:pPr>
      <w:r>
        <w:rPr>
          <w:rFonts w:ascii="Times New Roman" w:hAnsi="Times New Roman" w:cs="Times New Roman" w:hint="eastAsia"/>
          <w:szCs w:val="21"/>
        </w:rPr>
        <w:t>（</w:t>
      </w:r>
      <w:r>
        <w:rPr>
          <w:rFonts w:ascii="Times New Roman" w:hAnsi="Times New Roman" w:cs="Times New Roman"/>
          <w:szCs w:val="21"/>
        </w:rPr>
        <w:t>6</w:t>
      </w:r>
      <w:r>
        <w:rPr>
          <w:rFonts w:ascii="Times New Roman" w:hAnsi="Times New Roman" w:cs="Times New Roman" w:hint="eastAsia"/>
          <w:szCs w:val="21"/>
        </w:rPr>
        <w:t>）</w:t>
      </w:r>
      <w:r>
        <w:rPr>
          <w:rFonts w:ascii="宋体" w:hAnsi="宋体" w:cs="宋体" w:hint="eastAsia"/>
          <w:szCs w:val="21"/>
        </w:rPr>
        <w:t>系统业务需求理解与分析</w:t>
      </w:r>
    </w:p>
    <w:p>
      <w:pPr>
        <w:ind w:firstLine="2100" w:firstLineChars="1000"/>
        <w:rPr>
          <w:rFonts w:ascii="Times New Roman" w:hAnsi="Times New Roman" w:cs="Times New Roman"/>
          <w:szCs w:val="21"/>
        </w:rPr>
      </w:pPr>
      <w:r>
        <w:rPr>
          <w:rFonts w:ascii="Times New Roman" w:hAnsi="Times New Roman" w:cs="Times New Roman" w:hint="eastAsia"/>
          <w:szCs w:val="21"/>
          <w:lang w:eastAsia="zh-CN"/>
        </w:rPr>
        <w:t>（</w:t>
      </w:r>
      <w:r>
        <w:rPr>
          <w:rFonts w:ascii="Times New Roman" w:hAnsi="Times New Roman" w:cs="Times New Roman" w:hint="eastAsia"/>
          <w:szCs w:val="21"/>
          <w:lang w:val="en-US" w:eastAsia="zh-CN"/>
        </w:rPr>
        <w:t>7</w:t>
      </w:r>
      <w:r>
        <w:rPr>
          <w:rFonts w:ascii="Times New Roman" w:hAnsi="Times New Roman" w:cs="Times New Roman" w:hint="eastAsia"/>
          <w:szCs w:val="21"/>
          <w:lang w:eastAsia="zh-CN"/>
        </w:rPr>
        <w:t>）</w:t>
      </w:r>
      <w:r>
        <w:rPr>
          <w:rFonts w:ascii="Times New Roman" w:hAnsi="Times New Roman" w:cs="Times New Roman" w:hint="eastAsia"/>
          <w:szCs w:val="21"/>
        </w:rPr>
        <w:t>投标人认为需要加以说明的其他内容（非公开）</w:t>
      </w: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2"/>
        <w:rPr>
          <w:rFonts w:ascii="黑体" w:eastAsia="黑体"/>
          <w:b w:val="0"/>
        </w:rPr>
      </w:pPr>
      <w:r>
        <w:rPr>
          <w:rFonts w:ascii="黑体" w:eastAsia="黑体" w:hint="eastAsia"/>
          <w:b w:val="0"/>
        </w:rPr>
        <w:t>一、投标函</w:t>
      </w:r>
    </w:p>
    <w:p>
      <w:pPr>
        <w:rPr>
          <w:szCs w:val="21"/>
        </w:rPr>
      </w:pPr>
      <w:r>
        <w:rPr>
          <w:rFonts w:hint="eastAsia"/>
          <w:szCs w:val="21"/>
        </w:rPr>
        <w:t>致：深圳公共资源交易中心（深圳交易集团有限公司坪山分公司）</w:t>
      </w:r>
    </w:p>
    <w:p>
      <w:pPr>
        <w:ind w:firstLine="420" w:firstLineChars="200"/>
        <w:rPr>
          <w:rFonts w:ascii="宋体" w:hAnsi="宋体"/>
          <w:szCs w:val="21"/>
        </w:rPr>
      </w:pPr>
      <w:bookmarkStart w:id="37" w:name="_Hlk73818812"/>
      <w:r>
        <w:rPr>
          <w:rFonts w:hint="eastAsia"/>
          <w:szCs w:val="21"/>
        </w:rPr>
        <w:t>1、根据已收到贵单位的项目编号为</w:t>
      </w:r>
      <w:r>
        <w:rPr>
          <w:rFonts w:hint="eastAsia"/>
          <w:szCs w:val="21"/>
          <w:u w:val="single"/>
        </w:rPr>
        <w:t xml:space="preserve">        </w:t>
      </w:r>
      <w:r>
        <w:rPr>
          <w:rFonts w:hint="eastAsia"/>
          <w:szCs w:val="21"/>
        </w:rPr>
        <w:t>的</w:t>
      </w:r>
      <w:r>
        <w:rPr>
          <w:rFonts w:hint="eastAsia"/>
          <w:szCs w:val="21"/>
          <w:u w:val="single"/>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38" w:name="_Hlk72263588"/>
      <w:r>
        <w:rPr>
          <w:rFonts w:hint="eastAsia"/>
          <w:szCs w:val="21"/>
        </w:rPr>
        <w:t>愿意按照招标文件要求承包上述项目并修补其任何缺陷。</w:t>
      </w:r>
      <w:bookmarkEnd w:id="38"/>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szCs w:val="21"/>
        </w:rPr>
      </w:pPr>
      <w:r>
        <w:rPr>
          <w:rFonts w:ascii="宋体" w:hAnsi="宋体" w:hint="eastAsia"/>
          <w:szCs w:val="21"/>
        </w:rPr>
        <w:t>6、</w:t>
      </w:r>
      <w:r>
        <w:rPr>
          <w:rFonts w:ascii="宋体" w:hAnsi="宋体" w:hint="eastAsia"/>
          <w:color w:val="000000"/>
          <w:szCs w:val="21"/>
        </w:rPr>
        <w:t>我</w:t>
      </w:r>
      <w:r>
        <w:rPr>
          <w:rFonts w:hint="eastAsia"/>
          <w:szCs w:val="21"/>
        </w:rPr>
        <w:t>方</w:t>
      </w:r>
      <w:r>
        <w:rPr>
          <w:rFonts w:ascii="宋体" w:hAnsi="宋体" w:hint="eastAsia"/>
          <w:color w:val="000000"/>
          <w:szCs w:val="21"/>
        </w:rPr>
        <w:t>完全理解贵方不一定要接受最低报价的投标或收到的任何投标。</w:t>
      </w:r>
      <w:bookmarkEnd w:id="37"/>
    </w:p>
    <w:p>
      <w:pPr>
        <w:ind w:left="420" w:leftChars="200"/>
        <w:rPr>
          <w:szCs w:val="21"/>
          <w:u w:val="single"/>
        </w:rPr>
      </w:pPr>
      <w:r>
        <w:rPr>
          <w:rFonts w:hint="eastAsia"/>
          <w:szCs w:val="21"/>
        </w:rPr>
        <w:t>投标人：</w:t>
      </w:r>
      <w:r>
        <w:rPr>
          <w:rFonts w:hint="eastAsia"/>
          <w:szCs w:val="21"/>
          <w:u w:val="single"/>
        </w:rPr>
        <w:t xml:space="preserve">                   </w:t>
      </w:r>
      <w:r>
        <w:rPr>
          <w:rFonts w:hint="eastAsia"/>
          <w:szCs w:val="21"/>
        </w:rPr>
        <w:t xml:space="preserve">    单位地址：</w:t>
      </w:r>
      <w:r>
        <w:rPr>
          <w:rFonts w:hint="eastAsia"/>
          <w:szCs w:val="21"/>
          <w:u w:val="single"/>
        </w:rPr>
        <w:t xml:space="preserve">               </w:t>
      </w:r>
    </w:p>
    <w:p>
      <w:pPr>
        <w:ind w:left="540" w:leftChars="257"/>
        <w:rPr>
          <w:szCs w:val="21"/>
          <w:u w:val="single"/>
        </w:rPr>
      </w:pPr>
      <w:r>
        <w:rPr>
          <w:rFonts w:hint="eastAsia"/>
          <w:szCs w:val="21"/>
        </w:rPr>
        <w:t>法定代表人（负责人）或其委托代理人：</w:t>
      </w:r>
      <w:r>
        <w:rPr>
          <w:rFonts w:hint="eastAsia"/>
          <w:szCs w:val="21"/>
          <w:u w:val="single"/>
        </w:rPr>
        <w:t xml:space="preserve">                   </w:t>
      </w:r>
    </w:p>
    <w:p>
      <w:pPr>
        <w:ind w:left="540" w:leftChars="257"/>
        <w:rPr>
          <w:szCs w:val="21"/>
          <w:u w:val="single"/>
        </w:rPr>
      </w:pPr>
      <w:r>
        <w:rPr>
          <w:rFonts w:hint="eastAsia"/>
          <w:szCs w:val="21"/>
        </w:rPr>
        <w:t>邮政编码：</w:t>
      </w:r>
      <w:r>
        <w:rPr>
          <w:rFonts w:hint="eastAsia"/>
          <w:szCs w:val="21"/>
          <w:u w:val="single"/>
        </w:rPr>
        <w:t xml:space="preserve">          </w:t>
      </w:r>
      <w:r>
        <w:rPr>
          <w:rFonts w:hint="eastAsia"/>
          <w:szCs w:val="21"/>
        </w:rPr>
        <w:t xml:space="preserve">  电话：</w:t>
      </w:r>
      <w:r>
        <w:rPr>
          <w:rFonts w:hint="eastAsia"/>
          <w:szCs w:val="21"/>
          <w:u w:val="single"/>
        </w:rPr>
        <w:t xml:space="preserve">          </w:t>
      </w:r>
      <w:r>
        <w:rPr>
          <w:rFonts w:hint="eastAsia"/>
          <w:szCs w:val="21"/>
        </w:rPr>
        <w:t xml:space="preserve">  传真：</w:t>
      </w:r>
      <w:r>
        <w:rPr>
          <w:rFonts w:hint="eastAsia"/>
          <w:szCs w:val="21"/>
          <w:u w:val="single"/>
        </w:rPr>
        <w:t xml:space="preserve">            </w:t>
      </w:r>
    </w:p>
    <w:p>
      <w:pPr>
        <w:ind w:left="540" w:leftChars="257"/>
        <w:rPr>
          <w:szCs w:val="21"/>
        </w:rPr>
      </w:pPr>
      <w:r>
        <w:rPr>
          <w:rFonts w:hint="eastAsia"/>
          <w:szCs w:val="21"/>
        </w:rPr>
        <w:t>开户银行名称：</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ab/>
      </w:r>
      <w:r>
        <w:rPr>
          <w:rFonts w:hint="eastAsia"/>
          <w:szCs w:val="21"/>
        </w:rPr>
        <w:t>开户银行账号：</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left="540" w:leftChars="257"/>
        <w:rPr>
          <w:szCs w:val="21"/>
        </w:rPr>
      </w:pPr>
      <w:r>
        <w:rPr>
          <w:rFonts w:hint="eastAsia"/>
          <w:szCs w:val="21"/>
        </w:rPr>
        <w:t>开户银行地址：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ab/>
      </w:r>
      <w:r>
        <w:rPr>
          <w:rFonts w:hint="eastAsia"/>
          <w:szCs w:val="21"/>
        </w:rPr>
        <w:t>开户银行电话：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pPr>
        <w:ind w:firstLine="540" w:firstLineChars="257"/>
        <w:rPr>
          <w:sz w:val="24"/>
        </w:rPr>
      </w:pPr>
      <w:r>
        <w:rPr>
          <w:rFonts w:ascii="宋体" w:hAnsi="宋体" w:hint="eastAsia"/>
          <w:szCs w:val="21"/>
        </w:rPr>
        <w:t>日期：</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r>
        <w:rPr>
          <w:rFonts w:hint="eastAsia"/>
          <w:sz w:val="24"/>
        </w:rPr>
        <w:t xml:space="preserve">                                </w:t>
      </w:r>
    </w:p>
    <w:p>
      <w:pPr>
        <w:widowControl/>
        <w:jc w:val="left"/>
        <w:rPr>
          <w:rFonts w:ascii="黑体" w:eastAsia="黑体" w:hAnsi="宋体"/>
          <w:bCs/>
          <w:kern w:val="0"/>
          <w:sz w:val="24"/>
          <w:szCs w:val="20"/>
        </w:rPr>
      </w:pPr>
      <w:r>
        <w:rPr>
          <w:rFonts w:ascii="黑体" w:eastAsia="黑体"/>
          <w:b/>
        </w:rPr>
        <w:br w:type="page"/>
      </w:r>
    </w:p>
    <w:p>
      <w:pPr>
        <w:pStyle w:val="Heading2"/>
        <w:rPr>
          <w:rFonts w:ascii="黑体" w:eastAsia="黑体"/>
          <w:b w:val="0"/>
        </w:rPr>
      </w:pPr>
      <w:r>
        <w:rPr>
          <w:rFonts w:ascii="黑体" w:eastAsia="黑体" w:hint="eastAsia"/>
          <w:b w:val="0"/>
        </w:rPr>
        <w:t>二、政府采购投标及履约承诺函</w:t>
      </w:r>
    </w:p>
    <w:p>
      <w:pPr>
        <w:rPr>
          <w:rFonts w:ascii="宋体" w:hAnsi="宋体"/>
          <w:color w:val="000000" w:themeColor="text1"/>
          <w:szCs w:val="21"/>
          <w14:textFill>
            <w14:solidFill>
              <w14:schemeClr w14:val="tx1"/>
            </w14:solidFill>
          </w14:textFill>
        </w:rPr>
      </w:pPr>
      <w:bookmarkStart w:id="39" w:name="_Hlk110587491"/>
      <w:r>
        <w:rPr>
          <w:rFonts w:ascii="宋体" w:hAnsi="宋体" w:hint="eastAsia"/>
          <w:color w:val="000000" w:themeColor="text1"/>
          <w:szCs w:val="21"/>
          <w14:textFill>
            <w14:solidFill>
              <w14:schemeClr w14:val="tx1"/>
            </w14:solidFill>
          </w14:textFill>
        </w:rPr>
        <w:t>致：深圳公共资源交易中心（深圳交易集团有限公司坪山分公司）</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1.我单位参与本项目所投标（响应）的货物、工程或服务，不存在侵犯知识产权的情况，知悉并同意中标（成交）结果信息公示（公开）的内容。</w:t>
      </w:r>
    </w:p>
    <w:p>
      <w:pPr>
        <w:ind w:firstLine="420" w:firstLineChars="200"/>
        <w:rPr>
          <w:rFonts w:ascii="宋体" w:hAnsi="宋体"/>
          <w:szCs w:val="21"/>
        </w:rPr>
      </w:pPr>
      <w:r>
        <w:rPr>
          <w:rFonts w:ascii="宋体" w:hAnsi="宋体" w:hint="eastAsia"/>
          <w:szCs w:val="21"/>
        </w:rPr>
        <w:t>2.我单位参与本项目投标前三年内，在经营活动中没有重大违法记录。</w:t>
      </w:r>
    </w:p>
    <w:p>
      <w:pPr>
        <w:ind w:firstLine="420" w:firstLineChars="200"/>
        <w:rPr>
          <w:rFonts w:ascii="宋体" w:hAnsi="宋体"/>
          <w:szCs w:val="21"/>
        </w:rPr>
      </w:pPr>
      <w:r>
        <w:rPr>
          <w:rFonts w:ascii="宋体" w:hAnsi="宋体" w:hint="eastAsia"/>
          <w:szCs w:val="21"/>
        </w:rPr>
        <w:t>3.我单位参与本项目</w:t>
      </w:r>
      <w:r>
        <w:rPr>
          <w:rFonts w:hint="eastAsia"/>
        </w:rPr>
        <w:t>政府采购活动时不存在被有关部门禁止参与政府采购活动且在有效期内的情况。</w:t>
      </w:r>
    </w:p>
    <w:p>
      <w:pPr>
        <w:ind w:firstLine="420" w:firstLineChars="200"/>
        <w:rPr>
          <w:rFonts w:ascii="宋体" w:hAnsi="宋体" w:cs="Times New Roman" w:hint="eastAsia"/>
          <w:szCs w:val="21"/>
        </w:rPr>
      </w:pPr>
      <w:r>
        <w:rPr>
          <w:rFonts w:ascii="宋体" w:hAnsi="宋体" w:cs="Times New Roman" w:hint="eastAsia"/>
          <w:szCs w:val="21"/>
        </w:rPr>
        <w:t>4.我单位具备《中华人民共和国政府采购法》第二十二条第一款规定的六项条件。</w:t>
      </w:r>
    </w:p>
    <w:p>
      <w:pPr>
        <w:ind w:firstLine="420" w:firstLineChars="200"/>
        <w:rPr>
          <w:rFonts w:ascii="宋体" w:hAnsi="宋体" w:cs="Times New Roman" w:hint="eastAsia"/>
          <w:szCs w:val="21"/>
        </w:rPr>
      </w:pPr>
      <w:r>
        <w:rPr>
          <w:rFonts w:ascii="宋体" w:hAnsi="宋体" w:cs="Times New Roman" w:hint="eastAsia"/>
          <w:szCs w:val="21"/>
        </w:rPr>
        <w:t>5.我单位不存在违反《中华人民共和国政府采购法实施条例》第十八条规定的情形。不存在单位负责人为同一人或者存在直接控股、管理关系的不同供应商，参加同一合同项下的政府采购活动；为采购项目提供整体设计、规范编制或者项目管理、监理、检测等服务的供应商，参加该采购项目的其他采购活动的情形。</w:t>
      </w:r>
    </w:p>
    <w:p>
      <w:pPr>
        <w:ind w:firstLine="420" w:firstLineChars="200"/>
        <w:rPr>
          <w:rFonts w:ascii="宋体" w:hAnsi="宋体" w:cs="Times New Roman" w:hint="eastAsia"/>
          <w:szCs w:val="21"/>
        </w:rPr>
      </w:pPr>
      <w:r>
        <w:rPr>
          <w:rFonts w:ascii="宋体" w:hAnsi="宋体" w:cs="Times New Roman" w:hint="eastAsia"/>
          <w:szCs w:val="21"/>
        </w:rPr>
        <w:t>6.我单位未被列入失信被执行人、重大税收违法案件当事人名单、政府采购严重违法失信行为记录名单。</w:t>
      </w:r>
    </w:p>
    <w:p>
      <w:pPr>
        <w:ind w:firstLine="420" w:firstLineChars="200"/>
        <w:rPr>
          <w:rFonts w:ascii="宋体" w:hAnsi="宋体" w:cs="Times New Roman" w:hint="eastAsia"/>
          <w:szCs w:val="21"/>
        </w:rPr>
      </w:pPr>
      <w:r>
        <w:rPr>
          <w:rFonts w:ascii="宋体" w:hAnsi="宋体" w:cs="Times New Roman" w:hint="eastAsia"/>
          <w:szCs w:val="21"/>
        </w:rPr>
        <w:t>7.</w:t>
      </w:r>
      <w:bookmarkStart w:id="40" w:name="_Hlk72587269"/>
      <w:bookmarkStart w:id="41" w:name="_Hlk72587299"/>
      <w:r>
        <w:rPr>
          <w:rFonts w:ascii="宋体" w:hAnsi="宋体" w:cs="Times New Roman"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40"/>
      <w:r>
        <w:rPr>
          <w:rFonts w:ascii="宋体" w:hAnsi="宋体" w:cs="Times New Roman" w:hint="eastAsia"/>
          <w:szCs w:val="21"/>
        </w:rPr>
        <w:t>。</w:t>
      </w:r>
    </w:p>
    <w:p>
      <w:pPr>
        <w:ind w:firstLine="420" w:firstLineChars="200"/>
        <w:rPr>
          <w:rFonts w:ascii="宋体" w:hAnsi="宋体" w:cs="Times New Roman" w:hint="eastAsia"/>
          <w:szCs w:val="21"/>
        </w:rPr>
      </w:pPr>
      <w:bookmarkEnd w:id="41"/>
      <w:r>
        <w:rPr>
          <w:rFonts w:ascii="宋体" w:hAnsi="宋体" w:cs="Times New Roman" w:hint="eastAsia"/>
          <w:szCs w:val="21"/>
        </w:rPr>
        <w:t>8.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cs="Times New Roman" w:hint="eastAsia"/>
          <w:szCs w:val="21"/>
        </w:rPr>
      </w:pPr>
      <w:r>
        <w:rPr>
          <w:rFonts w:ascii="宋体" w:hAnsi="宋体" w:cs="Times New Roman"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cs="Times New Roman" w:hint="eastAsia"/>
          <w:szCs w:val="21"/>
        </w:rPr>
      </w:pPr>
      <w:r>
        <w:rPr>
          <w:rFonts w:ascii="宋体" w:hAnsi="宋体" w:cs="Times New Roman" w:hint="eastAsia"/>
          <w:szCs w:val="21"/>
        </w:rPr>
        <w:t>9.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cs="Times New Roman" w:hint="eastAsia"/>
          <w:szCs w:val="21"/>
        </w:rPr>
      </w:pPr>
      <w:r>
        <w:rPr>
          <w:rFonts w:ascii="宋体" w:hAnsi="宋体" w:cs="Times New Roman" w:hint="eastAsia"/>
          <w:szCs w:val="21"/>
        </w:rPr>
        <w:t>10.我单位承诺中标后项目不转包，未经招标文件允许或采购人同意不进行分包。</w:t>
      </w:r>
    </w:p>
    <w:p>
      <w:pPr>
        <w:ind w:firstLine="420" w:firstLineChars="200"/>
        <w:rPr>
          <w:rFonts w:ascii="宋体" w:hAnsi="宋体" w:cs="Times New Roman" w:hint="eastAsia"/>
          <w:szCs w:val="21"/>
        </w:rPr>
      </w:pPr>
      <w:r>
        <w:rPr>
          <w:rFonts w:ascii="宋体" w:hAnsi="宋体" w:cs="Times New Roman" w:hint="eastAsia"/>
          <w:szCs w:val="21"/>
        </w:rPr>
        <w:t>11.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Times New Roman" w:hint="eastAsia"/>
          <w:szCs w:val="21"/>
        </w:rPr>
      </w:pPr>
      <w:r>
        <w:rPr>
          <w:rFonts w:ascii="宋体" w:hAnsi="宋体" w:cs="Times New Roman" w:hint="eastAsia"/>
          <w:szCs w:val="21"/>
        </w:rPr>
        <w:t>12.我单位保证，若所投货物涉及《财政部生态环境部关于印发节能产品政府采购品目清单的通知》（财库〔2019〕19号）列明的政府采购强制产品，则所投该产品符合节能产品的认证要求。</w:t>
      </w:r>
    </w:p>
    <w:p>
      <w:pPr>
        <w:ind w:firstLine="420" w:firstLineChars="200"/>
        <w:rPr>
          <w:rFonts w:ascii="宋体" w:hAnsi="宋体" w:cs="Times New Roman" w:hint="eastAsia"/>
          <w:szCs w:val="21"/>
        </w:rPr>
      </w:pPr>
      <w:r>
        <w:rPr>
          <w:rFonts w:ascii="宋体" w:hAnsi="宋体" w:cs="Times New Roman" w:hint="eastAsia"/>
          <w:szCs w:val="21"/>
        </w:rPr>
        <w:t>13.如我单位提交样品，且未在规定时间内取回样品的，视同放弃取回，同意深圳公共资源交易中心对我单位提交的样品进行清理。</w:t>
      </w: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spacing w:before="60" w:beforeLines="25" w:after="60" w:afterLines="25"/>
        <w:ind w:firstLine="5460" w:firstLineChars="2600"/>
        <w:rPr>
          <w:rFonts w:ascii="宋体" w:hAnsi="宋体"/>
          <w:color w:val="FF0000"/>
          <w:szCs w:val="21"/>
        </w:rPr>
      </w:pPr>
      <w:r>
        <w:rPr>
          <w:rFonts w:ascii="宋体" w:hAnsi="宋体" w:hint="eastAsia"/>
          <w:color w:val="FF0000"/>
          <w:szCs w:val="21"/>
        </w:rPr>
        <w:t>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widowControl/>
        <w:jc w:val="left"/>
        <w:rPr>
          <w:rFonts w:ascii="黑体" w:eastAsia="黑体" w:hAnsi="宋体"/>
          <w:bCs/>
          <w:kern w:val="0"/>
          <w:sz w:val="24"/>
          <w:szCs w:val="20"/>
        </w:rPr>
      </w:pPr>
      <w:bookmarkEnd w:id="39"/>
      <w:r>
        <w:rPr>
          <w:rFonts w:ascii="黑体" w:eastAsia="黑体"/>
          <w:b/>
        </w:rPr>
        <w:br w:type="page"/>
      </w:r>
    </w:p>
    <w:p>
      <w:pPr>
        <w:pStyle w:val="Heading2"/>
        <w:rPr>
          <w:rFonts w:ascii="黑体" w:eastAsia="黑体"/>
          <w:b w:val="0"/>
        </w:rPr>
      </w:pPr>
      <w:r>
        <w:rPr>
          <w:rFonts w:ascii="黑体" w:eastAsia="黑体" w:hint="eastAsia"/>
          <w:b w:val="0"/>
        </w:rPr>
        <w:t>三、投标人情况及资格证明文件</w:t>
      </w:r>
    </w:p>
    <w:p>
      <w:pPr>
        <w:ind w:firstLine="2310" w:firstLineChars="1100"/>
        <w:outlineLvl w:val="3"/>
        <w:rPr>
          <w:rFonts w:ascii="黑体" w:eastAsia="黑体" w:hAnsi="宋体"/>
          <w:bCs/>
          <w:kern w:val="0"/>
          <w:sz w:val="24"/>
          <w:szCs w:val="32"/>
        </w:rPr>
      </w:pPr>
      <w:bookmarkStart w:id="42"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pStyle w:val="Heading2"/>
        <w:rPr>
          <w:rFonts w:ascii="黑体" w:eastAsia="黑体"/>
          <w:b w:val="0"/>
        </w:rPr>
      </w:pPr>
      <w:bookmarkStart w:id="43" w:name="_Hlk72257908"/>
      <w:r>
        <w:rPr>
          <w:rFonts w:ascii="黑体" w:eastAsia="黑体" w:hint="eastAsia"/>
          <w:b w:val="0"/>
        </w:rPr>
        <w:t>四、中小企业声明函、残疾人福利性单位声明函及监狱企业声明函</w:t>
      </w:r>
    </w:p>
    <w:p>
      <w:pPr>
        <w:jc w:val="left"/>
        <w:rPr>
          <w:rFonts w:ascii="黑体" w:eastAsia="黑体" w:hAnsi="宋体"/>
          <w:bCs/>
          <w:kern w:val="0"/>
          <w:sz w:val="24"/>
          <w:szCs w:val="32"/>
        </w:rPr>
      </w:pPr>
      <w:bookmarkEnd w:id="42"/>
    </w:p>
    <w:p>
      <w:pPr>
        <w:ind w:firstLine="420" w:firstLineChars="200"/>
        <w:outlineLvl w:val="3"/>
        <w:rPr>
          <w:rFonts w:ascii="黑体" w:eastAsia="黑体" w:hAnsi="宋体"/>
          <w:bCs/>
          <w:color w:val="FF0000"/>
          <w:kern w:val="0"/>
          <w:szCs w:val="21"/>
        </w:rPr>
      </w:pPr>
      <w:bookmarkStart w:id="44" w:name="_Hlk110587453"/>
      <w:r>
        <w:rPr>
          <w:rFonts w:ascii="黑体" w:eastAsia="黑体" w:hAnsi="宋体" w:hint="eastAsia"/>
          <w:bCs/>
          <w:color w:val="FF0000"/>
          <w:kern w:val="0"/>
          <w:szCs w:val="21"/>
        </w:rPr>
        <w:t>填写指引：</w:t>
      </w:r>
    </w:p>
    <w:p>
      <w:pPr>
        <w:ind w:firstLine="420" w:firstLineChars="200"/>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rPr>
          <w:rFonts w:ascii="黑体" w:eastAsia="黑体" w:hAnsi="黑体"/>
          <w:color w:val="FF0000"/>
          <w:szCs w:val="21"/>
        </w:rPr>
      </w:pPr>
      <w:r>
        <w:rPr>
          <w:rFonts w:ascii="黑体" w:eastAsia="黑体" w:hAnsi="黑体" w:hint="eastAsia"/>
          <w:color w:val="FF0000"/>
          <w:szCs w:val="21"/>
        </w:rPr>
        <w:t>2、该部分内容填写需要参考的相关文件：(1)《政府采购促进中小企业发展管理办法》（财库〔2020〕46号），链接：</w:t>
      </w:r>
      <w:r>
        <w:fldChar w:fldCharType="begin"/>
      </w:r>
      <w:r>
        <w:instrText xml:space="preserve"> HYPERLINK "http://www.ccgp.gov.cn/news/202012/t20201229_15715888.htm" </w:instrText>
      </w:r>
      <w:r>
        <w:fldChar w:fldCharType="separate"/>
      </w:r>
      <w:r>
        <w:rPr>
          <w:rStyle w:val="FollowedHyperlink"/>
          <w:rFonts w:ascii="黑体" w:eastAsia="黑体" w:hAnsi="黑体" w:hint="eastAsia"/>
          <w:szCs w:val="21"/>
        </w:rPr>
        <w:t>www.ccgp.gov.cn/news/202012/t20201229_15715888.htm</w:t>
      </w:r>
      <w:r>
        <w:rPr>
          <w:rStyle w:val="FollowedHyperlink"/>
          <w:rFonts w:ascii="黑体" w:eastAsia="黑体" w:hAnsi="黑体" w:hint="eastAsia"/>
          <w:szCs w:val="21"/>
        </w:rPr>
        <w:fldChar w:fldCharType="end"/>
      </w:r>
    </w:p>
    <w:p>
      <w:pPr>
        <w:ind w:firstLine="420" w:firstLineChars="200"/>
        <w:rPr>
          <w:rFonts w:ascii="黑体" w:eastAsia="黑体" w:hAnsi="黑体"/>
          <w:color w:val="FF0000"/>
          <w:szCs w:val="21"/>
        </w:rPr>
      </w:pPr>
      <w:r>
        <w:rPr>
          <w:rFonts w:ascii="黑体" w:eastAsia="黑体" w:hAnsi="黑体" w:hint="eastAsia"/>
          <w:color w:val="FF0000"/>
          <w:szCs w:val="21"/>
        </w:rPr>
        <w:t>(2)《关于印发中小企业划型标准规定的通知》（工信部联企业〔2011〕300 号），链接：</w:t>
      </w:r>
      <w:r>
        <w:fldChar w:fldCharType="begin"/>
      </w:r>
      <w:r>
        <w:instrText xml:space="preserve"> HYPERLINK "http://www.gov.cn/zwgk/2011-07/04/content_1898747.htm" </w:instrText>
      </w:r>
      <w:r>
        <w:fldChar w:fldCharType="separate"/>
      </w:r>
      <w:r>
        <w:rPr>
          <w:rStyle w:val="FollowedHyperlink"/>
          <w:rFonts w:ascii="黑体" w:eastAsia="黑体" w:hAnsi="黑体" w:hint="eastAsia"/>
          <w:szCs w:val="21"/>
        </w:rPr>
        <w:t>www.gov.cn/zwgk/2011-07/04/content_1898747.htm</w:t>
      </w:r>
      <w:r>
        <w:rPr>
          <w:rStyle w:val="FollowedHyperlink"/>
          <w:rFonts w:ascii="黑体" w:eastAsia="黑体" w:hAnsi="黑体" w:hint="eastAsia"/>
          <w:szCs w:val="21"/>
        </w:rPr>
        <w:fldChar w:fldCharType="end"/>
      </w:r>
    </w:p>
    <w:p>
      <w:pPr>
        <w:ind w:firstLine="420" w:firstLineChars="200"/>
        <w:rPr>
          <w:rFonts w:ascii="黑体" w:eastAsia="黑体" w:hAnsi="黑体"/>
          <w:color w:val="FF0000"/>
          <w:szCs w:val="21"/>
        </w:rPr>
      </w:pPr>
      <w:r>
        <w:rPr>
          <w:rFonts w:ascii="黑体" w:eastAsia="黑体" w:hAnsi="黑体" w:hint="eastAsia"/>
          <w:color w:val="FF0000"/>
          <w:szCs w:val="21"/>
        </w:rPr>
        <w:t>(3)《统计上大中小微型企业划分办法(2017)》（国统字〔2017〕213 号），链接：</w:t>
      </w:r>
      <w:r>
        <w:fldChar w:fldCharType="begin"/>
      </w:r>
      <w:r>
        <w:instrText xml:space="preserve"> HYPERLINK "http://www.stats.gov.cn/tjsj/tjbz/201801/t20180103_1569357.html" </w:instrText>
      </w:r>
      <w:r>
        <w:fldChar w:fldCharType="separate"/>
      </w:r>
      <w:r>
        <w:rPr>
          <w:rStyle w:val="FollowedHyperlink"/>
          <w:rFonts w:ascii="黑体" w:eastAsia="黑体" w:hAnsi="黑体" w:hint="eastAsia"/>
          <w:szCs w:val="21"/>
        </w:rPr>
        <w:t>www.stats.gov.cn/tjsj/tjbz/201801/t20180103_1569357.html</w:t>
      </w:r>
      <w:r>
        <w:rPr>
          <w:rStyle w:val="FollowedHyperlink"/>
          <w:rFonts w:ascii="黑体" w:eastAsia="黑体" w:hAnsi="黑体" w:hint="eastAsia"/>
          <w:szCs w:val="21"/>
        </w:rPr>
        <w:fldChar w:fldCharType="end"/>
      </w:r>
    </w:p>
    <w:p>
      <w:pPr>
        <w:ind w:firstLine="420" w:firstLineChars="200"/>
        <w:rPr>
          <w:rFonts w:ascii="黑体" w:eastAsia="黑体" w:hAnsi="黑体"/>
          <w:color w:val="FF0000"/>
          <w:szCs w:val="21"/>
        </w:rPr>
      </w:pPr>
      <w:r>
        <w:rPr>
          <w:rFonts w:ascii="黑体" w:eastAsia="黑体" w:hAnsi="黑体" w:hint="eastAsia"/>
          <w:color w:val="FF0000"/>
          <w:szCs w:val="21"/>
        </w:rPr>
        <w:t>(4)《关于促进残疾人就业政府采购政策的通知》（财库〔2017〕141号），链接：</w:t>
      </w:r>
      <w:r>
        <w:fldChar w:fldCharType="begin"/>
      </w:r>
      <w:r>
        <w:instrText xml:space="preserve"> HYPERLINK "http://www.ccgp.gov.cn/zcfg/mof/201709/t20170904_8787205.shtml" </w:instrText>
      </w:r>
      <w:r>
        <w:fldChar w:fldCharType="separate"/>
      </w:r>
      <w:r>
        <w:rPr>
          <w:rStyle w:val="FollowedHyperlink"/>
          <w:rFonts w:ascii="黑体" w:eastAsia="黑体" w:hAnsi="黑体" w:hint="eastAsia"/>
          <w:szCs w:val="21"/>
        </w:rPr>
        <w:t>www.ccgp.gov.cn/zcfg/mof/201709/t20170904_8787205.shtml</w:t>
      </w:r>
      <w:r>
        <w:rPr>
          <w:rStyle w:val="FollowedHyperlink"/>
          <w:rFonts w:ascii="黑体" w:eastAsia="黑体" w:hAnsi="黑体" w:hint="eastAsia"/>
          <w:szCs w:val="21"/>
        </w:rPr>
        <w:fldChar w:fldCharType="end"/>
      </w:r>
    </w:p>
    <w:p>
      <w:pPr>
        <w:autoSpaceDE w:val="0"/>
        <w:autoSpaceDN w:val="0"/>
        <w:adjustRightInd w:val="0"/>
        <w:ind w:firstLine="420" w:firstLineChars="200"/>
        <w:jc w:val="left"/>
        <w:textAlignment w:val="baseline"/>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(5)《关于政府采购支持监狱企业发展有关问题的通知》（财库〔2014〕68号），链接：</w:t>
      </w:r>
      <w:r>
        <w:fldChar w:fldCharType="begin"/>
      </w:r>
      <w:r>
        <w:instrText xml:space="preserve"> HYPERLINK "http://www.ccgp.gov.cn/zcfg/mof/201406/t20140616_4619272.htm" </w:instrText>
      </w:r>
      <w:r>
        <w:fldChar w:fldCharType="separate"/>
      </w:r>
      <w:r>
        <w:rPr>
          <w:rFonts w:ascii="黑体" w:eastAsia="黑体" w:hAnsi="黑体" w:hint="eastAsia"/>
          <w:color w:val="FF0000"/>
          <w:szCs w:val="21"/>
        </w:rPr>
        <w:t>www.ccgp.gov.cn/zcfg/mof/201406/t20140616_4619272.htm</w:t>
      </w:r>
      <w:r>
        <w:rPr>
          <w:rFonts w:ascii="黑体" w:eastAsia="黑体" w:hAnsi="黑体" w:hint="eastAsia"/>
          <w:color w:val="FF0000"/>
          <w:szCs w:val="21"/>
        </w:rPr>
        <w:fldChar w:fldCharType="end"/>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pPr>
      <w:r>
        <w:rPr>
          <w:rFonts w:ascii="黑体" w:eastAsia="黑体" w:hAnsi="宋体" w:hint="eastAsia"/>
          <w:bCs/>
          <w:color w:val="FF0000"/>
          <w:kern w:val="0"/>
          <w:szCs w:val="21"/>
        </w:rPr>
        <w:t>5、声明函的有效性最终由评审委员会判定；如评审委员会判定声明函无效，相关供应商不享受</w:t>
      </w:r>
      <w:r>
        <w:rPr>
          <w:rFonts w:ascii="黑体" w:eastAsia="黑体" w:hAnsi="黑体" w:hint="eastAsia"/>
          <w:color w:val="FF0000"/>
          <w:szCs w:val="21"/>
        </w:rPr>
        <w:t>价格扣除</w:t>
      </w:r>
      <w:r>
        <w:rPr>
          <w:rFonts w:ascii="黑体" w:eastAsia="黑体" w:hAnsi="宋体" w:hint="eastAsia"/>
          <w:bCs/>
          <w:color w:val="FF0000"/>
          <w:kern w:val="0"/>
          <w:szCs w:val="21"/>
        </w:rPr>
        <w:t>（但不作投标无效处理）。</w:t>
      </w:r>
    </w:p>
    <w:p>
      <w:pPr>
        <w:ind w:firstLine="420" w:firstLineChars="200"/>
      </w:pPr>
    </w:p>
    <w:p>
      <w:pPr>
        <w:jc w:val="center"/>
        <w:outlineLvl w:val="3"/>
        <w:rPr>
          <w:b/>
          <w:sz w:val="24"/>
        </w:rPr>
      </w:pPr>
      <w:r>
        <w:rPr>
          <w:rFonts w:hint="eastAsia"/>
          <w:b/>
          <w:sz w:val="24"/>
        </w:rPr>
        <w:t>1、</w:t>
      </w:r>
      <w:r>
        <w:rPr>
          <w:b/>
          <w:sz w:val="24"/>
        </w:rPr>
        <w:t>中小企业声明函（货物</w:t>
      </w:r>
      <w:r>
        <w:rPr>
          <w:rFonts w:hint="eastAsia"/>
          <w:b/>
          <w:sz w:val="24"/>
        </w:rPr>
        <w:t>类</w:t>
      </w:r>
      <w:r>
        <w:rPr>
          <w:b/>
          <w:sz w:val="24"/>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采购活动，提供的货物全部由符合政策要求的中小企业制造。相关企业的具体情况如下：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pPr>
        <w:ind w:firstLine="420" w:firstLineChars="200"/>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hint="eastAsia"/>
          <w:szCs w:val="21"/>
        </w:rPr>
        <w:t>；</w:t>
      </w:r>
    </w:p>
    <w:p>
      <w:pPr>
        <w:ind w:firstLine="420" w:firstLineChars="200"/>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pPr>
        <w:ind w:firstLine="420" w:firstLineChars="200"/>
      </w:pPr>
      <w:bookmarkStart w:id="45" w:name="_Hlk73562203"/>
      <w:r>
        <w:rPr>
          <w:rFonts w:hint="eastAsia"/>
        </w:rPr>
        <w:t>本</w:t>
      </w:r>
      <w:r>
        <w:t>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hint="eastAsia"/>
        </w:rPr>
        <w:t>投标人</w:t>
      </w:r>
      <w:r>
        <w:t>按照本办法规定提供声明函内容不实的，属于提供虚假材料谋取中标，依照《政府采购法》等政府采购有关法律法规规定追究相应责任</w:t>
      </w:r>
      <w:r>
        <w:rPr>
          <w:rFonts w:hint="eastAsia"/>
        </w:rPr>
        <w:t>。</w:t>
      </w:r>
      <w:bookmarkEnd w:id="45"/>
    </w:p>
    <w:p>
      <w:pPr>
        <w:ind w:firstLine="420" w:firstLineChars="200"/>
        <w:rPr>
          <w:highlight w:val="yellow"/>
        </w:rPr>
      </w:pPr>
    </w:p>
    <w:p>
      <w:pPr>
        <w:ind w:firstLine="420" w:firstLineChars="200"/>
      </w:pPr>
    </w:p>
    <w:p>
      <w:pPr>
        <w:jc w:val="center"/>
        <w:outlineLvl w:val="3"/>
        <w:rPr>
          <w:b/>
          <w:sz w:val="24"/>
        </w:rPr>
      </w:pPr>
      <w:r>
        <w:rPr>
          <w:rFonts w:hint="eastAsia"/>
          <w:b/>
          <w:sz w:val="24"/>
        </w:rPr>
        <w:t>2、残疾人福利性单位声明函（货物类）</w:t>
      </w:r>
    </w:p>
    <w:p>
      <w:pPr>
        <w:rPr>
          <w:b/>
          <w:bCs/>
        </w:rPr>
      </w:pP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残疾人福利性单位</w:t>
      </w:r>
      <w:r>
        <w:rPr>
          <w:rFonts w:ascii="宋体" w:hAnsi="宋体"/>
          <w:szCs w:val="21"/>
        </w:rPr>
        <w:t>制造。相关</w:t>
      </w:r>
      <w:r>
        <w:rPr>
          <w:rFonts w:ascii="宋体" w:hAnsi="宋体" w:hint="eastAsia"/>
          <w:szCs w:val="21"/>
        </w:rPr>
        <w:t>残疾人福利性单位</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pPr>
        <w:ind w:firstLine="420" w:firstLineChars="200"/>
        <w:rPr>
          <w:rFonts w:ascii="宋体" w:hAnsi="宋体"/>
          <w:szCs w:val="21"/>
        </w:rPr>
      </w:pPr>
      <w:r>
        <w:rPr>
          <w:rFonts w:ascii="宋体" w:hAnsi="宋体"/>
          <w:szCs w:val="21"/>
        </w:rPr>
        <w:t xml:space="preserve">…… </w:t>
      </w:r>
    </w:p>
    <w:p>
      <w:pPr>
        <w:ind w:firstLine="420" w:firstLineChars="200"/>
        <w:rPr>
          <w:rFonts w:ascii="宋体" w:hAnsi="宋体"/>
          <w:szCs w:val="21"/>
        </w:rPr>
      </w:pPr>
      <w:bookmarkStart w:id="46" w:name="_Hlk73562331"/>
      <w:bookmarkStart w:id="47" w:name="_Hlk73562245"/>
      <w:r>
        <w:rPr>
          <w:rFonts w:hint="eastAsia"/>
        </w:rPr>
        <w:t>本</w:t>
      </w:r>
      <w:r>
        <w:t>投标人</w:t>
      </w:r>
      <w:r>
        <w:rPr>
          <w:rFonts w:hint="eastAsia"/>
        </w:rPr>
        <w:t>已</w:t>
      </w:r>
      <w:r>
        <w:t>知悉</w:t>
      </w:r>
      <w:r>
        <w:rPr>
          <w:rFonts w:hint="eastAsia"/>
        </w:rPr>
        <w:t>《财政部民政部中国残疾人联合会关于促进残疾人就业政府采购政策的通知》（财库〔2017〕141 号）</w:t>
      </w:r>
      <w:r>
        <w:t>的规定，承诺提供的声明函内容是真实的，如提供声明函内容不实，则依法追究相关法律责任</w:t>
      </w:r>
      <w:r>
        <w:rPr>
          <w:rFonts w:hint="eastAsia"/>
        </w:rPr>
        <w:t>。</w:t>
      </w:r>
      <w:bookmarkEnd w:id="46"/>
    </w:p>
    <w:p>
      <w:pPr>
        <w:ind w:firstLine="420" w:firstLineChars="200"/>
        <w:rPr>
          <w:rFonts w:ascii="宋体" w:hAnsi="宋体"/>
          <w:szCs w:val="21"/>
        </w:rPr>
      </w:pPr>
      <w:bookmarkEnd w:id="47"/>
    </w:p>
    <w:p>
      <w:pPr>
        <w:ind w:firstLine="420" w:firstLineChars="200"/>
        <w:rPr>
          <w:rFonts w:ascii="宋体" w:hAnsi="宋体"/>
          <w:szCs w:val="21"/>
        </w:rPr>
      </w:pPr>
    </w:p>
    <w:p>
      <w:pPr>
        <w:jc w:val="center"/>
        <w:outlineLvl w:val="3"/>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pPr>
        <w:ind w:firstLine="420" w:firstLineChars="200"/>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rPr>
          <w:b/>
          <w:bCs/>
          <w:sz w:val="24"/>
        </w:rPr>
      </w:pPr>
      <w:bookmarkEnd w:id="43"/>
    </w:p>
    <w:p>
      <w:pPr>
        <w:jc w:val="center"/>
        <w:outlineLvl w:val="3"/>
        <w:rPr>
          <w:rFonts w:ascii="宋体" w:hAnsi="宋体" w:cs="宋体"/>
          <w:b/>
          <w:szCs w:val="21"/>
        </w:rPr>
      </w:pPr>
      <w:r>
        <w:rPr>
          <w:rFonts w:ascii="宋体" w:hAnsi="宋体" w:cs="宋体" w:hint="eastAsia"/>
          <w:b/>
          <w:sz w:val="24"/>
        </w:rPr>
        <w:t>4、含有优惠主体的联合体声明函</w:t>
      </w:r>
    </w:p>
    <w:p>
      <w:pPr>
        <w:widowControl/>
        <w:spacing w:after="60" w:afterLines="25"/>
        <w:ind w:firstLine="420" w:firstLineChars="200"/>
        <w:jc w:val="left"/>
        <w:rPr>
          <w:rFonts w:ascii="宋体" w:hAnsi="宋体" w:cs="宋体"/>
          <w:kern w:val="0"/>
          <w:szCs w:val="21"/>
        </w:rPr>
      </w:pPr>
      <w:r>
        <w:rPr>
          <w:rFonts w:ascii="宋体" w:hAnsi="宋体" w:cs="宋体" w:hint="eastAsia"/>
          <w:kern w:val="0"/>
          <w:szCs w:val="21"/>
          <w:u w:val="single"/>
        </w:rPr>
        <w:t xml:space="preserve">  （供应商名称、供应商名称）  </w:t>
      </w:r>
      <w:r>
        <w:rPr>
          <w:rFonts w:ascii="宋体" w:hAnsi="宋体" w:cs="宋体" w:hint="eastAsia"/>
          <w:kern w:val="0"/>
          <w:szCs w:val="21"/>
        </w:rPr>
        <w:t>共同组成联合体（详见联合体协议）。本联合体参加</w:t>
      </w:r>
      <w:r>
        <w:rPr>
          <w:rFonts w:ascii="宋体" w:hAnsi="宋体" w:cs="宋体" w:hint="eastAsia"/>
          <w:b/>
          <w:bCs/>
          <w:kern w:val="0"/>
          <w:szCs w:val="21"/>
          <w:u w:val="single"/>
        </w:rPr>
        <w:t>（采购人名称）</w:t>
      </w:r>
      <w:r>
        <w:rPr>
          <w:rFonts w:ascii="宋体" w:hAnsi="宋体" w:cs="宋体" w:hint="eastAsia"/>
          <w:kern w:val="0"/>
          <w:szCs w:val="21"/>
        </w:rPr>
        <w:t>的</w:t>
      </w:r>
      <w:r>
        <w:rPr>
          <w:rFonts w:ascii="宋体" w:hAnsi="宋体" w:cs="宋体" w:hint="eastAsia"/>
          <w:b/>
          <w:bCs/>
          <w:kern w:val="0"/>
          <w:szCs w:val="21"/>
          <w:u w:val="single"/>
        </w:rPr>
        <w:t>（项目名称）</w:t>
      </w:r>
      <w:r>
        <w:rPr>
          <w:rFonts w:ascii="宋体" w:hAnsi="宋体" w:cs="宋体" w:hint="eastAsia"/>
          <w:kern w:val="0"/>
          <w:szCs w:val="21"/>
        </w:rPr>
        <w:t>采购活动，郑重声明：</w:t>
      </w:r>
    </w:p>
    <w:p>
      <w:pPr>
        <w:widowControl/>
        <w:spacing w:after="60" w:afterLines="25"/>
        <w:ind w:firstLine="420" w:firstLineChars="200"/>
        <w:jc w:val="left"/>
        <w:rPr>
          <w:rFonts w:ascii="宋体" w:hAnsi="宋体" w:cs="宋体"/>
          <w:kern w:val="0"/>
          <w:szCs w:val="21"/>
        </w:rPr>
      </w:pPr>
      <w:r>
        <w:rPr>
          <w:rFonts w:ascii="宋体" w:hAnsi="宋体" w:cs="宋体" w:hint="eastAsia"/>
          <w:kern w:val="0"/>
          <w:szCs w:val="21"/>
        </w:rPr>
        <w:t>1.</w:t>
      </w:r>
      <w:r>
        <w:rPr>
          <w:rFonts w:ascii="宋体" w:hAnsi="宋体" w:cs="宋体" w:hint="eastAsia"/>
          <w:b/>
          <w:bCs/>
          <w:kern w:val="0"/>
          <w:szCs w:val="21"/>
          <w:u w:val="single"/>
        </w:rPr>
        <w:t>（标的名称）</w:t>
      </w:r>
      <w:r>
        <w:rPr>
          <w:rFonts w:ascii="宋体" w:hAnsi="宋体" w:cs="宋体" w:hint="eastAsia"/>
          <w:kern w:val="0"/>
          <w:szCs w:val="21"/>
        </w:rPr>
        <w:t>，属于</w:t>
      </w:r>
      <w:r>
        <w:rPr>
          <w:rFonts w:ascii="宋体" w:hAnsi="宋体" w:cs="宋体" w:hint="eastAsia"/>
          <w:b/>
          <w:bCs/>
          <w:kern w:val="0"/>
          <w:szCs w:val="21"/>
          <w:u w:val="single"/>
        </w:rPr>
        <w:t xml:space="preserve">（招标文件中明确的所属行业） </w:t>
      </w:r>
      <w:r>
        <w:rPr>
          <w:rFonts w:ascii="宋体" w:hAnsi="宋体" w:cs="宋体" w:hint="eastAsia"/>
          <w:kern w:val="0"/>
          <w:szCs w:val="21"/>
        </w:rPr>
        <w:t>行业；承接企业为</w:t>
      </w:r>
      <w:r>
        <w:rPr>
          <w:rFonts w:ascii="宋体" w:hAnsi="宋体" w:cs="宋体" w:hint="eastAsia"/>
          <w:b/>
          <w:bCs/>
          <w:kern w:val="0"/>
          <w:szCs w:val="21"/>
          <w:u w:val="single"/>
        </w:rPr>
        <w:t>（企业名称）</w:t>
      </w:r>
      <w:r>
        <w:rPr>
          <w:rFonts w:ascii="宋体" w:hAnsi="宋体" w:cs="宋体" w:hint="eastAsia"/>
          <w:kern w:val="0"/>
          <w:szCs w:val="21"/>
        </w:rPr>
        <w:t>，从业人员</w:t>
      </w:r>
      <w:r>
        <w:rPr>
          <w:rFonts w:ascii="宋体" w:hAnsi="宋体" w:cs="宋体" w:hint="eastAsia"/>
          <w:b/>
          <w:bCs/>
          <w:kern w:val="0"/>
          <w:szCs w:val="21"/>
          <w:u w:val="single"/>
        </w:rPr>
        <w:t xml:space="preserve">   </w:t>
      </w:r>
      <w:r>
        <w:rPr>
          <w:rFonts w:ascii="宋体" w:hAnsi="宋体" w:cs="宋体" w:hint="eastAsia"/>
          <w:kern w:val="0"/>
          <w:szCs w:val="21"/>
        </w:rPr>
        <w:t>人，营业收入为</w:t>
      </w:r>
      <w:r>
        <w:rPr>
          <w:rFonts w:ascii="宋体" w:hAnsi="宋体" w:cs="宋体" w:hint="eastAsia"/>
          <w:b/>
          <w:bCs/>
          <w:kern w:val="0"/>
          <w:szCs w:val="21"/>
          <w:u w:val="single"/>
        </w:rPr>
        <w:t xml:space="preserve">   </w:t>
      </w:r>
      <w:r>
        <w:rPr>
          <w:rFonts w:ascii="宋体" w:hAnsi="宋体" w:cs="宋体" w:hint="eastAsia"/>
          <w:kern w:val="0"/>
          <w:szCs w:val="21"/>
        </w:rPr>
        <w:t>万元，资产总额为</w:t>
      </w:r>
      <w:r>
        <w:rPr>
          <w:rFonts w:ascii="宋体" w:hAnsi="宋体" w:cs="宋体" w:hint="eastAsia"/>
          <w:b/>
          <w:bCs/>
          <w:kern w:val="0"/>
          <w:szCs w:val="21"/>
          <w:u w:val="single"/>
        </w:rPr>
        <w:t xml:space="preserve">   </w:t>
      </w:r>
      <w:r>
        <w:rPr>
          <w:rFonts w:ascii="宋体" w:hAnsi="宋体" w:cs="宋体" w:hint="eastAsia"/>
          <w:kern w:val="0"/>
          <w:szCs w:val="21"/>
        </w:rPr>
        <w:t>万元 ，属于</w:t>
      </w:r>
      <w:r>
        <w:rPr>
          <w:rFonts w:ascii="宋体" w:hAnsi="宋体" w:cs="宋体" w:hint="eastAsia"/>
          <w:b/>
          <w:bCs/>
          <w:kern w:val="0"/>
          <w:szCs w:val="21"/>
          <w:u w:val="single"/>
        </w:rPr>
        <w:t>（小型企业、微型企业、监狱企业、残疾人福利性单位）</w:t>
      </w:r>
      <w:r>
        <w:rPr>
          <w:rFonts w:ascii="宋体" w:hAnsi="宋体" w:cs="宋体" w:hint="eastAsia"/>
          <w:kern w:val="0"/>
          <w:szCs w:val="21"/>
        </w:rPr>
        <w:t xml:space="preserve">； </w:t>
      </w:r>
    </w:p>
    <w:p>
      <w:pPr>
        <w:widowControl/>
        <w:spacing w:after="60" w:afterLines="25"/>
        <w:ind w:firstLine="420" w:firstLineChars="200"/>
        <w:jc w:val="left"/>
        <w:rPr>
          <w:rFonts w:ascii="宋体" w:hAnsi="宋体" w:cs="宋体"/>
          <w:kern w:val="0"/>
          <w:szCs w:val="21"/>
          <w:u w:val="single"/>
        </w:rPr>
      </w:pPr>
      <w:r>
        <w:rPr>
          <w:rFonts w:ascii="宋体" w:hAnsi="宋体" w:cs="宋体" w:hint="eastAsia"/>
          <w:kern w:val="0"/>
          <w:szCs w:val="21"/>
        </w:rPr>
        <w:t>2.</w:t>
      </w:r>
      <w:r>
        <w:rPr>
          <w:rFonts w:ascii="宋体" w:hAnsi="宋体" w:cs="宋体" w:hint="eastAsia"/>
          <w:b/>
          <w:bCs/>
          <w:kern w:val="0"/>
          <w:szCs w:val="21"/>
          <w:u w:val="single"/>
        </w:rPr>
        <w:t>（标的名称）</w:t>
      </w:r>
      <w:r>
        <w:rPr>
          <w:rFonts w:ascii="宋体" w:hAnsi="宋体" w:cs="宋体" w:hint="eastAsia"/>
          <w:kern w:val="0"/>
          <w:szCs w:val="21"/>
        </w:rPr>
        <w:t>，属于</w:t>
      </w:r>
      <w:r>
        <w:rPr>
          <w:rFonts w:ascii="宋体" w:hAnsi="宋体" w:cs="宋体" w:hint="eastAsia"/>
          <w:b/>
          <w:bCs/>
          <w:kern w:val="0"/>
          <w:szCs w:val="21"/>
          <w:u w:val="single"/>
        </w:rPr>
        <w:t xml:space="preserve">（招标文件中明确的所属行业） </w:t>
      </w:r>
      <w:r>
        <w:rPr>
          <w:rFonts w:ascii="宋体" w:hAnsi="宋体" w:cs="宋体" w:hint="eastAsia"/>
          <w:kern w:val="0"/>
          <w:szCs w:val="21"/>
        </w:rPr>
        <w:t>行业；承接企业为</w:t>
      </w:r>
      <w:r>
        <w:rPr>
          <w:rFonts w:ascii="宋体" w:hAnsi="宋体" w:cs="宋体" w:hint="eastAsia"/>
          <w:b/>
          <w:bCs/>
          <w:kern w:val="0"/>
          <w:szCs w:val="21"/>
          <w:u w:val="single"/>
        </w:rPr>
        <w:t>（企业名称）</w:t>
      </w:r>
      <w:r>
        <w:rPr>
          <w:rFonts w:ascii="宋体" w:hAnsi="宋体" w:cs="宋体" w:hint="eastAsia"/>
          <w:kern w:val="0"/>
          <w:szCs w:val="21"/>
        </w:rPr>
        <w:t>，从业人员</w:t>
      </w:r>
      <w:r>
        <w:rPr>
          <w:rFonts w:ascii="宋体" w:hAnsi="宋体" w:cs="宋体" w:hint="eastAsia"/>
          <w:b/>
          <w:bCs/>
          <w:kern w:val="0"/>
          <w:szCs w:val="21"/>
          <w:u w:val="single"/>
        </w:rPr>
        <w:t xml:space="preserve">   </w:t>
      </w:r>
      <w:r>
        <w:rPr>
          <w:rFonts w:ascii="宋体" w:hAnsi="宋体" w:cs="宋体" w:hint="eastAsia"/>
          <w:kern w:val="0"/>
          <w:szCs w:val="21"/>
        </w:rPr>
        <w:t>人，营业收入为</w:t>
      </w:r>
      <w:r>
        <w:rPr>
          <w:rFonts w:ascii="宋体" w:hAnsi="宋体" w:cs="宋体" w:hint="eastAsia"/>
          <w:b/>
          <w:bCs/>
          <w:kern w:val="0"/>
          <w:szCs w:val="21"/>
          <w:u w:val="single"/>
        </w:rPr>
        <w:t xml:space="preserve">   </w:t>
      </w:r>
      <w:r>
        <w:rPr>
          <w:rFonts w:ascii="宋体" w:hAnsi="宋体" w:cs="宋体" w:hint="eastAsia"/>
          <w:kern w:val="0"/>
          <w:szCs w:val="21"/>
        </w:rPr>
        <w:t>万元，资产总额为</w:t>
      </w:r>
      <w:r>
        <w:rPr>
          <w:rFonts w:ascii="宋体" w:hAnsi="宋体" w:cs="宋体" w:hint="eastAsia"/>
          <w:b/>
          <w:bCs/>
          <w:kern w:val="0"/>
          <w:szCs w:val="21"/>
          <w:u w:val="single"/>
        </w:rPr>
        <w:t xml:space="preserve">   </w:t>
      </w:r>
      <w:r>
        <w:rPr>
          <w:rFonts w:ascii="宋体" w:hAnsi="宋体" w:cs="宋体" w:hint="eastAsia"/>
          <w:kern w:val="0"/>
          <w:szCs w:val="21"/>
        </w:rPr>
        <w:t>万元 ，属于</w:t>
      </w:r>
      <w:r>
        <w:rPr>
          <w:rFonts w:ascii="宋体" w:hAnsi="宋体" w:cs="宋体" w:hint="eastAsia"/>
          <w:b/>
          <w:bCs/>
          <w:kern w:val="0"/>
          <w:szCs w:val="21"/>
          <w:u w:val="single"/>
        </w:rPr>
        <w:t>（小型企业、微型企业、监狱企业、残疾人福利性单位）</w:t>
      </w:r>
      <w:r>
        <w:rPr>
          <w:rFonts w:ascii="宋体" w:hAnsi="宋体" w:cs="宋体" w:hint="eastAsia"/>
          <w:kern w:val="0"/>
          <w:szCs w:val="21"/>
        </w:rPr>
        <w:t>；</w:t>
      </w:r>
    </w:p>
    <w:p>
      <w:pPr>
        <w:widowControl/>
        <w:spacing w:after="60" w:afterLines="25"/>
        <w:ind w:firstLine="420" w:firstLineChars="200"/>
        <w:jc w:val="left"/>
        <w:rPr>
          <w:rFonts w:ascii="宋体" w:hAnsi="宋体" w:cs="宋体"/>
          <w:kern w:val="0"/>
          <w:szCs w:val="21"/>
        </w:rPr>
      </w:pPr>
      <w:r>
        <w:rPr>
          <w:rFonts w:ascii="宋体" w:hAnsi="宋体" w:cs="宋体" w:hint="eastAsia"/>
          <w:kern w:val="0"/>
          <w:szCs w:val="21"/>
        </w:rPr>
        <w:t xml:space="preserve">…… </w:t>
      </w:r>
    </w:p>
    <w:p>
      <w:pPr>
        <w:widowControl/>
        <w:spacing w:after="60" w:afterLines="25"/>
        <w:ind w:firstLine="420" w:firstLineChars="200"/>
        <w:jc w:val="left"/>
        <w:rPr>
          <w:rFonts w:ascii="宋体" w:hAnsi="宋体" w:cs="宋体"/>
          <w:kern w:val="0"/>
          <w:szCs w:val="21"/>
        </w:rPr>
      </w:pPr>
      <w:r>
        <w:rPr>
          <w:rFonts w:ascii="宋体" w:hAnsi="宋体" w:cs="宋体" w:hint="eastAsia"/>
          <w:kern w:val="0"/>
          <w:szCs w:val="21"/>
        </w:rPr>
        <w:t>上述优惠主体均符合《政府采购促进中小企业发展管理办法》（财库〔2020〕46号）或《关于政府采购支持监狱企业发展有关问题的通知》（财库〔2014〕68号）或《关于促进残疾人就业政府采购政策的通知》（财库〔2017〕141号）等文件的规定，且优惠主体的协议合同金额占到联合体协议总金额比例为</w:t>
      </w:r>
      <w:r>
        <w:rPr>
          <w:rFonts w:ascii="宋体" w:hAnsi="宋体" w:cs="宋体" w:hint="eastAsia"/>
          <w:kern w:val="0"/>
          <w:szCs w:val="21"/>
          <w:u w:val="single"/>
        </w:rPr>
        <w:t>_____</w:t>
      </w:r>
      <w:r>
        <w:rPr>
          <w:rFonts w:ascii="宋体" w:hAnsi="宋体" w:cs="宋体" w:hint="eastAsia"/>
          <w:kern w:val="0"/>
          <w:szCs w:val="21"/>
        </w:rPr>
        <w:t>%。</w:t>
      </w:r>
    </w:p>
    <w:p>
      <w:pPr>
        <w:widowControl/>
        <w:spacing w:after="60" w:afterLines="25"/>
        <w:ind w:firstLine="420" w:firstLineChars="200"/>
        <w:jc w:val="left"/>
        <w:rPr>
          <w:rFonts w:ascii="宋体" w:hAnsi="宋体" w:cs="宋体"/>
          <w:kern w:val="0"/>
          <w:szCs w:val="21"/>
        </w:rPr>
      </w:pPr>
      <w:r>
        <w:rPr>
          <w:rFonts w:ascii="宋体" w:hAnsi="宋体" w:cs="宋体" w:hint="eastAsia"/>
          <w:kern w:val="0"/>
          <w:szCs w:val="21"/>
        </w:rPr>
        <w:t>本联合体对上述声明的真实性负责。如有虚假，将依法承担相应责任。</w:t>
      </w:r>
    </w:p>
    <w:p>
      <w:pPr>
        <w:widowControl/>
        <w:spacing w:after="60" w:afterLines="25" w:line="300" w:lineRule="auto"/>
        <w:jc w:val="left"/>
        <w:rPr>
          <w:rFonts w:ascii="宋体" w:hAnsi="宋体" w:cs="宋体"/>
          <w:kern w:val="0"/>
          <w:szCs w:val="21"/>
        </w:rPr>
      </w:pPr>
    </w:p>
    <w:p>
      <w:pPr>
        <w:widowControl/>
        <w:spacing w:after="60" w:afterLines="25" w:line="300" w:lineRule="auto"/>
        <w:jc w:val="left"/>
        <w:rPr>
          <w:rFonts w:ascii="宋体" w:hAnsi="宋体" w:cs="宋体"/>
          <w:kern w:val="0"/>
          <w:szCs w:val="21"/>
        </w:rPr>
      </w:pPr>
      <w:r>
        <w:rPr>
          <w:rFonts w:ascii="宋体" w:hAnsi="宋体" w:cs="宋体" w:hint="eastAsia"/>
          <w:kern w:val="0"/>
          <w:szCs w:val="21"/>
        </w:rPr>
        <w:t xml:space="preserve">供应商名称：                              供应商名称： </w:t>
      </w:r>
    </w:p>
    <w:p>
      <w:pPr>
        <w:widowControl/>
        <w:spacing w:after="60" w:afterLines="25" w:line="300" w:lineRule="auto"/>
        <w:jc w:val="left"/>
        <w:rPr>
          <w:rFonts w:ascii="宋体" w:hAnsi="宋体" w:cs="宋体"/>
          <w:kern w:val="0"/>
          <w:szCs w:val="21"/>
        </w:rPr>
      </w:pPr>
      <w:r>
        <w:rPr>
          <w:rFonts w:ascii="宋体" w:hAnsi="宋体" w:cs="宋体" w:hint="eastAsia"/>
          <w:kern w:val="0"/>
          <w:szCs w:val="21"/>
        </w:rPr>
        <w:t xml:space="preserve">日期：                                    日期： </w:t>
      </w:r>
    </w:p>
    <w:p>
      <w:pPr>
        <w:widowControl/>
        <w:spacing w:after="60" w:afterLines="25" w:line="300" w:lineRule="auto"/>
        <w:jc w:val="left"/>
        <w:rPr>
          <w:rFonts w:ascii="宋体" w:hAnsi="宋体" w:cs="宋体"/>
          <w:kern w:val="0"/>
          <w:szCs w:val="21"/>
        </w:rPr>
      </w:pPr>
    </w:p>
    <w:p>
      <w:pPr>
        <w:widowControl/>
        <w:spacing w:after="60" w:afterLines="25" w:line="300" w:lineRule="auto"/>
        <w:jc w:val="left"/>
        <w:rPr>
          <w:rFonts w:ascii="宋体" w:hAnsi="宋体" w:cs="宋体"/>
          <w:kern w:val="0"/>
          <w:szCs w:val="21"/>
        </w:rPr>
      </w:pPr>
      <w:r>
        <w:rPr>
          <w:rFonts w:ascii="宋体" w:hAnsi="宋体" w:cs="宋体" w:hint="eastAsia"/>
          <w:kern w:val="0"/>
          <w:szCs w:val="21"/>
        </w:rPr>
        <w:t xml:space="preserve">供应商名称：       </w:t>
      </w:r>
    </w:p>
    <w:p>
      <w:pPr>
        <w:widowControl/>
        <w:wordWrap w:val="0"/>
        <w:spacing w:after="60" w:afterLines="25" w:line="300" w:lineRule="auto"/>
        <w:jc w:val="left"/>
        <w:rPr>
          <w:rFonts w:ascii="宋体" w:hAnsi="宋体" w:cs="宋体"/>
          <w:kern w:val="0"/>
          <w:szCs w:val="21"/>
        </w:rPr>
      </w:pPr>
      <w:r>
        <w:rPr>
          <w:rFonts w:ascii="宋体" w:hAnsi="宋体" w:cs="宋体" w:hint="eastAsia"/>
          <w:kern w:val="0"/>
          <w:szCs w:val="21"/>
        </w:rPr>
        <w:t xml:space="preserve">日期：       </w:t>
      </w:r>
    </w:p>
    <w:p>
      <w:pPr>
        <w:ind w:left="723" w:hanging="630" w:hangingChars="300"/>
        <w:rPr>
          <w:b/>
          <w:sz w:val="24"/>
        </w:rPr>
      </w:pPr>
      <w:bookmarkEnd w:id="44"/>
    </w:p>
    <w:p>
      <w:pPr>
        <w:widowControl/>
        <w:jc w:val="left"/>
        <w:rPr>
          <w:rFonts w:ascii="黑体" w:eastAsia="黑体" w:hAnsi="宋体"/>
          <w:bCs/>
          <w:kern w:val="0"/>
          <w:sz w:val="24"/>
        </w:rPr>
      </w:pPr>
      <w:r>
        <w:rPr>
          <w:rFonts w:ascii="黑体" w:eastAsia="黑体"/>
          <w:b/>
        </w:rPr>
        <w:br w:type="page"/>
      </w:r>
    </w:p>
    <w:p>
      <w:pPr>
        <w:pStyle w:val="Heading2"/>
        <w:rPr>
          <w:rFonts w:ascii="黑体" w:eastAsia="黑体"/>
          <w:b w:val="0"/>
          <w:szCs w:val="24"/>
        </w:rPr>
      </w:pPr>
      <w:r>
        <w:rPr>
          <w:rFonts w:ascii="黑体" w:eastAsia="黑体" w:hint="eastAsia"/>
          <w:b w:val="0"/>
          <w:szCs w:val="24"/>
        </w:rPr>
        <w:t>五、项目详细报价</w:t>
      </w:r>
    </w:p>
    <w:p>
      <w:pPr>
        <w:tabs>
          <w:tab w:val="left" w:pos="720"/>
        </w:tabs>
        <w:ind w:firstLine="2730" w:firstLineChars="1300"/>
        <w:rPr>
          <w:b/>
          <w:sz w:val="24"/>
        </w:rPr>
      </w:pPr>
      <w:r>
        <w:rPr>
          <w:rFonts w:hint="eastAsia"/>
          <w:b/>
          <w:sz w:val="24"/>
        </w:rPr>
        <w:t>（一）分项报价表</w:t>
      </w:r>
    </w:p>
    <w:tbl>
      <w:tblPr>
        <w:tblStyle w:val="TableNormal"/>
        <w:tblpPr w:leftFromText="180" w:rightFromText="180" w:vertAnchor="text" w:horzAnchor="margin" w:tblpY="173"/>
        <w:tblW w:w="842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
        <w:gridCol w:w="655"/>
        <w:gridCol w:w="1234"/>
        <w:gridCol w:w="792"/>
        <w:gridCol w:w="672"/>
        <w:gridCol w:w="864"/>
        <w:gridCol w:w="648"/>
        <w:gridCol w:w="744"/>
        <w:gridCol w:w="816"/>
        <w:gridCol w:w="816"/>
        <w:gridCol w:w="760"/>
      </w:tblGrid>
      <w:tr>
        <w:tblPrEx>
          <w:tblW w:w="842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trPr>
        <w:tc>
          <w:tcPr>
            <w:tcW w:w="426" w:type="dxa"/>
            <w:vAlign w:val="center"/>
          </w:tcPr>
          <w:p>
            <w:pPr>
              <w:jc w:val="center"/>
              <w:rPr>
                <w:bCs/>
                <w:szCs w:val="21"/>
              </w:rPr>
            </w:pPr>
            <w:r>
              <w:rPr>
                <w:rFonts w:hint="eastAsia"/>
                <w:bCs/>
                <w:szCs w:val="21"/>
              </w:rPr>
              <w:t>序号</w:t>
            </w:r>
          </w:p>
        </w:tc>
        <w:tc>
          <w:tcPr>
            <w:tcW w:w="655" w:type="dxa"/>
            <w:vAlign w:val="center"/>
          </w:tcPr>
          <w:p>
            <w:pPr>
              <w:jc w:val="center"/>
              <w:rPr>
                <w:bCs/>
                <w:szCs w:val="21"/>
              </w:rPr>
            </w:pPr>
            <w:r>
              <w:rPr>
                <w:rFonts w:hint="eastAsia"/>
                <w:szCs w:val="21"/>
              </w:rPr>
              <w:t>采购计划编号</w:t>
            </w:r>
          </w:p>
        </w:tc>
        <w:tc>
          <w:tcPr>
            <w:tcW w:w="1234" w:type="dxa"/>
            <w:vAlign w:val="center"/>
          </w:tcPr>
          <w:p>
            <w:pPr>
              <w:jc w:val="center"/>
              <w:rPr>
                <w:bCs/>
                <w:szCs w:val="21"/>
              </w:rPr>
            </w:pPr>
            <w:r>
              <w:rPr>
                <w:rFonts w:hint="eastAsia"/>
                <w:bCs/>
                <w:szCs w:val="21"/>
              </w:rPr>
              <w:t>货物名称</w:t>
            </w:r>
          </w:p>
        </w:tc>
        <w:tc>
          <w:tcPr>
            <w:tcW w:w="792" w:type="dxa"/>
            <w:vAlign w:val="center"/>
          </w:tcPr>
          <w:p>
            <w:pPr>
              <w:jc w:val="center"/>
              <w:rPr>
                <w:bCs/>
                <w:szCs w:val="21"/>
              </w:rPr>
            </w:pPr>
            <w:r>
              <w:rPr>
                <w:rFonts w:hint="eastAsia"/>
                <w:szCs w:val="21"/>
              </w:rPr>
              <w:t>规格/品牌/型号</w:t>
            </w:r>
          </w:p>
        </w:tc>
        <w:tc>
          <w:tcPr>
            <w:tcW w:w="672" w:type="dxa"/>
            <w:vAlign w:val="center"/>
          </w:tcPr>
          <w:p>
            <w:pPr>
              <w:jc w:val="center"/>
              <w:rPr>
                <w:bCs/>
                <w:szCs w:val="21"/>
              </w:rPr>
            </w:pPr>
            <w:r>
              <w:rPr>
                <w:rFonts w:hint="eastAsia"/>
                <w:b/>
                <w:color w:val="FF0000"/>
                <w:szCs w:val="21"/>
              </w:rPr>
              <w:t>原产地</w:t>
            </w:r>
          </w:p>
        </w:tc>
        <w:tc>
          <w:tcPr>
            <w:tcW w:w="864" w:type="dxa"/>
            <w:vAlign w:val="center"/>
          </w:tcPr>
          <w:p>
            <w:pPr>
              <w:jc w:val="center"/>
              <w:rPr>
                <w:bCs/>
                <w:szCs w:val="21"/>
              </w:rPr>
            </w:pPr>
            <w:r>
              <w:rPr>
                <w:rFonts w:hint="eastAsia"/>
                <w:szCs w:val="21"/>
              </w:rPr>
              <w:t>制造商名称</w:t>
            </w:r>
          </w:p>
        </w:tc>
        <w:tc>
          <w:tcPr>
            <w:tcW w:w="648" w:type="dxa"/>
            <w:vAlign w:val="center"/>
          </w:tcPr>
          <w:p>
            <w:pPr>
              <w:jc w:val="center"/>
              <w:rPr>
                <w:bCs/>
                <w:szCs w:val="21"/>
              </w:rPr>
            </w:pPr>
            <w:r>
              <w:rPr>
                <w:rFonts w:hint="eastAsia"/>
                <w:bCs/>
                <w:szCs w:val="21"/>
              </w:rPr>
              <w:t>数量</w:t>
            </w:r>
          </w:p>
        </w:tc>
        <w:tc>
          <w:tcPr>
            <w:tcW w:w="744" w:type="dxa"/>
            <w:vAlign w:val="center"/>
          </w:tcPr>
          <w:p>
            <w:pPr>
              <w:jc w:val="center"/>
              <w:rPr>
                <w:bCs/>
                <w:szCs w:val="21"/>
              </w:rPr>
            </w:pPr>
            <w:r>
              <w:rPr>
                <w:rFonts w:hint="eastAsia"/>
                <w:bCs/>
                <w:szCs w:val="21"/>
              </w:rPr>
              <w:t>单位</w:t>
            </w:r>
          </w:p>
        </w:tc>
        <w:tc>
          <w:tcPr>
            <w:tcW w:w="816" w:type="dxa"/>
            <w:vAlign w:val="center"/>
          </w:tcPr>
          <w:p>
            <w:pPr>
              <w:jc w:val="center"/>
              <w:rPr>
                <w:bCs/>
                <w:szCs w:val="21"/>
              </w:rPr>
            </w:pPr>
            <w:r>
              <w:rPr>
                <w:rFonts w:hint="eastAsia"/>
                <w:szCs w:val="21"/>
              </w:rPr>
              <w:t>单价(</w:t>
            </w:r>
            <w:r>
              <w:rPr>
                <w:rFonts w:hint="eastAsia"/>
                <w:szCs w:val="21"/>
                <w:lang w:val="en-US" w:eastAsia="zh-CN"/>
              </w:rPr>
              <w:t>万</w:t>
            </w:r>
            <w:r>
              <w:rPr>
                <w:rFonts w:hint="eastAsia"/>
                <w:szCs w:val="21"/>
              </w:rPr>
              <w:t>元)</w:t>
            </w:r>
          </w:p>
        </w:tc>
        <w:tc>
          <w:tcPr>
            <w:tcW w:w="816" w:type="dxa"/>
            <w:vAlign w:val="center"/>
          </w:tcPr>
          <w:p>
            <w:pPr>
              <w:jc w:val="center"/>
              <w:rPr>
                <w:bCs/>
                <w:szCs w:val="21"/>
              </w:rPr>
            </w:pPr>
            <w:r>
              <w:rPr>
                <w:rFonts w:hint="eastAsia"/>
                <w:szCs w:val="21"/>
              </w:rPr>
              <w:t>合价(</w:t>
            </w:r>
            <w:r>
              <w:rPr>
                <w:rFonts w:hint="eastAsia"/>
                <w:szCs w:val="21"/>
                <w:lang w:val="en-US" w:eastAsia="zh-CN"/>
              </w:rPr>
              <w:t>万</w:t>
            </w:r>
            <w:r>
              <w:rPr>
                <w:rFonts w:hint="eastAsia"/>
                <w:szCs w:val="21"/>
              </w:rPr>
              <w:t>元)</w:t>
            </w:r>
          </w:p>
        </w:tc>
        <w:tc>
          <w:tcPr>
            <w:tcW w:w="760" w:type="dxa"/>
            <w:vAlign w:val="center"/>
          </w:tcPr>
          <w:p>
            <w:pPr>
              <w:widowControl/>
              <w:jc w:val="center"/>
              <w:rPr>
                <w:rFonts w:hint="eastAsia"/>
                <w:szCs w:val="21"/>
              </w:rPr>
            </w:pPr>
            <w:r>
              <w:rPr>
                <w:rFonts w:ascii="宋体" w:eastAsia="宋体" w:hAnsi="宋体" w:cs="宋体" w:hint="eastAsia"/>
                <w:kern w:val="0"/>
                <w:szCs w:val="21"/>
              </w:rPr>
              <w:t>单价</w:t>
            </w:r>
            <w:r>
              <w:rPr>
                <w:rFonts w:ascii="宋体" w:eastAsia="宋体" w:hAnsi="宋体" w:cs="宋体" w:hint="eastAsia"/>
                <w:kern w:val="0"/>
                <w:szCs w:val="21"/>
                <w:lang w:val="en-US" w:eastAsia="zh-CN"/>
              </w:rPr>
              <w:t>限价</w:t>
            </w:r>
            <w:r>
              <w:rPr>
                <w:rFonts w:ascii="宋体" w:eastAsia="宋体" w:hAnsi="宋体" w:cs="宋体" w:hint="eastAsia"/>
                <w:kern w:val="0"/>
                <w:szCs w:val="21"/>
              </w:rPr>
              <w:t>（万元）</w:t>
            </w:r>
          </w:p>
        </w:tc>
      </w:tr>
      <w:tr>
        <w:tblPrEx>
          <w:tblW w:w="8427" w:type="dxa"/>
          <w:tblInd w:w="0" w:type="dxa"/>
          <w:tblLayout w:type="fixed"/>
          <w:tblCellMar>
            <w:top w:w="0" w:type="dxa"/>
            <w:left w:w="108" w:type="dxa"/>
            <w:bottom w:w="0" w:type="dxa"/>
            <w:right w:w="108" w:type="dxa"/>
          </w:tblCellMar>
        </w:tblPrEx>
        <w:trPr>
          <w:trHeight w:val="170"/>
        </w:trPr>
        <w:tc>
          <w:tcPr>
            <w:tcW w:w="426" w:type="dxa"/>
            <w:vAlign w:val="center"/>
          </w:tcPr>
          <w:p>
            <w:pPr>
              <w:jc w:val="center"/>
              <w:outlineLvl w:val="0"/>
              <w:rPr>
                <w:rFonts w:eastAsia="宋体" w:hint="eastAsia"/>
                <w:bCs/>
                <w:szCs w:val="21"/>
                <w:lang w:val="en-US" w:eastAsia="zh-CN"/>
              </w:rPr>
            </w:pPr>
            <w:r>
              <w:rPr>
                <w:rFonts w:hint="eastAsia"/>
                <w:bCs/>
                <w:szCs w:val="21"/>
                <w:lang w:val="en-US" w:eastAsia="zh-CN"/>
              </w:rPr>
              <w:t>1</w:t>
            </w:r>
          </w:p>
        </w:tc>
        <w:tc>
          <w:tcPr>
            <w:tcW w:w="655" w:type="dxa"/>
            <w:vAlign w:val="center"/>
          </w:tcPr>
          <w:p>
            <w:pPr>
              <w:jc w:val="center"/>
              <w:rPr>
                <w:bCs/>
                <w:szCs w:val="21"/>
              </w:rPr>
            </w:pPr>
            <w:r>
              <w:rPr>
                <w:rFonts w:hint="eastAsia"/>
                <w:bCs/>
                <w:szCs w:val="21"/>
              </w:rPr>
              <w:t>PLAN-2023-440310000-112006-02752</w:t>
            </w:r>
          </w:p>
        </w:tc>
        <w:tc>
          <w:tcPr>
            <w:tcW w:w="1234" w:type="dxa"/>
            <w:vAlign w:val="center"/>
          </w:tcPr>
          <w:p>
            <w:pPr>
              <w:widowControl/>
              <w:jc w:val="center"/>
              <w:rPr>
                <w:bCs/>
                <w:szCs w:val="21"/>
                <w:highlight w:val="yellow"/>
              </w:rPr>
            </w:pPr>
            <w:r>
              <w:rPr>
                <w:rFonts w:ascii="宋体" w:eastAsia="宋体" w:hAnsi="宋体" w:cs="宋体" w:hint="eastAsia"/>
                <w:i w:val="0"/>
                <w:iCs w:val="0"/>
                <w:color w:val="000000"/>
                <w:kern w:val="0"/>
                <w:sz w:val="21"/>
                <w:szCs w:val="21"/>
                <w:u w:val="none"/>
                <w:lang w:val="en-US" w:eastAsia="zh-CN"/>
              </w:rPr>
              <w:t>关节置换手术导航定位系统</w:t>
            </w:r>
          </w:p>
        </w:tc>
        <w:tc>
          <w:tcPr>
            <w:tcW w:w="792" w:type="dxa"/>
            <w:vAlign w:val="center"/>
          </w:tcPr>
          <w:p>
            <w:pPr>
              <w:jc w:val="center"/>
              <w:rPr>
                <w:bCs/>
                <w:szCs w:val="21"/>
              </w:rPr>
            </w:pPr>
          </w:p>
        </w:tc>
        <w:tc>
          <w:tcPr>
            <w:tcW w:w="672" w:type="dxa"/>
            <w:vAlign w:val="center"/>
          </w:tcPr>
          <w:p>
            <w:pPr>
              <w:jc w:val="center"/>
              <w:rPr>
                <w:bCs/>
                <w:szCs w:val="21"/>
              </w:rPr>
            </w:pPr>
          </w:p>
        </w:tc>
        <w:tc>
          <w:tcPr>
            <w:tcW w:w="864" w:type="dxa"/>
            <w:vAlign w:val="center"/>
          </w:tcPr>
          <w:p>
            <w:pPr>
              <w:jc w:val="center"/>
              <w:rPr>
                <w:bCs/>
                <w:szCs w:val="21"/>
              </w:rPr>
            </w:pPr>
          </w:p>
        </w:tc>
        <w:tc>
          <w:tcPr>
            <w:tcW w:w="648" w:type="dxa"/>
            <w:vAlign w:val="center"/>
          </w:tcPr>
          <w:p>
            <w:pPr>
              <w:widowControl/>
              <w:jc w:val="center"/>
              <w:textAlignment w:val="center"/>
              <w:rPr>
                <w:bCs/>
                <w:szCs w:val="21"/>
              </w:rPr>
            </w:pPr>
            <w:r>
              <w:rPr>
                <w:rFonts w:ascii="宋体" w:eastAsia="宋体" w:hAnsi="宋体" w:cs="宋体" w:hint="eastAsia"/>
                <w:color w:val="000000"/>
                <w:kern w:val="0"/>
                <w:szCs w:val="21"/>
                <w:lang w:val="en-US" w:eastAsia="zh-CN"/>
              </w:rPr>
              <w:t>1</w:t>
            </w:r>
          </w:p>
        </w:tc>
        <w:tc>
          <w:tcPr>
            <w:tcW w:w="744" w:type="dxa"/>
            <w:vAlign w:val="center"/>
          </w:tcPr>
          <w:p>
            <w:pPr>
              <w:jc w:val="center"/>
              <w:outlineLvl w:val="0"/>
              <w:rPr>
                <w:bCs/>
                <w:szCs w:val="21"/>
              </w:rPr>
            </w:pPr>
            <w:r>
              <w:rPr>
                <w:rFonts w:ascii="宋体" w:eastAsia="宋体" w:hAnsi="宋体" w:cs="Times New Roman" w:hint="eastAsia"/>
                <w:szCs w:val="21"/>
              </w:rPr>
              <w:t>台/套</w:t>
            </w:r>
          </w:p>
        </w:tc>
        <w:tc>
          <w:tcPr>
            <w:tcW w:w="816" w:type="dxa"/>
            <w:vAlign w:val="center"/>
          </w:tcPr>
          <w:p>
            <w:pPr>
              <w:jc w:val="center"/>
              <w:rPr>
                <w:bCs/>
                <w:szCs w:val="21"/>
              </w:rPr>
            </w:pPr>
          </w:p>
        </w:tc>
        <w:tc>
          <w:tcPr>
            <w:tcW w:w="816" w:type="dxa"/>
            <w:vAlign w:val="center"/>
          </w:tcPr>
          <w:p>
            <w:pPr>
              <w:jc w:val="center"/>
              <w:rPr>
                <w:bCs/>
                <w:szCs w:val="21"/>
              </w:rPr>
            </w:pPr>
          </w:p>
        </w:tc>
        <w:tc>
          <w:tcPr>
            <w:tcW w:w="760" w:type="dxa"/>
            <w:vAlign w:val="center"/>
          </w:tcPr>
          <w:p>
            <w:pPr>
              <w:widowControl/>
              <w:jc w:val="center"/>
              <w:textAlignment w:val="auto"/>
              <w:rPr>
                <w:rFonts w:ascii="宋体" w:eastAsia="宋体" w:hAnsi="宋体" w:cs="宋体" w:hint="eastAsia"/>
                <w:kern w:val="0"/>
                <w:sz w:val="21"/>
                <w:szCs w:val="21"/>
                <w:lang w:val="en-US" w:eastAsia="zh-CN"/>
              </w:rPr>
            </w:pPr>
            <w:r>
              <w:rPr>
                <w:rFonts w:ascii="宋体" w:eastAsia="宋体" w:hAnsi="宋体" w:cs="宋体" w:hint="eastAsia"/>
                <w:kern w:val="0"/>
                <w:sz w:val="21"/>
                <w:szCs w:val="21"/>
                <w:lang w:val="en-US" w:eastAsia="zh-CN"/>
              </w:rPr>
              <w:t>1180.00</w:t>
            </w:r>
          </w:p>
        </w:tc>
      </w:tr>
      <w:tr>
        <w:tblPrEx>
          <w:tblW w:w="8427" w:type="dxa"/>
          <w:tblInd w:w="0" w:type="dxa"/>
          <w:tblLayout w:type="fixed"/>
          <w:tblCellMar>
            <w:top w:w="0" w:type="dxa"/>
            <w:left w:w="108" w:type="dxa"/>
            <w:bottom w:w="0" w:type="dxa"/>
            <w:right w:w="108" w:type="dxa"/>
          </w:tblCellMar>
        </w:tblPrEx>
        <w:trPr>
          <w:trHeight w:val="170"/>
        </w:trPr>
        <w:tc>
          <w:tcPr>
            <w:tcW w:w="8427" w:type="dxa"/>
            <w:gridSpan w:val="11"/>
            <w:vAlign w:val="center"/>
          </w:tcPr>
          <w:p>
            <w:pPr>
              <w:widowControl/>
              <w:jc w:val="left"/>
              <w:textAlignment w:val="auto"/>
              <w:rPr>
                <w:rFonts w:ascii="宋体" w:eastAsia="宋体" w:hAnsi="宋体" w:cs="宋体" w:hint="eastAsia"/>
                <w:kern w:val="0"/>
                <w:szCs w:val="21"/>
              </w:rPr>
            </w:pPr>
            <w:r>
              <w:rPr>
                <w:rFonts w:hint="eastAsia"/>
                <w:bCs/>
                <w:szCs w:val="21"/>
              </w:rPr>
              <w:t xml:space="preserve">合计（即投标总价；币种：人民币；单位：元） 小写：    </w:t>
            </w:r>
            <w:r>
              <w:rPr>
                <w:bCs/>
                <w:szCs w:val="21"/>
              </w:rPr>
              <w:t xml:space="preserve">       </w:t>
            </w:r>
            <w:r>
              <w:rPr>
                <w:rFonts w:hint="eastAsia"/>
                <w:bCs/>
                <w:szCs w:val="21"/>
              </w:rPr>
              <w:t>大写：</w:t>
            </w:r>
          </w:p>
        </w:tc>
      </w:tr>
    </w:tbl>
    <w:p>
      <w:pPr>
        <w:rPr>
          <w:rFonts w:hAnsi="宋体"/>
          <w:color w:val="000000" w:themeColor="text1"/>
          <w:szCs w:val="21"/>
          <w14:textFill>
            <w14:solidFill>
              <w14:schemeClr w14:val="tx1"/>
            </w14:solidFill>
          </w14:textFill>
        </w:rPr>
      </w:pPr>
    </w:p>
    <w:p>
      <w:pPr>
        <w:ind w:firstLine="420" w:firstLineChars="200"/>
        <w:rPr>
          <w:rFonts w:ascii="宋体" w:hAnsi="宋体"/>
          <w:b/>
          <w:szCs w:val="21"/>
        </w:rPr>
      </w:pPr>
      <w:r>
        <w:rPr>
          <w:rFonts w:ascii="宋体" w:hAnsi="宋体" w:hint="eastAsia"/>
          <w:b/>
          <w:szCs w:val="21"/>
        </w:rPr>
        <w:t>注：1.本表可按同样格式扩展。</w:t>
      </w:r>
    </w:p>
    <w:p>
      <w:pPr>
        <w:ind w:firstLine="412" w:firstLineChars="196"/>
        <w:rPr>
          <w:rFonts w:ascii="宋体" w:hAnsi="宋体"/>
          <w:b/>
          <w:szCs w:val="21"/>
        </w:rPr>
      </w:pPr>
      <w:r>
        <w:rPr>
          <w:rFonts w:ascii="宋体" w:hAnsi="宋体" w:hint="eastAsia"/>
          <w:b/>
          <w:szCs w:val="21"/>
        </w:rPr>
        <w:t>2</w:t>
      </w:r>
      <w:r>
        <w:rPr>
          <w:rFonts w:ascii="宋体" w:hAnsi="宋体"/>
          <w:b/>
          <w:szCs w:val="21"/>
        </w:rPr>
        <w:t>.</w:t>
      </w:r>
      <w:r>
        <w:rPr>
          <w:rFonts w:ascii="宋体" w:hAnsi="宋体" w:hint="eastAsia"/>
          <w:b/>
          <w:szCs w:val="21"/>
        </w:rPr>
        <w:t>“规格/品牌/型号”一栏填写全部或任一信息即可，若为定制类，应填写为“定制”。未填写的，评审委员会应要求供应商澄清说明。每项货物的“规格/品牌/型号”未澄清说明或填写错误的，按一般参数负偏离一项扣分处理。</w:t>
      </w:r>
    </w:p>
    <w:p>
      <w:pPr>
        <w:ind w:firstLine="412" w:firstLineChars="196"/>
        <w:rPr>
          <w:rFonts w:ascii="宋体" w:hAnsi="宋体"/>
          <w:b/>
          <w:szCs w:val="21"/>
        </w:rPr>
      </w:pPr>
      <w:r>
        <w:rPr>
          <w:rFonts w:ascii="宋体" w:hAnsi="宋体"/>
          <w:b/>
          <w:szCs w:val="21"/>
        </w:rPr>
        <w:t>3</w:t>
      </w:r>
      <w:r>
        <w:rPr>
          <w:rFonts w:ascii="宋体" w:hAnsi="宋体" w:hint="eastAsia"/>
          <w:b/>
          <w:szCs w:val="21"/>
        </w:rPr>
        <w:t>.</w:t>
      </w:r>
      <w:bookmarkStart w:id="48" w:name="_Hlk72074795"/>
      <w:r>
        <w:rPr>
          <w:rFonts w:ascii="宋体" w:hAnsi="宋体" w:hint="eastAsia"/>
          <w:b/>
          <w:szCs w:val="21"/>
        </w:rPr>
        <w:t>“原产地”是指该货物的实际生产加工地，而非品牌总公司所在地</w:t>
      </w:r>
      <w:bookmarkEnd w:id="48"/>
      <w:r>
        <w:rPr>
          <w:rFonts w:ascii="宋体" w:hAnsi="宋体" w:hint="eastAsia"/>
          <w:b/>
          <w:szCs w:val="21"/>
        </w:rPr>
        <w:t>。</w:t>
      </w:r>
    </w:p>
    <w:p>
      <w:pPr>
        <w:ind w:firstLine="412" w:firstLineChars="196"/>
        <w:rPr>
          <w:rFonts w:ascii="宋体" w:hAnsi="宋体"/>
          <w:b/>
          <w:szCs w:val="21"/>
        </w:rPr>
      </w:pPr>
      <w:r>
        <w:rPr>
          <w:rFonts w:ascii="宋体" w:hAnsi="宋体"/>
          <w:b/>
          <w:szCs w:val="21"/>
        </w:rPr>
        <w:t>4</w:t>
      </w:r>
      <w:r>
        <w:rPr>
          <w:rFonts w:ascii="宋体" w:hAnsi="宋体" w:hint="eastAsia"/>
          <w:b/>
          <w:szCs w:val="21"/>
        </w:rPr>
        <w:t>.所投货物均应填写制造商名称。</w:t>
      </w:r>
    </w:p>
    <w:p>
      <w:pPr>
        <w:ind w:firstLine="420" w:firstLineChars="200"/>
        <w:rPr>
          <w:rFonts w:ascii="宋体" w:hAnsi="宋体"/>
          <w:b/>
          <w:szCs w:val="21"/>
        </w:rPr>
      </w:pPr>
      <w:r>
        <w:rPr>
          <w:rFonts w:ascii="宋体" w:hAnsi="宋体"/>
          <w:b/>
          <w:szCs w:val="21"/>
        </w:rPr>
        <w:t>5</w:t>
      </w:r>
      <w:r>
        <w:rPr>
          <w:rFonts w:ascii="宋体" w:hAnsi="宋体" w:hint="eastAsia"/>
          <w:b/>
          <w:szCs w:val="21"/>
        </w:rPr>
        <w:t>.以上分项报价表的投标总价应当与开标一览表的投标总价一致。</w:t>
      </w:r>
    </w:p>
    <w:p>
      <w:pPr>
        <w:ind w:firstLine="420" w:firstLineChars="200"/>
        <w:rPr>
          <w:rFonts w:ascii="宋体" w:hAnsi="宋体"/>
          <w:b/>
          <w:szCs w:val="21"/>
        </w:rPr>
      </w:pPr>
      <w:r>
        <w:rPr>
          <w:rFonts w:ascii="宋体" w:hAnsi="宋体"/>
          <w:b/>
          <w:szCs w:val="21"/>
        </w:rPr>
        <w:t>6</w:t>
      </w:r>
      <w:r>
        <w:rPr>
          <w:rFonts w:ascii="宋体" w:hAnsi="宋体" w:hint="eastAsia"/>
          <w:b/>
          <w:szCs w:val="21"/>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b/>
          <w:szCs w:val="21"/>
        </w:rPr>
      </w:pPr>
      <w:r>
        <w:rPr>
          <w:rFonts w:ascii="宋体" w:hAnsi="宋体"/>
          <w:b/>
          <w:szCs w:val="21"/>
        </w:rPr>
        <w:t>7</w:t>
      </w:r>
      <w:r>
        <w:rPr>
          <w:rFonts w:ascii="宋体" w:hAnsi="宋体" w:hint="eastAsia"/>
          <w:b/>
          <w:szCs w:val="21"/>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b/>
          <w:color w:val="FF0000"/>
          <w:sz w:val="24"/>
        </w:rPr>
      </w:pPr>
    </w:p>
    <w:p>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b/>
          <w:color w:val="FF0000"/>
          <w:sz w:val="24"/>
        </w:rPr>
      </w:pPr>
    </w:p>
    <w:p>
      <w:pPr>
        <w:ind w:firstLine="420" w:firstLineChars="200"/>
        <w:rPr>
          <w:rFonts w:ascii="宋体" w:hAnsi="宋体"/>
          <w:sz w:val="24"/>
        </w:rPr>
      </w:pPr>
      <w:r>
        <w:rPr>
          <w:rFonts w:ascii="宋体" w:hAnsi="宋体" w:hint="eastAsia"/>
          <w:sz w:val="24"/>
        </w:rPr>
        <w:t>备注：招标文件未列明核心产品的，无需填写该项。</w:t>
      </w:r>
    </w:p>
    <w:p>
      <w:pPr>
        <w:ind w:firstLine="420" w:firstLineChars="200"/>
        <w:rPr>
          <w:rFonts w:ascii="宋体" w:hAnsi="宋体"/>
          <w:b/>
          <w:color w:val="FF0000"/>
          <w:sz w:val="24"/>
        </w:rPr>
      </w:pPr>
    </w:p>
    <w:p>
      <w:pPr>
        <w:rPr>
          <w:b/>
          <w:sz w:val="24"/>
        </w:rPr>
      </w:pPr>
    </w:p>
    <w:p>
      <w:pPr>
        <w:tabs>
          <w:tab w:val="left" w:pos="720"/>
        </w:tabs>
        <w:ind w:firstLine="1680" w:firstLineChars="800"/>
        <w:rPr>
          <w:b/>
          <w:sz w:val="24"/>
        </w:rPr>
      </w:pPr>
      <w:r>
        <w:rPr>
          <w:rFonts w:hint="eastAsia"/>
          <w:b/>
          <w:sz w:val="24"/>
        </w:rPr>
        <w:t>（三）可选配件报价清单（不包括在总报价内）</w:t>
      </w:r>
    </w:p>
    <w:p>
      <w:pPr>
        <w:ind w:firstLine="420" w:firstLineChars="200"/>
        <w:rPr>
          <w:rFonts w:hAnsi="宋体"/>
          <w:b/>
          <w:bCs/>
          <w:szCs w:val="21"/>
        </w:rPr>
      </w:pPr>
      <w:r>
        <w:rPr>
          <w:rFonts w:hAnsi="宋体" w:hint="eastAsia"/>
          <w:b/>
          <w:bCs/>
          <w:szCs w:val="21"/>
        </w:rPr>
        <w:t>注：格式可以参照《（一）分项报价表》表格，并提供相应的品牌/规格/型号、原产地、制造商信息（没有品牌、型号的，用“定制”描述即可）、单价等详细信息</w:t>
      </w:r>
    </w:p>
    <w:p>
      <w:pPr>
        <w:ind w:firstLine="420" w:firstLineChars="200"/>
        <w:rPr>
          <w:rFonts w:hAnsi="宋体"/>
          <w:b/>
          <w:bCs/>
          <w:sz w:val="24"/>
        </w:rPr>
      </w:pPr>
    </w:p>
    <w:p>
      <w:pPr>
        <w:ind w:firstLine="420" w:firstLineChars="200"/>
        <w:rPr>
          <w:rFonts w:hAnsi="宋体"/>
          <w:b/>
          <w:bCs/>
          <w:sz w:val="24"/>
        </w:rPr>
      </w:pPr>
    </w:p>
    <w:p>
      <w:pPr>
        <w:tabs>
          <w:tab w:val="left" w:pos="720"/>
        </w:tabs>
        <w:jc w:val="center"/>
        <w:rPr>
          <w:b/>
          <w:sz w:val="24"/>
        </w:rPr>
      </w:pPr>
      <w:r>
        <w:rPr>
          <w:rFonts w:hint="eastAsia"/>
          <w:b/>
          <w:sz w:val="24"/>
        </w:rPr>
        <w:t>（四）</w:t>
      </w:r>
      <w:bookmarkStart w:id="49" w:name="_Hlk72073235"/>
      <w:r>
        <w:rPr>
          <w:rFonts w:hint="eastAsia"/>
          <w:b/>
          <w:sz w:val="24"/>
        </w:rPr>
        <w:t>投标人认为需要涉及的其他内容报价清单</w:t>
      </w:r>
      <w:bookmarkEnd w:id="49"/>
    </w:p>
    <w:p>
      <w:pPr>
        <w:rPr>
          <w:b/>
          <w:bCs/>
        </w:rPr>
      </w:pPr>
    </w:p>
    <w:p>
      <w:pPr>
        <w:widowControl/>
        <w:jc w:val="left"/>
        <w:rPr>
          <w:rFonts w:ascii="黑体" w:eastAsia="黑体" w:hAnsi="宋体"/>
          <w:bCs/>
          <w:kern w:val="0"/>
          <w:sz w:val="24"/>
        </w:rPr>
      </w:pPr>
      <w:r>
        <w:rPr>
          <w:rFonts w:ascii="黑体" w:eastAsia="黑体" w:hAnsi="宋体"/>
          <w:bCs/>
          <w:kern w:val="0"/>
          <w:sz w:val="24"/>
        </w:rPr>
        <w:br w:type="page"/>
      </w:r>
    </w:p>
    <w:p>
      <w:pPr>
        <w:keepNext/>
        <w:keepLines/>
        <w:adjustRightInd w:val="0"/>
        <w:spacing w:before="260" w:after="260"/>
        <w:jc w:val="center"/>
        <w:textAlignment w:val="baseline"/>
        <w:outlineLvl w:val="1"/>
        <w:rPr>
          <w:rFonts w:ascii="黑体" w:eastAsia="黑体" w:hAnsi="宋体"/>
          <w:bCs/>
          <w:kern w:val="0"/>
          <w:sz w:val="24"/>
        </w:rPr>
      </w:pPr>
      <w:r>
        <w:rPr>
          <w:rFonts w:ascii="黑体" w:eastAsia="黑体" w:hAnsi="宋体" w:hint="eastAsia"/>
          <w:bCs/>
          <w:kern w:val="0"/>
          <w:sz w:val="24"/>
        </w:rPr>
        <w:t>六、货物说明一览表</w:t>
      </w:r>
    </w:p>
    <w:p>
      <w:pPr>
        <w:tabs>
          <w:tab w:val="left" w:pos="8035"/>
        </w:tabs>
        <w:spacing w:line="360" w:lineRule="auto"/>
        <w:ind w:firstLine="420" w:firstLineChars="200"/>
        <w:outlineLvl w:val="2"/>
        <w:rPr>
          <w:rFonts w:ascii="宋体" w:eastAsia="宋体" w:hAnsi="宋体" w:cs="宋体"/>
          <w:kern w:val="0"/>
          <w:szCs w:val="21"/>
        </w:rPr>
      </w:pPr>
      <w:r>
        <w:rPr>
          <w:rFonts w:ascii="宋体" w:eastAsia="宋体" w:hAnsi="宋体" w:cs="Times New Roman" w:hint="eastAsia"/>
          <w:szCs w:val="21"/>
        </w:rPr>
        <w:t>1.关节置换手术导航定位系统</w:t>
      </w:r>
      <w:r>
        <w:rPr>
          <w:rFonts w:ascii="宋体" w:eastAsia="宋体" w:hAnsi="宋体" w:cs="宋体" w:hint="eastAsia"/>
          <w:kern w:val="0"/>
          <w:szCs w:val="21"/>
        </w:rPr>
        <w:tab/>
      </w:r>
    </w:p>
    <w:tbl>
      <w:tblPr>
        <w:tblStyle w:val="TableNormal"/>
        <w:tblW w:w="5022"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2464"/>
        <w:gridCol w:w="1434"/>
        <w:gridCol w:w="1434"/>
        <w:gridCol w:w="1434"/>
        <w:gridCol w:w="797"/>
        <w:gridCol w:w="797"/>
      </w:tblGrid>
      <w:tr>
        <w:tblPrEx>
          <w:tblW w:w="5022"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rPr>
          <w:trHeight w:val="340"/>
        </w:trPr>
        <w:tc>
          <w:tcPr>
            <w:tcW w:w="2462" w:type="dxa"/>
            <w:vAlign w:val="center"/>
          </w:tcPr>
          <w:p>
            <w:pPr>
              <w:tabs>
                <w:tab w:val="left" w:pos="431"/>
              </w:tabs>
              <w:jc w:val="center"/>
              <w:rPr>
                <w:rFonts w:ascii="宋体" w:eastAsia="宋体" w:hAnsi="宋体" w:cs="Times New Roman"/>
                <w:kern w:val="2"/>
                <w:sz w:val="21"/>
                <w:szCs w:val="21"/>
                <w:lang w:val="en-US" w:eastAsia="zh-CN" w:bidi="ar-SA"/>
              </w:rPr>
            </w:pPr>
            <w:r>
              <w:rPr>
                <w:rFonts w:ascii="Calibri" w:hAnsi="Calibri" w:cs="Times New Roman" w:hint="eastAsia"/>
                <w:b/>
                <w:bCs/>
                <w:szCs w:val="21"/>
              </w:rPr>
              <w:t>货物名称</w:t>
            </w:r>
          </w:p>
        </w:tc>
        <w:tc>
          <w:tcPr>
            <w:tcW w:w="1432" w:type="dxa"/>
            <w:vAlign w:val="center"/>
          </w:tcPr>
          <w:p>
            <w:pPr>
              <w:jc w:val="center"/>
              <w:rPr>
                <w:rFonts w:ascii="宋体" w:eastAsia="宋体" w:hAnsi="宋体" w:cs="Times New Roman" w:hint="eastAsia"/>
                <w:kern w:val="2"/>
                <w:sz w:val="21"/>
                <w:szCs w:val="21"/>
                <w:lang w:val="en-US" w:eastAsia="zh-CN" w:bidi="ar-SA"/>
              </w:rPr>
            </w:pPr>
            <w:r>
              <w:rPr>
                <w:rFonts w:ascii="Calibri" w:hAnsi="Calibri" w:cs="Times New Roman" w:hint="eastAsia"/>
                <w:b/>
                <w:bCs/>
                <w:szCs w:val="21"/>
              </w:rPr>
              <w:t>规格/型号</w:t>
            </w:r>
          </w:p>
        </w:tc>
        <w:tc>
          <w:tcPr>
            <w:tcW w:w="1432" w:type="dxa"/>
            <w:vAlign w:val="center"/>
          </w:tcPr>
          <w:p>
            <w:pPr>
              <w:jc w:val="center"/>
              <w:rPr>
                <w:rFonts w:ascii="宋体" w:eastAsia="宋体" w:hAnsi="宋体" w:cs="Times New Roman" w:hint="eastAsia"/>
                <w:kern w:val="2"/>
                <w:sz w:val="21"/>
                <w:szCs w:val="21"/>
                <w:lang w:val="en-US" w:eastAsia="zh-CN" w:bidi="ar-SA"/>
              </w:rPr>
            </w:pPr>
            <w:r>
              <w:rPr>
                <w:rFonts w:ascii="Calibri" w:hAnsi="Calibri" w:cs="Times New Roman" w:hint="eastAsia"/>
                <w:b/>
                <w:bCs/>
                <w:szCs w:val="21"/>
              </w:rPr>
              <w:t>品牌</w:t>
            </w:r>
          </w:p>
        </w:tc>
        <w:tc>
          <w:tcPr>
            <w:tcW w:w="1432" w:type="dxa"/>
            <w:vAlign w:val="center"/>
          </w:tcPr>
          <w:p>
            <w:pPr>
              <w:jc w:val="center"/>
              <w:rPr>
                <w:rFonts w:ascii="宋体" w:eastAsia="宋体" w:hAnsi="宋体" w:cs="Times New Roman"/>
                <w:kern w:val="2"/>
                <w:sz w:val="21"/>
                <w:szCs w:val="21"/>
                <w:lang w:val="en-US" w:eastAsia="zh-CN" w:bidi="ar-SA"/>
              </w:rPr>
            </w:pPr>
            <w:r>
              <w:rPr>
                <w:rFonts w:ascii="宋体" w:hAnsi="宋体" w:cs="Times New Roman" w:hint="eastAsia"/>
                <w:b/>
                <w:bCs/>
                <w:caps/>
                <w:szCs w:val="21"/>
              </w:rPr>
              <w:t>单位</w:t>
            </w:r>
          </w:p>
        </w:tc>
        <w:tc>
          <w:tcPr>
            <w:tcW w:w="796" w:type="dxa"/>
            <w:vAlign w:val="center"/>
          </w:tcPr>
          <w:p>
            <w:pPr>
              <w:jc w:val="center"/>
              <w:rPr>
                <w:rFonts w:ascii="宋体" w:eastAsia="宋体" w:hAnsi="宋体" w:cs="Times New Roman"/>
                <w:kern w:val="2"/>
                <w:sz w:val="21"/>
                <w:szCs w:val="21"/>
                <w:lang w:val="en-US" w:eastAsia="zh-CN" w:bidi="ar-SA"/>
              </w:rPr>
            </w:pPr>
            <w:r>
              <w:rPr>
                <w:rFonts w:ascii="宋体" w:hAnsi="宋体" w:cs="Times New Roman" w:hint="eastAsia"/>
                <w:b/>
                <w:bCs/>
                <w:caps/>
                <w:szCs w:val="21"/>
              </w:rPr>
              <w:t>数量</w:t>
            </w:r>
          </w:p>
        </w:tc>
        <w:tc>
          <w:tcPr>
            <w:tcW w:w="796" w:type="dxa"/>
            <w:vAlign w:val="center"/>
          </w:tcPr>
          <w:p>
            <w:pPr>
              <w:jc w:val="center"/>
              <w:rPr>
                <w:rFonts w:ascii="宋体" w:eastAsia="宋体" w:hAnsi="宋体" w:cs="Times New Roman" w:hint="eastAsia"/>
                <w:kern w:val="2"/>
                <w:sz w:val="21"/>
                <w:szCs w:val="21"/>
                <w:lang w:val="en-US" w:eastAsia="zh-CN" w:bidi="ar-SA"/>
              </w:rPr>
            </w:pPr>
            <w:r>
              <w:rPr>
                <w:rFonts w:ascii="Calibri" w:hAnsi="Calibri" w:cs="Times New Roman" w:hint="eastAsia"/>
                <w:b/>
                <w:bCs/>
                <w:szCs w:val="21"/>
              </w:rPr>
              <w:t>备注</w:t>
            </w:r>
          </w:p>
        </w:tc>
      </w:tr>
      <w:tr>
        <w:tblPrEx>
          <w:tblW w:w="5022" w:type="pct"/>
          <w:tblInd w:w="0" w:type="dxa"/>
          <w:tblCellMar>
            <w:top w:w="0" w:type="dxa"/>
            <w:left w:w="0" w:type="dxa"/>
            <w:bottom w:w="0" w:type="dxa"/>
            <w:right w:w="0" w:type="dxa"/>
          </w:tblCellMar>
        </w:tblPrEx>
        <w:trPr>
          <w:trHeight w:val="340"/>
        </w:trPr>
        <w:tc>
          <w:tcPr>
            <w:tcW w:w="2462" w:type="dxa"/>
            <w:vAlign w:val="center"/>
          </w:tcPr>
          <w:p>
            <w:pPr>
              <w:widowControl/>
              <w:jc w:val="left"/>
              <w:rPr>
                <w:rFonts w:ascii="宋体" w:eastAsia="宋体" w:hAnsi="宋体" w:cs="Times New Roman" w:hint="eastAsia"/>
                <w:kern w:val="2"/>
                <w:sz w:val="21"/>
                <w:szCs w:val="21"/>
                <w:lang w:val="en-US" w:eastAsia="zh-CN" w:bidi="ar-SA"/>
              </w:rPr>
            </w:pPr>
            <w:r>
              <w:rPr>
                <w:rFonts w:ascii="宋体" w:eastAsia="宋体" w:hAnsi="宋体" w:cs="Times New Roman" w:hint="eastAsia"/>
                <w:szCs w:val="21"/>
              </w:rPr>
              <w:t>1</w:t>
            </w:r>
            <w:r>
              <w:rPr>
                <w:rFonts w:ascii="宋体" w:eastAsia="宋体" w:hAnsi="宋体" w:cs="Times New Roman" w:hint="eastAsia"/>
                <w:szCs w:val="21"/>
                <w:lang w:val="en-US" w:eastAsia="zh-CN"/>
              </w:rPr>
              <w:t>机械臂系统</w:t>
            </w:r>
          </w:p>
        </w:tc>
        <w:tc>
          <w:tcPr>
            <w:tcW w:w="1432" w:type="dxa"/>
            <w:vAlign w:val="center"/>
          </w:tcPr>
          <w:p>
            <w:pPr>
              <w:widowControl/>
              <w:jc w:val="left"/>
              <w:rPr>
                <w:rFonts w:ascii="宋体" w:eastAsia="宋体" w:hAnsi="宋体" w:cs="Times New Roman" w:hint="eastAsia"/>
                <w:szCs w:val="21"/>
              </w:rPr>
            </w:pPr>
          </w:p>
        </w:tc>
        <w:tc>
          <w:tcPr>
            <w:tcW w:w="1432" w:type="dxa"/>
            <w:vAlign w:val="center"/>
          </w:tcPr>
          <w:p>
            <w:pPr>
              <w:widowControl/>
              <w:jc w:val="left"/>
              <w:rPr>
                <w:rFonts w:ascii="宋体" w:eastAsia="宋体" w:hAnsi="宋体" w:cs="Times New Roman" w:hint="eastAsia"/>
                <w:szCs w:val="21"/>
              </w:rPr>
            </w:pPr>
          </w:p>
        </w:tc>
        <w:tc>
          <w:tcPr>
            <w:tcW w:w="1432" w:type="dxa"/>
            <w:vAlign w:val="center"/>
          </w:tcPr>
          <w:p>
            <w:pPr>
              <w:widowControl/>
              <w:jc w:val="center"/>
              <w:rPr>
                <w:rFonts w:ascii="宋体" w:eastAsia="宋体" w:hAnsi="宋体" w:cs="Times New Roman"/>
                <w:szCs w:val="21"/>
              </w:rPr>
            </w:pPr>
            <w:r>
              <w:rPr>
                <w:rFonts w:ascii="宋体" w:eastAsia="宋体" w:hAnsi="宋体" w:cs="Times New Roman" w:hint="eastAsia"/>
                <w:szCs w:val="21"/>
              </w:rPr>
              <w:t>台</w:t>
            </w:r>
          </w:p>
        </w:tc>
        <w:tc>
          <w:tcPr>
            <w:tcW w:w="796"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1</w:t>
            </w:r>
          </w:p>
        </w:tc>
        <w:tc>
          <w:tcPr>
            <w:tcW w:w="796" w:type="dxa"/>
            <w:vAlign w:val="center"/>
          </w:tcPr>
          <w:p>
            <w:pPr>
              <w:widowControl/>
              <w:jc w:val="center"/>
              <w:rPr>
                <w:rFonts w:ascii="宋体" w:eastAsia="宋体" w:hAnsi="宋体" w:cs="Times New Roman" w:hint="eastAsia"/>
                <w:szCs w:val="21"/>
              </w:rPr>
            </w:pPr>
          </w:p>
        </w:tc>
      </w:tr>
      <w:tr>
        <w:tblPrEx>
          <w:tblW w:w="5022" w:type="pct"/>
          <w:tblInd w:w="0" w:type="dxa"/>
          <w:tblCellMar>
            <w:top w:w="0" w:type="dxa"/>
            <w:left w:w="0" w:type="dxa"/>
            <w:bottom w:w="0" w:type="dxa"/>
            <w:right w:w="0" w:type="dxa"/>
          </w:tblCellMar>
        </w:tblPrEx>
        <w:trPr>
          <w:trHeight w:val="340"/>
        </w:trPr>
        <w:tc>
          <w:tcPr>
            <w:tcW w:w="2462" w:type="dxa"/>
            <w:vAlign w:val="center"/>
          </w:tcPr>
          <w:p>
            <w:pPr>
              <w:widowControl/>
              <w:jc w:val="left"/>
              <w:rPr>
                <w:rFonts w:ascii="宋体" w:eastAsia="宋体" w:hAnsi="宋体" w:cs="Times New Roman" w:hint="default"/>
                <w:kern w:val="2"/>
                <w:sz w:val="21"/>
                <w:szCs w:val="21"/>
                <w:lang w:val="en-US" w:eastAsia="zh-CN" w:bidi="ar-SA"/>
              </w:rPr>
            </w:pPr>
            <w:r>
              <w:rPr>
                <w:rFonts w:ascii="宋体" w:eastAsia="宋体" w:hAnsi="宋体" w:cs="Times New Roman" w:hint="eastAsia"/>
                <w:szCs w:val="21"/>
                <w:lang w:val="en-US" w:eastAsia="zh-CN"/>
              </w:rPr>
              <w:t>2.导航仪车</w:t>
            </w:r>
          </w:p>
        </w:tc>
        <w:tc>
          <w:tcPr>
            <w:tcW w:w="1432" w:type="dxa"/>
            <w:vAlign w:val="center"/>
          </w:tcPr>
          <w:p>
            <w:pPr>
              <w:spacing w:line="360" w:lineRule="exact"/>
              <w:jc w:val="left"/>
              <w:rPr>
                <w:rFonts w:ascii="宋体" w:eastAsia="宋体" w:hAnsi="宋体" w:cs="Times New Roman" w:hint="eastAsia"/>
                <w:color w:val="000000"/>
              </w:rPr>
            </w:pPr>
          </w:p>
        </w:tc>
        <w:tc>
          <w:tcPr>
            <w:tcW w:w="1432" w:type="dxa"/>
            <w:vAlign w:val="center"/>
          </w:tcPr>
          <w:p>
            <w:pPr>
              <w:spacing w:line="360" w:lineRule="exact"/>
              <w:jc w:val="left"/>
              <w:rPr>
                <w:rFonts w:ascii="宋体" w:eastAsia="宋体" w:hAnsi="宋体" w:cs="Times New Roman" w:hint="eastAsia"/>
                <w:color w:val="000000"/>
              </w:rPr>
            </w:pPr>
          </w:p>
        </w:tc>
        <w:tc>
          <w:tcPr>
            <w:tcW w:w="1432" w:type="dxa"/>
            <w:vAlign w:val="center"/>
          </w:tcPr>
          <w:p>
            <w:pPr>
              <w:widowControl/>
              <w:jc w:val="center"/>
              <w:rPr>
                <w:rFonts w:ascii="宋体" w:eastAsia="宋体" w:hAnsi="宋体" w:cs="Times New Roman"/>
                <w:szCs w:val="21"/>
              </w:rPr>
            </w:pPr>
          </w:p>
        </w:tc>
        <w:tc>
          <w:tcPr>
            <w:tcW w:w="796" w:type="dxa"/>
            <w:vAlign w:val="center"/>
          </w:tcPr>
          <w:p>
            <w:pPr>
              <w:widowControl/>
              <w:jc w:val="center"/>
              <w:rPr>
                <w:rFonts w:ascii="宋体" w:eastAsia="宋体" w:hAnsi="宋体" w:cs="Times New Roman"/>
                <w:szCs w:val="21"/>
              </w:rPr>
            </w:pPr>
          </w:p>
        </w:tc>
        <w:tc>
          <w:tcPr>
            <w:tcW w:w="796" w:type="dxa"/>
            <w:vAlign w:val="center"/>
          </w:tcPr>
          <w:p>
            <w:pPr>
              <w:widowControl/>
              <w:jc w:val="center"/>
              <w:rPr>
                <w:rFonts w:ascii="宋体" w:eastAsia="宋体" w:hAnsi="宋体" w:cs="Times New Roman" w:hint="eastAsia"/>
                <w:szCs w:val="21"/>
              </w:rPr>
            </w:pPr>
          </w:p>
        </w:tc>
      </w:tr>
      <w:tr>
        <w:tblPrEx>
          <w:tblW w:w="5022" w:type="pct"/>
          <w:tblInd w:w="0" w:type="dxa"/>
          <w:tblCellMar>
            <w:top w:w="0" w:type="dxa"/>
            <w:left w:w="0" w:type="dxa"/>
            <w:bottom w:w="0" w:type="dxa"/>
            <w:right w:w="0" w:type="dxa"/>
          </w:tblCellMar>
        </w:tblPrEx>
        <w:trPr>
          <w:trHeight w:val="340"/>
        </w:trPr>
        <w:tc>
          <w:tcPr>
            <w:tcW w:w="2462" w:type="dxa"/>
            <w:vAlign w:val="center"/>
          </w:tcPr>
          <w:p>
            <w:pPr>
              <w:widowControl/>
              <w:jc w:val="left"/>
              <w:rPr>
                <w:rFonts w:ascii="宋体" w:eastAsia="宋体" w:hAnsi="宋体" w:cs="Times New Roman" w:hint="default"/>
                <w:kern w:val="2"/>
                <w:sz w:val="21"/>
                <w:szCs w:val="21"/>
                <w:lang w:val="en-US" w:eastAsia="zh-CN" w:bidi="ar-SA"/>
              </w:rPr>
            </w:pPr>
            <w:r>
              <w:rPr>
                <w:rFonts w:ascii="宋体" w:eastAsia="宋体" w:hAnsi="宋体" w:cs="Times New Roman" w:hint="eastAsia"/>
                <w:szCs w:val="21"/>
                <w:lang w:val="en-US" w:eastAsia="zh-CN"/>
              </w:rPr>
              <w:t>2.1光学双目定位相机</w:t>
            </w:r>
          </w:p>
        </w:tc>
        <w:tc>
          <w:tcPr>
            <w:tcW w:w="1432" w:type="dxa"/>
            <w:vAlign w:val="center"/>
          </w:tcPr>
          <w:p>
            <w:pPr>
              <w:spacing w:line="360" w:lineRule="exact"/>
              <w:jc w:val="left"/>
              <w:rPr>
                <w:rFonts w:ascii="宋体" w:eastAsia="宋体" w:hAnsi="宋体" w:cs="Times New Roman" w:hint="eastAsia"/>
                <w:color w:val="000000"/>
              </w:rPr>
            </w:pPr>
          </w:p>
        </w:tc>
        <w:tc>
          <w:tcPr>
            <w:tcW w:w="1432" w:type="dxa"/>
            <w:vAlign w:val="center"/>
          </w:tcPr>
          <w:p>
            <w:pPr>
              <w:spacing w:line="360" w:lineRule="exact"/>
              <w:jc w:val="left"/>
              <w:rPr>
                <w:rFonts w:ascii="宋体" w:eastAsia="宋体" w:hAnsi="宋体" w:cs="Times New Roman" w:hint="eastAsia"/>
                <w:color w:val="000000"/>
              </w:rPr>
            </w:pPr>
          </w:p>
        </w:tc>
        <w:tc>
          <w:tcPr>
            <w:tcW w:w="1432"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个</w:t>
            </w:r>
          </w:p>
        </w:tc>
        <w:tc>
          <w:tcPr>
            <w:tcW w:w="796"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1</w:t>
            </w:r>
          </w:p>
        </w:tc>
        <w:tc>
          <w:tcPr>
            <w:tcW w:w="796" w:type="dxa"/>
            <w:vAlign w:val="center"/>
          </w:tcPr>
          <w:p>
            <w:pPr>
              <w:widowControl/>
              <w:jc w:val="center"/>
              <w:rPr>
                <w:rFonts w:ascii="宋体" w:eastAsia="宋体" w:hAnsi="宋体" w:cs="Times New Roman" w:hint="eastAsia"/>
                <w:szCs w:val="21"/>
              </w:rPr>
            </w:pPr>
          </w:p>
        </w:tc>
      </w:tr>
      <w:tr>
        <w:tblPrEx>
          <w:tblW w:w="5022" w:type="pct"/>
          <w:tblInd w:w="0" w:type="dxa"/>
          <w:tblCellMar>
            <w:top w:w="0" w:type="dxa"/>
            <w:left w:w="0" w:type="dxa"/>
            <w:bottom w:w="0" w:type="dxa"/>
            <w:right w:w="0" w:type="dxa"/>
          </w:tblCellMar>
        </w:tblPrEx>
        <w:trPr>
          <w:trHeight w:val="340"/>
        </w:trPr>
        <w:tc>
          <w:tcPr>
            <w:tcW w:w="2462" w:type="dxa"/>
            <w:vAlign w:val="center"/>
          </w:tcPr>
          <w:p>
            <w:pPr>
              <w:widowControl/>
              <w:jc w:val="left"/>
              <w:rPr>
                <w:rFonts w:ascii="宋体" w:eastAsia="宋体" w:hAnsi="宋体" w:cs="Times New Roman" w:hint="default"/>
                <w:kern w:val="2"/>
                <w:sz w:val="21"/>
                <w:szCs w:val="21"/>
                <w:lang w:val="en-US" w:eastAsia="zh-CN" w:bidi="ar-SA"/>
              </w:rPr>
            </w:pPr>
            <w:r>
              <w:rPr>
                <w:rFonts w:ascii="宋体" w:eastAsia="宋体" w:hAnsi="宋体" w:cs="Times New Roman" w:hint="eastAsia"/>
                <w:szCs w:val="21"/>
                <w:lang w:val="en-US" w:eastAsia="zh-CN"/>
              </w:rPr>
              <w:t>2.2医生主监视器</w:t>
            </w:r>
          </w:p>
        </w:tc>
        <w:tc>
          <w:tcPr>
            <w:tcW w:w="1432" w:type="dxa"/>
            <w:vAlign w:val="center"/>
          </w:tcPr>
          <w:p>
            <w:pPr>
              <w:spacing w:line="360" w:lineRule="exact"/>
              <w:jc w:val="left"/>
              <w:rPr>
                <w:rFonts w:ascii="宋体" w:eastAsia="宋体" w:hAnsi="宋体" w:cs="Times New Roman" w:hint="eastAsia"/>
                <w:color w:val="000000"/>
              </w:rPr>
            </w:pPr>
          </w:p>
        </w:tc>
        <w:tc>
          <w:tcPr>
            <w:tcW w:w="1432" w:type="dxa"/>
            <w:vAlign w:val="center"/>
          </w:tcPr>
          <w:p>
            <w:pPr>
              <w:spacing w:line="360" w:lineRule="exact"/>
              <w:jc w:val="left"/>
              <w:rPr>
                <w:rFonts w:ascii="宋体" w:eastAsia="宋体" w:hAnsi="宋体" w:cs="Times New Roman" w:hint="eastAsia"/>
                <w:color w:val="000000"/>
              </w:rPr>
            </w:pPr>
          </w:p>
        </w:tc>
        <w:tc>
          <w:tcPr>
            <w:tcW w:w="1432"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个</w:t>
            </w:r>
          </w:p>
        </w:tc>
        <w:tc>
          <w:tcPr>
            <w:tcW w:w="796"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1</w:t>
            </w:r>
          </w:p>
        </w:tc>
        <w:tc>
          <w:tcPr>
            <w:tcW w:w="796" w:type="dxa"/>
            <w:vAlign w:val="center"/>
          </w:tcPr>
          <w:p>
            <w:pPr>
              <w:widowControl/>
              <w:jc w:val="center"/>
              <w:rPr>
                <w:rFonts w:ascii="宋体" w:eastAsia="宋体" w:hAnsi="宋体" w:cs="Times New Roman" w:hint="eastAsia"/>
                <w:szCs w:val="21"/>
              </w:rPr>
            </w:pPr>
          </w:p>
        </w:tc>
      </w:tr>
      <w:tr>
        <w:tblPrEx>
          <w:tblW w:w="5022" w:type="pct"/>
          <w:tblInd w:w="0" w:type="dxa"/>
          <w:tblCellMar>
            <w:top w:w="0" w:type="dxa"/>
            <w:left w:w="0" w:type="dxa"/>
            <w:bottom w:w="0" w:type="dxa"/>
            <w:right w:w="0" w:type="dxa"/>
          </w:tblCellMar>
        </w:tblPrEx>
        <w:trPr>
          <w:trHeight w:val="340"/>
        </w:trPr>
        <w:tc>
          <w:tcPr>
            <w:tcW w:w="2462" w:type="dxa"/>
            <w:vAlign w:val="top"/>
          </w:tcPr>
          <w:p>
            <w:pPr>
              <w:spacing w:line="360" w:lineRule="exact"/>
              <w:jc w:val="left"/>
              <w:rPr>
                <w:rFonts w:ascii="宋体" w:eastAsia="宋体" w:hAnsi="宋体" w:cs="Times New Roman" w:hint="eastAsia"/>
                <w:kern w:val="2"/>
                <w:sz w:val="21"/>
                <w:szCs w:val="21"/>
                <w:lang w:val="en-US" w:eastAsia="zh-CN" w:bidi="ar-SA"/>
              </w:rPr>
            </w:pPr>
            <w:r>
              <w:rPr>
                <w:rFonts w:ascii="宋体" w:eastAsia="宋体" w:hAnsi="宋体" w:cs="Times New Roman" w:hint="eastAsia"/>
                <w:color w:val="000000"/>
              </w:rPr>
              <w:t>3.</w:t>
            </w:r>
            <w:r>
              <w:rPr>
                <w:rFonts w:ascii="宋体" w:eastAsia="宋体" w:hAnsi="宋体" w:cs="Times New Roman" w:hint="eastAsia"/>
                <w:color w:val="000000"/>
                <w:lang w:val="en-US" w:eastAsia="zh-CN"/>
              </w:rPr>
              <w:t>主控车</w:t>
            </w:r>
          </w:p>
        </w:tc>
        <w:tc>
          <w:tcPr>
            <w:tcW w:w="1432" w:type="dxa"/>
            <w:vAlign w:val="center"/>
          </w:tcPr>
          <w:p>
            <w:pPr>
              <w:spacing w:line="360" w:lineRule="exact"/>
              <w:jc w:val="left"/>
              <w:rPr>
                <w:rFonts w:ascii="宋体" w:eastAsia="宋体" w:hAnsi="宋体" w:cs="Times New Roman" w:hint="eastAsia"/>
                <w:color w:val="000000"/>
              </w:rPr>
            </w:pPr>
          </w:p>
        </w:tc>
        <w:tc>
          <w:tcPr>
            <w:tcW w:w="1432" w:type="dxa"/>
            <w:vAlign w:val="center"/>
          </w:tcPr>
          <w:p>
            <w:pPr>
              <w:spacing w:line="360" w:lineRule="exact"/>
              <w:jc w:val="left"/>
              <w:rPr>
                <w:rFonts w:ascii="宋体" w:eastAsia="宋体" w:hAnsi="宋体" w:cs="Times New Roman" w:hint="eastAsia"/>
                <w:color w:val="000000"/>
              </w:rPr>
            </w:pPr>
          </w:p>
        </w:tc>
        <w:tc>
          <w:tcPr>
            <w:tcW w:w="1432"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个</w:t>
            </w:r>
          </w:p>
        </w:tc>
        <w:tc>
          <w:tcPr>
            <w:tcW w:w="796"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1</w:t>
            </w:r>
          </w:p>
        </w:tc>
        <w:tc>
          <w:tcPr>
            <w:tcW w:w="796" w:type="dxa"/>
            <w:vAlign w:val="center"/>
          </w:tcPr>
          <w:p>
            <w:pPr>
              <w:widowControl/>
              <w:jc w:val="center"/>
              <w:rPr>
                <w:rFonts w:ascii="宋体" w:eastAsia="宋体" w:hAnsi="宋体" w:cs="Times New Roman" w:hint="eastAsia"/>
                <w:szCs w:val="21"/>
              </w:rPr>
            </w:pPr>
          </w:p>
        </w:tc>
      </w:tr>
      <w:tr>
        <w:tblPrEx>
          <w:tblW w:w="5022" w:type="pct"/>
          <w:tblInd w:w="0" w:type="dxa"/>
          <w:tblCellMar>
            <w:top w:w="0" w:type="dxa"/>
            <w:left w:w="0" w:type="dxa"/>
            <w:bottom w:w="0" w:type="dxa"/>
            <w:right w:w="0" w:type="dxa"/>
          </w:tblCellMar>
        </w:tblPrEx>
        <w:trPr>
          <w:trHeight w:val="340"/>
        </w:trPr>
        <w:tc>
          <w:tcPr>
            <w:tcW w:w="2462" w:type="dxa"/>
            <w:vAlign w:val="top"/>
          </w:tcPr>
          <w:p>
            <w:pPr>
              <w:spacing w:line="360" w:lineRule="exact"/>
              <w:jc w:val="left"/>
              <w:rPr>
                <w:rFonts w:ascii="宋体" w:eastAsia="宋体" w:hAnsi="宋体" w:cs="Times New Roman" w:hint="default"/>
                <w:color w:val="000000"/>
                <w:kern w:val="2"/>
                <w:sz w:val="21"/>
                <w:szCs w:val="24"/>
                <w:lang w:val="en-US" w:eastAsia="zh-CN" w:bidi="ar-SA"/>
              </w:rPr>
            </w:pPr>
            <w:r>
              <w:rPr>
                <w:rFonts w:ascii="宋体" w:eastAsia="宋体" w:hAnsi="宋体" w:cs="Times New Roman" w:hint="eastAsia"/>
                <w:color w:val="000000"/>
                <w:lang w:val="en-US" w:eastAsia="zh-CN"/>
              </w:rPr>
              <w:t>3.1医生副监视器（含键盘、鼠标）</w:t>
            </w:r>
          </w:p>
        </w:tc>
        <w:tc>
          <w:tcPr>
            <w:tcW w:w="1432" w:type="dxa"/>
            <w:vAlign w:val="center"/>
          </w:tcPr>
          <w:p>
            <w:pPr>
              <w:spacing w:line="360" w:lineRule="exact"/>
              <w:jc w:val="left"/>
              <w:rPr>
                <w:rFonts w:ascii="宋体" w:eastAsia="宋体" w:hAnsi="宋体" w:cs="Times New Roman" w:hint="eastAsia"/>
                <w:color w:val="000000"/>
              </w:rPr>
            </w:pPr>
          </w:p>
        </w:tc>
        <w:tc>
          <w:tcPr>
            <w:tcW w:w="1432" w:type="dxa"/>
            <w:vAlign w:val="center"/>
          </w:tcPr>
          <w:p>
            <w:pPr>
              <w:spacing w:line="360" w:lineRule="exact"/>
              <w:jc w:val="left"/>
              <w:rPr>
                <w:rFonts w:ascii="宋体" w:eastAsia="宋体" w:hAnsi="宋体" w:cs="Times New Roman" w:hint="eastAsia"/>
                <w:color w:val="000000"/>
              </w:rPr>
            </w:pPr>
          </w:p>
        </w:tc>
        <w:tc>
          <w:tcPr>
            <w:tcW w:w="1432"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套</w:t>
            </w:r>
          </w:p>
        </w:tc>
        <w:tc>
          <w:tcPr>
            <w:tcW w:w="796"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1</w:t>
            </w:r>
          </w:p>
        </w:tc>
        <w:tc>
          <w:tcPr>
            <w:tcW w:w="796" w:type="dxa"/>
            <w:vAlign w:val="center"/>
          </w:tcPr>
          <w:p>
            <w:pPr>
              <w:widowControl/>
              <w:jc w:val="center"/>
              <w:rPr>
                <w:rFonts w:ascii="宋体" w:eastAsia="宋体" w:hAnsi="宋体" w:cs="Times New Roman" w:hint="eastAsia"/>
                <w:szCs w:val="21"/>
              </w:rPr>
            </w:pPr>
          </w:p>
        </w:tc>
      </w:tr>
      <w:tr>
        <w:tblPrEx>
          <w:tblW w:w="5022" w:type="pct"/>
          <w:tblInd w:w="0" w:type="dxa"/>
          <w:tblCellMar>
            <w:top w:w="0" w:type="dxa"/>
            <w:left w:w="0" w:type="dxa"/>
            <w:bottom w:w="0" w:type="dxa"/>
            <w:right w:w="0" w:type="dxa"/>
          </w:tblCellMar>
        </w:tblPrEx>
        <w:trPr>
          <w:trHeight w:val="340"/>
        </w:trPr>
        <w:tc>
          <w:tcPr>
            <w:tcW w:w="2462" w:type="dxa"/>
            <w:vAlign w:val="top"/>
          </w:tcPr>
          <w:p>
            <w:pPr>
              <w:spacing w:line="360" w:lineRule="exact"/>
              <w:jc w:val="left"/>
              <w:rPr>
                <w:rFonts w:ascii="宋体" w:eastAsia="宋体" w:hAnsi="宋体" w:cs="Times New Roman" w:hint="default"/>
                <w:color w:val="000000"/>
                <w:kern w:val="2"/>
                <w:sz w:val="21"/>
                <w:szCs w:val="24"/>
                <w:lang w:val="en-US" w:eastAsia="zh-CN" w:bidi="ar-SA"/>
              </w:rPr>
            </w:pPr>
            <w:r>
              <w:rPr>
                <w:rFonts w:ascii="宋体" w:eastAsia="宋体" w:hAnsi="宋体" w:cs="Times New Roman" w:hint="eastAsia"/>
                <w:color w:val="000000"/>
                <w:lang w:val="en-US" w:eastAsia="zh-CN"/>
              </w:rPr>
              <w:t>3.2数字接口</w:t>
            </w:r>
          </w:p>
        </w:tc>
        <w:tc>
          <w:tcPr>
            <w:tcW w:w="1432" w:type="dxa"/>
            <w:vAlign w:val="center"/>
          </w:tcPr>
          <w:p>
            <w:pPr>
              <w:spacing w:line="360" w:lineRule="exact"/>
              <w:jc w:val="left"/>
              <w:rPr>
                <w:rFonts w:ascii="Times New Roman" w:eastAsia="宋体" w:hAnsi="Times New Roman" w:cs="Times New Roman" w:hint="eastAsia"/>
              </w:rPr>
            </w:pPr>
          </w:p>
        </w:tc>
        <w:tc>
          <w:tcPr>
            <w:tcW w:w="1432" w:type="dxa"/>
            <w:vAlign w:val="center"/>
          </w:tcPr>
          <w:p>
            <w:pPr>
              <w:spacing w:line="360" w:lineRule="exact"/>
              <w:jc w:val="left"/>
              <w:rPr>
                <w:rFonts w:ascii="Times New Roman" w:eastAsia="宋体" w:hAnsi="Times New Roman" w:cs="Times New Roman" w:hint="eastAsia"/>
              </w:rPr>
            </w:pPr>
          </w:p>
        </w:tc>
        <w:tc>
          <w:tcPr>
            <w:tcW w:w="1432"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个</w:t>
            </w:r>
          </w:p>
        </w:tc>
        <w:tc>
          <w:tcPr>
            <w:tcW w:w="796"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1</w:t>
            </w:r>
          </w:p>
        </w:tc>
        <w:tc>
          <w:tcPr>
            <w:tcW w:w="796" w:type="dxa"/>
            <w:vAlign w:val="center"/>
          </w:tcPr>
          <w:p>
            <w:pPr>
              <w:widowControl/>
              <w:jc w:val="center"/>
              <w:rPr>
                <w:rFonts w:ascii="宋体" w:eastAsia="宋体" w:hAnsi="宋体" w:cs="Times New Roman" w:hint="eastAsia"/>
                <w:szCs w:val="21"/>
              </w:rPr>
            </w:pPr>
          </w:p>
        </w:tc>
      </w:tr>
      <w:tr>
        <w:tblPrEx>
          <w:tblW w:w="5022" w:type="pct"/>
          <w:tblInd w:w="0" w:type="dxa"/>
          <w:tblCellMar>
            <w:top w:w="0" w:type="dxa"/>
            <w:left w:w="0" w:type="dxa"/>
            <w:bottom w:w="0" w:type="dxa"/>
            <w:right w:w="0" w:type="dxa"/>
          </w:tblCellMar>
        </w:tblPrEx>
        <w:trPr>
          <w:trHeight w:val="340"/>
        </w:trPr>
        <w:tc>
          <w:tcPr>
            <w:tcW w:w="2462" w:type="dxa"/>
            <w:vAlign w:val="top"/>
          </w:tcPr>
          <w:p>
            <w:pPr>
              <w:spacing w:line="360" w:lineRule="exact"/>
              <w:jc w:val="left"/>
              <w:rPr>
                <w:rFonts w:ascii="宋体" w:eastAsia="宋体" w:hAnsi="宋体" w:cs="Times New Roman" w:hint="default"/>
                <w:color w:val="000000"/>
                <w:kern w:val="2"/>
                <w:sz w:val="21"/>
                <w:szCs w:val="24"/>
                <w:lang w:val="en-US" w:eastAsia="zh-CN" w:bidi="ar-SA"/>
              </w:rPr>
            </w:pPr>
            <w:r>
              <w:rPr>
                <w:rFonts w:ascii="宋体" w:eastAsia="宋体" w:hAnsi="宋体" w:cs="Times New Roman" w:hint="eastAsia"/>
                <w:color w:val="000000"/>
                <w:lang w:val="en-US" w:eastAsia="zh-CN"/>
              </w:rPr>
              <w:t>4.关节术前规划软件</w:t>
            </w:r>
          </w:p>
        </w:tc>
        <w:tc>
          <w:tcPr>
            <w:tcW w:w="1432" w:type="dxa"/>
            <w:vAlign w:val="center"/>
          </w:tcPr>
          <w:p>
            <w:pPr>
              <w:spacing w:line="360" w:lineRule="exact"/>
              <w:jc w:val="left"/>
              <w:rPr>
                <w:rFonts w:ascii="Times New Roman" w:eastAsia="宋体" w:hAnsi="Times New Roman" w:cs="Times New Roman" w:hint="eastAsia"/>
              </w:rPr>
            </w:pPr>
          </w:p>
        </w:tc>
        <w:tc>
          <w:tcPr>
            <w:tcW w:w="1432" w:type="dxa"/>
            <w:vAlign w:val="center"/>
          </w:tcPr>
          <w:p>
            <w:pPr>
              <w:spacing w:line="360" w:lineRule="exact"/>
              <w:jc w:val="left"/>
              <w:rPr>
                <w:rFonts w:ascii="Times New Roman" w:eastAsia="宋体" w:hAnsi="Times New Roman" w:cs="Times New Roman" w:hint="eastAsia"/>
              </w:rPr>
            </w:pPr>
          </w:p>
        </w:tc>
        <w:tc>
          <w:tcPr>
            <w:tcW w:w="1432"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套</w:t>
            </w:r>
          </w:p>
        </w:tc>
        <w:tc>
          <w:tcPr>
            <w:tcW w:w="796"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1</w:t>
            </w:r>
          </w:p>
        </w:tc>
        <w:tc>
          <w:tcPr>
            <w:tcW w:w="796" w:type="dxa"/>
            <w:vAlign w:val="center"/>
          </w:tcPr>
          <w:p>
            <w:pPr>
              <w:widowControl/>
              <w:jc w:val="center"/>
              <w:rPr>
                <w:rFonts w:ascii="宋体" w:eastAsia="宋体" w:hAnsi="宋体" w:cs="Times New Roman" w:hint="eastAsia"/>
                <w:szCs w:val="21"/>
              </w:rPr>
            </w:pPr>
          </w:p>
        </w:tc>
      </w:tr>
      <w:tr>
        <w:tblPrEx>
          <w:tblW w:w="5022" w:type="pct"/>
          <w:tblInd w:w="0" w:type="dxa"/>
          <w:tblCellMar>
            <w:top w:w="0" w:type="dxa"/>
            <w:left w:w="0" w:type="dxa"/>
            <w:bottom w:w="0" w:type="dxa"/>
            <w:right w:w="0" w:type="dxa"/>
          </w:tblCellMar>
        </w:tblPrEx>
        <w:trPr>
          <w:trHeight w:val="90"/>
        </w:trPr>
        <w:tc>
          <w:tcPr>
            <w:tcW w:w="2462" w:type="dxa"/>
            <w:vAlign w:val="top"/>
          </w:tcPr>
          <w:p>
            <w:pPr>
              <w:spacing w:line="360" w:lineRule="exact"/>
              <w:jc w:val="left"/>
              <w:rPr>
                <w:rFonts w:ascii="宋体" w:eastAsia="宋体" w:hAnsi="宋体" w:cs="Times New Roman" w:hint="default"/>
                <w:color w:val="000000"/>
                <w:kern w:val="2"/>
                <w:sz w:val="21"/>
                <w:szCs w:val="24"/>
                <w:lang w:val="en-US" w:eastAsia="zh-CN" w:bidi="ar-SA"/>
              </w:rPr>
            </w:pPr>
            <w:r>
              <w:rPr>
                <w:rFonts w:ascii="宋体" w:eastAsia="宋体" w:hAnsi="宋体" w:cs="Times New Roman" w:hint="eastAsia"/>
                <w:color w:val="000000"/>
                <w:lang w:val="en-US" w:eastAsia="zh-CN"/>
              </w:rPr>
              <w:t>5.膝关节应用手术工具</w:t>
            </w:r>
          </w:p>
        </w:tc>
        <w:tc>
          <w:tcPr>
            <w:tcW w:w="1432" w:type="dxa"/>
            <w:vAlign w:val="center"/>
          </w:tcPr>
          <w:p>
            <w:pPr>
              <w:spacing w:line="360" w:lineRule="exact"/>
              <w:jc w:val="left"/>
              <w:rPr>
                <w:rFonts w:ascii="Times New Roman" w:eastAsia="宋体" w:hAnsi="Times New Roman" w:cs="Times New Roman" w:hint="eastAsia"/>
              </w:rPr>
            </w:pPr>
          </w:p>
        </w:tc>
        <w:tc>
          <w:tcPr>
            <w:tcW w:w="1432" w:type="dxa"/>
            <w:vAlign w:val="center"/>
          </w:tcPr>
          <w:p>
            <w:pPr>
              <w:spacing w:line="360" w:lineRule="exact"/>
              <w:jc w:val="left"/>
              <w:rPr>
                <w:rFonts w:ascii="Times New Roman" w:eastAsia="宋体" w:hAnsi="Times New Roman" w:cs="Times New Roman" w:hint="eastAsia"/>
              </w:rPr>
            </w:pPr>
          </w:p>
        </w:tc>
        <w:tc>
          <w:tcPr>
            <w:tcW w:w="1432"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套</w:t>
            </w:r>
          </w:p>
        </w:tc>
        <w:tc>
          <w:tcPr>
            <w:tcW w:w="796"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2</w:t>
            </w:r>
          </w:p>
        </w:tc>
        <w:tc>
          <w:tcPr>
            <w:tcW w:w="796" w:type="dxa"/>
            <w:vAlign w:val="center"/>
          </w:tcPr>
          <w:p>
            <w:pPr>
              <w:widowControl/>
              <w:jc w:val="center"/>
              <w:rPr>
                <w:rFonts w:ascii="宋体" w:eastAsia="宋体" w:hAnsi="宋体" w:cs="Times New Roman" w:hint="eastAsia"/>
                <w:szCs w:val="21"/>
              </w:rPr>
            </w:pPr>
          </w:p>
        </w:tc>
      </w:tr>
      <w:tr>
        <w:tblPrEx>
          <w:tblW w:w="5022" w:type="pct"/>
          <w:tblInd w:w="0" w:type="dxa"/>
          <w:tblCellMar>
            <w:top w:w="0" w:type="dxa"/>
            <w:left w:w="0" w:type="dxa"/>
            <w:bottom w:w="0" w:type="dxa"/>
            <w:right w:w="0" w:type="dxa"/>
          </w:tblCellMar>
        </w:tblPrEx>
        <w:trPr>
          <w:trHeight w:val="90"/>
        </w:trPr>
        <w:tc>
          <w:tcPr>
            <w:tcW w:w="2462" w:type="dxa"/>
            <w:vAlign w:val="top"/>
          </w:tcPr>
          <w:p>
            <w:pPr>
              <w:spacing w:line="360" w:lineRule="exact"/>
              <w:jc w:val="left"/>
              <w:rPr>
                <w:rFonts w:ascii="宋体" w:eastAsia="宋体" w:hAnsi="宋体" w:cs="Times New Roman" w:hint="default"/>
                <w:color w:val="000000"/>
                <w:kern w:val="2"/>
                <w:sz w:val="21"/>
                <w:szCs w:val="24"/>
                <w:lang w:val="en-US" w:eastAsia="zh-CN" w:bidi="ar-SA"/>
              </w:rPr>
            </w:pPr>
            <w:r>
              <w:rPr>
                <w:rFonts w:ascii="宋体" w:eastAsia="宋体" w:hAnsi="宋体" w:cs="Times New Roman" w:hint="eastAsia"/>
                <w:color w:val="000000"/>
                <w:lang w:val="en-US" w:eastAsia="zh-CN"/>
              </w:rPr>
              <w:t>6.髋关节应用手术工具</w:t>
            </w:r>
          </w:p>
        </w:tc>
        <w:tc>
          <w:tcPr>
            <w:tcW w:w="1432" w:type="dxa"/>
            <w:vAlign w:val="center"/>
          </w:tcPr>
          <w:p>
            <w:pPr>
              <w:spacing w:line="360" w:lineRule="exact"/>
              <w:jc w:val="left"/>
              <w:rPr>
                <w:rFonts w:ascii="Times New Roman" w:eastAsia="宋体" w:hAnsi="Times New Roman" w:cs="Times New Roman" w:hint="eastAsia"/>
              </w:rPr>
            </w:pPr>
          </w:p>
        </w:tc>
        <w:tc>
          <w:tcPr>
            <w:tcW w:w="1432" w:type="dxa"/>
            <w:vAlign w:val="center"/>
          </w:tcPr>
          <w:p>
            <w:pPr>
              <w:spacing w:line="360" w:lineRule="exact"/>
              <w:jc w:val="left"/>
              <w:rPr>
                <w:rFonts w:ascii="Times New Roman" w:eastAsia="宋体" w:hAnsi="Times New Roman" w:cs="Times New Roman" w:hint="eastAsia"/>
              </w:rPr>
            </w:pPr>
          </w:p>
        </w:tc>
        <w:tc>
          <w:tcPr>
            <w:tcW w:w="1432"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套</w:t>
            </w:r>
          </w:p>
        </w:tc>
        <w:tc>
          <w:tcPr>
            <w:tcW w:w="796"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2</w:t>
            </w:r>
          </w:p>
        </w:tc>
        <w:tc>
          <w:tcPr>
            <w:tcW w:w="796" w:type="dxa"/>
            <w:vAlign w:val="center"/>
          </w:tcPr>
          <w:p>
            <w:pPr>
              <w:widowControl/>
              <w:jc w:val="center"/>
              <w:rPr>
                <w:rFonts w:ascii="宋体" w:eastAsia="宋体" w:hAnsi="宋体" w:cs="Times New Roman" w:hint="eastAsia"/>
                <w:szCs w:val="21"/>
              </w:rPr>
            </w:pPr>
          </w:p>
        </w:tc>
      </w:tr>
      <w:tr>
        <w:tblPrEx>
          <w:tblW w:w="5022" w:type="pct"/>
          <w:tblInd w:w="0" w:type="dxa"/>
          <w:tblCellMar>
            <w:top w:w="0" w:type="dxa"/>
            <w:left w:w="0" w:type="dxa"/>
            <w:bottom w:w="0" w:type="dxa"/>
            <w:right w:w="0" w:type="dxa"/>
          </w:tblCellMar>
        </w:tblPrEx>
        <w:trPr>
          <w:trHeight w:val="90"/>
        </w:trPr>
        <w:tc>
          <w:tcPr>
            <w:tcW w:w="8350" w:type="dxa"/>
            <w:gridSpan w:val="6"/>
            <w:vAlign w:val="top"/>
          </w:tcPr>
          <w:p>
            <w:pPr>
              <w:widowControl/>
              <w:jc w:val="left"/>
              <w:rPr>
                <w:rFonts w:ascii="宋体" w:eastAsia="宋体" w:hAnsi="宋体" w:cs="Times New Roman" w:hint="eastAsia"/>
                <w:szCs w:val="21"/>
              </w:rPr>
            </w:pPr>
            <w:r>
              <w:rPr>
                <w:rFonts w:ascii="宋体" w:eastAsia="宋体" w:hAnsi="宋体" w:cs="Times New Roman" w:hint="eastAsia"/>
                <w:color w:val="000000"/>
                <w:lang w:val="en-US" w:eastAsia="zh-CN"/>
              </w:rPr>
              <w:t>7.附件</w:t>
            </w:r>
          </w:p>
        </w:tc>
      </w:tr>
      <w:tr>
        <w:tblPrEx>
          <w:tblW w:w="5022" w:type="pct"/>
          <w:tblInd w:w="0" w:type="dxa"/>
          <w:tblCellMar>
            <w:top w:w="0" w:type="dxa"/>
            <w:left w:w="0" w:type="dxa"/>
            <w:bottom w:w="0" w:type="dxa"/>
            <w:right w:w="0" w:type="dxa"/>
          </w:tblCellMar>
        </w:tblPrEx>
        <w:trPr>
          <w:trHeight w:val="90"/>
        </w:trPr>
        <w:tc>
          <w:tcPr>
            <w:tcW w:w="2462" w:type="dxa"/>
            <w:vAlign w:val="top"/>
          </w:tcPr>
          <w:p>
            <w:pPr>
              <w:spacing w:line="360" w:lineRule="exact"/>
              <w:jc w:val="left"/>
              <w:rPr>
                <w:rFonts w:ascii="宋体" w:eastAsia="宋体" w:hAnsi="宋体" w:cs="Times New Roman" w:hint="default"/>
                <w:color w:val="000000"/>
                <w:kern w:val="2"/>
                <w:sz w:val="21"/>
                <w:szCs w:val="24"/>
                <w:lang w:val="en-US" w:eastAsia="zh-CN" w:bidi="ar-SA"/>
              </w:rPr>
            </w:pPr>
            <w:r>
              <w:rPr>
                <w:rFonts w:ascii="宋体" w:eastAsia="宋体" w:hAnsi="宋体" w:cs="Times New Roman" w:hint="eastAsia"/>
                <w:color w:val="000000"/>
                <w:lang w:val="en-US" w:eastAsia="zh-CN"/>
              </w:rPr>
              <w:t>7.1脚踏控制器</w:t>
            </w:r>
          </w:p>
        </w:tc>
        <w:tc>
          <w:tcPr>
            <w:tcW w:w="1432" w:type="dxa"/>
            <w:vAlign w:val="center"/>
          </w:tcPr>
          <w:p>
            <w:pPr>
              <w:spacing w:line="360" w:lineRule="exact"/>
              <w:jc w:val="left"/>
              <w:rPr>
                <w:rFonts w:ascii="Times New Roman" w:eastAsia="宋体" w:hAnsi="Times New Roman" w:cs="Times New Roman" w:hint="eastAsia"/>
              </w:rPr>
            </w:pPr>
          </w:p>
        </w:tc>
        <w:tc>
          <w:tcPr>
            <w:tcW w:w="1432" w:type="dxa"/>
            <w:vAlign w:val="center"/>
          </w:tcPr>
          <w:p>
            <w:pPr>
              <w:spacing w:line="360" w:lineRule="exact"/>
              <w:jc w:val="left"/>
              <w:rPr>
                <w:rFonts w:ascii="Times New Roman" w:eastAsia="宋体" w:hAnsi="Times New Roman" w:cs="Times New Roman" w:hint="eastAsia"/>
              </w:rPr>
            </w:pPr>
          </w:p>
        </w:tc>
        <w:tc>
          <w:tcPr>
            <w:tcW w:w="1432"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个</w:t>
            </w:r>
          </w:p>
        </w:tc>
        <w:tc>
          <w:tcPr>
            <w:tcW w:w="796"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1</w:t>
            </w:r>
          </w:p>
        </w:tc>
        <w:tc>
          <w:tcPr>
            <w:tcW w:w="796" w:type="dxa"/>
            <w:vAlign w:val="center"/>
          </w:tcPr>
          <w:p>
            <w:pPr>
              <w:widowControl/>
              <w:jc w:val="center"/>
              <w:rPr>
                <w:rFonts w:ascii="宋体" w:eastAsia="宋体" w:hAnsi="宋体" w:cs="Times New Roman" w:hint="eastAsia"/>
                <w:szCs w:val="21"/>
              </w:rPr>
            </w:pPr>
          </w:p>
        </w:tc>
      </w:tr>
      <w:tr>
        <w:tblPrEx>
          <w:tblW w:w="5022" w:type="pct"/>
          <w:tblInd w:w="0" w:type="dxa"/>
          <w:tblCellMar>
            <w:top w:w="0" w:type="dxa"/>
            <w:left w:w="0" w:type="dxa"/>
            <w:bottom w:w="0" w:type="dxa"/>
            <w:right w:w="0" w:type="dxa"/>
          </w:tblCellMar>
        </w:tblPrEx>
        <w:trPr>
          <w:trHeight w:val="90"/>
        </w:trPr>
        <w:tc>
          <w:tcPr>
            <w:tcW w:w="2462" w:type="dxa"/>
            <w:vAlign w:val="top"/>
          </w:tcPr>
          <w:p>
            <w:pPr>
              <w:spacing w:line="360" w:lineRule="exact"/>
              <w:jc w:val="left"/>
              <w:rPr>
                <w:rFonts w:ascii="宋体" w:eastAsia="宋体" w:hAnsi="宋体" w:cs="Times New Roman" w:hint="default"/>
                <w:color w:val="000000"/>
                <w:kern w:val="2"/>
                <w:sz w:val="21"/>
                <w:szCs w:val="24"/>
                <w:lang w:val="en-US" w:eastAsia="zh-CN" w:bidi="ar-SA"/>
              </w:rPr>
            </w:pPr>
            <w:r>
              <w:rPr>
                <w:rFonts w:ascii="宋体" w:eastAsia="宋体" w:hAnsi="宋体" w:cs="Times New Roman" w:hint="eastAsia"/>
                <w:color w:val="000000"/>
                <w:lang w:val="en-US" w:eastAsia="zh-CN"/>
              </w:rPr>
              <w:t>7.2加密装置</w:t>
            </w:r>
          </w:p>
        </w:tc>
        <w:tc>
          <w:tcPr>
            <w:tcW w:w="1432" w:type="dxa"/>
            <w:vAlign w:val="center"/>
          </w:tcPr>
          <w:p>
            <w:pPr>
              <w:spacing w:line="360" w:lineRule="exact"/>
              <w:jc w:val="left"/>
              <w:rPr>
                <w:rFonts w:ascii="Times New Roman" w:eastAsia="宋体" w:hAnsi="Times New Roman" w:cs="Times New Roman" w:hint="eastAsia"/>
              </w:rPr>
            </w:pPr>
          </w:p>
        </w:tc>
        <w:tc>
          <w:tcPr>
            <w:tcW w:w="1432" w:type="dxa"/>
            <w:vAlign w:val="center"/>
          </w:tcPr>
          <w:p>
            <w:pPr>
              <w:spacing w:line="360" w:lineRule="exact"/>
              <w:jc w:val="left"/>
              <w:rPr>
                <w:rFonts w:ascii="Times New Roman" w:eastAsia="宋体" w:hAnsi="Times New Roman" w:cs="Times New Roman" w:hint="eastAsia"/>
              </w:rPr>
            </w:pPr>
          </w:p>
        </w:tc>
        <w:tc>
          <w:tcPr>
            <w:tcW w:w="1432"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套</w:t>
            </w:r>
          </w:p>
        </w:tc>
        <w:tc>
          <w:tcPr>
            <w:tcW w:w="796" w:type="dxa"/>
            <w:vAlign w:val="center"/>
          </w:tcPr>
          <w:p>
            <w:pPr>
              <w:widowControl/>
              <w:jc w:val="center"/>
              <w:rPr>
                <w:rFonts w:ascii="宋体" w:eastAsia="宋体" w:hAnsi="宋体" w:cs="Times New Roman"/>
                <w:szCs w:val="21"/>
              </w:rPr>
            </w:pPr>
            <w:r>
              <w:rPr>
                <w:rFonts w:ascii="宋体" w:eastAsia="宋体" w:hAnsi="宋体" w:cs="Times New Roman" w:hint="eastAsia"/>
                <w:szCs w:val="21"/>
                <w:lang w:val="en-US" w:eastAsia="zh-CN"/>
              </w:rPr>
              <w:t>1</w:t>
            </w:r>
          </w:p>
        </w:tc>
        <w:tc>
          <w:tcPr>
            <w:tcW w:w="796" w:type="dxa"/>
            <w:vAlign w:val="center"/>
          </w:tcPr>
          <w:p>
            <w:pPr>
              <w:widowControl/>
              <w:jc w:val="center"/>
              <w:rPr>
                <w:rFonts w:ascii="宋体" w:eastAsia="宋体" w:hAnsi="宋体" w:cs="Times New Roman" w:hint="eastAsia"/>
                <w:szCs w:val="21"/>
              </w:rPr>
            </w:pPr>
          </w:p>
        </w:tc>
      </w:tr>
    </w:tbl>
    <w:p>
      <w:pPr>
        <w:ind w:firstLine="630" w:firstLineChars="300"/>
      </w:pPr>
    </w:p>
    <w:p>
      <w:pPr>
        <w:keepNext/>
        <w:keepLines/>
        <w:adjustRightInd w:val="0"/>
        <w:spacing w:before="260" w:after="260"/>
        <w:ind w:left="0" w:firstLine="0" w:leftChars="0" w:firstLineChars="0"/>
        <w:jc w:val="center"/>
        <w:textAlignment w:val="baseline"/>
        <w:outlineLvl w:val="1"/>
        <w:rPr>
          <w:rFonts w:ascii="黑体" w:eastAsia="黑体" w:hAnsi="宋体" w:cs="Times New Roman" w:hint="eastAsia"/>
          <w:bCs/>
          <w:kern w:val="0"/>
          <w:sz w:val="24"/>
          <w:szCs w:val="24"/>
        </w:rPr>
      </w:pPr>
      <w:r>
        <w:rPr>
          <w:rFonts w:ascii="黑体" w:eastAsia="黑体" w:hAnsi="宋体" w:cs="Times New Roman" w:hint="eastAsia"/>
          <w:bCs/>
          <w:kern w:val="0"/>
          <w:sz w:val="24"/>
          <w:szCs w:val="24"/>
          <w:lang w:val="en-US" w:eastAsia="zh-CN"/>
        </w:rPr>
        <w:t>七、</w:t>
      </w:r>
      <w:r>
        <w:rPr>
          <w:rFonts w:ascii="黑体" w:eastAsia="黑体" w:hAnsi="宋体" w:cs="Times New Roman" w:hint="eastAsia"/>
          <w:bCs/>
          <w:kern w:val="0"/>
          <w:sz w:val="24"/>
          <w:szCs w:val="24"/>
        </w:rPr>
        <w:t>同类业绩</w:t>
      </w:r>
    </w:p>
    <w:p>
      <w:pPr>
        <w:widowControl/>
        <w:jc w:val="left"/>
        <w:rPr>
          <w:rFonts w:ascii="Times New Roman" w:hAnsi="Times New Roman" w:eastAsiaTheme="minorEastAsia" w:cs="Times New Roman"/>
          <w:b/>
          <w:bCs/>
          <w:color w:val="FF0000"/>
          <w:kern w:val="0"/>
          <w:szCs w:val="21"/>
        </w:rPr>
      </w:pPr>
      <w:r>
        <w:rPr>
          <w:rFonts w:ascii="Times New Roman" w:hAnsi="Times New Roman" w:eastAsiaTheme="minorEastAsia" w:cs="Times New Roman" w:hint="eastAsia"/>
          <w:b/>
          <w:bCs/>
          <w:color w:val="FF0000"/>
          <w:kern w:val="0"/>
          <w:szCs w:val="21"/>
        </w:rPr>
        <w:t>（特别提示：投标人须按本招标文件评标信息中</w:t>
      </w:r>
      <w:r>
        <w:rPr>
          <w:rFonts w:ascii="Times New Roman" w:hAnsi="Times New Roman" w:eastAsiaTheme="minorEastAsia" w:cs="Times New Roman"/>
          <w:b/>
          <w:bCs/>
          <w:color w:val="FF0000"/>
          <w:kern w:val="0"/>
          <w:szCs w:val="21"/>
        </w:rPr>
        <w:t xml:space="preserve"> </w:t>
      </w:r>
      <w:r>
        <w:rPr>
          <w:rFonts w:ascii="Times New Roman" w:hAnsi="Times New Roman" w:eastAsiaTheme="minorEastAsia" w:cs="Times New Roman" w:hint="eastAsia"/>
          <w:b/>
          <w:bCs/>
          <w:color w:val="FF0000"/>
          <w:kern w:val="0"/>
          <w:szCs w:val="21"/>
        </w:rPr>
        <w:t>“同类业绩”这一评审因素要求，提供详细的证明资料）</w:t>
      </w:r>
    </w:p>
    <w:p>
      <w:pPr>
        <w:keepNext/>
        <w:keepLines/>
        <w:adjustRightInd w:val="0"/>
        <w:spacing w:before="260" w:after="260"/>
        <w:ind w:left="0" w:firstLine="0" w:leftChars="0" w:firstLineChars="0"/>
        <w:jc w:val="center"/>
        <w:textAlignment w:val="baseline"/>
        <w:outlineLvl w:val="1"/>
        <w:rPr>
          <w:rFonts w:ascii="黑体" w:eastAsia="黑体" w:hAnsi="宋体" w:cs="Times New Roman" w:hint="eastAsia"/>
          <w:bCs/>
          <w:kern w:val="0"/>
          <w:sz w:val="24"/>
          <w:szCs w:val="24"/>
        </w:rPr>
      </w:pPr>
      <w:r>
        <w:rPr>
          <w:rFonts w:ascii="黑体" w:eastAsia="黑体" w:hAnsi="宋体" w:cs="Times New Roman" w:hint="eastAsia"/>
          <w:bCs/>
          <w:kern w:val="0"/>
          <w:sz w:val="24"/>
          <w:szCs w:val="24"/>
          <w:lang w:val="en-US" w:eastAsia="zh-CN"/>
        </w:rPr>
        <w:t>八、</w:t>
      </w:r>
      <w:r>
        <w:rPr>
          <w:rFonts w:ascii="黑体" w:eastAsia="黑体" w:hAnsi="宋体" w:cs="Times New Roman" w:hint="eastAsia"/>
          <w:bCs/>
          <w:kern w:val="0"/>
          <w:sz w:val="24"/>
          <w:szCs w:val="24"/>
        </w:rPr>
        <w:t>投标人认为需要加以说明的其他内容（公开）</w:t>
      </w:r>
    </w:p>
    <w:p>
      <w:pPr>
        <w:jc w:val="center"/>
        <w:rPr>
          <w:b/>
          <w:color w:val="FF0000"/>
          <w:sz w:val="24"/>
        </w:rPr>
      </w:pPr>
    </w:p>
    <w:p>
      <w:pPr>
        <w:jc w:val="center"/>
        <w:rPr>
          <w:b/>
          <w:color w:val="FF0000"/>
          <w:sz w:val="24"/>
        </w:rPr>
      </w:pPr>
      <w:r>
        <w:rPr>
          <w:rFonts w:hint="eastAsia"/>
          <w:b/>
          <w:color w:val="FF0000"/>
          <w:sz w:val="24"/>
        </w:rPr>
        <w:t>（信息公开部分的内容到此为止！以下为信息不公开部分。）</w:t>
      </w:r>
    </w:p>
    <w:p>
      <w:pPr>
        <w:rPr>
          <w:b/>
          <w:sz w:val="32"/>
          <w:szCs w:val="32"/>
        </w:rPr>
      </w:pPr>
      <w:r>
        <w:rPr>
          <w:b/>
          <w:sz w:val="32"/>
          <w:szCs w:val="32"/>
        </w:rPr>
        <w:br w:type="page"/>
      </w:r>
    </w:p>
    <w:p>
      <w:pPr>
        <w:pStyle w:val="BodyText"/>
      </w:pP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2"/>
        <w:rPr>
          <w:rFonts w:ascii="黑体" w:eastAsia="黑体"/>
          <w:b w:val="0"/>
        </w:rPr>
      </w:pPr>
      <w:r>
        <w:rPr>
          <w:rFonts w:ascii="黑体" w:eastAsia="黑体" w:hint="eastAsia"/>
          <w:b w:val="0"/>
        </w:rPr>
        <w:t>一、</w:t>
      </w:r>
      <w:bookmarkStart w:id="50" w:name="_Hlk72092499"/>
      <w:r>
        <w:rPr>
          <w:rFonts w:ascii="黑体" w:eastAsia="黑体" w:hint="eastAsia"/>
          <w:b w:val="0"/>
        </w:rPr>
        <w:t>法定代表人（负责人）证明书</w:t>
      </w:r>
      <w:bookmarkEnd w:id="50"/>
    </w:p>
    <w:p>
      <w:pPr>
        <w:rPr>
          <w:sz w:val="24"/>
        </w:rPr>
      </w:pPr>
    </w:p>
    <w:p>
      <w:pPr>
        <w:spacing w:line="360" w:lineRule="auto"/>
        <w:rPr>
          <w:szCs w:val="21"/>
        </w:rPr>
      </w:pPr>
      <w:r>
        <w:rPr>
          <w:rFonts w:hint="eastAsia"/>
          <w:szCs w:val="21"/>
        </w:rPr>
        <w:t xml:space="preserve">   </w:t>
      </w:r>
      <w:r>
        <w:rPr>
          <w:rFonts w:hint="eastAsia"/>
          <w:szCs w:val="21"/>
          <w:u w:val="single"/>
        </w:rPr>
        <w:t xml:space="preserve">         </w:t>
      </w:r>
      <w:r>
        <w:rPr>
          <w:rFonts w:hint="eastAsia"/>
          <w:szCs w:val="21"/>
        </w:rPr>
        <w:t>同志，现任我单位</w:t>
      </w:r>
      <w:r>
        <w:rPr>
          <w:rFonts w:hint="eastAsia"/>
          <w:szCs w:val="21"/>
          <w:u w:val="single"/>
        </w:rPr>
        <w:t xml:space="preserve">         </w:t>
      </w:r>
      <w:r>
        <w:rPr>
          <w:rFonts w:hint="eastAsia"/>
          <w:szCs w:val="21"/>
        </w:rPr>
        <w:t>职务，为法定代表人（负责人），特此证明。</w:t>
      </w:r>
    </w:p>
    <w:p>
      <w:pPr>
        <w:spacing w:line="360" w:lineRule="auto"/>
        <w:rPr>
          <w:szCs w:val="21"/>
        </w:rPr>
      </w:pPr>
      <w:r>
        <w:rPr>
          <w:rFonts w:hint="eastAsia"/>
          <w:szCs w:val="21"/>
        </w:rPr>
        <w:t xml:space="preserve">         </w:t>
      </w:r>
    </w:p>
    <w:p>
      <w:pPr>
        <w:spacing w:line="360" w:lineRule="auto"/>
        <w:rPr>
          <w:szCs w:val="21"/>
        </w:rPr>
      </w:pPr>
      <w:r>
        <w:rPr>
          <w:rFonts w:hint="eastAsia"/>
          <w:szCs w:val="21"/>
        </w:rPr>
        <w:t>说明：1、法定代表人为投标人（企业事业单位、国家机关、社会团体）的主要行政负责人。</w:t>
      </w:r>
    </w:p>
    <w:p>
      <w:pPr>
        <w:rPr>
          <w:szCs w:val="21"/>
        </w:rPr>
      </w:pPr>
      <w:r>
        <w:rPr>
          <w:rFonts w:hint="eastAsia"/>
          <w:szCs w:val="21"/>
        </w:rPr>
        <w:t xml:space="preserve">      2、内容必须填写真实、清楚，涂改无效，不得转让、买卖。</w:t>
      </w:r>
    </w:p>
    <w:p>
      <w:pPr>
        <w:spacing w:line="360" w:lineRule="auto"/>
        <w:ind w:firstLine="420" w:firstLineChars="200"/>
        <w:rPr>
          <w:b/>
          <w:color w:val="FF0000"/>
          <w:szCs w:val="21"/>
        </w:rPr>
      </w:pPr>
      <w:r>
        <w:rPr>
          <w:rFonts w:hint="eastAsia"/>
          <w:b/>
          <w:color w:val="FF0000"/>
          <w:szCs w:val="21"/>
        </w:rPr>
        <w:t>附：请提供身份证扫描件（正反两面）；非中国国籍管辖范围人员，可提供公安部门认可的身份证明材料扫描件。</w:t>
      </w:r>
    </w:p>
    <w:p>
      <w:pPr>
        <w:rPr>
          <w:sz w:val="24"/>
        </w:rPr>
      </w:pPr>
    </w:p>
    <w:p>
      <w:pPr>
        <w:rPr>
          <w:b/>
          <w:bCs/>
          <w:sz w:val="24"/>
        </w:rPr>
      </w:pPr>
    </w:p>
    <w:p>
      <w:pPr>
        <w:pStyle w:val="Heading2"/>
        <w:rPr>
          <w:rFonts w:ascii="黑体" w:eastAsia="黑体"/>
          <w:b w:val="0"/>
        </w:rPr>
      </w:pPr>
      <w:r>
        <w:rPr>
          <w:rFonts w:ascii="黑体" w:eastAsia="黑体" w:hint="eastAsia"/>
          <w:b w:val="0"/>
        </w:rPr>
        <w:t>二、投标文件签署授权委托书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pStyle w:val="NormalIndent"/>
        <w:spacing w:line="360" w:lineRule="auto"/>
        <w:rPr>
          <w:szCs w:val="21"/>
        </w:rPr>
      </w:pPr>
      <w:r>
        <w:rPr>
          <w:rFonts w:hint="eastAsia"/>
          <w:szCs w:val="21"/>
        </w:rPr>
        <w:t>代理人无转委托权，特此委托。</w:t>
      </w:r>
    </w:p>
    <w:p>
      <w:pPr>
        <w:pStyle w:val="NormalIndent"/>
        <w:spacing w:line="360" w:lineRule="auto"/>
        <w:rPr>
          <w:szCs w:val="21"/>
        </w:rPr>
      </w:pPr>
    </w:p>
    <w:p>
      <w:pPr>
        <w:spacing w:line="360" w:lineRule="auto"/>
        <w:ind w:left="540" w:leftChars="257"/>
        <w:rPr>
          <w:szCs w:val="21"/>
          <w:u w:val="single"/>
        </w:rPr>
      </w:pPr>
      <w:r>
        <w:rPr>
          <w:rFonts w:hint="eastAsia"/>
          <w:szCs w:val="21"/>
        </w:rPr>
        <w:t>代理人：</w:t>
      </w:r>
      <w:r>
        <w:rPr>
          <w:rFonts w:hint="eastAsia"/>
          <w:szCs w:val="21"/>
          <w:u w:val="single"/>
        </w:rPr>
        <w:t xml:space="preserve">             </w:t>
      </w:r>
    </w:p>
    <w:p>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rPr>
        <w:t xml:space="preserve">  手机：</w:t>
      </w:r>
      <w:r>
        <w:rPr>
          <w:rFonts w:hint="eastAsia"/>
          <w:szCs w:val="21"/>
          <w:u w:val="single"/>
        </w:rPr>
        <w:t xml:space="preserve">                   </w:t>
      </w:r>
    </w:p>
    <w:p>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rPr>
        <w:t>职务：</w:t>
      </w:r>
      <w:r>
        <w:rPr>
          <w:rFonts w:hint="eastAsia"/>
          <w:szCs w:val="21"/>
          <w:u w:val="single"/>
        </w:rPr>
        <w:t xml:space="preserve">       </w:t>
      </w:r>
    </w:p>
    <w:p>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
      <w:pPr>
        <w:spacing w:line="360" w:lineRule="auto"/>
        <w:ind w:firstLine="420" w:firstLineChars="200"/>
        <w:rPr>
          <w:b/>
          <w:color w:val="FF0000"/>
          <w:szCs w:val="21"/>
        </w:rPr>
      </w:pPr>
      <w:r>
        <w:rPr>
          <w:rFonts w:hint="eastAsia"/>
          <w:b/>
          <w:color w:val="FF0000"/>
          <w:szCs w:val="21"/>
        </w:rPr>
        <w:t>附： 请提供代理人身份证扫描件（正反两面）；非中国国籍管辖范围人员，可提供公安部门认可的身份证明材料扫描件。</w:t>
      </w:r>
    </w:p>
    <w:p>
      <w:pPr>
        <w:widowControl/>
        <w:jc w:val="left"/>
        <w:rPr>
          <w:rFonts w:ascii="黑体" w:eastAsia="黑体" w:hAnsi="宋体"/>
          <w:bCs/>
          <w:kern w:val="0"/>
          <w:sz w:val="24"/>
          <w:szCs w:val="20"/>
        </w:rPr>
      </w:pPr>
      <w:r>
        <w:rPr>
          <w:rFonts w:ascii="黑体" w:eastAsia="黑体"/>
          <w:b/>
        </w:rPr>
        <w:br w:type="page"/>
      </w:r>
    </w:p>
    <w:p>
      <w:pPr>
        <w:pStyle w:val="Heading2"/>
      </w:pPr>
      <w:r>
        <w:rPr>
          <w:rFonts w:ascii="黑体" w:eastAsia="黑体" w:hint="eastAsia"/>
          <w:b w:val="0"/>
        </w:rPr>
        <w:t>三、</w:t>
      </w:r>
      <w:bookmarkStart w:id="51" w:name="_Hlk72092634"/>
      <w:r>
        <w:rPr>
          <w:rFonts w:ascii="黑体" w:eastAsia="黑体" w:hint="eastAsia"/>
          <w:b w:val="0"/>
          <w:szCs w:val="24"/>
        </w:rPr>
        <w:t>实质性条款响应情况表</w:t>
      </w:r>
      <w:bookmarkEnd w:id="51"/>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52"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spacing w:line="360" w:lineRule="auto"/>
              <w:jc w:val="center"/>
              <w:rPr>
                <w:rFonts w:ascii="宋体" w:hAnsi="宋体"/>
                <w:kern w:val="0"/>
                <w:szCs w:val="21"/>
              </w:rPr>
            </w:pPr>
            <w:bookmarkEnd w:id="52"/>
            <w:r>
              <w:rPr>
                <w:rFonts w:ascii="宋体" w:hAnsi="宋体" w:hint="eastAsia"/>
                <w:kern w:val="0"/>
                <w:szCs w:val="21"/>
              </w:rPr>
              <w:t>1</w:t>
            </w:r>
          </w:p>
        </w:tc>
        <w:tc>
          <w:tcPr>
            <w:tcW w:w="2664" w:type="dxa"/>
            <w:vAlign w:val="top"/>
          </w:tcPr>
          <w:p>
            <w:pPr>
              <w:adjustRightInd w:val="0"/>
              <w:snapToGrid w:val="0"/>
              <w:spacing w:line="360" w:lineRule="auto"/>
              <w:rPr>
                <w:rFonts w:hAnsi="宋体"/>
                <w:kern w:val="0"/>
                <w:szCs w:val="21"/>
              </w:rPr>
            </w:pPr>
            <w:r>
              <w:rPr>
                <w:rFonts w:hAnsi="宋体" w:hint="eastAsia"/>
                <w:kern w:val="0"/>
                <w:szCs w:val="21"/>
              </w:rPr>
              <w:t>★1.1各投标人应在投标文件中列明各主机、配件和易耗品的保修期限,并承诺提供主机及配件免费原厂保修期≥5年；保修期以验收合格，双方代表签署 “性能验收报告”之日起计算。</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2664" w:type="dxa"/>
            <w:vAlign w:val="top"/>
          </w:tcPr>
          <w:p>
            <w:pPr>
              <w:adjustRightInd w:val="0"/>
              <w:snapToGrid w:val="0"/>
              <w:spacing w:line="360" w:lineRule="auto"/>
              <w:rPr>
                <w:rFonts w:hAnsi="宋体"/>
                <w:kern w:val="0"/>
                <w:szCs w:val="21"/>
              </w:rPr>
            </w:pPr>
            <w:r>
              <w:rPr>
                <w:rFonts w:ascii="Times New Roman" w:hAnsi="宋体" w:hint="eastAsia"/>
                <w:b w:val="0"/>
                <w:bCs w:val="0"/>
                <w:kern w:val="0"/>
                <w:szCs w:val="21"/>
              </w:rPr>
              <w:t>★</w:t>
            </w:r>
            <w:r>
              <w:rPr>
                <w:rFonts w:ascii="Times New Roman" w:hAnsi="宋体" w:cs="Times New Roman" w:hint="eastAsia"/>
                <w:bCs w:val="0"/>
                <w:kern w:val="0"/>
                <w:szCs w:val="21"/>
              </w:rPr>
              <w:t>1.1投标人在签订合同之日起</w:t>
            </w:r>
            <w:r>
              <w:rPr>
                <w:rFonts w:ascii="Times New Roman" w:hAnsi="宋体" w:cs="Times New Roman" w:hint="eastAsia"/>
                <w:bCs w:val="0"/>
                <w:kern w:val="0"/>
                <w:szCs w:val="21"/>
                <w:u w:val="none"/>
              </w:rPr>
              <w:t xml:space="preserve">  </w:t>
            </w:r>
            <w:r>
              <w:rPr>
                <w:rFonts w:ascii="Times New Roman" w:hAnsi="宋体" w:cs="Times New Roman" w:hint="eastAsia"/>
                <w:bCs w:val="0"/>
                <w:kern w:val="0"/>
                <w:szCs w:val="21"/>
                <w:u w:val="none"/>
                <w:lang w:val="en-US" w:eastAsia="zh-CN"/>
              </w:rPr>
              <w:t>90</w:t>
            </w:r>
            <w:r>
              <w:rPr>
                <w:rFonts w:ascii="Times New Roman" w:hAnsi="宋体" w:cs="Times New Roman" w:hint="eastAsia"/>
                <w:bCs w:val="0"/>
                <w:kern w:val="0"/>
                <w:szCs w:val="21"/>
                <w:u w:val="none"/>
              </w:rPr>
              <w:t xml:space="preserve">  </w:t>
            </w:r>
            <w:r>
              <w:rPr>
                <w:rFonts w:ascii="Times New Roman" w:hAnsi="宋体" w:cs="Times New Roman" w:hint="eastAsia"/>
                <w:bCs w:val="0"/>
                <w:kern w:val="0"/>
                <w:szCs w:val="21"/>
              </w:rPr>
              <w:t>天（日历日）内交货。</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2664" w:type="dxa"/>
            <w:vAlign w:val="center"/>
          </w:tcPr>
          <w:p>
            <w:pPr>
              <w:widowControl/>
              <w:adjustRightInd w:val="0"/>
              <w:snapToGrid w:val="0"/>
              <w:spacing w:after="0" w:line="360" w:lineRule="auto"/>
              <w:jc w:val="left"/>
              <w:rPr>
                <w:rFonts w:ascii="宋体" w:hAnsi="宋体"/>
                <w:kern w:val="0"/>
                <w:szCs w:val="21"/>
              </w:rPr>
            </w:pPr>
            <w:r>
              <w:rPr>
                <w:rFonts w:ascii="Times New Roman" w:eastAsia="宋体" w:hAnsi="宋体" w:cs="Times New Roman" w:hint="eastAsia"/>
                <w:bCs w:val="0"/>
                <w:kern w:val="0"/>
                <w:sz w:val="21"/>
                <w:szCs w:val="21"/>
                <w:lang w:val="en-US" w:eastAsia="zh-CN" w:bidi="ar-SA"/>
              </w:rPr>
              <w:t>★5.2 伴随技术服务：1）设备使用期，如手术、诊断检查过程中，投标人需提供伴随服务，配备手术跟台、设备操作指导工程师一名，协助甲方设备使用人员调试、操作设备，保证相关工作顺利进行。2）在医院收费目录下达前，提供免费的专机专用耗材。</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spacing w:line="360" w:lineRule="auto"/>
              <w:jc w:val="center"/>
              <w:rPr>
                <w:rFonts w:ascii="宋体" w:hAnsi="宋体"/>
                <w:kern w:val="0"/>
                <w:szCs w:val="21"/>
              </w:rPr>
            </w:pPr>
            <w:r>
              <w:rPr>
                <w:rFonts w:ascii="宋体" w:hAnsi="宋体" w:hint="eastAsia"/>
                <w:kern w:val="0"/>
                <w:szCs w:val="21"/>
              </w:rPr>
              <w:t>4</w:t>
            </w:r>
          </w:p>
        </w:tc>
        <w:tc>
          <w:tcPr>
            <w:tcW w:w="2664" w:type="dxa"/>
            <w:vAlign w:val="center"/>
          </w:tcPr>
          <w:p>
            <w:pPr>
              <w:adjustRightInd w:val="0"/>
              <w:snapToGrid w:val="0"/>
              <w:spacing w:line="360" w:lineRule="auto"/>
              <w:rPr>
                <w:rFonts w:ascii="宋体" w:hAnsi="宋体"/>
                <w:kern w:val="0"/>
                <w:szCs w:val="21"/>
              </w:rPr>
            </w:pPr>
            <w:r>
              <w:rPr>
                <w:rFonts w:ascii="Times New Roman" w:hAnsi="宋体" w:hint="eastAsia"/>
                <w:b w:val="0"/>
                <w:bCs w:val="0"/>
                <w:kern w:val="0"/>
                <w:szCs w:val="21"/>
              </w:rPr>
              <w:t>★</w:t>
            </w:r>
            <w:r>
              <w:rPr>
                <w:rFonts w:hAnsi="宋体" w:hint="eastAsia"/>
                <w:kern w:val="0"/>
                <w:szCs w:val="21"/>
              </w:rPr>
              <w:t>5.</w:t>
            </w:r>
            <w:r>
              <w:rPr>
                <w:rFonts w:hAnsi="宋体" w:hint="eastAsia"/>
                <w:kern w:val="0"/>
                <w:szCs w:val="21"/>
                <w:lang w:val="en-US" w:eastAsia="zh-CN"/>
              </w:rPr>
              <w:t>3</w:t>
            </w:r>
            <w:r>
              <w:rPr>
                <w:rFonts w:hAnsi="宋体" w:hint="eastAsia"/>
                <w:kern w:val="0"/>
                <w:szCs w:val="21"/>
              </w:rPr>
              <w:t>所有产品必须提供医疗器械注册证书（或者备案凭证）扫描件</w:t>
            </w:r>
            <w:r>
              <w:rPr>
                <w:rFonts w:ascii="Times New Roman" w:hAnsi="宋体" w:cs="Times New Roman" w:hint="eastAsia"/>
                <w:kern w:val="0"/>
                <w:szCs w:val="21"/>
              </w:rPr>
              <w:t>，原件备查。开标时，该证应在有效期内，若不在有效期内，则需提供该证和所投产品在该证有效期内生产的</w:t>
            </w:r>
            <w:r>
              <w:rPr>
                <w:rFonts w:ascii="Times New Roman" w:hAnsi="宋体" w:cs="Times New Roman" w:hint="eastAsia"/>
                <w:kern w:val="0"/>
                <w:szCs w:val="21"/>
                <w:lang w:val="en-US" w:eastAsia="zh-CN"/>
              </w:rPr>
              <w:t>由</w:t>
            </w:r>
            <w:r>
              <w:rPr>
                <w:rFonts w:ascii="Times New Roman" w:hAnsi="宋体" w:cs="Times New Roman" w:hint="eastAsia"/>
                <w:kern w:val="0"/>
                <w:szCs w:val="21"/>
              </w:rPr>
              <w:t>药监局出具的证明文件。</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spacing w:line="360" w:lineRule="auto"/>
              <w:jc w:val="center"/>
              <w:rPr>
                <w:rFonts w:ascii="宋体" w:hAnsi="宋体" w:hint="eastAsia"/>
                <w:kern w:val="0"/>
                <w:szCs w:val="21"/>
              </w:rPr>
            </w:pPr>
            <w:r>
              <w:rPr>
                <w:rFonts w:ascii="宋体" w:hAnsi="宋体" w:hint="eastAsia"/>
                <w:kern w:val="0"/>
                <w:szCs w:val="21"/>
                <w:lang w:val="en-US" w:eastAsia="zh-CN"/>
              </w:rPr>
              <w:t>5</w:t>
            </w:r>
          </w:p>
        </w:tc>
        <w:tc>
          <w:tcPr>
            <w:tcW w:w="2664" w:type="dxa"/>
            <w:vAlign w:val="center"/>
          </w:tcPr>
          <w:p>
            <w:pPr>
              <w:adjustRightInd w:val="0"/>
              <w:snapToGrid w:val="0"/>
              <w:spacing w:line="360" w:lineRule="auto"/>
              <w:rPr>
                <w:rFonts w:ascii="Times New Roman" w:hAnsi="宋体" w:hint="eastAsia"/>
                <w:b w:val="0"/>
                <w:bCs w:val="0"/>
                <w:kern w:val="0"/>
                <w:szCs w:val="21"/>
              </w:rPr>
            </w:pPr>
            <w:r>
              <w:rPr>
                <w:rFonts w:ascii="Times New Roman" w:hAnsi="宋体" w:cs="Times New Roman" w:hint="eastAsia"/>
                <w:b w:val="0"/>
                <w:kern w:val="0"/>
                <w:szCs w:val="21"/>
              </w:rPr>
              <w:t>★5.</w:t>
            </w:r>
            <w:r>
              <w:rPr>
                <w:rFonts w:ascii="Times New Roman" w:hAnsi="宋体" w:cs="Times New Roman" w:hint="eastAsia"/>
                <w:b w:val="0"/>
                <w:kern w:val="0"/>
                <w:szCs w:val="21"/>
                <w:lang w:val="en-US" w:eastAsia="zh-CN"/>
              </w:rPr>
              <w:t>4</w:t>
            </w:r>
            <w:r>
              <w:rPr>
                <w:rFonts w:ascii="Times New Roman" w:hAnsi="宋体" w:cs="Times New Roman" w:hint="eastAsia"/>
                <w:b w:val="0"/>
                <w:kern w:val="0"/>
                <w:szCs w:val="21"/>
              </w:rPr>
              <w:t>若所投产品为进口</w:t>
            </w:r>
            <w:r>
              <w:rPr>
                <w:rFonts w:ascii="Times New Roman" w:hAnsi="宋体" w:cs="Times New Roman" w:hint="eastAsia"/>
                <w:b w:val="0"/>
                <w:kern w:val="0"/>
                <w:szCs w:val="21"/>
                <w:lang w:val="en-US" w:eastAsia="zh-CN"/>
              </w:rPr>
              <w:t>设备</w:t>
            </w:r>
            <w:r>
              <w:rPr>
                <w:rFonts w:ascii="Times New Roman" w:hAnsi="宋体" w:cs="Times New Roman" w:hint="eastAsia"/>
                <w:b w:val="0"/>
                <w:bCs w:val="0"/>
                <w:kern w:val="0"/>
                <w:szCs w:val="21"/>
              </w:rPr>
              <w:t>（本项目标的是否属于进口设备以“第一册/第三章/ 二、货物清单明细”所列为准）</w:t>
            </w:r>
            <w:r>
              <w:rPr>
                <w:rFonts w:ascii="Times New Roman" w:hAnsi="宋体" w:cs="Times New Roman" w:hint="eastAsia"/>
                <w:b w:val="0"/>
                <w:kern w:val="0"/>
                <w:szCs w:val="21"/>
              </w:rPr>
              <w:t>，</w:t>
            </w:r>
            <w:r>
              <w:rPr>
                <w:rFonts w:ascii="Times New Roman" w:hAnsi="宋体" w:cs="Times New Roman" w:hint="eastAsia"/>
                <w:kern w:val="0"/>
                <w:szCs w:val="21"/>
              </w:rPr>
              <w:t>提供由产品制造商或授权的中国总代理</w:t>
            </w:r>
            <w:r>
              <w:rPr>
                <w:rFonts w:ascii="Times New Roman" w:hAnsi="宋体" w:cs="Times New Roman" w:hint="eastAsia"/>
                <w:kern w:val="0"/>
                <w:szCs w:val="21"/>
                <w:lang w:eastAsia="zh-CN"/>
              </w:rPr>
              <w:t>（仅限进口产品）</w:t>
            </w:r>
            <w:r>
              <w:rPr>
                <w:rFonts w:ascii="Times New Roman" w:hAnsi="宋体" w:cs="Times New Roman" w:hint="eastAsia"/>
                <w:kern w:val="0"/>
                <w:szCs w:val="21"/>
              </w:rPr>
              <w:t>签署的合法有效的</w:t>
            </w:r>
            <w:r>
              <w:rPr>
                <w:rFonts w:ascii="Times New Roman" w:hAnsi="宋体" w:cs="Times New Roman" w:hint="eastAsia"/>
                <w:b w:val="0"/>
                <w:bCs w:val="0"/>
                <w:kern w:val="0"/>
                <w:szCs w:val="21"/>
              </w:rPr>
              <w:t>保修、维修承诺</w:t>
            </w:r>
            <w:r>
              <w:rPr>
                <w:rFonts w:ascii="Times New Roman" w:hAnsi="宋体" w:cs="Times New Roman" w:hint="eastAsia"/>
                <w:b w:val="0"/>
                <w:bCs w:val="0"/>
                <w:kern w:val="0"/>
                <w:szCs w:val="21"/>
                <w:lang w:eastAsia="zh-CN"/>
              </w:rPr>
              <w:t>。</w:t>
            </w:r>
            <w:r>
              <w:rPr>
                <w:rFonts w:ascii="Times New Roman" w:hAnsi="宋体" w:cs="Times New Roman" w:hint="eastAsia"/>
                <w:b w:val="0"/>
                <w:bCs w:val="0"/>
                <w:kern w:val="0"/>
                <w:szCs w:val="21"/>
                <w:lang w:val="en-US" w:eastAsia="zh-CN"/>
              </w:rPr>
              <w:t>提供</w:t>
            </w:r>
            <w:r>
              <w:rPr>
                <w:rFonts w:ascii="Times New Roman" w:hAnsi="宋体" w:cs="Times New Roman" w:hint="eastAsia"/>
                <w:b w:val="0"/>
                <w:kern w:val="0"/>
                <w:szCs w:val="21"/>
              </w:rPr>
              <w:t>扫描件，原件备查；若所投产品为国产产品，则无需提供。</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widowControl/>
        <w:ind w:firstLine="420" w:firstLineChars="200"/>
        <w:jc w:val="left"/>
        <w:rPr>
          <w:rFonts w:ascii="宋体" w:hAnsi="宋体"/>
          <w:b/>
          <w:kern w:val="0"/>
          <w:szCs w:val="21"/>
        </w:rPr>
      </w:pPr>
      <w:r>
        <w:rPr>
          <w:rFonts w:ascii="宋体" w:hAnsi="宋体" w:hint="eastAsia"/>
          <w:b/>
          <w:kern w:val="0"/>
          <w:szCs w:val="21"/>
        </w:rPr>
        <w:t>注：1. 上表所列各项均为不可负偏离条款。</w:t>
      </w:r>
    </w:p>
    <w:p>
      <w:pPr>
        <w:widowControl/>
        <w:ind w:firstLine="420" w:firstLineChars="200"/>
        <w:jc w:val="left"/>
        <w:rPr>
          <w:rFonts w:ascii="宋体" w:hAnsi="宋体"/>
          <w:b/>
          <w:kern w:val="0"/>
          <w:szCs w:val="21"/>
        </w:rPr>
      </w:pPr>
      <w:r>
        <w:rPr>
          <w:rFonts w:ascii="宋体" w:hAnsi="宋体" w:hint="eastAsia"/>
          <w:b/>
          <w:kern w:val="0"/>
          <w:szCs w:val="21"/>
        </w:rPr>
        <w:t>2.“投标响应”一栏应当详细填写投标人自身响应情况，而不能不合理照搬照抄招</w:t>
      </w:r>
      <w:r>
        <w:rPr>
          <w:rFonts w:ascii="宋体" w:hAnsi="宋体" w:hint="eastAsia"/>
          <w:b/>
          <w:szCs w:val="21"/>
        </w:rPr>
        <w:t>（是否属于“不合理照搬照抄”由评审委员会作出判断）</w:t>
      </w:r>
      <w:r>
        <w:rPr>
          <w:rFonts w:ascii="宋体" w:hAnsi="宋体" w:hint="eastAsia"/>
          <w:b/>
          <w:kern w:val="0"/>
          <w:szCs w:val="21"/>
        </w:rPr>
        <w:t>实质性条款具体内容。</w:t>
      </w:r>
    </w:p>
    <w:p>
      <w:pPr>
        <w:widowControl/>
        <w:ind w:firstLine="420" w:firstLineChars="200"/>
        <w:jc w:val="left"/>
        <w:rPr>
          <w:rFonts w:ascii="宋体" w:hAnsi="宋体"/>
          <w:b/>
          <w:kern w:val="0"/>
          <w:szCs w:val="21"/>
        </w:rPr>
      </w:pPr>
      <w:r>
        <w:rPr>
          <w:rFonts w:ascii="宋体" w:hAnsi="宋体" w:hint="eastAsia"/>
          <w:b/>
          <w:kern w:val="0"/>
          <w:szCs w:val="21"/>
        </w:rPr>
        <w:t>3</w:t>
      </w:r>
      <w:r>
        <w:rPr>
          <w:rFonts w:ascii="宋体" w:hAnsi="宋体"/>
          <w:b/>
          <w:kern w:val="0"/>
          <w:szCs w:val="21"/>
        </w:rPr>
        <w:t>.</w:t>
      </w:r>
      <w:r>
        <w:rPr>
          <w:rFonts w:ascii="宋体" w:hAnsi="宋体" w:hint="eastAsia"/>
          <w:b/>
          <w:kern w:val="0"/>
          <w:szCs w:val="21"/>
        </w:rPr>
        <w:t>“偏离情况”一栏应填写“正偏离”、“负偏离”或“无偏离”，“正偏离”表示“投标响应优于实质性条款具体内容要求”，“负偏离”表示“投标响应不满足实质性条款具体内容要求”，“无偏离”表示“投标响应与实质性条款具体内容要求一致”。</w:t>
      </w:r>
    </w:p>
    <w:p>
      <w:pPr>
        <w:widowControl/>
        <w:ind w:firstLine="420" w:firstLineChars="200"/>
        <w:jc w:val="left"/>
        <w:rPr>
          <w:rFonts w:ascii="宋体" w:hAnsi="宋体"/>
          <w:b/>
          <w:kern w:val="0"/>
          <w:szCs w:val="21"/>
        </w:rPr>
      </w:pPr>
      <w:r>
        <w:rPr>
          <w:rFonts w:ascii="宋体" w:hAnsi="宋体"/>
          <w:b/>
          <w:kern w:val="0"/>
          <w:szCs w:val="21"/>
        </w:rPr>
        <w:t>4.</w:t>
      </w:r>
      <w:r>
        <w:rPr>
          <w:rFonts w:ascii="宋体" w:hAnsi="宋体" w:hint="eastAsia"/>
          <w:b/>
          <w:kern w:val="0"/>
          <w:szCs w:val="21"/>
        </w:rPr>
        <w:t>评审委员会有权对投标响应情况作出判断（作出评审结论）。</w:t>
      </w:r>
    </w:p>
    <w:p>
      <w:pPr>
        <w:widowControl/>
        <w:ind w:firstLine="420" w:firstLineChars="200"/>
        <w:jc w:val="left"/>
        <w:rPr>
          <w:rFonts w:ascii="宋体" w:hAnsi="宋体"/>
          <w:b/>
          <w:kern w:val="0"/>
          <w:szCs w:val="21"/>
        </w:rPr>
      </w:pPr>
      <w:r>
        <w:rPr>
          <w:rFonts w:ascii="宋体" w:hAnsi="宋体"/>
          <w:b/>
          <w:kern w:val="0"/>
          <w:szCs w:val="21"/>
        </w:rPr>
        <w:t>5</w:t>
      </w:r>
      <w:r>
        <w:rPr>
          <w:rFonts w:ascii="宋体" w:hAnsi="宋体" w:hint="eastAsia"/>
          <w:b/>
          <w:kern w:val="0"/>
          <w:szCs w:val="21"/>
        </w:rPr>
        <w:t>.实质性响应条款“投标响应情况”与投标文件其它内容冲突的，以实质性响应条款“投标响应情况”为准。</w:t>
      </w:r>
    </w:p>
    <w:p>
      <w:pPr>
        <w:widowControl/>
        <w:ind w:firstLine="420" w:firstLineChars="200"/>
        <w:jc w:val="left"/>
        <w:rPr>
          <w:b/>
          <w:bCs/>
          <w:highlight w:val="yellow"/>
        </w:rPr>
      </w:pPr>
      <w:r>
        <w:rPr>
          <w:rFonts w:hint="eastAsia"/>
          <w:b/>
          <w:bCs/>
          <w:highlight w:val="yellow"/>
        </w:rPr>
        <w:t>6.要求提供证明资料，在“说明”一栏中列明证明资料的位置,以便评审；未要求提供证明材料的，投标人可以不提供。</w:t>
      </w:r>
    </w:p>
    <w:p>
      <w:pPr>
        <w:widowControl/>
        <w:jc w:val="left"/>
        <w:rPr>
          <w:rFonts w:ascii="黑体" w:eastAsia="黑体" w:hAnsi="宋体"/>
          <w:bCs/>
          <w:kern w:val="0"/>
          <w:sz w:val="24"/>
        </w:rPr>
      </w:pPr>
      <w:r>
        <w:rPr>
          <w:rFonts w:ascii="黑体" w:eastAsia="黑体"/>
          <w:b/>
        </w:rPr>
        <w:br w:type="page"/>
      </w:r>
    </w:p>
    <w:p>
      <w:pPr>
        <w:pStyle w:val="Heading2"/>
        <w:rPr>
          <w:rFonts w:ascii="黑体" w:eastAsia="黑体"/>
          <w:b w:val="0"/>
          <w:szCs w:val="24"/>
        </w:rPr>
      </w:pPr>
      <w:r>
        <w:rPr>
          <w:rFonts w:ascii="黑体" w:eastAsia="黑体" w:hint="eastAsia"/>
          <w:b w:val="0"/>
          <w:szCs w:val="24"/>
        </w:rPr>
        <w:t>四、技术要求偏离表</w:t>
      </w:r>
    </w:p>
    <w:p>
      <w:pPr>
        <w:spacing w:line="360" w:lineRule="auto"/>
        <w:ind w:firstLine="465"/>
        <w:outlineLvl w:val="2"/>
        <w:rPr>
          <w:rFonts w:ascii="宋体" w:eastAsia="宋体" w:hAnsi="宋体" w:cs="Times New Roman" w:hint="default"/>
          <w:sz w:val="24"/>
          <w:lang w:val="en-US" w:eastAsia="zh-CN"/>
        </w:rPr>
      </w:pPr>
      <w:bookmarkStart w:id="53" w:name="_Hlk72095977"/>
      <w:r>
        <w:rPr>
          <w:rFonts w:ascii="宋体" w:eastAsia="宋体" w:hAnsi="宋体" w:cs="Times New Roman" w:hint="eastAsia"/>
          <w:szCs w:val="21"/>
        </w:rPr>
        <w:t>1.</w:t>
      </w:r>
      <w:r>
        <w:rPr>
          <w:rFonts w:ascii="宋体" w:eastAsia="宋体" w:hAnsi="宋体" w:cs="宋体" w:hint="eastAsia"/>
          <w:i w:val="0"/>
          <w:iCs w:val="0"/>
          <w:color w:val="000000"/>
          <w:kern w:val="0"/>
          <w:sz w:val="21"/>
          <w:szCs w:val="21"/>
          <w:u w:val="none"/>
          <w:lang w:val="en-US" w:eastAsia="zh-CN"/>
        </w:rPr>
        <w:t>关节置换手术导航定位系统</w:t>
      </w:r>
    </w:p>
    <w:tbl>
      <w:tblPr>
        <w:tblStyle w:val="TableNormal"/>
        <w:tblW w:w="5034"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433"/>
        <w:gridCol w:w="2636"/>
        <w:gridCol w:w="2642"/>
        <w:gridCol w:w="1393"/>
        <w:gridCol w:w="1276"/>
      </w:tblGrid>
      <w:tr>
        <w:tblPrEx>
          <w:tblW w:w="5034"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Ex>
        <w:trPr>
          <w:trHeight w:val="340"/>
        </w:trPr>
        <w:tc>
          <w:tcPr>
            <w:tcW w:w="258" w:type="pct"/>
            <w:noWrap w:val="0"/>
            <w:vAlign w:val="center"/>
          </w:tcPr>
          <w:p>
            <w:pPr>
              <w:widowControl w:val="0"/>
              <w:jc w:val="center"/>
              <w:rPr>
                <w:rFonts w:ascii="宋体" w:eastAsia="宋体" w:hAnsi="宋体" w:cs="宋体" w:hint="eastAsia"/>
                <w:kern w:val="2"/>
                <w:sz w:val="21"/>
                <w:szCs w:val="21"/>
                <w:lang w:val="en-US" w:eastAsia="zh-CN" w:bidi="zh-CN"/>
              </w:rPr>
            </w:pPr>
            <w:r>
              <w:rPr>
                <w:rFonts w:ascii="宋体" w:eastAsia="宋体" w:hAnsi="宋体" w:cs="宋体" w:hint="eastAsia"/>
                <w:kern w:val="2"/>
                <w:sz w:val="21"/>
                <w:szCs w:val="21"/>
                <w:lang w:val="en-US" w:eastAsia="zh-CN" w:bidi="zh-CN"/>
              </w:rPr>
              <w:t>序号</w:t>
            </w:r>
          </w:p>
        </w:tc>
        <w:tc>
          <w:tcPr>
            <w:tcW w:w="1572" w:type="pct"/>
            <w:noWrap w:val="0"/>
            <w:vAlign w:val="center"/>
          </w:tcPr>
          <w:p>
            <w:pPr>
              <w:jc w:val="center"/>
              <w:rPr>
                <w:rFonts w:ascii="宋体" w:eastAsia="宋体" w:hAnsi="宋体" w:cs="宋体" w:hint="eastAsia"/>
                <w:kern w:val="2"/>
                <w:sz w:val="21"/>
                <w:szCs w:val="21"/>
                <w:lang w:val="en-US" w:eastAsia="zh-CN" w:bidi="zh-CN"/>
              </w:rPr>
            </w:pPr>
            <w:r>
              <w:rPr>
                <w:rFonts w:ascii="Times New Roman" w:eastAsia="宋体" w:hAnsi="Times New Roman" w:cs="Times New Roman" w:hint="eastAsia"/>
                <w:sz w:val="24"/>
              </w:rPr>
              <w:t>招标技术要求</w:t>
            </w:r>
          </w:p>
        </w:tc>
        <w:tc>
          <w:tcPr>
            <w:tcW w:w="1576" w:type="pct"/>
            <w:noWrap w:val="0"/>
            <w:vAlign w:val="center"/>
          </w:tcPr>
          <w:p>
            <w:pPr>
              <w:jc w:val="center"/>
              <w:rPr>
                <w:rFonts w:ascii="宋体" w:eastAsia="宋体" w:hAnsi="宋体" w:cs="宋体" w:hint="eastAsia"/>
                <w:kern w:val="2"/>
                <w:sz w:val="21"/>
                <w:szCs w:val="21"/>
                <w:lang w:val="en-US" w:eastAsia="zh-CN" w:bidi="zh-CN"/>
              </w:rPr>
            </w:pPr>
            <w:r>
              <w:rPr>
                <w:rFonts w:ascii="Times New Roman" w:eastAsia="宋体" w:hAnsi="Times New Roman" w:cs="Times New Roman" w:hint="eastAsia"/>
                <w:sz w:val="24"/>
              </w:rPr>
              <w:t>投标技术响应</w:t>
            </w:r>
          </w:p>
        </w:tc>
        <w:tc>
          <w:tcPr>
            <w:tcW w:w="831" w:type="pct"/>
            <w:noWrap w:val="0"/>
            <w:vAlign w:val="center"/>
          </w:tcPr>
          <w:p>
            <w:pPr>
              <w:jc w:val="center"/>
              <w:rPr>
                <w:rFonts w:ascii="宋体" w:eastAsia="宋体" w:hAnsi="宋体" w:cs="宋体" w:hint="eastAsia"/>
                <w:kern w:val="2"/>
                <w:sz w:val="21"/>
                <w:szCs w:val="21"/>
                <w:lang w:val="en-US" w:eastAsia="zh-CN" w:bidi="zh-CN"/>
              </w:rPr>
            </w:pPr>
            <w:r>
              <w:rPr>
                <w:rFonts w:ascii="Times New Roman" w:eastAsia="宋体" w:hAnsi="Times New Roman" w:cs="Times New Roman" w:hint="eastAsia"/>
                <w:sz w:val="24"/>
              </w:rPr>
              <w:t>偏离情况</w:t>
            </w:r>
          </w:p>
        </w:tc>
        <w:tc>
          <w:tcPr>
            <w:tcW w:w="761" w:type="pct"/>
            <w:noWrap w:val="0"/>
            <w:vAlign w:val="center"/>
          </w:tcPr>
          <w:p>
            <w:pPr>
              <w:jc w:val="center"/>
              <w:rPr>
                <w:rFonts w:ascii="宋体" w:eastAsia="宋体" w:hAnsi="宋体" w:cs="宋体" w:hint="eastAsia"/>
                <w:kern w:val="2"/>
                <w:sz w:val="21"/>
                <w:szCs w:val="21"/>
                <w:lang w:val="en-US" w:eastAsia="zh-CN" w:bidi="zh-CN"/>
              </w:rPr>
            </w:pPr>
            <w:r>
              <w:rPr>
                <w:rFonts w:ascii="Times New Roman" w:eastAsia="宋体" w:hAnsi="Times New Roman" w:cs="Times New Roman" w:hint="eastAsia"/>
                <w:sz w:val="24"/>
              </w:rPr>
              <w:t>说明</w:t>
            </w: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eastAsia"/>
                <w:kern w:val="2"/>
                <w:sz w:val="21"/>
                <w:szCs w:val="21"/>
                <w:lang w:val="en-US" w:eastAsia="zh-CN" w:bidi="zh-CN"/>
              </w:rPr>
            </w:pPr>
            <w:r>
              <w:rPr>
                <w:rFonts w:ascii="宋体" w:eastAsia="宋体" w:hAnsi="宋体" w:cs="宋体" w:hint="eastAsia"/>
                <w:kern w:val="2"/>
                <w:sz w:val="21"/>
                <w:szCs w:val="21"/>
                <w:lang w:val="en-US" w:eastAsia="zh-CN" w:bidi="zh-CN"/>
              </w:rPr>
              <w:t>▲1</w:t>
            </w:r>
          </w:p>
        </w:tc>
        <w:tc>
          <w:tcPr>
            <w:tcW w:w="1572" w:type="pct"/>
            <w:noWrap w:val="0"/>
            <w:vAlign w:val="top"/>
          </w:tcPr>
          <w:p>
            <w:pPr>
              <w:widowControl w:val="0"/>
              <w:jc w:val="left"/>
              <w:rPr>
                <w:rFonts w:ascii="宋体" w:eastAsia="宋体" w:hAnsi="宋体" w:cs="宋体" w:hint="eastAsia"/>
                <w:kern w:val="2"/>
                <w:sz w:val="21"/>
                <w:szCs w:val="21"/>
                <w:lang w:val="en-US" w:eastAsia="zh-CN" w:bidi="zh-CN"/>
              </w:rPr>
            </w:pPr>
            <w:r>
              <w:rPr>
                <w:rFonts w:ascii="宋体" w:eastAsia="宋体" w:hAnsi="宋体" w:cs="宋体" w:hint="eastAsia"/>
                <w:kern w:val="2"/>
                <w:sz w:val="21"/>
                <w:szCs w:val="21"/>
                <w:lang w:val="en-US" w:eastAsia="zh-CN" w:bidi="zh-CN"/>
              </w:rPr>
              <w:t>机械臂自由度：≥7自由度。</w:t>
            </w:r>
          </w:p>
        </w:tc>
        <w:tc>
          <w:tcPr>
            <w:tcW w:w="1576" w:type="pct"/>
            <w:noWrap w:val="0"/>
            <w:vAlign w:val="top"/>
          </w:tcPr>
          <w:p>
            <w:pPr>
              <w:widowControl w:val="0"/>
              <w:jc w:val="left"/>
              <w:rPr>
                <w:rFonts w:ascii="宋体" w:eastAsia="宋体" w:hAnsi="宋体" w:cs="宋体" w:hint="eastAsia"/>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2</w:t>
            </w:r>
          </w:p>
        </w:tc>
        <w:tc>
          <w:tcPr>
            <w:tcW w:w="1572" w:type="pct"/>
            <w:noWrap w:val="0"/>
            <w:vAlign w:val="top"/>
          </w:tcPr>
          <w:p>
            <w:pPr>
              <w:widowControl w:val="0"/>
              <w:jc w:val="left"/>
              <w:rPr>
                <w:rFonts w:ascii="宋体" w:eastAsia="宋体" w:hAnsi="宋体" w:cs="宋体" w:hint="eastAsia"/>
                <w:kern w:val="2"/>
                <w:sz w:val="21"/>
                <w:szCs w:val="21"/>
                <w:lang w:val="en-US" w:eastAsia="zh-CN" w:bidi="zh-CN"/>
              </w:rPr>
            </w:pPr>
            <w:r>
              <w:rPr>
                <w:rFonts w:ascii="宋体" w:eastAsia="宋体" w:hAnsi="宋体" w:cs="宋体" w:hint="eastAsia"/>
                <w:kern w:val="2"/>
                <w:sz w:val="21"/>
                <w:szCs w:val="21"/>
                <w:lang w:val="en-US" w:eastAsia="zh-CN" w:bidi="zh-CN"/>
              </w:rPr>
              <w:t>各关节活动角度≥119°</w:t>
            </w:r>
          </w:p>
        </w:tc>
        <w:tc>
          <w:tcPr>
            <w:tcW w:w="1576" w:type="pct"/>
            <w:noWrap w:val="0"/>
            <w:vAlign w:val="top"/>
          </w:tcPr>
          <w:p>
            <w:pPr>
              <w:widowControl w:val="0"/>
              <w:jc w:val="left"/>
              <w:rPr>
                <w:rFonts w:ascii="宋体" w:eastAsia="宋体" w:hAnsi="宋体" w:cs="宋体" w:hint="eastAsia"/>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3</w:t>
            </w:r>
          </w:p>
        </w:tc>
        <w:tc>
          <w:tcPr>
            <w:tcW w:w="1572" w:type="pct"/>
            <w:noWrap w:val="0"/>
            <w:vAlign w:val="top"/>
          </w:tcPr>
          <w:p>
            <w:pPr>
              <w:widowControl w:val="0"/>
              <w:jc w:val="left"/>
              <w:rPr>
                <w:rFonts w:ascii="宋体" w:eastAsia="宋体" w:hAnsi="宋体" w:cs="宋体" w:hint="eastAsia"/>
                <w:kern w:val="2"/>
                <w:sz w:val="21"/>
                <w:szCs w:val="21"/>
                <w:lang w:val="en-US" w:eastAsia="zh-CN" w:bidi="zh-CN"/>
              </w:rPr>
            </w:pPr>
            <w:r>
              <w:rPr>
                <w:rFonts w:ascii="宋体" w:eastAsia="宋体" w:hAnsi="宋体" w:cs="宋体" w:hint="eastAsia"/>
                <w:kern w:val="2"/>
                <w:sz w:val="21"/>
                <w:szCs w:val="21"/>
                <w:lang w:val="en-US" w:eastAsia="zh-CN" w:bidi="zh-CN"/>
              </w:rPr>
              <w:t>机械臂重复定位误差≤0.15mm</w:t>
            </w:r>
          </w:p>
        </w:tc>
        <w:tc>
          <w:tcPr>
            <w:tcW w:w="1576" w:type="pct"/>
            <w:noWrap w:val="0"/>
            <w:vAlign w:val="top"/>
          </w:tcPr>
          <w:p>
            <w:pPr>
              <w:widowControl w:val="0"/>
              <w:jc w:val="left"/>
              <w:rPr>
                <w:rFonts w:ascii="宋体" w:eastAsia="宋体" w:hAnsi="宋体" w:cs="宋体" w:hint="eastAsia"/>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eastAsia"/>
                <w:b/>
                <w:bCs/>
                <w:color w:val="C00000"/>
                <w:kern w:val="2"/>
                <w:sz w:val="21"/>
                <w:szCs w:val="21"/>
                <w:lang w:val="en-US" w:eastAsia="zh-CN" w:bidi="zh-CN"/>
              </w:rPr>
            </w:pPr>
            <w:r>
              <w:rPr>
                <w:rFonts w:ascii="宋体" w:eastAsia="宋体" w:hAnsi="宋体" w:cs="宋体" w:hint="eastAsia"/>
                <w:b/>
                <w:bCs/>
                <w:color w:val="000000" w:themeColor="text1"/>
                <w:kern w:val="2"/>
                <w:sz w:val="21"/>
                <w:szCs w:val="21"/>
                <w:lang w:val="en-US" w:eastAsia="zh-CN" w:bidi="zh-CN"/>
                <w14:textFill>
                  <w14:solidFill>
                    <w14:schemeClr w14:val="tx1"/>
                  </w14:solidFill>
                </w14:textFill>
              </w:rPr>
              <w:t>▲4</w:t>
            </w:r>
          </w:p>
        </w:tc>
        <w:tc>
          <w:tcPr>
            <w:tcW w:w="1572" w:type="pct"/>
            <w:noWrap w:val="0"/>
            <w:vAlign w:val="top"/>
          </w:tcPr>
          <w:p>
            <w:pPr>
              <w:widowControl w:val="0"/>
              <w:jc w:val="left"/>
              <w:rPr>
                <w:rFonts w:ascii="宋体" w:eastAsia="宋体" w:hAnsi="宋体" w:cs="宋体" w:hint="eastAsia"/>
                <w:b/>
                <w:bCs/>
                <w:color w:val="C00000"/>
                <w:kern w:val="2"/>
                <w:sz w:val="21"/>
                <w:szCs w:val="21"/>
                <w:lang w:val="en-US" w:eastAsia="zh-CN" w:bidi="zh-CN"/>
              </w:rPr>
            </w:pPr>
            <w:r>
              <w:rPr>
                <w:rFonts w:ascii="宋体" w:eastAsia="宋体" w:hAnsi="宋体" w:cs="宋体" w:hint="eastAsia"/>
                <w:b/>
                <w:bCs/>
                <w:color w:val="FF0000"/>
                <w:kern w:val="2"/>
                <w:sz w:val="21"/>
                <w:szCs w:val="21"/>
                <w:lang w:val="en-US" w:eastAsia="zh-CN" w:bidi="zh-CN"/>
              </w:rPr>
              <w:t>机械臂负载力≥8公斤。（提供产品说明书证明）</w:t>
            </w:r>
          </w:p>
        </w:tc>
        <w:tc>
          <w:tcPr>
            <w:tcW w:w="1576" w:type="pct"/>
            <w:noWrap w:val="0"/>
            <w:vAlign w:val="top"/>
          </w:tcPr>
          <w:p>
            <w:pPr>
              <w:widowControl w:val="0"/>
              <w:jc w:val="left"/>
              <w:rPr>
                <w:rFonts w:ascii="宋体" w:eastAsia="宋体" w:hAnsi="宋体" w:cs="宋体" w:hint="eastAsia"/>
                <w:b/>
                <w:bCs/>
                <w:color w:val="C00000"/>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b/>
                <w:bCs/>
                <w:color w:val="C00000"/>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b/>
                <w:bCs/>
                <w:color w:val="C00000"/>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eastAsia"/>
                <w:kern w:val="2"/>
                <w:sz w:val="21"/>
                <w:szCs w:val="21"/>
                <w:lang w:val="en-US" w:eastAsia="zh-CN" w:bidi="zh-CN"/>
              </w:rPr>
            </w:pPr>
            <w:r>
              <w:rPr>
                <w:rFonts w:ascii="宋体" w:eastAsia="宋体" w:hAnsi="宋体" w:cs="宋体" w:hint="eastAsia"/>
                <w:kern w:val="2"/>
                <w:sz w:val="21"/>
                <w:szCs w:val="21"/>
                <w:lang w:val="en-US" w:eastAsia="zh-CN" w:bidi="zh-CN"/>
              </w:rPr>
              <w:t>5</w:t>
            </w:r>
          </w:p>
        </w:tc>
        <w:tc>
          <w:tcPr>
            <w:tcW w:w="1572" w:type="pct"/>
            <w:noWrap w:val="0"/>
            <w:vAlign w:val="top"/>
          </w:tcPr>
          <w:p>
            <w:pPr>
              <w:widowControl w:val="0"/>
              <w:jc w:val="left"/>
              <w:rPr>
                <w:rFonts w:ascii="宋体" w:eastAsia="宋体" w:hAnsi="宋体" w:cs="宋体" w:hint="eastAsia"/>
                <w:kern w:val="2"/>
                <w:sz w:val="21"/>
                <w:szCs w:val="21"/>
                <w:lang w:val="en-US" w:eastAsia="zh-CN" w:bidi="zh-CN"/>
              </w:rPr>
            </w:pPr>
            <w:r>
              <w:rPr>
                <w:rFonts w:ascii="宋体" w:eastAsia="宋体" w:hAnsi="宋体" w:cs="宋体" w:hint="eastAsia"/>
                <w:szCs w:val="21"/>
                <w:lang w:val="en-US" w:eastAsia="zh-CN"/>
              </w:rPr>
              <w:t>机械臂用户面板有急停按钮，紧急情况停止机械臂运动。当外部电源供电意外中断时，系统应自动切换为内部电池供电，持续时间≥</w:t>
            </w:r>
            <w:r>
              <w:rPr>
                <w:rFonts w:cs="宋体" w:hint="eastAsia"/>
                <w:szCs w:val="21"/>
                <w:lang w:val="en-US" w:eastAsia="zh-CN"/>
              </w:rPr>
              <w:t>15</w:t>
            </w:r>
            <w:r>
              <w:rPr>
                <w:rFonts w:ascii="宋体" w:eastAsia="宋体" w:hAnsi="宋体" w:cs="宋体" w:hint="eastAsia"/>
                <w:szCs w:val="21"/>
                <w:lang w:val="en-US" w:eastAsia="zh-CN"/>
              </w:rPr>
              <w:t>分钟</w:t>
            </w:r>
            <w:r>
              <w:rPr>
                <w:rFonts w:cs="宋体" w:hint="eastAsia"/>
                <w:szCs w:val="21"/>
                <w:lang w:val="en-US" w:eastAsia="zh-CN"/>
              </w:rPr>
              <w:t>。</w:t>
            </w:r>
          </w:p>
        </w:tc>
        <w:tc>
          <w:tcPr>
            <w:tcW w:w="1576" w:type="pct"/>
            <w:noWrap w:val="0"/>
            <w:vAlign w:val="top"/>
          </w:tcPr>
          <w:p>
            <w:pPr>
              <w:widowControl w:val="0"/>
              <w:jc w:val="left"/>
              <w:rPr>
                <w:rFonts w:ascii="宋体" w:eastAsia="宋体" w:hAnsi="宋体" w:cs="宋体" w:hint="eastAsia"/>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eastAsia"/>
                <w:kern w:val="2"/>
                <w:sz w:val="21"/>
                <w:szCs w:val="21"/>
                <w:lang w:val="en-US" w:eastAsia="zh-CN" w:bidi="zh-CN"/>
              </w:rPr>
            </w:pPr>
            <w:r>
              <w:rPr>
                <w:rFonts w:ascii="宋体" w:eastAsia="宋体" w:hAnsi="宋体" w:cs="宋体" w:hint="eastAsia"/>
                <w:kern w:val="2"/>
                <w:sz w:val="21"/>
                <w:szCs w:val="21"/>
                <w:lang w:val="en-US" w:eastAsia="zh-CN" w:bidi="zh-CN"/>
              </w:rPr>
              <w:t>6</w:t>
            </w:r>
          </w:p>
        </w:tc>
        <w:tc>
          <w:tcPr>
            <w:tcW w:w="1572" w:type="pct"/>
            <w:noWrap w:val="0"/>
            <w:vAlign w:val="top"/>
          </w:tcPr>
          <w:p>
            <w:pPr>
              <w:widowControl w:val="0"/>
              <w:jc w:val="left"/>
              <w:rPr>
                <w:rFonts w:ascii="宋体" w:eastAsia="宋体" w:hAnsi="宋体" w:cs="宋体" w:hint="eastAsia"/>
                <w:kern w:val="2"/>
                <w:sz w:val="21"/>
                <w:szCs w:val="21"/>
                <w:lang w:val="en-US" w:eastAsia="zh-CN" w:bidi="zh-CN"/>
              </w:rPr>
            </w:pPr>
            <w:r>
              <w:rPr>
                <w:rFonts w:ascii="宋体" w:eastAsia="宋体" w:hAnsi="宋体" w:cs="宋体" w:hint="eastAsia"/>
                <w:kern w:val="2"/>
                <w:sz w:val="21"/>
                <w:szCs w:val="21"/>
                <w:lang w:val="en-US" w:eastAsia="zh-CN" w:bidi="zh-CN"/>
              </w:rPr>
              <w:t>具有1个以上动力工具电源接口，为机械臂末端连接的动力工具提供动力。</w:t>
            </w:r>
          </w:p>
        </w:tc>
        <w:tc>
          <w:tcPr>
            <w:tcW w:w="1576" w:type="pct"/>
            <w:noWrap w:val="0"/>
            <w:vAlign w:val="top"/>
          </w:tcPr>
          <w:p>
            <w:pPr>
              <w:widowControl w:val="0"/>
              <w:jc w:val="left"/>
              <w:rPr>
                <w:rFonts w:ascii="宋体" w:eastAsia="宋体" w:hAnsi="宋体" w:cs="宋体" w:hint="eastAsia"/>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eastAsia"/>
                <w:kern w:val="2"/>
                <w:sz w:val="21"/>
                <w:szCs w:val="21"/>
                <w:lang w:val="en-US" w:eastAsia="zh-CN" w:bidi="zh-CN"/>
              </w:rPr>
            </w:pPr>
            <w:r>
              <w:rPr>
                <w:rFonts w:ascii="宋体" w:eastAsia="宋体" w:hAnsi="宋体" w:cs="宋体" w:hint="eastAsia"/>
                <w:kern w:val="2"/>
                <w:sz w:val="21"/>
                <w:szCs w:val="21"/>
                <w:lang w:val="en-US" w:eastAsia="zh-CN" w:bidi="zh-CN"/>
              </w:rPr>
              <w:t>7</w:t>
            </w:r>
          </w:p>
        </w:tc>
        <w:tc>
          <w:tcPr>
            <w:tcW w:w="1572" w:type="pct"/>
            <w:noWrap w:val="0"/>
            <w:vAlign w:val="top"/>
          </w:tcPr>
          <w:p>
            <w:pPr>
              <w:widowControl w:val="0"/>
              <w:jc w:val="left"/>
              <w:rPr>
                <w:rFonts w:ascii="宋体" w:eastAsia="宋体" w:hAnsi="宋体" w:cs="宋体" w:hint="eastAsia"/>
                <w:kern w:val="2"/>
                <w:sz w:val="21"/>
                <w:szCs w:val="21"/>
                <w:lang w:val="en-US" w:eastAsia="zh-CN" w:bidi="zh-CN"/>
              </w:rPr>
            </w:pPr>
            <w:r>
              <w:rPr>
                <w:rFonts w:ascii="Times New Roman" w:hint="eastAsia"/>
                <w:color w:val="000000"/>
                <w:szCs w:val="21"/>
                <w:lang w:val="en-US"/>
              </w:rPr>
              <w:t>面板按钮机械臂面板有按钮可以锁定、解锁机械臂</w:t>
            </w:r>
            <w:r>
              <w:rPr>
                <w:rFonts w:ascii="Times New Roman" w:eastAsia="宋体" w:hint="eastAsia"/>
                <w:color w:val="000000"/>
                <w:szCs w:val="21"/>
                <w:lang w:val="en-US" w:eastAsia="zh-CN"/>
              </w:rPr>
              <w:t>，采用医用机械臂。</w:t>
            </w:r>
          </w:p>
        </w:tc>
        <w:tc>
          <w:tcPr>
            <w:tcW w:w="1576"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color w:val="000000"/>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402"/>
        </w:trPr>
        <w:tc>
          <w:tcPr>
            <w:tcW w:w="258" w:type="pct"/>
            <w:noWrap w:val="0"/>
            <w:vAlign w:val="top"/>
          </w:tcPr>
          <w:p>
            <w:pPr>
              <w:widowControl w:val="0"/>
              <w:jc w:val="center"/>
              <w:rPr>
                <w:rFonts w:ascii="宋体" w:eastAsia="宋体" w:hAnsi="宋体" w:cs="宋体" w:hint="eastAsia"/>
                <w:kern w:val="2"/>
                <w:sz w:val="21"/>
                <w:szCs w:val="21"/>
                <w:lang w:val="en-US" w:eastAsia="zh-CN" w:bidi="zh-CN"/>
              </w:rPr>
            </w:pPr>
            <w:r>
              <w:rPr>
                <w:rFonts w:ascii="宋体" w:eastAsia="宋体" w:hAnsi="宋体" w:cs="宋体" w:hint="eastAsia"/>
                <w:kern w:val="2"/>
                <w:sz w:val="21"/>
                <w:szCs w:val="21"/>
                <w:lang w:val="en-US" w:eastAsia="zh-CN" w:bidi="zh-CN"/>
              </w:rPr>
              <w:t>8</w:t>
            </w:r>
          </w:p>
        </w:tc>
        <w:tc>
          <w:tcPr>
            <w:tcW w:w="1572" w:type="pct"/>
            <w:noWrap w:val="0"/>
            <w:vAlign w:val="top"/>
          </w:tcPr>
          <w:p>
            <w:pPr>
              <w:widowControl w:val="0"/>
              <w:jc w:val="left"/>
              <w:rPr>
                <w:rFonts w:ascii="宋体" w:eastAsia="宋体" w:hAnsi="宋体" w:cs="宋体" w:hint="eastAsia"/>
                <w:color w:val="000000"/>
                <w:kern w:val="2"/>
                <w:sz w:val="21"/>
                <w:szCs w:val="21"/>
                <w:lang w:val="en-US" w:eastAsia="zh-CN" w:bidi="zh-CN"/>
              </w:rPr>
            </w:pPr>
            <w:r>
              <w:rPr>
                <w:rFonts w:ascii="宋体" w:eastAsia="宋体" w:hAnsi="宋体" w:cs="宋体" w:hint="eastAsia"/>
                <w:color w:val="000000"/>
                <w:kern w:val="2"/>
                <w:sz w:val="21"/>
                <w:szCs w:val="21"/>
                <w:lang w:val="en-US" w:eastAsia="zh-CN" w:bidi="zh-CN"/>
              </w:rPr>
              <w:t>支持≥1</w:t>
            </w:r>
            <w:r>
              <w:rPr>
                <w:rFonts w:ascii="宋体" w:eastAsia="宋体" w:hAnsi="宋体" w:cs="宋体"/>
                <w:color w:val="000000"/>
                <w:kern w:val="2"/>
                <w:sz w:val="21"/>
                <w:szCs w:val="21"/>
                <w:lang w:val="en-US" w:eastAsia="zh-CN" w:bidi="zh-CN"/>
              </w:rPr>
              <w:t>0</w:t>
            </w:r>
            <w:r>
              <w:rPr>
                <w:rFonts w:ascii="宋体" w:eastAsia="宋体" w:hAnsi="宋体" w:cs="宋体" w:hint="eastAsia"/>
                <w:color w:val="000000"/>
                <w:kern w:val="2"/>
                <w:sz w:val="21"/>
                <w:szCs w:val="21"/>
                <w:lang w:val="en-US" w:eastAsia="zh-CN" w:bidi="zh-CN"/>
              </w:rPr>
              <w:t>种的机械臂不同运动的遥操控。</w:t>
            </w:r>
          </w:p>
        </w:tc>
        <w:tc>
          <w:tcPr>
            <w:tcW w:w="1576"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color w:val="000000"/>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eastAsia"/>
                <w:kern w:val="2"/>
                <w:sz w:val="21"/>
                <w:szCs w:val="21"/>
                <w:lang w:val="en-US" w:eastAsia="zh-CN" w:bidi="zh-CN"/>
              </w:rPr>
            </w:pPr>
            <w:r>
              <w:rPr>
                <w:rFonts w:ascii="宋体" w:eastAsia="宋体" w:hAnsi="宋体" w:cs="宋体" w:hint="eastAsia"/>
                <w:kern w:val="2"/>
                <w:sz w:val="21"/>
                <w:szCs w:val="21"/>
                <w:lang w:val="en-US" w:eastAsia="zh-CN" w:bidi="zh-CN"/>
              </w:rPr>
              <w:t>▲9</w:t>
            </w:r>
          </w:p>
        </w:tc>
        <w:tc>
          <w:tcPr>
            <w:tcW w:w="1572" w:type="pct"/>
            <w:noWrap w:val="0"/>
            <w:vAlign w:val="top"/>
          </w:tcPr>
          <w:p>
            <w:pPr>
              <w:widowControl w:val="0"/>
              <w:jc w:val="left"/>
              <w:rPr>
                <w:rFonts w:ascii="宋体" w:eastAsia="宋体" w:hAnsi="宋体" w:cs="宋体" w:hint="eastAsia"/>
                <w:color w:val="000000"/>
                <w:kern w:val="2"/>
                <w:sz w:val="21"/>
                <w:szCs w:val="21"/>
                <w:lang w:val="en-US" w:eastAsia="zh-CN" w:bidi="zh-CN"/>
              </w:rPr>
            </w:pPr>
            <w:r>
              <w:rPr>
                <w:rFonts w:ascii="Times New Roman" w:eastAsia="宋体" w:hint="eastAsia"/>
                <w:b/>
                <w:bCs/>
                <w:color w:val="FF0000"/>
                <w:szCs w:val="21"/>
                <w:lang w:val="en-US" w:eastAsia="zh-CN"/>
              </w:rPr>
              <w:t>具有硬件锁功能，无硬件锁的情况下，设备无法进入应用系统。（提供产品说明书证明）</w:t>
            </w:r>
          </w:p>
        </w:tc>
        <w:tc>
          <w:tcPr>
            <w:tcW w:w="1576" w:type="pct"/>
            <w:noWrap w:val="0"/>
            <w:vAlign w:val="top"/>
          </w:tcPr>
          <w:p>
            <w:pPr>
              <w:widowControl w:val="0"/>
              <w:jc w:val="left"/>
              <w:rPr>
                <w:rFonts w:ascii="宋体" w:eastAsia="宋体" w:hAnsi="宋体" w:cs="宋体" w:hint="eastAsia"/>
                <w:b/>
                <w:bCs/>
                <w:color w:val="C00000"/>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b/>
                <w:bCs/>
                <w:color w:val="C00000"/>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b/>
                <w:bCs/>
                <w:color w:val="C00000"/>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10</w:t>
            </w:r>
          </w:p>
        </w:tc>
        <w:tc>
          <w:tcPr>
            <w:tcW w:w="1572" w:type="pct"/>
            <w:noWrap w:val="0"/>
            <w:vAlign w:val="top"/>
          </w:tcPr>
          <w:p>
            <w:pPr>
              <w:widowControl w:val="0"/>
              <w:jc w:val="left"/>
              <w:rPr>
                <w:rFonts w:ascii="宋体" w:eastAsia="宋体" w:hAnsi="宋体" w:cs="宋体" w:hint="default"/>
                <w:color w:val="000000"/>
                <w:kern w:val="2"/>
                <w:sz w:val="21"/>
                <w:szCs w:val="21"/>
                <w:lang w:val="en-US" w:eastAsia="zh-CN" w:bidi="zh-CN"/>
              </w:rPr>
            </w:pPr>
            <w:r>
              <w:rPr>
                <w:rFonts w:ascii="宋体" w:eastAsia="宋体" w:hAnsi="宋体" w:cs="宋体" w:hint="eastAsia"/>
                <w:color w:val="000000"/>
                <w:kern w:val="2"/>
                <w:sz w:val="21"/>
                <w:szCs w:val="21"/>
                <w:lang w:val="en-US" w:eastAsia="zh-CN" w:bidi="zh-CN"/>
              </w:rPr>
              <w:t>监视器尺寸≥27英寸。</w:t>
            </w:r>
          </w:p>
        </w:tc>
        <w:tc>
          <w:tcPr>
            <w:tcW w:w="1576"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color w:val="000000"/>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eastAsia"/>
                <w:kern w:val="2"/>
                <w:sz w:val="21"/>
                <w:szCs w:val="21"/>
                <w:lang w:val="en-US" w:eastAsia="zh-CN" w:bidi="zh-CN"/>
              </w:rPr>
            </w:pPr>
            <w:r>
              <w:rPr>
                <w:rFonts w:ascii="宋体" w:eastAsia="宋体" w:hAnsi="宋体" w:cs="宋体" w:hint="eastAsia"/>
                <w:kern w:val="2"/>
                <w:sz w:val="21"/>
                <w:szCs w:val="21"/>
                <w:lang w:val="en-US" w:eastAsia="zh-CN" w:bidi="zh-CN"/>
              </w:rPr>
              <w:t>11</w:t>
            </w:r>
          </w:p>
        </w:tc>
        <w:tc>
          <w:tcPr>
            <w:tcW w:w="1572" w:type="pct"/>
            <w:noWrap w:val="0"/>
            <w:vAlign w:val="top"/>
          </w:tcPr>
          <w:p>
            <w:pPr>
              <w:widowControl w:val="0"/>
              <w:jc w:val="left"/>
              <w:rPr>
                <w:rFonts w:ascii="宋体" w:eastAsia="宋体" w:hAnsi="宋体" w:cs="宋体" w:hint="eastAsia"/>
                <w:kern w:val="2"/>
                <w:sz w:val="21"/>
                <w:szCs w:val="21"/>
                <w:lang w:val="en-US" w:eastAsia="zh-CN" w:bidi="zh-CN"/>
              </w:rPr>
            </w:pPr>
            <w:r>
              <w:rPr>
                <w:rFonts w:ascii="宋体" w:eastAsia="宋体" w:hAnsi="宋体" w:cs="宋体" w:hint="eastAsia"/>
                <w:kern w:val="2"/>
                <w:sz w:val="21"/>
                <w:szCs w:val="21"/>
                <w:lang w:val="en-US" w:eastAsia="zh-CN" w:bidi="zh-CN"/>
              </w:rPr>
              <w:t>导航仪视野范围最大工作空间≥1856mm*1470mm*3000mm。</w:t>
            </w:r>
          </w:p>
        </w:tc>
        <w:tc>
          <w:tcPr>
            <w:tcW w:w="1576" w:type="pct"/>
            <w:noWrap w:val="0"/>
            <w:vAlign w:val="top"/>
          </w:tcPr>
          <w:p>
            <w:pPr>
              <w:widowControl w:val="0"/>
              <w:jc w:val="left"/>
              <w:rPr>
                <w:rFonts w:ascii="宋体" w:eastAsia="宋体" w:hAnsi="宋体" w:cs="宋体" w:hint="eastAsia"/>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12</w:t>
            </w:r>
          </w:p>
        </w:tc>
        <w:tc>
          <w:tcPr>
            <w:tcW w:w="1572" w:type="pct"/>
            <w:noWrap w:val="0"/>
            <w:vAlign w:val="top"/>
          </w:tcPr>
          <w:p>
            <w:pPr>
              <w:widowControl w:val="0"/>
              <w:jc w:val="left"/>
              <w:rPr>
                <w:rFonts w:ascii="宋体" w:eastAsia="宋体" w:hAnsi="宋体" w:cs="宋体" w:hint="eastAsia"/>
                <w:kern w:val="2"/>
                <w:sz w:val="21"/>
                <w:szCs w:val="21"/>
                <w:lang w:val="en-US" w:eastAsia="zh-CN" w:bidi="zh-CN"/>
              </w:rPr>
            </w:pPr>
            <w:r>
              <w:rPr>
                <w:rFonts w:ascii="宋体" w:eastAsia="宋体" w:hAnsi="宋体" w:cs="宋体" w:hint="eastAsia"/>
                <w:color w:val="000000"/>
                <w:kern w:val="2"/>
                <w:sz w:val="21"/>
                <w:szCs w:val="21"/>
                <w:lang w:val="en-US" w:eastAsia="zh-CN" w:bidi="zh-CN"/>
              </w:rPr>
              <w:t>传感系统原理：红外光学导航。</w:t>
            </w:r>
          </w:p>
        </w:tc>
        <w:tc>
          <w:tcPr>
            <w:tcW w:w="1576"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color w:val="000000"/>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13</w:t>
            </w:r>
          </w:p>
        </w:tc>
        <w:tc>
          <w:tcPr>
            <w:tcW w:w="1572" w:type="pct"/>
            <w:noWrap w:val="0"/>
            <w:vAlign w:val="top"/>
          </w:tcPr>
          <w:p>
            <w:pPr>
              <w:widowControl w:val="0"/>
              <w:jc w:val="left"/>
              <w:rPr>
                <w:rFonts w:ascii="宋体" w:eastAsia="宋体" w:hAnsi="宋体" w:cs="宋体" w:hint="eastAsia"/>
                <w:kern w:val="2"/>
                <w:sz w:val="21"/>
                <w:szCs w:val="21"/>
                <w:lang w:val="en-US" w:eastAsia="zh-CN" w:bidi="zh-CN"/>
              </w:rPr>
            </w:pPr>
            <w:r>
              <w:rPr>
                <w:rFonts w:ascii="宋体" w:eastAsia="宋体" w:hAnsi="宋体" w:cs="宋体" w:hint="eastAsia"/>
                <w:kern w:val="2"/>
                <w:sz w:val="21"/>
                <w:szCs w:val="21"/>
                <w:lang w:val="en-US" w:eastAsia="zh-CN" w:bidi="zh-CN"/>
              </w:rPr>
              <w:t>导航仪系统同时跟踪示踪器数≥3个，位置相对误差≤1mm。</w:t>
            </w:r>
          </w:p>
        </w:tc>
        <w:tc>
          <w:tcPr>
            <w:tcW w:w="1576" w:type="pct"/>
            <w:noWrap w:val="0"/>
            <w:vAlign w:val="top"/>
          </w:tcPr>
          <w:p>
            <w:pPr>
              <w:widowControl w:val="0"/>
              <w:jc w:val="left"/>
              <w:rPr>
                <w:rFonts w:ascii="宋体" w:eastAsia="宋体" w:hAnsi="宋体" w:cs="宋体" w:hint="eastAsia"/>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14</w:t>
            </w:r>
          </w:p>
        </w:tc>
        <w:tc>
          <w:tcPr>
            <w:tcW w:w="1572" w:type="pct"/>
            <w:noWrap w:val="0"/>
            <w:vAlign w:val="top"/>
          </w:tcPr>
          <w:p>
            <w:pPr>
              <w:widowControl w:val="0"/>
              <w:jc w:val="left"/>
              <w:rPr>
                <w:rFonts w:ascii="宋体" w:eastAsia="宋体" w:hAnsi="宋体" w:cs="宋体" w:hint="eastAsia"/>
                <w:kern w:val="2"/>
                <w:sz w:val="21"/>
                <w:szCs w:val="21"/>
                <w:lang w:val="en-US" w:eastAsia="zh-CN" w:bidi="zh-CN"/>
              </w:rPr>
            </w:pPr>
            <w:r>
              <w:rPr>
                <w:rFonts w:ascii="宋体" w:eastAsia="宋体" w:hAnsi="宋体" w:cs="宋体" w:hint="eastAsia"/>
                <w:kern w:val="2"/>
                <w:sz w:val="21"/>
                <w:szCs w:val="21"/>
                <w:lang w:val="en-US" w:eastAsia="zh-CN" w:bidi="zh-CN"/>
              </w:rPr>
              <w:t>软件功能：具备登录、维护账户，截屏功能，调节选中图片或模型的缩放、对比度和亮度，术前规划功能包括病例管理、CT分割重建，界标选取，手术规划功能。</w:t>
            </w:r>
          </w:p>
        </w:tc>
        <w:tc>
          <w:tcPr>
            <w:tcW w:w="1576" w:type="pct"/>
            <w:noWrap w:val="0"/>
            <w:vAlign w:val="top"/>
          </w:tcPr>
          <w:p>
            <w:pPr>
              <w:widowControl w:val="0"/>
              <w:jc w:val="left"/>
              <w:rPr>
                <w:rFonts w:ascii="宋体" w:eastAsia="宋体" w:hAnsi="宋体" w:cs="宋体" w:hint="eastAsia"/>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15</w:t>
            </w:r>
          </w:p>
        </w:tc>
        <w:tc>
          <w:tcPr>
            <w:tcW w:w="1572" w:type="pct"/>
            <w:noWrap w:val="0"/>
            <w:vAlign w:val="top"/>
          </w:tcPr>
          <w:p>
            <w:pPr>
              <w:widowControl w:val="0"/>
              <w:jc w:val="left"/>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具有中文操作系统</w:t>
            </w:r>
          </w:p>
        </w:tc>
        <w:tc>
          <w:tcPr>
            <w:tcW w:w="1576" w:type="pct"/>
            <w:noWrap w:val="0"/>
            <w:vAlign w:val="top"/>
          </w:tcPr>
          <w:p>
            <w:pPr>
              <w:widowControl w:val="0"/>
              <w:jc w:val="left"/>
              <w:rPr>
                <w:rFonts w:ascii="宋体" w:eastAsia="宋体" w:hAnsi="宋体" w:cs="宋体" w:hint="eastAsia"/>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16</w:t>
            </w:r>
          </w:p>
        </w:tc>
        <w:tc>
          <w:tcPr>
            <w:tcW w:w="1572" w:type="pct"/>
            <w:noWrap w:val="0"/>
            <w:vAlign w:val="top"/>
          </w:tcPr>
          <w:p>
            <w:pPr>
              <w:widowControl w:val="0"/>
              <w:jc w:val="left"/>
              <w:rPr>
                <w:rFonts w:ascii="宋体" w:eastAsia="宋体" w:hAnsi="宋体" w:cs="宋体" w:hint="eastAsia"/>
                <w:kern w:val="2"/>
                <w:sz w:val="21"/>
                <w:szCs w:val="21"/>
                <w:lang w:val="en-US" w:eastAsia="zh-CN" w:bidi="zh-CN"/>
              </w:rPr>
            </w:pPr>
            <w:r>
              <w:rPr>
                <w:rFonts w:ascii="宋体" w:eastAsia="宋体" w:hAnsi="宋体" w:cs="宋体" w:hint="eastAsia"/>
                <w:color w:val="000000"/>
                <w:kern w:val="2"/>
                <w:sz w:val="21"/>
                <w:szCs w:val="21"/>
                <w:lang w:val="en-US" w:eastAsia="zh-CN" w:bidi="zh-CN"/>
              </w:rPr>
              <w:t>膝关节应用具备术中膝关节的实时评估，可实时显示关节活动度，关节的内外侧间隙、下肢对线角度。</w:t>
            </w:r>
          </w:p>
        </w:tc>
        <w:tc>
          <w:tcPr>
            <w:tcW w:w="1576"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color w:val="000000"/>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17</w:t>
            </w:r>
          </w:p>
        </w:tc>
        <w:tc>
          <w:tcPr>
            <w:tcW w:w="1572" w:type="pct"/>
            <w:noWrap w:val="0"/>
            <w:vAlign w:val="top"/>
          </w:tcPr>
          <w:p>
            <w:pPr>
              <w:widowControl w:val="0"/>
              <w:jc w:val="left"/>
              <w:rPr>
                <w:rFonts w:ascii="宋体" w:eastAsia="宋体" w:hAnsi="宋体" w:cs="宋体" w:hint="eastAsia"/>
                <w:color w:val="000000"/>
                <w:kern w:val="2"/>
                <w:sz w:val="21"/>
                <w:szCs w:val="21"/>
                <w:lang w:val="en-US" w:eastAsia="zh-CN" w:bidi="zh-CN"/>
              </w:rPr>
            </w:pPr>
            <w:r>
              <w:rPr>
                <w:rFonts w:ascii="宋体" w:eastAsia="宋体" w:hAnsi="宋体" w:cs="宋体" w:hint="eastAsia"/>
                <w:color w:val="000000"/>
                <w:kern w:val="2"/>
                <w:sz w:val="21"/>
                <w:szCs w:val="21"/>
                <w:lang w:val="en-US" w:eastAsia="zh-CN" w:bidi="zh-CN"/>
              </w:rPr>
              <w:t>膝关节应用具备术中膝关节的间隙显示与采集，可显示及采集伸膝位与屈膝位内外侧最大间隙数值、伸屈膝位关节内外侧最大间隙对应的下肢对线角度。</w:t>
            </w:r>
          </w:p>
        </w:tc>
        <w:tc>
          <w:tcPr>
            <w:tcW w:w="1576"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color w:val="000000"/>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18</w:t>
            </w:r>
          </w:p>
        </w:tc>
        <w:tc>
          <w:tcPr>
            <w:tcW w:w="1572" w:type="pct"/>
            <w:noWrap w:val="0"/>
            <w:vAlign w:val="top"/>
          </w:tcPr>
          <w:p>
            <w:pPr>
              <w:widowControl w:val="0"/>
              <w:jc w:val="left"/>
              <w:rPr>
                <w:rFonts w:ascii="宋体" w:eastAsia="宋体" w:hAnsi="宋体" w:cs="宋体" w:hint="eastAsia"/>
                <w:color w:val="000000"/>
                <w:kern w:val="2"/>
                <w:sz w:val="21"/>
                <w:szCs w:val="21"/>
                <w:lang w:val="en-US" w:eastAsia="zh-CN" w:bidi="zh-CN"/>
              </w:rPr>
            </w:pPr>
            <w:r>
              <w:rPr>
                <w:rFonts w:ascii="宋体" w:eastAsia="宋体" w:hAnsi="宋体" w:cs="宋体" w:hint="eastAsia"/>
                <w:color w:val="000000"/>
                <w:kern w:val="2"/>
                <w:sz w:val="21"/>
                <w:szCs w:val="21"/>
                <w:lang w:val="en-US" w:eastAsia="zh-CN" w:bidi="zh-CN"/>
              </w:rPr>
              <w:t>膝关节应用具备膝关节全程评估功能，可显示并采集骨和假体3D模型在屈伸全程的间隙评估，确保医生能够在全膝关节置换术中评估关节稳定性和控制间隙平衡。</w:t>
            </w:r>
          </w:p>
        </w:tc>
        <w:tc>
          <w:tcPr>
            <w:tcW w:w="1576"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color w:val="000000"/>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19</w:t>
            </w:r>
          </w:p>
        </w:tc>
        <w:tc>
          <w:tcPr>
            <w:tcW w:w="1572" w:type="pct"/>
            <w:noWrap w:val="0"/>
            <w:vAlign w:val="top"/>
          </w:tcPr>
          <w:p>
            <w:pPr>
              <w:widowControl w:val="0"/>
              <w:jc w:val="left"/>
              <w:rPr>
                <w:rFonts w:ascii="宋体" w:eastAsia="宋体" w:hAnsi="宋体" w:cs="宋体" w:hint="eastAsia"/>
                <w:kern w:val="2"/>
                <w:sz w:val="21"/>
                <w:szCs w:val="21"/>
                <w:lang w:val="en-US" w:eastAsia="zh-CN" w:bidi="zh-CN"/>
              </w:rPr>
            </w:pPr>
            <w:r>
              <w:rPr>
                <w:rFonts w:ascii="宋体" w:eastAsia="宋体" w:hAnsi="宋体" w:cs="宋体" w:hint="eastAsia"/>
                <w:kern w:val="2"/>
                <w:sz w:val="21"/>
                <w:szCs w:val="21"/>
                <w:lang w:val="en-US" w:eastAsia="zh-CN" w:bidi="zh-CN"/>
              </w:rPr>
              <w:t>具有辅助腿部支架固定装置。</w:t>
            </w:r>
          </w:p>
        </w:tc>
        <w:tc>
          <w:tcPr>
            <w:tcW w:w="1576" w:type="pct"/>
            <w:noWrap w:val="0"/>
            <w:vAlign w:val="top"/>
          </w:tcPr>
          <w:p>
            <w:pPr>
              <w:widowControl w:val="0"/>
              <w:jc w:val="left"/>
              <w:rPr>
                <w:rFonts w:ascii="宋体" w:eastAsia="宋体" w:hAnsi="宋体" w:cs="宋体" w:hint="eastAsia"/>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20</w:t>
            </w:r>
          </w:p>
        </w:tc>
        <w:tc>
          <w:tcPr>
            <w:tcW w:w="1572" w:type="pct"/>
            <w:noWrap w:val="0"/>
            <w:vAlign w:val="top"/>
          </w:tcPr>
          <w:p>
            <w:pPr>
              <w:widowControl w:val="0"/>
              <w:jc w:val="left"/>
              <w:rPr>
                <w:rFonts w:ascii="宋体" w:eastAsia="宋体" w:hAnsi="宋体" w:cs="宋体" w:hint="eastAsia"/>
                <w:kern w:val="2"/>
                <w:sz w:val="21"/>
                <w:szCs w:val="21"/>
                <w:lang w:val="en-US" w:eastAsia="zh-CN" w:bidi="zh-CN"/>
              </w:rPr>
            </w:pPr>
            <w:r>
              <w:rPr>
                <w:rFonts w:ascii="宋体" w:eastAsia="宋体" w:hAnsi="宋体" w:cs="宋体" w:hint="eastAsia"/>
                <w:kern w:val="2"/>
                <w:sz w:val="21"/>
                <w:szCs w:val="21"/>
                <w:lang w:val="en-US" w:eastAsia="zh-CN" w:bidi="zh-CN"/>
              </w:rPr>
              <w:t>具备髋膝关节应用功能，骨CT标记。</w:t>
            </w:r>
          </w:p>
        </w:tc>
        <w:tc>
          <w:tcPr>
            <w:tcW w:w="1576" w:type="pct"/>
            <w:noWrap w:val="0"/>
            <w:vAlign w:val="top"/>
          </w:tcPr>
          <w:p>
            <w:pPr>
              <w:widowControl w:val="0"/>
              <w:jc w:val="left"/>
              <w:rPr>
                <w:rFonts w:ascii="宋体" w:eastAsia="宋体" w:hAnsi="宋体" w:cs="宋体" w:hint="eastAsia"/>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▲21</w:t>
            </w:r>
          </w:p>
        </w:tc>
        <w:tc>
          <w:tcPr>
            <w:tcW w:w="1572" w:type="pct"/>
            <w:noWrap w:val="0"/>
            <w:vAlign w:val="top"/>
          </w:tcPr>
          <w:p>
            <w:pPr>
              <w:widowControl w:val="0"/>
              <w:jc w:val="left"/>
              <w:rPr>
                <w:rFonts w:ascii="宋体" w:eastAsia="宋体" w:hAnsi="宋体" w:cs="宋体" w:hint="eastAsia"/>
                <w:kern w:val="2"/>
                <w:sz w:val="21"/>
                <w:szCs w:val="21"/>
                <w:lang w:val="en-US" w:eastAsia="zh-CN" w:bidi="zh-CN"/>
              </w:rPr>
            </w:pPr>
            <w:r>
              <w:rPr>
                <w:rFonts w:ascii="宋体" w:eastAsia="宋体" w:hAnsi="宋体" w:cs="宋体" w:hint="eastAsia"/>
                <w:kern w:val="2"/>
                <w:sz w:val="21"/>
                <w:szCs w:val="21"/>
                <w:lang w:val="en-US" w:eastAsia="zh-CN" w:bidi="zh-CN"/>
              </w:rPr>
              <w:t>髋关节安装髋臼杯具有提醒功能，自动正位功能，机械臂辅助股骨颈截骨。</w:t>
            </w:r>
          </w:p>
        </w:tc>
        <w:tc>
          <w:tcPr>
            <w:tcW w:w="1576" w:type="pct"/>
            <w:noWrap w:val="0"/>
            <w:vAlign w:val="top"/>
          </w:tcPr>
          <w:p>
            <w:pPr>
              <w:widowControl w:val="0"/>
              <w:jc w:val="left"/>
              <w:rPr>
                <w:rFonts w:ascii="宋体" w:eastAsia="宋体" w:hAnsi="宋体" w:cs="宋体" w:hint="eastAsia"/>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22</w:t>
            </w:r>
          </w:p>
        </w:tc>
        <w:tc>
          <w:tcPr>
            <w:tcW w:w="1572" w:type="pct"/>
            <w:noWrap w:val="0"/>
            <w:vAlign w:val="top"/>
          </w:tcPr>
          <w:p>
            <w:pPr>
              <w:widowControl w:val="0"/>
              <w:jc w:val="left"/>
              <w:rPr>
                <w:rFonts w:ascii="宋体" w:eastAsia="宋体" w:hAnsi="宋体" w:cs="宋体" w:hint="eastAsia"/>
                <w:kern w:val="2"/>
                <w:sz w:val="21"/>
                <w:szCs w:val="21"/>
                <w:lang w:val="en-US" w:eastAsia="zh-CN" w:bidi="zh-CN"/>
              </w:rPr>
            </w:pPr>
            <w:r>
              <w:rPr>
                <w:rFonts w:ascii="宋体" w:eastAsia="宋体" w:hAnsi="宋体" w:cs="宋体" w:hint="eastAsia"/>
                <w:color w:val="000000"/>
                <w:kern w:val="2"/>
                <w:sz w:val="21"/>
                <w:szCs w:val="21"/>
                <w:lang w:val="en-US" w:eastAsia="zh-CN" w:bidi="zh-CN"/>
              </w:rPr>
              <w:t>髋关节应用具备显示髋骨、股骨三维模型和假体安装效果，显示/隐藏髋骨、左右股骨、髋臼杯、内衬、球头和股骨柄模型。</w:t>
            </w:r>
          </w:p>
        </w:tc>
        <w:tc>
          <w:tcPr>
            <w:tcW w:w="1576"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color w:val="000000"/>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23</w:t>
            </w:r>
          </w:p>
        </w:tc>
        <w:tc>
          <w:tcPr>
            <w:tcW w:w="1572" w:type="pct"/>
            <w:noWrap w:val="0"/>
            <w:vAlign w:val="top"/>
          </w:tcPr>
          <w:p>
            <w:pPr>
              <w:widowControl w:val="0"/>
              <w:jc w:val="left"/>
              <w:rPr>
                <w:rFonts w:ascii="宋体" w:eastAsia="宋体" w:hAnsi="宋体" w:cs="宋体" w:hint="eastAsia"/>
                <w:color w:val="000000"/>
                <w:kern w:val="2"/>
                <w:sz w:val="21"/>
                <w:szCs w:val="21"/>
                <w:lang w:val="en-US" w:eastAsia="zh-CN" w:bidi="zh-CN"/>
              </w:rPr>
            </w:pPr>
            <w:r>
              <w:rPr>
                <w:rFonts w:ascii="Times New Roman" w:eastAsia="宋体" w:hint="eastAsia"/>
                <w:color w:val="000000"/>
                <w:szCs w:val="21"/>
                <w:lang w:val="en-US" w:eastAsia="zh-CN"/>
              </w:rPr>
              <w:t>髋关节应用具备安全边界提示功能。髋臼待打磨区、打磨完成区域、过度打磨</w:t>
            </w:r>
            <w:bookmarkStart w:id="54" w:name="_GoBack"/>
            <w:bookmarkEnd w:id="54"/>
            <w:r>
              <w:rPr>
                <w:rFonts w:ascii="Times New Roman" w:eastAsia="宋体" w:hint="eastAsia"/>
                <w:color w:val="000000"/>
                <w:szCs w:val="21"/>
                <w:lang w:val="en-US" w:eastAsia="zh-CN"/>
              </w:rPr>
              <w:t>区域分别用不同的颜色进行区分。</w:t>
            </w:r>
          </w:p>
        </w:tc>
        <w:tc>
          <w:tcPr>
            <w:tcW w:w="1576"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color w:val="000000"/>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24</w:t>
            </w:r>
          </w:p>
        </w:tc>
        <w:tc>
          <w:tcPr>
            <w:tcW w:w="1572" w:type="pct"/>
            <w:noWrap w:val="0"/>
            <w:vAlign w:val="top"/>
          </w:tcPr>
          <w:p>
            <w:pPr>
              <w:widowControl w:val="0"/>
              <w:jc w:val="left"/>
              <w:rPr>
                <w:rFonts w:ascii="宋体" w:eastAsia="宋体" w:hAnsi="宋体" w:cs="宋体" w:hint="eastAsia"/>
                <w:color w:val="000000"/>
                <w:kern w:val="2"/>
                <w:sz w:val="21"/>
                <w:szCs w:val="21"/>
                <w:lang w:val="en-US" w:eastAsia="zh-CN" w:bidi="zh-CN"/>
              </w:rPr>
            </w:pPr>
            <w:r>
              <w:rPr>
                <w:rFonts w:ascii="宋体" w:eastAsia="宋体" w:hAnsi="宋体" w:cs="宋体" w:hint="eastAsia"/>
                <w:color w:val="000000"/>
                <w:kern w:val="2"/>
                <w:sz w:val="21"/>
                <w:szCs w:val="21"/>
                <w:lang w:val="en-US" w:eastAsia="zh-CN" w:bidi="zh-CN"/>
              </w:rPr>
              <w:t>髋关节应用具备实时显示机械臂辅助下打磨髋臼的前倾角度及外展角度、辅助下髋臼杯安装的前倾角度及外展角度。</w:t>
            </w:r>
          </w:p>
        </w:tc>
        <w:tc>
          <w:tcPr>
            <w:tcW w:w="1576"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color w:val="000000"/>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25</w:t>
            </w:r>
          </w:p>
        </w:tc>
        <w:tc>
          <w:tcPr>
            <w:tcW w:w="1572" w:type="pct"/>
            <w:noWrap w:val="0"/>
            <w:vAlign w:val="top"/>
          </w:tcPr>
          <w:p>
            <w:pPr>
              <w:widowControl w:val="0"/>
              <w:jc w:val="left"/>
              <w:rPr>
                <w:rFonts w:ascii="宋体" w:eastAsia="宋体" w:hAnsi="宋体" w:cs="宋体" w:hint="eastAsia"/>
                <w:color w:val="000000"/>
                <w:kern w:val="2"/>
                <w:sz w:val="21"/>
                <w:szCs w:val="21"/>
                <w:lang w:val="en-US" w:eastAsia="zh-CN" w:bidi="zh-CN"/>
              </w:rPr>
            </w:pPr>
            <w:r>
              <w:rPr>
                <w:rFonts w:ascii="宋体" w:eastAsia="宋体" w:hAnsi="宋体" w:cs="宋体" w:hint="eastAsia"/>
                <w:color w:val="000000"/>
                <w:kern w:val="2"/>
                <w:sz w:val="21"/>
                <w:szCs w:val="21"/>
                <w:lang w:val="en-US" w:eastAsia="zh-CN" w:bidi="zh-CN"/>
              </w:rPr>
              <w:t>髋关节应用具备髋臼杯假体安装后的角度验证功能。</w:t>
            </w:r>
          </w:p>
        </w:tc>
        <w:tc>
          <w:tcPr>
            <w:tcW w:w="1576"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color w:val="000000"/>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26</w:t>
            </w:r>
          </w:p>
        </w:tc>
        <w:tc>
          <w:tcPr>
            <w:tcW w:w="1572" w:type="pct"/>
            <w:noWrap w:val="0"/>
            <w:vAlign w:val="top"/>
          </w:tcPr>
          <w:p>
            <w:pPr>
              <w:widowControl w:val="0"/>
              <w:jc w:val="left"/>
              <w:rPr>
                <w:rFonts w:ascii="宋体" w:eastAsia="宋体" w:hAnsi="宋体" w:cs="宋体" w:hint="eastAsia"/>
                <w:kern w:val="2"/>
                <w:sz w:val="21"/>
                <w:szCs w:val="21"/>
                <w:lang w:val="en-US" w:eastAsia="zh-CN" w:bidi="zh-CN"/>
              </w:rPr>
            </w:pPr>
            <w:r>
              <w:rPr>
                <w:rFonts w:ascii="宋体" w:eastAsia="宋体" w:hAnsi="宋体" w:cs="宋体" w:hint="eastAsia"/>
                <w:color w:val="000000"/>
                <w:kern w:val="2"/>
                <w:sz w:val="21"/>
                <w:szCs w:val="21"/>
                <w:lang w:val="en-US" w:eastAsia="zh-CN" w:bidi="zh-CN"/>
              </w:rPr>
              <w:t>关节应用均具备术前规划骨模型成像类型≥2种，术前规划可模拟术后X光片正位片。</w:t>
            </w:r>
          </w:p>
        </w:tc>
        <w:tc>
          <w:tcPr>
            <w:tcW w:w="1576"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color w:val="000000"/>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eastAsia"/>
                <w:kern w:val="2"/>
                <w:sz w:val="21"/>
                <w:szCs w:val="21"/>
                <w:lang w:val="en-US" w:eastAsia="zh-CN" w:bidi="zh-CN"/>
              </w:rPr>
            </w:pPr>
            <w:r>
              <w:rPr>
                <w:rFonts w:ascii="宋体" w:eastAsia="宋体" w:hAnsi="宋体" w:cs="宋体" w:hint="eastAsia"/>
                <w:kern w:val="2"/>
                <w:sz w:val="21"/>
                <w:szCs w:val="21"/>
                <w:lang w:val="en-US" w:eastAsia="zh-CN" w:bidi="zh-CN"/>
              </w:rPr>
              <w:t>▲27</w:t>
            </w:r>
          </w:p>
        </w:tc>
        <w:tc>
          <w:tcPr>
            <w:tcW w:w="1572" w:type="pct"/>
            <w:noWrap w:val="0"/>
            <w:vAlign w:val="top"/>
          </w:tcPr>
          <w:p>
            <w:pPr>
              <w:widowControl w:val="0"/>
              <w:jc w:val="left"/>
              <w:rPr>
                <w:rFonts w:ascii="宋体" w:eastAsia="宋体" w:hAnsi="宋体" w:cs="宋体" w:hint="eastAsia"/>
                <w:color w:val="000000"/>
                <w:kern w:val="2"/>
                <w:sz w:val="21"/>
                <w:szCs w:val="21"/>
                <w:lang w:val="en-US" w:eastAsia="zh-CN" w:bidi="zh-CN"/>
              </w:rPr>
            </w:pPr>
            <w:r>
              <w:rPr>
                <w:rFonts w:hint="eastAsia"/>
                <w:color w:val="000000"/>
                <w:szCs w:val="21"/>
                <w:lang w:val="en-US"/>
              </w:rPr>
              <w:t>设备可适用于关节置换手术应用</w:t>
            </w:r>
            <w:r>
              <w:rPr>
                <w:rFonts w:hint="eastAsia"/>
                <w:color w:val="000000"/>
                <w:szCs w:val="21"/>
                <w:lang w:val="en-US" w:eastAsia="zh-CN"/>
              </w:rPr>
              <w:t>，</w:t>
            </w:r>
            <w:r>
              <w:rPr>
                <w:rFonts w:hint="eastAsia"/>
                <w:color w:val="000000"/>
                <w:szCs w:val="21"/>
                <w:lang w:val="en-US"/>
              </w:rPr>
              <w:t>设备核心组件台车≥3</w:t>
            </w:r>
            <w:r>
              <w:rPr>
                <w:rFonts w:hint="eastAsia"/>
                <w:color w:val="000000"/>
                <w:szCs w:val="21"/>
                <w:lang w:val="en-US" w:eastAsia="zh-CN"/>
              </w:rPr>
              <w:t>个，至少包括机械臂系统、光学定位系统、导航控制系统，</w:t>
            </w:r>
            <w:r>
              <w:rPr>
                <w:rFonts w:ascii="宋体" w:eastAsia="宋体" w:hAnsi="宋体" w:cs="宋体" w:hint="eastAsia"/>
                <w:szCs w:val="21"/>
                <w:lang w:val="en-US" w:eastAsia="zh-CN"/>
              </w:rPr>
              <w:t>系统配准后的导航角度误差≤1°。</w:t>
            </w:r>
          </w:p>
        </w:tc>
        <w:tc>
          <w:tcPr>
            <w:tcW w:w="1576"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color w:val="000000"/>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hAnsi="宋体" w:cs="宋体" w:hint="eastAsia"/>
                <w:kern w:val="2"/>
                <w:sz w:val="21"/>
                <w:szCs w:val="21"/>
                <w:lang w:val="en-US" w:eastAsia="zh-CN" w:bidi="zh-CN"/>
              </w:rPr>
              <w:t>28</w:t>
            </w:r>
          </w:p>
        </w:tc>
        <w:tc>
          <w:tcPr>
            <w:tcW w:w="1572" w:type="pct"/>
            <w:noWrap w:val="0"/>
            <w:vAlign w:val="top"/>
          </w:tcPr>
          <w:p>
            <w:pPr>
              <w:widowControl w:val="0"/>
              <w:jc w:val="left"/>
              <w:rPr>
                <w:rFonts w:ascii="宋体" w:eastAsia="宋体" w:hAnsi="宋体" w:cs="宋体" w:hint="eastAsia"/>
                <w:kern w:val="2"/>
                <w:sz w:val="21"/>
                <w:szCs w:val="21"/>
                <w:lang w:val="en-US" w:eastAsia="zh-CN" w:bidi="zh-CN"/>
              </w:rPr>
            </w:pPr>
            <w:r>
              <w:rPr>
                <w:rFonts w:ascii="宋体" w:eastAsia="宋体" w:hAnsi="宋体" w:cs="宋体" w:hint="eastAsia"/>
                <w:szCs w:val="21"/>
                <w:lang w:val="en-US" w:eastAsia="zh-CN"/>
              </w:rPr>
              <w:t>系统配准后的导航位置误差≤1mm</w:t>
            </w:r>
            <w:r>
              <w:rPr>
                <w:rFonts w:cs="宋体" w:hint="eastAsia"/>
                <w:szCs w:val="21"/>
                <w:lang w:val="en-US" w:eastAsia="zh-CN"/>
              </w:rPr>
              <w:t>。</w:t>
            </w:r>
          </w:p>
        </w:tc>
        <w:tc>
          <w:tcPr>
            <w:tcW w:w="1576" w:type="pct"/>
            <w:noWrap w:val="0"/>
            <w:vAlign w:val="top"/>
          </w:tcPr>
          <w:p>
            <w:pPr>
              <w:widowControl w:val="0"/>
              <w:jc w:val="left"/>
              <w:rPr>
                <w:rFonts w:ascii="宋体" w:eastAsia="宋体" w:hAnsi="宋体" w:cs="宋体" w:hint="eastAsia"/>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hAnsi="宋体" w:cs="宋体" w:hint="eastAsia"/>
                <w:kern w:val="2"/>
                <w:sz w:val="21"/>
                <w:szCs w:val="21"/>
                <w:lang w:val="en-US" w:eastAsia="zh-CN" w:bidi="zh-CN"/>
              </w:rPr>
              <w:t>29</w:t>
            </w:r>
          </w:p>
        </w:tc>
        <w:tc>
          <w:tcPr>
            <w:tcW w:w="1572" w:type="pct"/>
            <w:noWrap w:val="0"/>
            <w:vAlign w:val="top"/>
          </w:tcPr>
          <w:p>
            <w:pPr>
              <w:widowControl w:val="0"/>
              <w:jc w:val="left"/>
              <w:rPr>
                <w:rFonts w:ascii="宋体" w:eastAsia="宋体" w:hAnsi="宋体" w:cs="宋体" w:hint="default"/>
                <w:kern w:val="2"/>
                <w:sz w:val="21"/>
                <w:szCs w:val="21"/>
                <w:lang w:val="en-US" w:eastAsia="zh-CN" w:bidi="zh-CN"/>
              </w:rPr>
            </w:pPr>
            <w:r>
              <w:rPr>
                <w:rFonts w:ascii="宋体" w:eastAsia="宋体" w:hAnsi="宋体" w:cs="宋体" w:hint="eastAsia"/>
                <w:color w:val="000000"/>
                <w:kern w:val="2"/>
                <w:sz w:val="21"/>
                <w:szCs w:val="21"/>
                <w:lang w:val="en-US" w:eastAsia="zh-CN" w:bidi="zh-CN"/>
              </w:rPr>
              <w:t>手术中所需的动力工具</w:t>
            </w:r>
            <w:r>
              <w:rPr>
                <w:rFonts w:ascii="宋体" w:hAnsi="宋体" w:cs="宋体" w:hint="eastAsia"/>
                <w:color w:val="000000"/>
                <w:kern w:val="2"/>
                <w:sz w:val="21"/>
                <w:szCs w:val="21"/>
                <w:lang w:val="en-US" w:eastAsia="zh-CN" w:bidi="zh-CN"/>
              </w:rPr>
              <w:t>具有兼容性</w:t>
            </w:r>
          </w:p>
        </w:tc>
        <w:tc>
          <w:tcPr>
            <w:tcW w:w="1576"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color w:val="000000"/>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color w:val="000000"/>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3</w:t>
            </w:r>
            <w:r>
              <w:rPr>
                <w:rFonts w:ascii="宋体" w:hAnsi="宋体" w:cs="宋体" w:hint="eastAsia"/>
                <w:kern w:val="2"/>
                <w:sz w:val="21"/>
                <w:szCs w:val="21"/>
                <w:lang w:val="en-US" w:eastAsia="zh-CN" w:bidi="zh-CN"/>
              </w:rPr>
              <w:t>0</w:t>
            </w:r>
          </w:p>
        </w:tc>
        <w:tc>
          <w:tcPr>
            <w:tcW w:w="1572" w:type="pct"/>
            <w:noWrap w:val="0"/>
            <w:vAlign w:val="top"/>
          </w:tcPr>
          <w:p>
            <w:pPr>
              <w:widowControl w:val="0"/>
              <w:jc w:val="left"/>
              <w:rPr>
                <w:rFonts w:ascii="宋体" w:eastAsia="宋体" w:hAnsi="宋体" w:cs="宋体" w:hint="eastAsia"/>
                <w:kern w:val="2"/>
                <w:sz w:val="21"/>
                <w:szCs w:val="21"/>
                <w:lang w:val="en-US" w:eastAsia="zh-CN" w:bidi="zh-CN"/>
              </w:rPr>
            </w:pPr>
            <w:r>
              <w:rPr>
                <w:rFonts w:ascii="宋体" w:eastAsia="宋体" w:hAnsi="宋体" w:cs="宋体" w:hint="eastAsia"/>
                <w:kern w:val="2"/>
                <w:sz w:val="21"/>
                <w:szCs w:val="21"/>
                <w:lang w:val="en-US" w:eastAsia="zh-CN" w:bidi="zh-CN"/>
              </w:rPr>
              <w:t>示踪器可调节角度。</w:t>
            </w:r>
          </w:p>
        </w:tc>
        <w:tc>
          <w:tcPr>
            <w:tcW w:w="1576" w:type="pct"/>
            <w:noWrap w:val="0"/>
            <w:vAlign w:val="top"/>
          </w:tcPr>
          <w:p>
            <w:pPr>
              <w:widowControl w:val="0"/>
              <w:jc w:val="left"/>
              <w:rPr>
                <w:rFonts w:ascii="宋体" w:eastAsia="宋体" w:hAnsi="宋体" w:cs="宋体" w:hint="eastAsia"/>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kern w:val="2"/>
                <w:sz w:val="21"/>
                <w:szCs w:val="21"/>
                <w:lang w:val="en-US" w:eastAsia="zh-CN" w:bidi="zh-CN"/>
              </w:rPr>
            </w:pPr>
          </w:p>
        </w:tc>
      </w:tr>
      <w:tr>
        <w:tblPrEx>
          <w:tblW w:w="5034" w:type="pct"/>
          <w:tblInd w:w="0" w:type="dxa"/>
          <w:tblCellMar>
            <w:top w:w="0" w:type="dxa"/>
            <w:left w:w="0" w:type="dxa"/>
            <w:bottom w:w="0" w:type="dxa"/>
            <w:right w:w="0" w:type="dxa"/>
          </w:tblCellMar>
        </w:tblPrEx>
        <w:trPr>
          <w:trHeight w:val="340"/>
        </w:trPr>
        <w:tc>
          <w:tcPr>
            <w:tcW w:w="258" w:type="pct"/>
            <w:noWrap w:val="0"/>
            <w:vAlign w:val="top"/>
          </w:tcPr>
          <w:p>
            <w:pPr>
              <w:widowControl w:val="0"/>
              <w:jc w:val="center"/>
              <w:rPr>
                <w:rFonts w:ascii="宋体" w:eastAsia="宋体" w:hAnsi="宋体" w:cs="宋体" w:hint="default"/>
                <w:kern w:val="2"/>
                <w:sz w:val="21"/>
                <w:szCs w:val="21"/>
                <w:lang w:val="en-US" w:eastAsia="zh-CN" w:bidi="zh-CN"/>
              </w:rPr>
            </w:pPr>
            <w:r>
              <w:rPr>
                <w:rFonts w:ascii="宋体" w:eastAsia="宋体" w:hAnsi="宋体" w:cs="宋体" w:hint="eastAsia"/>
                <w:kern w:val="2"/>
                <w:sz w:val="21"/>
                <w:szCs w:val="21"/>
                <w:lang w:val="en-US" w:eastAsia="zh-CN" w:bidi="zh-CN"/>
              </w:rPr>
              <w:t>▲3</w:t>
            </w:r>
            <w:r>
              <w:rPr>
                <w:rFonts w:ascii="宋体" w:hAnsi="宋体" w:cs="宋体" w:hint="eastAsia"/>
                <w:kern w:val="2"/>
                <w:sz w:val="21"/>
                <w:szCs w:val="21"/>
                <w:lang w:val="en-US" w:eastAsia="zh-CN" w:bidi="zh-CN"/>
              </w:rPr>
              <w:t>1</w:t>
            </w:r>
          </w:p>
        </w:tc>
        <w:tc>
          <w:tcPr>
            <w:tcW w:w="1572" w:type="pct"/>
            <w:noWrap w:val="0"/>
            <w:vAlign w:val="top"/>
          </w:tcPr>
          <w:p>
            <w:pPr>
              <w:widowControl w:val="0"/>
              <w:jc w:val="left"/>
              <w:rPr>
                <w:rFonts w:ascii="宋体" w:eastAsia="宋体" w:hAnsi="宋体" w:cs="宋体" w:hint="default"/>
                <w:kern w:val="2"/>
                <w:sz w:val="21"/>
                <w:szCs w:val="21"/>
                <w:lang w:val="en-US" w:eastAsia="zh-CN" w:bidi="zh-CN"/>
              </w:rPr>
            </w:pPr>
            <w:r>
              <w:rPr>
                <w:rFonts w:ascii="宋体" w:eastAsia="宋体" w:hAnsi="宋体" w:cs="宋体" w:hint="eastAsia"/>
                <w:b/>
                <w:bCs/>
                <w:color w:val="FF0000"/>
                <w:kern w:val="2"/>
                <w:sz w:val="21"/>
                <w:szCs w:val="21"/>
                <w:lang w:val="en-US" w:eastAsia="zh-CN" w:bidi="zh-CN"/>
              </w:rPr>
              <w:t>设备可适配的关节假体植入物制造商≥4家</w:t>
            </w:r>
            <w:r>
              <w:rPr>
                <w:rFonts w:ascii="宋体" w:hAnsi="宋体" w:cs="宋体" w:hint="eastAsia"/>
                <w:b/>
                <w:bCs/>
                <w:color w:val="FF0000"/>
                <w:kern w:val="2"/>
                <w:sz w:val="21"/>
                <w:szCs w:val="21"/>
                <w:lang w:val="en-US" w:eastAsia="zh-CN" w:bidi="zh-CN"/>
              </w:rPr>
              <w:t>。</w:t>
            </w:r>
            <w:r>
              <w:rPr>
                <w:rFonts w:ascii="宋体" w:eastAsia="宋体" w:hAnsi="宋体" w:cs="宋体" w:hint="eastAsia"/>
                <w:b/>
                <w:bCs/>
                <w:color w:val="FF0000"/>
                <w:kern w:val="2"/>
                <w:sz w:val="21"/>
                <w:szCs w:val="21"/>
                <w:lang w:val="en-US" w:eastAsia="zh-CN" w:bidi="zh-CN"/>
              </w:rPr>
              <w:t>（提供与假体制造商的授权或合作协议的关键页（包括但不限于授权或协议）扫描件）</w:t>
            </w:r>
          </w:p>
        </w:tc>
        <w:tc>
          <w:tcPr>
            <w:tcW w:w="1576" w:type="pct"/>
            <w:noWrap w:val="0"/>
            <w:vAlign w:val="top"/>
          </w:tcPr>
          <w:p>
            <w:pPr>
              <w:widowControl w:val="0"/>
              <w:jc w:val="left"/>
              <w:rPr>
                <w:rFonts w:ascii="宋体" w:eastAsia="宋体" w:hAnsi="宋体" w:cs="宋体" w:hint="eastAsia"/>
                <w:kern w:val="2"/>
                <w:sz w:val="21"/>
                <w:szCs w:val="21"/>
                <w:lang w:val="en-US" w:eastAsia="zh-CN" w:bidi="zh-CN"/>
              </w:rPr>
            </w:pPr>
          </w:p>
        </w:tc>
        <w:tc>
          <w:tcPr>
            <w:tcW w:w="831" w:type="pct"/>
            <w:noWrap w:val="0"/>
            <w:vAlign w:val="top"/>
          </w:tcPr>
          <w:p>
            <w:pPr>
              <w:widowControl w:val="0"/>
              <w:jc w:val="left"/>
              <w:rPr>
                <w:rFonts w:ascii="宋体" w:eastAsia="宋体" w:hAnsi="宋体" w:cs="宋体" w:hint="eastAsia"/>
                <w:kern w:val="2"/>
                <w:sz w:val="21"/>
                <w:szCs w:val="21"/>
                <w:lang w:val="en-US" w:eastAsia="zh-CN" w:bidi="zh-CN"/>
              </w:rPr>
            </w:pPr>
          </w:p>
        </w:tc>
        <w:tc>
          <w:tcPr>
            <w:tcW w:w="761" w:type="pct"/>
            <w:noWrap w:val="0"/>
            <w:vAlign w:val="top"/>
          </w:tcPr>
          <w:p>
            <w:pPr>
              <w:widowControl w:val="0"/>
              <w:jc w:val="left"/>
              <w:rPr>
                <w:rFonts w:ascii="宋体" w:eastAsia="宋体" w:hAnsi="宋体" w:cs="宋体" w:hint="eastAsia"/>
                <w:kern w:val="2"/>
                <w:sz w:val="21"/>
                <w:szCs w:val="21"/>
                <w:lang w:val="en-US" w:eastAsia="zh-CN" w:bidi="zh-CN"/>
              </w:rPr>
            </w:pPr>
          </w:p>
        </w:tc>
      </w:tr>
    </w:tbl>
    <w:p>
      <w:pPr>
        <w:rPr>
          <w:rFonts w:ascii="Calibri" w:hAnsi="Calibri"/>
        </w:rPr>
      </w:pPr>
    </w:p>
    <w:p>
      <w:pPr>
        <w:rPr>
          <w:sz w:val="24"/>
        </w:rPr>
      </w:pPr>
      <w:r>
        <w:rPr>
          <w:rFonts w:hint="eastAsia"/>
          <w:sz w:val="24"/>
        </w:rPr>
        <w:t>证明资料【如有的话，提供的证明资料应统一编号（排序），格式自定】</w:t>
      </w:r>
      <w:bookmarkEnd w:id="53"/>
      <w:r>
        <w:rPr>
          <w:rFonts w:hint="eastAsia"/>
          <w:sz w:val="24"/>
        </w:rPr>
        <w:t>：</w:t>
      </w:r>
    </w:p>
    <w:p>
      <w:pPr>
        <w:ind w:firstLine="420" w:firstLineChars="200"/>
        <w:rPr>
          <w:b/>
          <w:sz w:val="24"/>
        </w:rPr>
      </w:pPr>
    </w:p>
    <w:p>
      <w:pPr>
        <w:ind w:firstLine="420" w:firstLineChars="200"/>
        <w:rPr>
          <w:rFonts w:ascii="宋体" w:hAnsi="宋体"/>
          <w:b/>
          <w:szCs w:val="21"/>
        </w:rPr>
      </w:pPr>
      <w:r>
        <w:rPr>
          <w:rFonts w:ascii="宋体" w:hAnsi="宋体" w:hint="eastAsia"/>
          <w:b/>
          <w:szCs w:val="21"/>
        </w:rPr>
        <w:t>《技术要求偏离表》编制指引：</w:t>
      </w:r>
    </w:p>
    <w:p>
      <w:pPr>
        <w:ind w:firstLine="420" w:firstLineChars="200"/>
        <w:rPr>
          <w:rFonts w:ascii="宋体" w:hAnsi="宋体"/>
          <w:b/>
          <w:szCs w:val="21"/>
        </w:rPr>
      </w:pPr>
      <w:r>
        <w:rPr>
          <w:rFonts w:ascii="宋体" w:hAnsi="宋体" w:hint="eastAsia"/>
          <w:b/>
          <w:szCs w:val="21"/>
        </w:rPr>
        <w:t>1、技术要求偏离表的序号、货物名称、招标技术要求等栏目</w:t>
      </w:r>
      <w:bookmarkStart w:id="55" w:name="_Hlk72094407"/>
      <w:r>
        <w:rPr>
          <w:rFonts w:ascii="宋体" w:hAnsi="宋体" w:hint="eastAsia"/>
          <w:b/>
          <w:szCs w:val="21"/>
        </w:rPr>
        <w:t>对应“用户需求书”中的“技术要求”章节</w:t>
      </w:r>
      <w:bookmarkEnd w:id="55"/>
      <w:r>
        <w:rPr>
          <w:rFonts w:ascii="宋体" w:hAnsi="宋体" w:hint="eastAsia"/>
          <w:b/>
          <w:szCs w:val="21"/>
        </w:rPr>
        <w:t>相关内容。</w:t>
      </w:r>
    </w:p>
    <w:p>
      <w:pPr>
        <w:ind w:firstLine="420" w:firstLineChars="200"/>
        <w:rPr>
          <w:rFonts w:ascii="宋体" w:hAnsi="宋体"/>
          <w:b/>
          <w:szCs w:val="21"/>
        </w:rPr>
      </w:pPr>
      <w:r>
        <w:rPr>
          <w:rFonts w:ascii="宋体" w:hAnsi="宋体"/>
          <w:b/>
          <w:szCs w:val="21"/>
        </w:rPr>
        <w:t>2</w:t>
      </w:r>
      <w:r>
        <w:rPr>
          <w:rFonts w:ascii="宋体" w:hAnsi="宋体" w:hint="eastAsia"/>
          <w:b/>
          <w:szCs w:val="21"/>
        </w:rPr>
        <w:t>、“投标技术响应”一栏必须一一对照“招标技术要求”，详细填写投标人自身投标货物的具体参数，而不能不合理照搬照抄招标文件的技术要求，以体现具体响应情况。</w:t>
      </w:r>
    </w:p>
    <w:p>
      <w:pPr>
        <w:ind w:firstLine="420" w:firstLineChars="200"/>
        <w:rPr>
          <w:rFonts w:ascii="宋体" w:hAnsi="宋体"/>
          <w:b/>
          <w:szCs w:val="21"/>
        </w:rPr>
      </w:pPr>
      <w:r>
        <w:rPr>
          <w:rFonts w:ascii="宋体" w:hAnsi="宋体"/>
          <w:b/>
          <w:szCs w:val="21"/>
        </w:rPr>
        <w:t>3</w:t>
      </w:r>
      <w:r>
        <w:rPr>
          <w:rFonts w:ascii="宋体" w:hAnsi="宋体" w:hint="eastAsia"/>
          <w:b/>
          <w:szCs w:val="21"/>
        </w:rPr>
        <w:t>、</w:t>
      </w:r>
      <w:bookmarkStart w:id="56" w:name="_Hlk72158270"/>
      <w:r>
        <w:rPr>
          <w:rFonts w:ascii="宋体" w:hAnsi="宋体" w:hint="eastAsia"/>
          <w:b/>
          <w:szCs w:val="21"/>
        </w:rPr>
        <w:t>“偏离情况”</w:t>
      </w:r>
      <w:bookmarkEnd w:id="56"/>
      <w:r>
        <w:rPr>
          <w:rFonts w:ascii="宋体" w:hAnsi="宋体" w:hint="eastAsia"/>
          <w:b/>
          <w:szCs w:val="21"/>
        </w:rPr>
        <w:t>一栏填写如实填写“正偏离”、“负偏离”或“无偏离”，其中：</w:t>
      </w:r>
      <w:bookmarkStart w:id="57" w:name="_Hlk72093866"/>
      <w:r>
        <w:rPr>
          <w:rFonts w:ascii="宋体" w:hAnsi="宋体" w:hint="eastAsia"/>
          <w:b/>
          <w:szCs w:val="21"/>
        </w:rPr>
        <w:t>“正偏离”表示“投标响应优于招标技术要求”，“负偏离”表示“投标响应不满足招标技术要求”，“无偏离”表示“投标响应与招标技术要求一致”</w:t>
      </w:r>
      <w:bookmarkEnd w:id="57"/>
      <w:r>
        <w:rPr>
          <w:rFonts w:ascii="宋体" w:hAnsi="宋体" w:hint="eastAsia"/>
          <w:b/>
          <w:szCs w:val="21"/>
        </w:rPr>
        <w:t>。“投标技术响应”对比“招标技术要求”存在响应不全（包括未响应整项招标技术要求或者未响应一项招标技术要求的部分内容），均视为“负偏离”。</w:t>
      </w:r>
    </w:p>
    <w:p>
      <w:pPr>
        <w:ind w:firstLine="420" w:firstLineChars="200"/>
        <w:rPr>
          <w:rFonts w:ascii="宋体" w:hAnsi="宋体"/>
          <w:b/>
          <w:szCs w:val="21"/>
        </w:rPr>
      </w:pPr>
      <w:r>
        <w:rPr>
          <w:rFonts w:ascii="宋体" w:hAnsi="宋体"/>
          <w:b/>
          <w:szCs w:val="21"/>
        </w:rPr>
        <w:t>4</w:t>
      </w:r>
      <w:r>
        <w:rPr>
          <w:rFonts w:ascii="宋体" w:hAnsi="宋体" w:hint="eastAsia"/>
          <w:b/>
          <w:szCs w:val="21"/>
        </w:rPr>
        <w:t>、未要求提供证明资料的招标技术要求，可以不提供证明资料（如实响应即可）。</w:t>
      </w:r>
    </w:p>
    <w:p>
      <w:pPr>
        <w:ind w:firstLine="420" w:firstLineChars="200"/>
        <w:rPr>
          <w:rFonts w:ascii="宋体" w:hAnsi="宋体"/>
          <w:b/>
          <w:szCs w:val="21"/>
        </w:rPr>
      </w:pPr>
      <w:r>
        <w:rPr>
          <w:rFonts w:ascii="宋体" w:hAnsi="宋体" w:hint="eastAsia"/>
          <w:b/>
          <w:szCs w:val="21"/>
        </w:rPr>
        <w:t>5、</w:t>
      </w:r>
      <w:bookmarkStart w:id="58" w:name="_Hlk72096106"/>
      <w:r>
        <w:rPr>
          <w:rFonts w:ascii="宋体" w:hAnsi="宋体" w:hint="eastAsia"/>
          <w:b/>
          <w:szCs w:val="21"/>
        </w:rPr>
        <w:t>证明资料条款响应要求</w:t>
      </w:r>
      <w:bookmarkEnd w:id="58"/>
      <w:r>
        <w:rPr>
          <w:rFonts w:ascii="宋体" w:hAnsi="宋体" w:hint="eastAsia"/>
          <w:b/>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59" w:name="_Hlk73558782"/>
      <w:r>
        <w:rPr>
          <w:rFonts w:ascii="宋体" w:hAnsi="宋体" w:hint="eastAsia"/>
          <w:b/>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60" w:name="_Hlk73558164"/>
      <w:r>
        <w:rPr>
          <w:rFonts w:ascii="宋体" w:hAnsi="宋体" w:hint="eastAsia"/>
          <w:b/>
          <w:szCs w:val="21"/>
        </w:rPr>
        <w:t>且投标人在“偏离情况”一栏响应为“正偏离”或“无偏离”的，经评审委员会认定，将判定为负偏离。</w:t>
      </w:r>
      <w:bookmarkEnd w:id="59"/>
      <w:bookmarkEnd w:id="60"/>
    </w:p>
    <w:p>
      <w:pPr>
        <w:ind w:firstLine="420" w:firstLineChars="200"/>
        <w:rPr>
          <w:rFonts w:ascii="宋体" w:hAnsi="宋体"/>
          <w:b/>
          <w:szCs w:val="21"/>
        </w:rPr>
      </w:pPr>
      <w:r>
        <w:rPr>
          <w:rFonts w:ascii="宋体" w:hAnsi="宋体" w:hint="eastAsia"/>
          <w:b/>
          <w:szCs w:val="21"/>
        </w:rPr>
        <w:t>6、</w:t>
      </w:r>
      <w:bookmarkStart w:id="61" w:name="_Hlk72096137"/>
      <w:r>
        <w:rPr>
          <w:rFonts w:ascii="宋体" w:hAnsi="宋体" w:hint="eastAsia"/>
          <w:b/>
          <w:szCs w:val="21"/>
        </w:rPr>
        <w:t>表后“证明资料”部分内容的编制</w:t>
      </w:r>
      <w:bookmarkEnd w:id="61"/>
      <w:r>
        <w:rPr>
          <w:rFonts w:ascii="宋体" w:hAnsi="宋体" w:hint="eastAsia"/>
          <w:b/>
          <w:szCs w:val="21"/>
        </w:rPr>
        <w:t>：提供的所有证明资料应当统一编号（排序），且证明资料的编号（顺序）、数量和名称（形式）均应与“说明”一栏所填内容保持一致（一一对应），以便评审委员会查看。</w:t>
      </w:r>
      <w:bookmarkStart w:id="62" w:name="_Hlk73558180"/>
      <w:r>
        <w:rPr>
          <w:rFonts w:ascii="宋体" w:hAnsi="宋体" w:hint="eastAsia"/>
          <w:b/>
          <w:szCs w:val="21"/>
        </w:rPr>
        <w:t>未按照招标文件要求在表后放置证明材料的供应商将承担不利后果，经评审委员会认定，相关技术要求将判定为负偏离。</w:t>
      </w:r>
      <w:bookmarkEnd w:id="62"/>
    </w:p>
    <w:p>
      <w:pPr>
        <w:ind w:firstLine="420" w:firstLineChars="200"/>
        <w:rPr>
          <w:rFonts w:ascii="宋体" w:hAnsi="宋体"/>
          <w:b/>
          <w:szCs w:val="21"/>
        </w:rPr>
      </w:pPr>
      <w:r>
        <w:rPr>
          <w:rFonts w:ascii="宋体" w:hAnsi="宋体" w:hint="eastAsia"/>
          <w:b/>
          <w:szCs w:val="21"/>
        </w:rPr>
        <w:t>7、</w:t>
      </w:r>
      <w:bookmarkStart w:id="63" w:name="_Hlk72096176"/>
      <w:r>
        <w:rPr>
          <w:rFonts w:ascii="宋体" w:hAnsi="宋体" w:hint="eastAsia"/>
          <w:b/>
          <w:szCs w:val="21"/>
        </w:rPr>
        <w:t>证明资料的形式及其它具体要求</w:t>
      </w:r>
      <w:bookmarkEnd w:id="63"/>
      <w:r>
        <w:rPr>
          <w:rFonts w:ascii="宋体" w:hAnsi="宋体" w:hint="eastAsia"/>
          <w:b/>
          <w:szCs w:val="21"/>
        </w:rPr>
        <w:t>：</w:t>
      </w:r>
    </w:p>
    <w:p>
      <w:pPr>
        <w:ind w:firstLine="420" w:firstLineChars="200"/>
        <w:rPr>
          <w:rFonts w:ascii="宋体" w:hAnsi="宋体"/>
          <w:b/>
          <w:szCs w:val="21"/>
        </w:rPr>
      </w:pPr>
      <w:r>
        <w:rPr>
          <w:rFonts w:ascii="宋体" w:hAnsi="宋体" w:hint="eastAsia"/>
          <w:b/>
          <w:szCs w:val="21"/>
        </w:rPr>
        <w:t>（1）除照片、图片（截图）及不需加盖公章的文字说明（技术说明）外，其它证明资料均要求为原件扫描件；</w:t>
      </w:r>
    </w:p>
    <w:p>
      <w:pPr>
        <w:ind w:firstLine="420" w:firstLineChars="200"/>
        <w:rPr>
          <w:rFonts w:ascii="宋体" w:hAnsi="宋体"/>
          <w:b/>
          <w:szCs w:val="21"/>
        </w:rPr>
      </w:pPr>
      <w:r>
        <w:rPr>
          <w:rFonts w:ascii="宋体" w:hAnsi="宋体" w:hint="eastAsia"/>
          <w:b/>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rFonts w:ascii="宋体" w:hAnsi="宋体"/>
          <w:b/>
          <w:szCs w:val="21"/>
        </w:rPr>
      </w:pPr>
      <w:r>
        <w:rPr>
          <w:rFonts w:ascii="宋体" w:hAnsi="宋体" w:hint="eastAsia"/>
          <w:b/>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rFonts w:ascii="宋体" w:hAnsi="宋体"/>
          <w:b/>
          <w:szCs w:val="21"/>
        </w:rPr>
      </w:pPr>
      <w:r>
        <w:rPr>
          <w:rFonts w:ascii="宋体" w:hAnsi="宋体" w:hint="eastAsia"/>
          <w:b/>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rFonts w:ascii="宋体" w:hAnsi="宋体"/>
          <w:b/>
          <w:szCs w:val="21"/>
        </w:rPr>
      </w:pPr>
      <w:r>
        <w:rPr>
          <w:rFonts w:ascii="宋体" w:hAnsi="宋体" w:hint="eastAsia"/>
          <w:b/>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rFonts w:ascii="宋体" w:hAnsi="宋体"/>
          <w:b/>
          <w:szCs w:val="21"/>
        </w:rPr>
      </w:pPr>
      <w:r>
        <w:rPr>
          <w:rFonts w:ascii="宋体" w:hAnsi="宋体" w:hint="eastAsia"/>
          <w:b/>
          <w:szCs w:val="21"/>
        </w:rPr>
        <w:t>其它证明资料的形式要求参照以上要求执行；</w:t>
      </w:r>
    </w:p>
    <w:p>
      <w:pPr>
        <w:ind w:firstLine="420" w:firstLineChars="200"/>
        <w:rPr>
          <w:rFonts w:ascii="宋体" w:hAnsi="宋体"/>
          <w:b/>
          <w:szCs w:val="21"/>
        </w:rPr>
      </w:pPr>
      <w:r>
        <w:rPr>
          <w:rFonts w:ascii="宋体" w:hAnsi="宋体" w:hint="eastAsia"/>
          <w:b/>
          <w:szCs w:val="21"/>
        </w:rPr>
        <w:t>（4）证明资料均要求原件备查。</w:t>
      </w:r>
    </w:p>
    <w:p>
      <w:pPr>
        <w:ind w:firstLine="420" w:firstLineChars="200"/>
        <w:rPr>
          <w:rFonts w:ascii="宋体" w:hAnsi="宋体"/>
          <w:b/>
          <w:szCs w:val="21"/>
        </w:rPr>
      </w:pPr>
      <w:r>
        <w:rPr>
          <w:rFonts w:ascii="宋体" w:hAnsi="宋体" w:hint="eastAsia"/>
          <w:b/>
          <w:szCs w:val="21"/>
        </w:rPr>
        <w:t>8、其它注意事项：</w:t>
      </w:r>
    </w:p>
    <w:p>
      <w:pPr>
        <w:ind w:firstLine="420" w:firstLineChars="200"/>
        <w:rPr>
          <w:rFonts w:ascii="宋体" w:hAnsi="宋体"/>
          <w:b/>
          <w:szCs w:val="21"/>
        </w:rPr>
      </w:pPr>
      <w:r>
        <w:rPr>
          <w:rFonts w:ascii="宋体" w:hAnsi="宋体" w:hint="eastAsia"/>
          <w:b/>
          <w:szCs w:val="21"/>
        </w:rPr>
        <w:t>（1）评审委员会有权对投标人的响应情况作出判断（评审结论）；</w:t>
      </w:r>
    </w:p>
    <w:p>
      <w:pPr>
        <w:ind w:firstLine="420" w:firstLineChars="200"/>
        <w:rPr>
          <w:rFonts w:ascii="宋体" w:hAnsi="宋体"/>
          <w:b/>
          <w:szCs w:val="21"/>
        </w:rPr>
      </w:pPr>
      <w:r>
        <w:rPr>
          <w:rFonts w:ascii="宋体" w:hAnsi="宋体" w:hint="eastAsia"/>
          <w:b/>
          <w:szCs w:val="21"/>
        </w:rPr>
        <w:t>（2）</w:t>
      </w:r>
      <w:bookmarkStart w:id="64" w:name="_Hlk72158213"/>
      <w:r>
        <w:rPr>
          <w:rFonts w:ascii="宋体" w:hAnsi="宋体" w:hint="eastAsia"/>
          <w:b/>
          <w:szCs w:val="21"/>
        </w:rPr>
        <w:t>评审委员会有权对以谋取中标为目的的技术规格模糊响应（如有意不合理照搬照抄招标文件的技术要求）或虚假响应予以认定，并视情况经政府集中采购机构报主管部门进行处理。</w:t>
      </w:r>
      <w:bookmarkEnd w:id="64"/>
    </w:p>
    <w:p>
      <w:pPr>
        <w:rPr>
          <w:sz w:val="24"/>
        </w:rPr>
      </w:pPr>
    </w:p>
    <w:p>
      <w:pPr>
        <w:widowControl/>
        <w:jc w:val="left"/>
        <w:rPr>
          <w:rFonts w:ascii="黑体" w:eastAsia="黑体" w:hAnsi="宋体"/>
          <w:bCs/>
          <w:kern w:val="0"/>
          <w:sz w:val="24"/>
        </w:rPr>
      </w:pPr>
      <w:r>
        <w:rPr>
          <w:rFonts w:ascii="黑体" w:eastAsia="黑体"/>
          <w:b/>
        </w:rPr>
        <w:br w:type="page"/>
      </w:r>
    </w:p>
    <w:p>
      <w:pPr>
        <w:pStyle w:val="Heading2"/>
        <w:rPr>
          <w:rFonts w:ascii="黑体" w:eastAsia="黑体"/>
          <w:b w:val="0"/>
          <w:szCs w:val="24"/>
        </w:rPr>
      </w:pPr>
      <w:r>
        <w:rPr>
          <w:rFonts w:ascii="黑体" w:eastAsia="黑体" w:hint="eastAsia"/>
          <w:b w:val="0"/>
          <w:szCs w:val="24"/>
        </w:rPr>
        <w:t>五、商务要求偏离表</w:t>
      </w:r>
    </w:p>
    <w:tbl>
      <w:tblPr>
        <w:tblStyle w:val="TableNormal"/>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92"/>
        <w:gridCol w:w="673"/>
        <w:gridCol w:w="2682"/>
        <w:gridCol w:w="1811"/>
        <w:gridCol w:w="1380"/>
        <w:gridCol w:w="1288"/>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67"/>
          <w:jc w:val="center"/>
        </w:trPr>
        <w:tc>
          <w:tcPr>
            <w:tcW w:w="405" w:type="pct"/>
            <w:noWrap w:val="0"/>
            <w:vAlign w:val="center"/>
          </w:tcPr>
          <w:p>
            <w:pPr>
              <w:jc w:val="center"/>
              <w:rPr>
                <w:rFonts w:ascii="宋体" w:eastAsia="宋体" w:hAnsi="宋体" w:cs="Times New Roman"/>
                <w:b/>
                <w:szCs w:val="21"/>
              </w:rPr>
            </w:pPr>
            <w:r>
              <w:rPr>
                <w:rFonts w:ascii="宋体" w:eastAsia="宋体" w:hAnsi="宋体" w:cs="Times New Roman" w:hint="eastAsia"/>
                <w:b/>
                <w:szCs w:val="21"/>
              </w:rPr>
              <w:t>序号</w:t>
            </w:r>
          </w:p>
        </w:tc>
        <w:tc>
          <w:tcPr>
            <w:tcW w:w="394" w:type="pct"/>
            <w:noWrap w:val="0"/>
            <w:vAlign w:val="center"/>
          </w:tcPr>
          <w:p>
            <w:pPr>
              <w:jc w:val="center"/>
              <w:rPr>
                <w:rFonts w:ascii="宋体" w:eastAsia="宋体" w:hAnsi="宋体" w:cs="Times New Roman"/>
                <w:b/>
                <w:szCs w:val="21"/>
              </w:rPr>
            </w:pPr>
            <w:r>
              <w:rPr>
                <w:rFonts w:ascii="宋体" w:eastAsia="宋体" w:hAnsi="宋体" w:cs="Times New Roman" w:hint="eastAsia"/>
                <w:b/>
                <w:szCs w:val="21"/>
              </w:rPr>
              <w:t>目录</w:t>
            </w:r>
          </w:p>
        </w:tc>
        <w:tc>
          <w:tcPr>
            <w:tcW w:w="1572" w:type="pct"/>
            <w:noWrap w:val="0"/>
            <w:vAlign w:val="center"/>
          </w:tcPr>
          <w:p>
            <w:pPr>
              <w:jc w:val="center"/>
              <w:rPr>
                <w:rFonts w:ascii="宋体" w:eastAsia="宋体" w:hAnsi="宋体" w:cs="Times New Roman"/>
                <w:b/>
                <w:szCs w:val="21"/>
              </w:rPr>
            </w:pPr>
            <w:r>
              <w:rPr>
                <w:rFonts w:ascii="Calibri" w:eastAsia="宋体" w:hAnsi="Calibri" w:cs="Times New Roman" w:hint="eastAsia"/>
                <w:b/>
                <w:bCs/>
                <w:sz w:val="24"/>
              </w:rPr>
              <w:t>招标商务要求</w:t>
            </w:r>
          </w:p>
        </w:tc>
        <w:tc>
          <w:tcPr>
            <w:tcW w:w="1062" w:type="pct"/>
            <w:noWrap w:val="0"/>
            <w:vAlign w:val="center"/>
          </w:tcPr>
          <w:p>
            <w:pPr>
              <w:jc w:val="center"/>
              <w:rPr>
                <w:rFonts w:ascii="宋体" w:eastAsia="宋体" w:hAnsi="宋体" w:cs="Times New Roman" w:hint="eastAsia"/>
                <w:b/>
                <w:szCs w:val="21"/>
              </w:rPr>
            </w:pPr>
            <w:r>
              <w:rPr>
                <w:rFonts w:ascii="Calibri" w:eastAsia="宋体" w:hAnsi="Calibri" w:cs="Times New Roman" w:hint="eastAsia"/>
                <w:b/>
                <w:bCs/>
                <w:sz w:val="24"/>
              </w:rPr>
              <w:t>投标商务响应</w:t>
            </w:r>
          </w:p>
        </w:tc>
        <w:tc>
          <w:tcPr>
            <w:tcW w:w="809" w:type="pct"/>
            <w:noWrap w:val="0"/>
            <w:vAlign w:val="center"/>
          </w:tcPr>
          <w:p>
            <w:pPr>
              <w:jc w:val="center"/>
              <w:rPr>
                <w:rFonts w:ascii="宋体" w:eastAsia="宋体" w:hAnsi="宋体" w:cs="Times New Roman" w:hint="eastAsia"/>
                <w:b/>
                <w:szCs w:val="21"/>
              </w:rPr>
            </w:pPr>
            <w:r>
              <w:rPr>
                <w:rFonts w:ascii="Calibri" w:eastAsia="宋体" w:hAnsi="Calibri" w:cs="Times New Roman" w:hint="eastAsia"/>
                <w:b/>
                <w:bCs/>
              </w:rPr>
              <w:t>偏离情况</w:t>
            </w:r>
          </w:p>
        </w:tc>
        <w:tc>
          <w:tcPr>
            <w:tcW w:w="755" w:type="pct"/>
            <w:noWrap w:val="0"/>
            <w:vAlign w:val="center"/>
          </w:tcPr>
          <w:p>
            <w:pPr>
              <w:jc w:val="center"/>
              <w:rPr>
                <w:rFonts w:ascii="宋体" w:eastAsia="宋体" w:hAnsi="宋体" w:cs="Times New Roman" w:hint="eastAsia"/>
                <w:b/>
                <w:szCs w:val="21"/>
              </w:rPr>
            </w:pPr>
            <w:r>
              <w:rPr>
                <w:rFonts w:ascii="Calibri" w:eastAsia="宋体" w:hAnsi="Calibri" w:cs="Times New Roman" w:hint="eastAsia"/>
                <w:b/>
                <w:bCs/>
                <w:sz w:val="24"/>
              </w:rPr>
              <w:t>说明</w:t>
            </w:r>
          </w:p>
        </w:tc>
      </w:tr>
      <w:tr>
        <w:tblPrEx>
          <w:tblW w:w="4998" w:type="pct"/>
          <w:jc w:val="center"/>
          <w:tblLayout w:type="fixed"/>
          <w:tblCellMar>
            <w:top w:w="0" w:type="dxa"/>
            <w:left w:w="108" w:type="dxa"/>
            <w:bottom w:w="0" w:type="dxa"/>
            <w:right w:w="108" w:type="dxa"/>
          </w:tblCellMar>
        </w:tblPrEx>
        <w:trPr>
          <w:trHeight w:val="454"/>
          <w:jc w:val="center"/>
        </w:trPr>
        <w:tc>
          <w:tcPr>
            <w:tcW w:w="5000" w:type="pct"/>
            <w:gridSpan w:val="6"/>
            <w:noWrap w:val="0"/>
            <w:vAlign w:val="center"/>
          </w:tcPr>
          <w:p>
            <w:pPr>
              <w:rPr>
                <w:rFonts w:ascii="宋体" w:eastAsia="宋体" w:hAnsi="宋体" w:cs="Times New Roman" w:hint="eastAsia"/>
                <w:b/>
                <w:szCs w:val="21"/>
              </w:rPr>
            </w:pPr>
            <w:r>
              <w:rPr>
                <w:rFonts w:ascii="宋体" w:eastAsia="宋体" w:hAnsi="宋体" w:cs="Times New Roman" w:hint="eastAsia"/>
                <w:b/>
                <w:szCs w:val="21"/>
              </w:rPr>
              <w:t>（一）免费保修期内售后服务要求</w:t>
            </w:r>
          </w:p>
        </w:tc>
      </w:tr>
      <w:tr>
        <w:tblPrEx>
          <w:tblW w:w="4998" w:type="pct"/>
          <w:jc w:val="center"/>
          <w:tblLayout w:type="fixed"/>
          <w:tblCellMar>
            <w:top w:w="0" w:type="dxa"/>
            <w:left w:w="108" w:type="dxa"/>
            <w:bottom w:w="0" w:type="dxa"/>
            <w:right w:w="108" w:type="dxa"/>
          </w:tblCellMar>
        </w:tblPrEx>
        <w:trPr>
          <w:trHeight w:val="248"/>
          <w:jc w:val="center"/>
        </w:trPr>
        <w:tc>
          <w:tcPr>
            <w:tcW w:w="405" w:type="pct"/>
            <w:vMerge w:val="restart"/>
            <w:noWrap w:val="0"/>
            <w:vAlign w:val="center"/>
          </w:tcPr>
          <w:p>
            <w:pPr>
              <w:jc w:val="center"/>
              <w:rPr>
                <w:rFonts w:ascii="宋体" w:eastAsia="宋体" w:hAnsi="宋体" w:cs="Times New Roman"/>
                <w:b/>
                <w:szCs w:val="21"/>
              </w:rPr>
            </w:pPr>
            <w:r>
              <w:rPr>
                <w:rFonts w:ascii="宋体" w:hAnsi="宋体" w:cs="Times New Roman"/>
                <w:b/>
                <w:szCs w:val="21"/>
              </w:rPr>
              <w:t>1</w:t>
            </w:r>
          </w:p>
        </w:tc>
        <w:tc>
          <w:tcPr>
            <w:tcW w:w="394" w:type="pct"/>
            <w:vMerge w:val="restart"/>
            <w:noWrap w:val="0"/>
            <w:vAlign w:val="center"/>
          </w:tcPr>
          <w:p>
            <w:pPr>
              <w:jc w:val="center"/>
              <w:rPr>
                <w:rFonts w:ascii="宋体" w:eastAsia="宋体" w:hAnsi="宋体" w:cs="Times New Roman"/>
                <w:b/>
                <w:kern w:val="0"/>
                <w:szCs w:val="21"/>
              </w:rPr>
            </w:pPr>
            <w:r>
              <w:rPr>
                <w:rFonts w:ascii="宋体" w:hAnsi="宋体" w:cs="Times New Roman" w:hint="eastAsia"/>
                <w:b/>
                <w:kern w:val="0"/>
                <w:szCs w:val="21"/>
              </w:rPr>
              <w:t>维修及维护服务</w:t>
            </w:r>
          </w:p>
        </w:tc>
        <w:tc>
          <w:tcPr>
            <w:tcW w:w="1572" w:type="pct"/>
            <w:noWrap w:val="0"/>
            <w:vAlign w:val="top"/>
          </w:tcPr>
          <w:p>
            <w:pPr>
              <w:rPr>
                <w:rFonts w:ascii="宋体" w:eastAsia="宋体" w:hAnsi="宋体" w:cs="Times New Roman"/>
                <w:bCs/>
                <w:szCs w:val="21"/>
              </w:rPr>
            </w:pPr>
            <w:r>
              <w:rPr>
                <w:rFonts w:ascii="宋体" w:eastAsia="宋体" w:hAnsi="宋体" w:cs="Times New Roman"/>
                <w:kern w:val="0"/>
                <w:szCs w:val="21"/>
              </w:rPr>
              <w:t>1.2</w:t>
            </w:r>
            <w:r>
              <w:rPr>
                <w:rFonts w:ascii="宋体" w:eastAsia="宋体" w:hAnsi="宋体" w:cs="Times New Roman" w:hint="eastAsia"/>
                <w:kern w:val="0"/>
                <w:szCs w:val="21"/>
              </w:rPr>
              <w:t>由生产厂家提供售后服务，</w:t>
            </w:r>
            <w:r>
              <w:rPr>
                <w:rFonts w:ascii="宋体" w:eastAsia="宋体" w:hAnsi="宋体" w:cs="Times New Roman" w:hint="eastAsia"/>
                <w:kern w:val="0"/>
                <w:szCs w:val="21"/>
                <w:u w:val="single"/>
              </w:rPr>
              <w:t xml:space="preserve">   2 </w:t>
            </w:r>
            <w:r>
              <w:rPr>
                <w:rFonts w:ascii="宋体" w:eastAsia="宋体" w:hAnsi="宋体" w:cs="Times New Roman" w:hint="eastAsia"/>
                <w:kern w:val="0"/>
                <w:szCs w:val="21"/>
              </w:rPr>
              <w:t>小时内响应，</w:t>
            </w:r>
            <w:r>
              <w:rPr>
                <w:rFonts w:ascii="宋体" w:eastAsia="宋体" w:hAnsi="宋体" w:cs="Times New Roman" w:hint="eastAsia"/>
                <w:kern w:val="0"/>
                <w:szCs w:val="21"/>
                <w:u w:val="single"/>
              </w:rPr>
              <w:t xml:space="preserve">  24  </w:t>
            </w:r>
            <w:r>
              <w:rPr>
                <w:rFonts w:ascii="宋体" w:eastAsia="宋体" w:hAnsi="宋体" w:cs="Times New Roman" w:hint="eastAsia"/>
                <w:kern w:val="0"/>
                <w:szCs w:val="21"/>
              </w:rPr>
              <w:t>小时维修到位。</w:t>
            </w:r>
          </w:p>
        </w:tc>
        <w:tc>
          <w:tcPr>
            <w:tcW w:w="1062" w:type="pct"/>
            <w:noWrap w:val="0"/>
            <w:vAlign w:val="top"/>
          </w:tcPr>
          <w:p>
            <w:pPr>
              <w:rPr>
                <w:rFonts w:ascii="宋体" w:eastAsia="宋体" w:hAnsi="宋体" w:cs="Times New Roman"/>
                <w:kern w:val="0"/>
                <w:szCs w:val="21"/>
              </w:rPr>
            </w:pPr>
          </w:p>
        </w:tc>
        <w:tc>
          <w:tcPr>
            <w:tcW w:w="809" w:type="pct"/>
            <w:noWrap w:val="0"/>
            <w:vAlign w:val="top"/>
          </w:tcPr>
          <w:p>
            <w:pPr>
              <w:rPr>
                <w:rFonts w:ascii="宋体" w:eastAsia="宋体" w:hAnsi="宋体" w:cs="Times New Roman"/>
                <w:kern w:val="0"/>
                <w:szCs w:val="21"/>
              </w:rPr>
            </w:pPr>
          </w:p>
        </w:tc>
        <w:tc>
          <w:tcPr>
            <w:tcW w:w="755" w:type="pct"/>
            <w:noWrap w:val="0"/>
            <w:vAlign w:val="top"/>
          </w:tcPr>
          <w:p>
            <w:pPr>
              <w:rPr>
                <w:rFonts w:ascii="宋体" w:eastAsia="宋体" w:hAnsi="宋体" w:cs="Times New Roman"/>
                <w:kern w:val="0"/>
                <w:szCs w:val="21"/>
              </w:rPr>
            </w:pPr>
          </w:p>
        </w:tc>
      </w:tr>
      <w:tr>
        <w:tblPrEx>
          <w:tblW w:w="4998" w:type="pct"/>
          <w:jc w:val="center"/>
          <w:tblLayout w:type="fixed"/>
          <w:tblCellMar>
            <w:top w:w="0" w:type="dxa"/>
            <w:left w:w="108" w:type="dxa"/>
            <w:bottom w:w="0" w:type="dxa"/>
            <w:right w:w="108" w:type="dxa"/>
          </w:tblCellMar>
        </w:tblPrEx>
        <w:trPr>
          <w:trHeight w:val="602"/>
          <w:jc w:val="center"/>
        </w:trPr>
        <w:tc>
          <w:tcPr>
            <w:tcW w:w="405" w:type="pct"/>
            <w:vMerge/>
            <w:noWrap w:val="0"/>
            <w:vAlign w:val="center"/>
          </w:tcPr>
          <w:p>
            <w:pPr>
              <w:jc w:val="center"/>
              <w:rPr>
                <w:rFonts w:ascii="宋体" w:eastAsia="宋体" w:hAnsi="宋体" w:cs="Times New Roman"/>
                <w:b/>
                <w:color w:val="000000"/>
                <w:szCs w:val="21"/>
              </w:rPr>
            </w:pPr>
          </w:p>
        </w:tc>
        <w:tc>
          <w:tcPr>
            <w:tcW w:w="394" w:type="pct"/>
            <w:vMerge/>
            <w:noWrap w:val="0"/>
            <w:vAlign w:val="center"/>
          </w:tcPr>
          <w:p>
            <w:pPr>
              <w:rPr>
                <w:rFonts w:ascii="宋体" w:eastAsia="宋体" w:hAnsi="宋体" w:cs="Times New Roman"/>
                <w:b/>
                <w:color w:val="000000"/>
                <w:kern w:val="0"/>
                <w:szCs w:val="21"/>
              </w:rPr>
            </w:pPr>
          </w:p>
        </w:tc>
        <w:tc>
          <w:tcPr>
            <w:tcW w:w="1572" w:type="pct"/>
            <w:noWrap w:val="0"/>
            <w:vAlign w:val="top"/>
          </w:tcPr>
          <w:p>
            <w:pPr>
              <w:rPr>
                <w:rFonts w:ascii="宋体" w:eastAsia="宋体" w:hAnsi="宋体" w:cs="Times New Roman"/>
                <w:color w:val="000000"/>
                <w:kern w:val="0"/>
                <w:szCs w:val="21"/>
              </w:rPr>
            </w:pPr>
            <w:r>
              <w:rPr>
                <w:rFonts w:ascii="宋体" w:eastAsia="宋体" w:hAnsi="宋体" w:cs="Times New Roman" w:hint="eastAsia"/>
                <w:color w:val="000000"/>
                <w:kern w:val="0"/>
                <w:szCs w:val="21"/>
              </w:rPr>
              <w:t>1.3保修期内，生产厂家每年最少提供</w:t>
            </w:r>
            <w:r>
              <w:rPr>
                <w:rFonts w:ascii="宋体" w:eastAsia="宋体" w:hAnsi="宋体" w:cs="Times New Roman" w:hint="eastAsia"/>
                <w:bCs/>
                <w:color w:val="000000"/>
                <w:kern w:val="0"/>
                <w:szCs w:val="21"/>
                <w:u w:val="single"/>
              </w:rPr>
              <w:t xml:space="preserve"> 4</w:t>
            </w:r>
            <w:r>
              <w:rPr>
                <w:rFonts w:ascii="宋体" w:eastAsia="宋体" w:hAnsi="宋体" w:cs="Times New Roman" w:hint="eastAsia"/>
                <w:color w:val="000000"/>
                <w:kern w:val="0"/>
                <w:szCs w:val="21"/>
              </w:rPr>
              <w:t>次免费保养，执行QA，按照厂家标准进行调校，以及对数据库或软件等进行清理和备份，确认各项技术指标及性能，保养中需更换的损耗品由生产厂家免费提供。</w:t>
            </w:r>
          </w:p>
        </w:tc>
        <w:tc>
          <w:tcPr>
            <w:tcW w:w="1062" w:type="pct"/>
            <w:noWrap w:val="0"/>
            <w:vAlign w:val="top"/>
          </w:tcPr>
          <w:p>
            <w:pPr>
              <w:rPr>
                <w:rFonts w:ascii="宋体" w:eastAsia="宋体" w:hAnsi="宋体" w:cs="Times New Roman" w:hint="eastAsia"/>
                <w:color w:val="000000"/>
                <w:kern w:val="0"/>
                <w:szCs w:val="21"/>
              </w:rPr>
            </w:pPr>
          </w:p>
        </w:tc>
        <w:tc>
          <w:tcPr>
            <w:tcW w:w="809" w:type="pct"/>
            <w:noWrap w:val="0"/>
            <w:vAlign w:val="top"/>
          </w:tcPr>
          <w:p>
            <w:pPr>
              <w:rPr>
                <w:rFonts w:ascii="宋体" w:eastAsia="宋体" w:hAnsi="宋体" w:cs="Times New Roman" w:hint="eastAsia"/>
                <w:color w:val="000000"/>
                <w:kern w:val="0"/>
                <w:szCs w:val="21"/>
              </w:rPr>
            </w:pPr>
          </w:p>
        </w:tc>
        <w:tc>
          <w:tcPr>
            <w:tcW w:w="755" w:type="pct"/>
            <w:noWrap w:val="0"/>
            <w:vAlign w:val="top"/>
          </w:tcPr>
          <w:p>
            <w:pPr>
              <w:rPr>
                <w:rFonts w:ascii="宋体" w:eastAsia="宋体" w:hAnsi="宋体" w:cs="Times New Roman" w:hint="eastAsia"/>
                <w:color w:val="000000"/>
                <w:kern w:val="0"/>
                <w:szCs w:val="21"/>
              </w:rPr>
            </w:pPr>
          </w:p>
        </w:tc>
      </w:tr>
      <w:tr>
        <w:tblPrEx>
          <w:tblW w:w="4998" w:type="pct"/>
          <w:jc w:val="center"/>
          <w:tblLayout w:type="fixed"/>
          <w:tblCellMar>
            <w:top w:w="0" w:type="dxa"/>
            <w:left w:w="108" w:type="dxa"/>
            <w:bottom w:w="0" w:type="dxa"/>
            <w:right w:w="108" w:type="dxa"/>
          </w:tblCellMar>
        </w:tblPrEx>
        <w:trPr>
          <w:trHeight w:val="602"/>
          <w:jc w:val="center"/>
        </w:trPr>
        <w:tc>
          <w:tcPr>
            <w:tcW w:w="405" w:type="pct"/>
            <w:vMerge/>
            <w:noWrap w:val="0"/>
            <w:vAlign w:val="center"/>
          </w:tcPr>
          <w:p>
            <w:pPr>
              <w:jc w:val="center"/>
              <w:rPr>
                <w:rFonts w:ascii="宋体" w:eastAsia="宋体" w:hAnsi="宋体" w:cs="Times New Roman"/>
                <w:b/>
                <w:color w:val="000000"/>
                <w:szCs w:val="21"/>
              </w:rPr>
            </w:pPr>
          </w:p>
        </w:tc>
        <w:tc>
          <w:tcPr>
            <w:tcW w:w="394" w:type="pct"/>
            <w:vMerge/>
            <w:noWrap w:val="0"/>
            <w:vAlign w:val="center"/>
          </w:tcPr>
          <w:p>
            <w:pPr>
              <w:rPr>
                <w:rFonts w:ascii="宋体" w:eastAsia="宋体" w:hAnsi="宋体" w:cs="Times New Roman"/>
                <w:b/>
                <w:color w:val="000000"/>
                <w:kern w:val="0"/>
                <w:szCs w:val="21"/>
              </w:rPr>
            </w:pPr>
          </w:p>
        </w:tc>
        <w:tc>
          <w:tcPr>
            <w:tcW w:w="1572" w:type="pct"/>
            <w:noWrap w:val="0"/>
            <w:vAlign w:val="top"/>
          </w:tcPr>
          <w:p>
            <w:pPr>
              <w:rPr>
                <w:rFonts w:ascii="宋体" w:eastAsia="宋体" w:hAnsi="宋体" w:cs="Times New Roman"/>
                <w:bCs/>
                <w:color w:val="000000"/>
                <w:szCs w:val="21"/>
              </w:rPr>
            </w:pPr>
            <w:r>
              <w:rPr>
                <w:rFonts w:ascii="宋体" w:eastAsia="宋体" w:hAnsi="宋体" w:cs="Times New Roman"/>
                <w:color w:val="000000"/>
                <w:kern w:val="0"/>
                <w:szCs w:val="21"/>
              </w:rPr>
              <w:t>1.</w:t>
            </w:r>
            <w:r>
              <w:rPr>
                <w:rFonts w:ascii="宋体" w:eastAsia="宋体" w:hAnsi="宋体" w:cs="Times New Roman" w:hint="eastAsia"/>
                <w:color w:val="000000"/>
                <w:kern w:val="0"/>
                <w:szCs w:val="21"/>
              </w:rPr>
              <w:t>4保修期内，设备主机及配件须免费维修、免费更换、免工时费，并免费提供软件终身升级。</w:t>
            </w:r>
          </w:p>
        </w:tc>
        <w:tc>
          <w:tcPr>
            <w:tcW w:w="1062" w:type="pct"/>
            <w:noWrap w:val="0"/>
            <w:vAlign w:val="top"/>
          </w:tcPr>
          <w:p>
            <w:pPr>
              <w:rPr>
                <w:rFonts w:ascii="宋体" w:eastAsia="宋体" w:hAnsi="宋体" w:cs="Times New Roman"/>
                <w:color w:val="000000"/>
                <w:kern w:val="0"/>
                <w:szCs w:val="21"/>
              </w:rPr>
            </w:pPr>
          </w:p>
        </w:tc>
        <w:tc>
          <w:tcPr>
            <w:tcW w:w="809" w:type="pct"/>
            <w:noWrap w:val="0"/>
            <w:vAlign w:val="top"/>
          </w:tcPr>
          <w:p>
            <w:pPr>
              <w:rPr>
                <w:rFonts w:ascii="宋体" w:eastAsia="宋体" w:hAnsi="宋体" w:cs="Times New Roman"/>
                <w:color w:val="000000"/>
                <w:kern w:val="0"/>
                <w:szCs w:val="21"/>
              </w:rPr>
            </w:pPr>
          </w:p>
        </w:tc>
        <w:tc>
          <w:tcPr>
            <w:tcW w:w="755" w:type="pct"/>
            <w:noWrap w:val="0"/>
            <w:vAlign w:val="top"/>
          </w:tcPr>
          <w:p>
            <w:pPr>
              <w:rPr>
                <w:rFonts w:ascii="宋体" w:eastAsia="宋体" w:hAnsi="宋体" w:cs="Times New Roman"/>
                <w:color w:val="000000"/>
                <w:kern w:val="0"/>
                <w:szCs w:val="21"/>
              </w:rPr>
            </w:pPr>
          </w:p>
        </w:tc>
      </w:tr>
      <w:tr>
        <w:tblPrEx>
          <w:tblW w:w="4998" w:type="pct"/>
          <w:jc w:val="center"/>
          <w:tblLayout w:type="fixed"/>
          <w:tblCellMar>
            <w:top w:w="0" w:type="dxa"/>
            <w:left w:w="108" w:type="dxa"/>
            <w:bottom w:w="0" w:type="dxa"/>
            <w:right w:w="108" w:type="dxa"/>
          </w:tblCellMar>
        </w:tblPrEx>
        <w:trPr>
          <w:trHeight w:val="416"/>
          <w:jc w:val="center"/>
        </w:trPr>
        <w:tc>
          <w:tcPr>
            <w:tcW w:w="405" w:type="pct"/>
            <w:noWrap w:val="0"/>
            <w:vAlign w:val="center"/>
          </w:tcPr>
          <w:p>
            <w:pPr>
              <w:jc w:val="center"/>
              <w:rPr>
                <w:rFonts w:ascii="宋体" w:eastAsia="宋体" w:hAnsi="宋体" w:cs="Times New Roman"/>
                <w:b/>
                <w:color w:val="000000"/>
                <w:szCs w:val="21"/>
              </w:rPr>
            </w:pPr>
            <w:r>
              <w:rPr>
                <w:rFonts w:ascii="宋体" w:eastAsia="宋体" w:hAnsi="宋体" w:cs="Times New Roman"/>
                <w:b/>
                <w:color w:val="000000"/>
                <w:szCs w:val="21"/>
              </w:rPr>
              <w:t>2</w:t>
            </w:r>
          </w:p>
        </w:tc>
        <w:tc>
          <w:tcPr>
            <w:tcW w:w="394" w:type="pct"/>
            <w:noWrap w:val="0"/>
            <w:vAlign w:val="center"/>
          </w:tcPr>
          <w:p>
            <w:pPr>
              <w:jc w:val="center"/>
              <w:rPr>
                <w:rFonts w:ascii="宋体" w:eastAsia="宋体" w:hAnsi="宋体" w:cs="Times New Roman"/>
                <w:color w:val="000000"/>
                <w:szCs w:val="21"/>
              </w:rPr>
            </w:pPr>
            <w:r>
              <w:rPr>
                <w:rFonts w:ascii="宋体" w:eastAsia="宋体" w:hAnsi="宋体" w:cs="Times New Roman" w:hint="eastAsia"/>
                <w:b/>
                <w:color w:val="000000"/>
                <w:kern w:val="0"/>
                <w:szCs w:val="21"/>
              </w:rPr>
              <w:t>质量保证</w:t>
            </w:r>
          </w:p>
        </w:tc>
        <w:tc>
          <w:tcPr>
            <w:tcW w:w="1572" w:type="pct"/>
            <w:noWrap w:val="0"/>
            <w:vAlign w:val="top"/>
          </w:tcPr>
          <w:p>
            <w:pPr>
              <w:rPr>
                <w:rFonts w:ascii="宋体" w:eastAsia="宋体" w:hAnsi="宋体" w:cs="Times New Roman"/>
                <w:color w:val="000000"/>
                <w:kern w:val="0"/>
                <w:szCs w:val="21"/>
              </w:rPr>
            </w:pPr>
            <w:r>
              <w:rPr>
                <w:rFonts w:ascii="宋体" w:eastAsia="宋体" w:hAnsi="宋体" w:cs="Times New Roman" w:hint="eastAsia"/>
                <w:kern w:val="0"/>
                <w:szCs w:val="21"/>
              </w:rPr>
              <w:t>2.1在保修期内，投标人须保证设备的开机率＞95%；若不能达到此开机率，将作以下处理：（1）开机率在90%≤开机率≤95%之间按一赔二延长保修期；（2）开机率在85%≤开机率＜90%之间按一赔五延长保修期；（3）开机率低于85%，供应商须无条件更换新机，并重新计算保修期，以及赔偿用户的直接经济损失和间接经济损失。</w:t>
            </w:r>
          </w:p>
        </w:tc>
        <w:tc>
          <w:tcPr>
            <w:tcW w:w="1062" w:type="pct"/>
            <w:noWrap w:val="0"/>
            <w:vAlign w:val="top"/>
          </w:tcPr>
          <w:p>
            <w:pPr>
              <w:rPr>
                <w:rFonts w:ascii="宋体" w:eastAsia="宋体" w:hAnsi="宋体" w:cs="Times New Roman" w:hint="eastAsia"/>
                <w:kern w:val="0"/>
                <w:szCs w:val="21"/>
              </w:rPr>
            </w:pPr>
          </w:p>
        </w:tc>
        <w:tc>
          <w:tcPr>
            <w:tcW w:w="809" w:type="pct"/>
            <w:noWrap w:val="0"/>
            <w:vAlign w:val="top"/>
          </w:tcPr>
          <w:p>
            <w:pPr>
              <w:rPr>
                <w:rFonts w:ascii="宋体" w:eastAsia="宋体" w:hAnsi="宋体" w:cs="Times New Roman" w:hint="eastAsia"/>
                <w:kern w:val="0"/>
                <w:szCs w:val="21"/>
              </w:rPr>
            </w:pPr>
          </w:p>
        </w:tc>
        <w:tc>
          <w:tcPr>
            <w:tcW w:w="755" w:type="pct"/>
            <w:noWrap w:val="0"/>
            <w:vAlign w:val="top"/>
          </w:tcPr>
          <w:p>
            <w:pPr>
              <w:rPr>
                <w:rFonts w:ascii="宋体" w:eastAsia="宋体" w:hAnsi="宋体" w:cs="Times New Roman" w:hint="eastAsia"/>
                <w:kern w:val="0"/>
                <w:szCs w:val="21"/>
              </w:rPr>
            </w:pPr>
          </w:p>
        </w:tc>
      </w:tr>
      <w:tr>
        <w:tblPrEx>
          <w:tblW w:w="4998" w:type="pct"/>
          <w:jc w:val="center"/>
          <w:tblLayout w:type="fixed"/>
          <w:tblCellMar>
            <w:top w:w="0" w:type="dxa"/>
            <w:left w:w="108" w:type="dxa"/>
            <w:bottom w:w="0" w:type="dxa"/>
            <w:right w:w="108" w:type="dxa"/>
          </w:tblCellMar>
        </w:tblPrEx>
        <w:trPr>
          <w:trHeight w:val="416"/>
          <w:jc w:val="center"/>
        </w:trPr>
        <w:tc>
          <w:tcPr>
            <w:tcW w:w="405" w:type="pct"/>
            <w:noWrap w:val="0"/>
            <w:vAlign w:val="center"/>
          </w:tcPr>
          <w:p>
            <w:pPr>
              <w:jc w:val="center"/>
              <w:rPr>
                <w:rFonts w:ascii="Times New Roman" w:eastAsia="宋体" w:hAnsi="Times New Roman" w:cs="Times New Roman" w:hint="eastAsia"/>
              </w:rPr>
            </w:pPr>
            <w:r>
              <w:rPr>
                <w:rFonts w:ascii="宋体" w:eastAsia="宋体" w:hAnsi="宋体" w:cs="Times New Roman" w:hint="eastAsia"/>
                <w:b/>
                <w:color w:val="000000"/>
                <w:szCs w:val="21"/>
              </w:rPr>
              <w:t>3</w:t>
            </w:r>
          </w:p>
        </w:tc>
        <w:tc>
          <w:tcPr>
            <w:tcW w:w="394" w:type="pct"/>
            <w:noWrap w:val="0"/>
            <w:vAlign w:val="center"/>
          </w:tcPr>
          <w:p>
            <w:pPr>
              <w:jc w:val="center"/>
              <w:rPr>
                <w:rFonts w:ascii="Times New Roman" w:eastAsia="宋体" w:hAnsi="Times New Roman" w:cs="Times New Roman" w:hint="eastAsia"/>
              </w:rPr>
            </w:pPr>
            <w:r>
              <w:rPr>
                <w:rFonts w:ascii="宋体" w:eastAsia="宋体" w:hAnsi="宋体" w:cs="Times New Roman" w:hint="eastAsia"/>
                <w:b/>
                <w:color w:val="000000"/>
                <w:kern w:val="0"/>
                <w:szCs w:val="21"/>
              </w:rPr>
              <w:t>其他</w:t>
            </w:r>
          </w:p>
        </w:tc>
        <w:tc>
          <w:tcPr>
            <w:tcW w:w="1572" w:type="pct"/>
            <w:noWrap w:val="0"/>
            <w:vAlign w:val="top"/>
          </w:tcPr>
          <w:p>
            <w:pPr>
              <w:rPr>
                <w:rFonts w:ascii="Times New Roman" w:eastAsia="宋体" w:hAnsi="Times New Roman" w:cs="Times New Roman" w:hint="eastAsia"/>
              </w:rPr>
            </w:pPr>
            <w:r>
              <w:rPr>
                <w:rFonts w:ascii="Times New Roman" w:eastAsia="宋体" w:hAnsi="Times New Roman" w:cs="Times New Roman" w:hint="eastAsia"/>
              </w:rPr>
              <w:t>由投标人提供及开放数据接口,免费提供该设备与医院PACS、HIS、叫号系统的数据接口服务，次数不限，涉及与第三方公司的接口费用，由投标人负责。</w:t>
            </w:r>
          </w:p>
        </w:tc>
        <w:tc>
          <w:tcPr>
            <w:tcW w:w="1062" w:type="pct"/>
            <w:noWrap w:val="0"/>
            <w:vAlign w:val="top"/>
          </w:tcPr>
          <w:p>
            <w:pPr>
              <w:rPr>
                <w:rFonts w:ascii="Times New Roman" w:eastAsia="宋体" w:hAnsi="Times New Roman" w:cs="Times New Roman" w:hint="eastAsia"/>
              </w:rPr>
            </w:pPr>
          </w:p>
        </w:tc>
        <w:tc>
          <w:tcPr>
            <w:tcW w:w="809" w:type="pct"/>
            <w:noWrap w:val="0"/>
            <w:vAlign w:val="top"/>
          </w:tcPr>
          <w:p>
            <w:pPr>
              <w:rPr>
                <w:rFonts w:ascii="Times New Roman" w:eastAsia="宋体" w:hAnsi="Times New Roman" w:cs="Times New Roman" w:hint="eastAsia"/>
              </w:rPr>
            </w:pPr>
          </w:p>
        </w:tc>
        <w:tc>
          <w:tcPr>
            <w:tcW w:w="755" w:type="pct"/>
            <w:noWrap w:val="0"/>
            <w:vAlign w:val="top"/>
          </w:tcPr>
          <w:p>
            <w:pPr>
              <w:rPr>
                <w:rFonts w:ascii="Times New Roman" w:eastAsia="宋体" w:hAnsi="Times New Roman" w:cs="Times New Roman" w:hint="eastAsia"/>
              </w:rPr>
            </w:pPr>
          </w:p>
        </w:tc>
      </w:tr>
      <w:tr>
        <w:tblPrEx>
          <w:tblW w:w="4998" w:type="pct"/>
          <w:jc w:val="center"/>
          <w:tblLayout w:type="fixed"/>
          <w:tblCellMar>
            <w:top w:w="0" w:type="dxa"/>
            <w:left w:w="108" w:type="dxa"/>
            <w:bottom w:w="0" w:type="dxa"/>
            <w:right w:w="108" w:type="dxa"/>
          </w:tblCellMar>
        </w:tblPrEx>
        <w:trPr>
          <w:trHeight w:val="454"/>
          <w:jc w:val="center"/>
        </w:trPr>
        <w:tc>
          <w:tcPr>
            <w:tcW w:w="5000" w:type="pct"/>
            <w:gridSpan w:val="6"/>
            <w:noWrap w:val="0"/>
            <w:vAlign w:val="center"/>
          </w:tcPr>
          <w:p>
            <w:pPr>
              <w:rPr>
                <w:rFonts w:ascii="宋体" w:eastAsia="宋体" w:hAnsi="宋体" w:cs="Times New Roman" w:hint="eastAsia"/>
                <w:b/>
                <w:color w:val="000000"/>
                <w:szCs w:val="21"/>
              </w:rPr>
            </w:pPr>
            <w:r>
              <w:rPr>
                <w:rFonts w:ascii="宋体" w:eastAsia="宋体" w:hAnsi="宋体" w:cs="Times New Roman" w:hint="eastAsia"/>
                <w:b/>
                <w:color w:val="000000"/>
                <w:szCs w:val="21"/>
              </w:rPr>
              <w:t>（二）免费保修期外售后服务要求</w:t>
            </w:r>
          </w:p>
        </w:tc>
      </w:tr>
      <w:tr>
        <w:tblPrEx>
          <w:tblW w:w="4998" w:type="pct"/>
          <w:jc w:val="center"/>
          <w:tblLayout w:type="fixed"/>
          <w:tblCellMar>
            <w:top w:w="0" w:type="dxa"/>
            <w:left w:w="108" w:type="dxa"/>
            <w:bottom w:w="0" w:type="dxa"/>
            <w:right w:w="108" w:type="dxa"/>
          </w:tblCellMar>
        </w:tblPrEx>
        <w:trPr>
          <w:trHeight w:val="672"/>
          <w:jc w:val="center"/>
        </w:trPr>
        <w:tc>
          <w:tcPr>
            <w:tcW w:w="405" w:type="pct"/>
            <w:vMerge w:val="restart"/>
            <w:noWrap w:val="0"/>
            <w:vAlign w:val="center"/>
          </w:tcPr>
          <w:p>
            <w:pPr>
              <w:spacing w:line="300" w:lineRule="exact"/>
              <w:jc w:val="center"/>
              <w:rPr>
                <w:rFonts w:ascii="宋体" w:eastAsia="宋体" w:hAnsi="宋体" w:cs="Times New Roman"/>
                <w:b/>
                <w:color w:val="000000"/>
                <w:szCs w:val="21"/>
              </w:rPr>
            </w:pPr>
            <w:r>
              <w:rPr>
                <w:rFonts w:ascii="宋体" w:eastAsia="宋体" w:hAnsi="宋体" w:cs="Times New Roman"/>
                <w:b/>
                <w:szCs w:val="21"/>
              </w:rPr>
              <w:t>1</w:t>
            </w:r>
          </w:p>
        </w:tc>
        <w:tc>
          <w:tcPr>
            <w:tcW w:w="394" w:type="pct"/>
            <w:vMerge w:val="restart"/>
            <w:noWrap w:val="0"/>
            <w:vAlign w:val="center"/>
          </w:tcPr>
          <w:p>
            <w:pPr>
              <w:spacing w:line="300" w:lineRule="exact"/>
              <w:jc w:val="center"/>
              <w:rPr>
                <w:rFonts w:ascii="宋体" w:eastAsia="宋体" w:hAnsi="宋体" w:cs="Times New Roman"/>
                <w:b/>
                <w:color w:val="000000"/>
                <w:szCs w:val="21"/>
              </w:rPr>
            </w:pPr>
            <w:r>
              <w:rPr>
                <w:rFonts w:ascii="宋体" w:eastAsia="宋体" w:hAnsi="宋体" w:cs="Times New Roman" w:hint="eastAsia"/>
                <w:b/>
                <w:color w:val="000000" w:themeColor="text1"/>
                <w:kern w:val="0"/>
                <w:szCs w:val="21"/>
                <w14:textFill>
                  <w14:solidFill>
                    <w14:schemeClr w14:val="tx1"/>
                  </w14:solidFill>
                </w14:textFill>
              </w:rPr>
              <w:t>维修服务和优惠报价</w:t>
            </w:r>
          </w:p>
        </w:tc>
        <w:tc>
          <w:tcPr>
            <w:tcW w:w="1572" w:type="pct"/>
            <w:noWrap w:val="0"/>
            <w:vAlign w:val="top"/>
          </w:tcPr>
          <w:p>
            <w:pPr>
              <w:spacing w:line="320" w:lineRule="exact"/>
              <w:rPr>
                <w:rFonts w:ascii="宋体" w:eastAsia="宋体" w:hAnsi="宋体" w:cs="Times New Roman"/>
                <w:color w:val="000000"/>
                <w:kern w:val="0"/>
                <w:szCs w:val="21"/>
              </w:rPr>
            </w:pPr>
            <w:r>
              <w:rPr>
                <w:rFonts w:ascii="Times New Roman" w:eastAsia="宋体" w:hAnsi="Times New Roman" w:cs="Times New Roman" w:hint="eastAsia"/>
              </w:rPr>
              <w:t>1.1由生产厂家提供售后服务，</w:t>
            </w:r>
            <w:r>
              <w:rPr>
                <w:rFonts w:ascii="宋体" w:eastAsia="宋体" w:hAnsi="宋体" w:cs="Times New Roman" w:hint="eastAsia"/>
                <w:kern w:val="0"/>
                <w:szCs w:val="21"/>
                <w:u w:val="single"/>
              </w:rPr>
              <w:t xml:space="preserve">  2  </w:t>
            </w:r>
            <w:r>
              <w:rPr>
                <w:rFonts w:ascii="宋体" w:eastAsia="宋体" w:hAnsi="宋体" w:cs="Times New Roman" w:hint="eastAsia"/>
                <w:kern w:val="0"/>
                <w:szCs w:val="21"/>
              </w:rPr>
              <w:t>小时内响应，</w:t>
            </w:r>
            <w:r>
              <w:rPr>
                <w:rFonts w:ascii="宋体" w:eastAsia="宋体" w:hAnsi="宋体" w:cs="Times New Roman" w:hint="eastAsia"/>
                <w:kern w:val="0"/>
                <w:szCs w:val="21"/>
                <w:u w:val="single"/>
              </w:rPr>
              <w:t xml:space="preserve">  24  </w:t>
            </w:r>
            <w:r>
              <w:rPr>
                <w:rFonts w:ascii="宋体" w:eastAsia="宋体" w:hAnsi="宋体" w:cs="Times New Roman" w:hint="eastAsia"/>
                <w:kern w:val="0"/>
                <w:szCs w:val="21"/>
              </w:rPr>
              <w:t>小时维修到位。消耗品和零配件供应及时，特殊情况下可提供备用机。</w:t>
            </w:r>
          </w:p>
        </w:tc>
        <w:tc>
          <w:tcPr>
            <w:tcW w:w="1062" w:type="pct"/>
            <w:noWrap w:val="0"/>
            <w:vAlign w:val="top"/>
          </w:tcPr>
          <w:p>
            <w:pPr>
              <w:spacing w:line="320" w:lineRule="exact"/>
              <w:rPr>
                <w:rFonts w:ascii="Times New Roman" w:eastAsia="宋体" w:hAnsi="Times New Roman" w:cs="Times New Roman" w:hint="eastAsia"/>
              </w:rPr>
            </w:pPr>
          </w:p>
        </w:tc>
        <w:tc>
          <w:tcPr>
            <w:tcW w:w="809" w:type="pct"/>
            <w:noWrap w:val="0"/>
            <w:vAlign w:val="top"/>
          </w:tcPr>
          <w:p>
            <w:pPr>
              <w:spacing w:line="320" w:lineRule="exact"/>
              <w:rPr>
                <w:rFonts w:ascii="Times New Roman" w:eastAsia="宋体" w:hAnsi="Times New Roman" w:cs="Times New Roman" w:hint="eastAsia"/>
              </w:rPr>
            </w:pPr>
          </w:p>
        </w:tc>
        <w:tc>
          <w:tcPr>
            <w:tcW w:w="755" w:type="pct"/>
            <w:noWrap w:val="0"/>
            <w:vAlign w:val="top"/>
          </w:tcPr>
          <w:p>
            <w:pPr>
              <w:spacing w:line="320" w:lineRule="exact"/>
              <w:rPr>
                <w:rFonts w:ascii="Times New Roman" w:eastAsia="宋体" w:hAnsi="Times New Roman" w:cs="Times New Roman" w:hint="eastAsia"/>
              </w:rPr>
            </w:pPr>
          </w:p>
        </w:tc>
      </w:tr>
      <w:tr>
        <w:tblPrEx>
          <w:tblW w:w="4998" w:type="pct"/>
          <w:jc w:val="center"/>
          <w:tblLayout w:type="fixed"/>
          <w:tblCellMar>
            <w:top w:w="0" w:type="dxa"/>
            <w:left w:w="108" w:type="dxa"/>
            <w:bottom w:w="0" w:type="dxa"/>
            <w:right w:w="108" w:type="dxa"/>
          </w:tblCellMar>
        </w:tblPrEx>
        <w:trPr>
          <w:trHeight w:val="636"/>
          <w:jc w:val="center"/>
        </w:trPr>
        <w:tc>
          <w:tcPr>
            <w:tcW w:w="405" w:type="pct"/>
            <w:vMerge/>
            <w:noWrap w:val="0"/>
            <w:vAlign w:val="center"/>
          </w:tcPr>
          <w:p>
            <w:pPr>
              <w:spacing w:line="300" w:lineRule="exact"/>
              <w:jc w:val="center"/>
              <w:rPr>
                <w:rFonts w:ascii="宋体" w:eastAsia="宋体" w:hAnsi="宋体" w:cs="Times New Roman"/>
                <w:b/>
                <w:color w:val="000000"/>
                <w:szCs w:val="21"/>
              </w:rPr>
            </w:pPr>
          </w:p>
        </w:tc>
        <w:tc>
          <w:tcPr>
            <w:tcW w:w="394" w:type="pct"/>
            <w:vMerge/>
            <w:noWrap w:val="0"/>
            <w:vAlign w:val="center"/>
          </w:tcPr>
          <w:p>
            <w:pPr>
              <w:spacing w:line="300" w:lineRule="exact"/>
              <w:jc w:val="center"/>
              <w:rPr>
                <w:rFonts w:ascii="宋体" w:eastAsia="宋体" w:hAnsi="宋体" w:cs="Times New Roman" w:hint="eastAsia"/>
                <w:b/>
                <w:color w:val="000000"/>
                <w:kern w:val="0"/>
                <w:szCs w:val="21"/>
              </w:rPr>
            </w:pPr>
          </w:p>
        </w:tc>
        <w:tc>
          <w:tcPr>
            <w:tcW w:w="1572" w:type="pct"/>
            <w:noWrap w:val="0"/>
            <w:vAlign w:val="top"/>
          </w:tcPr>
          <w:p>
            <w:pPr>
              <w:spacing w:line="320" w:lineRule="exact"/>
              <w:rPr>
                <w:rFonts w:ascii="宋体" w:eastAsia="宋体" w:hAnsi="宋体" w:cs="Times New Roman"/>
                <w:color w:val="000000"/>
                <w:szCs w:val="21"/>
              </w:rPr>
            </w:pPr>
            <w:r>
              <w:rPr>
                <w:rFonts w:ascii="Times New Roman" w:eastAsia="宋体" w:hAnsi="Times New Roman" w:cs="Times New Roman" w:hint="eastAsia"/>
              </w:rPr>
              <w:t>1.2</w:t>
            </w:r>
            <w:r>
              <w:rPr>
                <w:rFonts w:ascii="宋体" w:eastAsia="宋体" w:hAnsi="宋体" w:cs="Times New Roman" w:hint="eastAsia"/>
                <w:color w:val="000000"/>
                <w:szCs w:val="21"/>
              </w:rPr>
              <w:t>终身维修，保修期满后，生产厂家对用户进行的售后服务只收更换部件的成本费，提供</w:t>
            </w:r>
            <w:r>
              <w:rPr>
                <w:rFonts w:ascii="宋体" w:eastAsia="宋体" w:hAnsi="宋体" w:cs="Times New Roman" w:hint="eastAsia"/>
                <w:kern w:val="0"/>
                <w:szCs w:val="21"/>
              </w:rPr>
              <w:t>维修零配件、消耗品</w:t>
            </w:r>
            <w:r>
              <w:rPr>
                <w:rFonts w:ascii="宋体" w:eastAsia="宋体" w:hAnsi="宋体" w:cs="Times New Roman" w:hint="eastAsia"/>
                <w:color w:val="000000"/>
                <w:szCs w:val="21"/>
              </w:rPr>
              <w:t>优惠价格。维修配件需提供至该型号停产后8年。</w:t>
            </w:r>
          </w:p>
        </w:tc>
        <w:tc>
          <w:tcPr>
            <w:tcW w:w="1062" w:type="pct"/>
            <w:noWrap w:val="0"/>
            <w:vAlign w:val="top"/>
          </w:tcPr>
          <w:p>
            <w:pPr>
              <w:spacing w:line="320" w:lineRule="exact"/>
              <w:rPr>
                <w:rFonts w:ascii="Times New Roman" w:eastAsia="宋体" w:hAnsi="Times New Roman" w:cs="Times New Roman" w:hint="eastAsia"/>
              </w:rPr>
            </w:pPr>
          </w:p>
        </w:tc>
        <w:tc>
          <w:tcPr>
            <w:tcW w:w="809" w:type="pct"/>
            <w:noWrap w:val="0"/>
            <w:vAlign w:val="top"/>
          </w:tcPr>
          <w:p>
            <w:pPr>
              <w:spacing w:line="320" w:lineRule="exact"/>
              <w:rPr>
                <w:rFonts w:ascii="Times New Roman" w:eastAsia="宋体" w:hAnsi="Times New Roman" w:cs="Times New Roman" w:hint="eastAsia"/>
              </w:rPr>
            </w:pPr>
          </w:p>
        </w:tc>
        <w:tc>
          <w:tcPr>
            <w:tcW w:w="755" w:type="pct"/>
            <w:noWrap w:val="0"/>
            <w:vAlign w:val="top"/>
          </w:tcPr>
          <w:p>
            <w:pPr>
              <w:spacing w:line="320" w:lineRule="exact"/>
              <w:rPr>
                <w:rFonts w:ascii="Times New Roman" w:eastAsia="宋体" w:hAnsi="Times New Roman" w:cs="Times New Roman" w:hint="eastAsia"/>
              </w:rPr>
            </w:pPr>
          </w:p>
        </w:tc>
      </w:tr>
      <w:tr>
        <w:tblPrEx>
          <w:tblW w:w="4998" w:type="pct"/>
          <w:jc w:val="center"/>
          <w:tblLayout w:type="fixed"/>
          <w:tblCellMar>
            <w:top w:w="0" w:type="dxa"/>
            <w:left w:w="108" w:type="dxa"/>
            <w:bottom w:w="0" w:type="dxa"/>
            <w:right w:w="108" w:type="dxa"/>
          </w:tblCellMar>
        </w:tblPrEx>
        <w:trPr>
          <w:trHeight w:val="648"/>
          <w:jc w:val="center"/>
        </w:trPr>
        <w:tc>
          <w:tcPr>
            <w:tcW w:w="405" w:type="pct"/>
            <w:vMerge/>
            <w:noWrap w:val="0"/>
            <w:vAlign w:val="center"/>
          </w:tcPr>
          <w:p>
            <w:pPr>
              <w:spacing w:line="300" w:lineRule="exact"/>
              <w:jc w:val="center"/>
              <w:rPr>
                <w:rFonts w:ascii="宋体" w:eastAsia="宋体" w:hAnsi="宋体" w:cs="Times New Roman"/>
                <w:b/>
                <w:color w:val="000000"/>
                <w:szCs w:val="21"/>
              </w:rPr>
            </w:pPr>
          </w:p>
        </w:tc>
        <w:tc>
          <w:tcPr>
            <w:tcW w:w="394" w:type="pct"/>
            <w:vMerge/>
            <w:noWrap w:val="0"/>
            <w:vAlign w:val="center"/>
          </w:tcPr>
          <w:p>
            <w:pPr>
              <w:spacing w:line="300" w:lineRule="exact"/>
              <w:jc w:val="center"/>
              <w:rPr>
                <w:rFonts w:ascii="宋体" w:eastAsia="宋体" w:hAnsi="宋体" w:cs="Times New Roman" w:hint="eastAsia"/>
                <w:b/>
                <w:color w:val="000000"/>
                <w:kern w:val="0"/>
                <w:szCs w:val="21"/>
              </w:rPr>
            </w:pPr>
          </w:p>
        </w:tc>
        <w:tc>
          <w:tcPr>
            <w:tcW w:w="1572" w:type="pct"/>
            <w:noWrap w:val="0"/>
            <w:vAlign w:val="top"/>
          </w:tcPr>
          <w:p>
            <w:pPr>
              <w:spacing w:line="320" w:lineRule="exact"/>
              <w:rPr>
                <w:rFonts w:ascii="宋体" w:eastAsia="宋体" w:hAnsi="宋体" w:cs="Times New Roman" w:hint="eastAsia"/>
                <w:color w:val="000000"/>
                <w:szCs w:val="21"/>
              </w:rPr>
            </w:pPr>
            <w:r>
              <w:rPr>
                <w:rFonts w:ascii="Times New Roman" w:eastAsia="宋体" w:hAnsi="Times New Roman" w:cs="Times New Roman" w:hint="eastAsia"/>
              </w:rPr>
              <w:t>1.3采购人可与投标人就优惠价进行谈判，但优惠价不得高于投标人在投标文件中承诺的</w:t>
            </w:r>
            <w:r>
              <w:rPr>
                <w:rFonts w:ascii="宋体" w:eastAsia="宋体" w:hAnsi="宋体" w:cs="Times New Roman" w:hint="eastAsia"/>
                <w:kern w:val="0"/>
                <w:szCs w:val="21"/>
              </w:rPr>
              <w:t>消耗品、零配件</w:t>
            </w:r>
            <w:r>
              <w:rPr>
                <w:rFonts w:ascii="Times New Roman" w:eastAsia="宋体" w:hAnsi="Times New Roman" w:cs="Times New Roman" w:hint="eastAsia"/>
              </w:rPr>
              <w:t>报价。</w:t>
            </w:r>
          </w:p>
        </w:tc>
        <w:tc>
          <w:tcPr>
            <w:tcW w:w="1062" w:type="pct"/>
            <w:noWrap w:val="0"/>
            <w:vAlign w:val="top"/>
          </w:tcPr>
          <w:p>
            <w:pPr>
              <w:spacing w:line="320" w:lineRule="exact"/>
              <w:rPr>
                <w:rFonts w:ascii="Times New Roman" w:eastAsia="宋体" w:hAnsi="Times New Roman" w:cs="Times New Roman" w:hint="eastAsia"/>
              </w:rPr>
            </w:pPr>
          </w:p>
        </w:tc>
        <w:tc>
          <w:tcPr>
            <w:tcW w:w="809" w:type="pct"/>
            <w:noWrap w:val="0"/>
            <w:vAlign w:val="top"/>
          </w:tcPr>
          <w:p>
            <w:pPr>
              <w:spacing w:line="320" w:lineRule="exact"/>
              <w:rPr>
                <w:rFonts w:ascii="Times New Roman" w:eastAsia="宋体" w:hAnsi="Times New Roman" w:cs="Times New Roman" w:hint="eastAsia"/>
              </w:rPr>
            </w:pPr>
          </w:p>
        </w:tc>
        <w:tc>
          <w:tcPr>
            <w:tcW w:w="755" w:type="pct"/>
            <w:noWrap w:val="0"/>
            <w:vAlign w:val="top"/>
          </w:tcPr>
          <w:p>
            <w:pPr>
              <w:spacing w:line="320" w:lineRule="exact"/>
              <w:rPr>
                <w:rFonts w:ascii="Times New Roman" w:eastAsia="宋体" w:hAnsi="Times New Roman" w:cs="Times New Roman" w:hint="eastAsia"/>
              </w:rPr>
            </w:pPr>
          </w:p>
        </w:tc>
      </w:tr>
      <w:tr>
        <w:tblPrEx>
          <w:tblW w:w="4998" w:type="pct"/>
          <w:jc w:val="center"/>
          <w:tblLayout w:type="fixed"/>
          <w:tblCellMar>
            <w:top w:w="0" w:type="dxa"/>
            <w:left w:w="108" w:type="dxa"/>
            <w:bottom w:w="0" w:type="dxa"/>
            <w:right w:w="108" w:type="dxa"/>
          </w:tblCellMar>
        </w:tblPrEx>
        <w:trPr>
          <w:trHeight w:val="630"/>
          <w:jc w:val="center"/>
        </w:trPr>
        <w:tc>
          <w:tcPr>
            <w:tcW w:w="405" w:type="pct"/>
            <w:vMerge/>
            <w:noWrap w:val="0"/>
            <w:vAlign w:val="center"/>
          </w:tcPr>
          <w:p>
            <w:pPr>
              <w:spacing w:line="300" w:lineRule="exact"/>
              <w:jc w:val="center"/>
              <w:rPr>
                <w:rFonts w:ascii="宋体" w:eastAsia="宋体" w:hAnsi="宋体" w:cs="Times New Roman"/>
                <w:b/>
                <w:color w:val="000000"/>
                <w:szCs w:val="21"/>
              </w:rPr>
            </w:pPr>
          </w:p>
        </w:tc>
        <w:tc>
          <w:tcPr>
            <w:tcW w:w="394" w:type="pct"/>
            <w:vMerge/>
            <w:noWrap w:val="0"/>
            <w:vAlign w:val="center"/>
          </w:tcPr>
          <w:p>
            <w:pPr>
              <w:spacing w:line="300" w:lineRule="exact"/>
              <w:jc w:val="center"/>
              <w:rPr>
                <w:rFonts w:ascii="宋体" w:eastAsia="宋体" w:hAnsi="宋体" w:cs="Times New Roman" w:hint="eastAsia"/>
                <w:b/>
                <w:color w:val="000000"/>
                <w:kern w:val="0"/>
                <w:szCs w:val="21"/>
              </w:rPr>
            </w:pPr>
          </w:p>
        </w:tc>
        <w:tc>
          <w:tcPr>
            <w:tcW w:w="1572" w:type="pct"/>
            <w:noWrap w:val="0"/>
            <w:vAlign w:val="top"/>
          </w:tcPr>
          <w:p>
            <w:pPr>
              <w:spacing w:line="320" w:lineRule="exact"/>
              <w:rPr>
                <w:rFonts w:ascii="宋体" w:eastAsia="宋体" w:hAnsi="宋体" w:cs="Times New Roman" w:hint="eastAsia"/>
                <w:color w:val="000000"/>
                <w:szCs w:val="21"/>
              </w:rPr>
            </w:pPr>
            <w:r>
              <w:rPr>
                <w:rFonts w:ascii="Times New Roman" w:eastAsia="宋体" w:hAnsi="Times New Roman" w:cs="Times New Roman" w:hint="eastAsia"/>
              </w:rPr>
              <w:t>1.4生产厂家维修的货物经采购人验收合格，且厂家提供维修专用发票后，采购人支付维修费用。</w:t>
            </w:r>
          </w:p>
        </w:tc>
        <w:tc>
          <w:tcPr>
            <w:tcW w:w="1062" w:type="pct"/>
            <w:noWrap w:val="0"/>
            <w:vAlign w:val="top"/>
          </w:tcPr>
          <w:p>
            <w:pPr>
              <w:spacing w:line="320" w:lineRule="exact"/>
              <w:rPr>
                <w:rFonts w:ascii="Times New Roman" w:eastAsia="宋体" w:hAnsi="Times New Roman" w:cs="Times New Roman" w:hint="eastAsia"/>
              </w:rPr>
            </w:pPr>
          </w:p>
        </w:tc>
        <w:tc>
          <w:tcPr>
            <w:tcW w:w="809" w:type="pct"/>
            <w:noWrap w:val="0"/>
            <w:vAlign w:val="top"/>
          </w:tcPr>
          <w:p>
            <w:pPr>
              <w:spacing w:line="320" w:lineRule="exact"/>
              <w:rPr>
                <w:rFonts w:ascii="Times New Roman" w:eastAsia="宋体" w:hAnsi="Times New Roman" w:cs="Times New Roman" w:hint="eastAsia"/>
              </w:rPr>
            </w:pPr>
          </w:p>
        </w:tc>
        <w:tc>
          <w:tcPr>
            <w:tcW w:w="755" w:type="pct"/>
            <w:noWrap w:val="0"/>
            <w:vAlign w:val="top"/>
          </w:tcPr>
          <w:p>
            <w:pPr>
              <w:spacing w:line="320" w:lineRule="exact"/>
              <w:rPr>
                <w:rFonts w:ascii="Times New Roman" w:eastAsia="宋体" w:hAnsi="Times New Roman" w:cs="Times New Roman" w:hint="eastAsia"/>
              </w:rPr>
            </w:pPr>
          </w:p>
        </w:tc>
      </w:tr>
      <w:tr>
        <w:tblPrEx>
          <w:tblW w:w="4998" w:type="pct"/>
          <w:jc w:val="center"/>
          <w:tblLayout w:type="fixed"/>
          <w:tblCellMar>
            <w:top w:w="0" w:type="dxa"/>
            <w:left w:w="108" w:type="dxa"/>
            <w:bottom w:w="0" w:type="dxa"/>
            <w:right w:w="108" w:type="dxa"/>
          </w:tblCellMar>
        </w:tblPrEx>
        <w:trPr>
          <w:trHeight w:val="898"/>
          <w:jc w:val="center"/>
        </w:trPr>
        <w:tc>
          <w:tcPr>
            <w:tcW w:w="405" w:type="pct"/>
            <w:vMerge/>
            <w:noWrap w:val="0"/>
            <w:vAlign w:val="center"/>
          </w:tcPr>
          <w:p>
            <w:pPr>
              <w:spacing w:line="300" w:lineRule="exact"/>
              <w:jc w:val="center"/>
              <w:rPr>
                <w:rFonts w:ascii="宋体" w:eastAsia="宋体" w:hAnsi="宋体" w:cs="Times New Roman"/>
                <w:b/>
                <w:color w:val="000000"/>
                <w:szCs w:val="21"/>
              </w:rPr>
            </w:pPr>
          </w:p>
        </w:tc>
        <w:tc>
          <w:tcPr>
            <w:tcW w:w="394" w:type="pct"/>
            <w:vMerge/>
            <w:noWrap w:val="0"/>
            <w:vAlign w:val="center"/>
          </w:tcPr>
          <w:p>
            <w:pPr>
              <w:spacing w:line="300" w:lineRule="exact"/>
              <w:jc w:val="center"/>
              <w:rPr>
                <w:rFonts w:ascii="宋体" w:eastAsia="宋体" w:hAnsi="宋体" w:cs="Times New Roman" w:hint="eastAsia"/>
                <w:b/>
                <w:color w:val="000000"/>
                <w:kern w:val="0"/>
                <w:szCs w:val="21"/>
              </w:rPr>
            </w:pPr>
          </w:p>
        </w:tc>
        <w:tc>
          <w:tcPr>
            <w:tcW w:w="1572" w:type="pct"/>
            <w:noWrap w:val="0"/>
            <w:vAlign w:val="top"/>
          </w:tcPr>
          <w:p>
            <w:pPr>
              <w:spacing w:line="320" w:lineRule="exact"/>
              <w:rPr>
                <w:rFonts w:ascii="宋体" w:eastAsia="宋体" w:hAnsi="宋体" w:cs="Times New Roman" w:hint="eastAsia"/>
                <w:szCs w:val="21"/>
              </w:rPr>
            </w:pPr>
            <w:r>
              <w:rPr>
                <w:rFonts w:ascii="Times New Roman" w:eastAsia="宋体" w:hAnsi="Times New Roman" w:cs="Times New Roman" w:hint="eastAsia"/>
              </w:rPr>
              <w:t>1.5投标人及生产厂家不得以任何理由不按时进行维修，不得要求采购人购买所谓“保修服务”（即：不论设备有无故障，先买保修服务），不得在设备中嵌设任何不利于采购人使用与维修设备的障碍。</w:t>
            </w:r>
          </w:p>
        </w:tc>
        <w:tc>
          <w:tcPr>
            <w:tcW w:w="1062" w:type="pct"/>
            <w:noWrap w:val="0"/>
            <w:vAlign w:val="top"/>
          </w:tcPr>
          <w:p>
            <w:pPr>
              <w:spacing w:line="320" w:lineRule="exact"/>
              <w:rPr>
                <w:rFonts w:ascii="Times New Roman" w:eastAsia="宋体" w:hAnsi="Times New Roman" w:cs="Times New Roman" w:hint="eastAsia"/>
              </w:rPr>
            </w:pPr>
          </w:p>
        </w:tc>
        <w:tc>
          <w:tcPr>
            <w:tcW w:w="809" w:type="pct"/>
            <w:noWrap w:val="0"/>
            <w:vAlign w:val="top"/>
          </w:tcPr>
          <w:p>
            <w:pPr>
              <w:spacing w:line="320" w:lineRule="exact"/>
              <w:rPr>
                <w:rFonts w:ascii="Times New Roman" w:eastAsia="宋体" w:hAnsi="Times New Roman" w:cs="Times New Roman" w:hint="eastAsia"/>
              </w:rPr>
            </w:pPr>
          </w:p>
        </w:tc>
        <w:tc>
          <w:tcPr>
            <w:tcW w:w="755" w:type="pct"/>
            <w:noWrap w:val="0"/>
            <w:vAlign w:val="top"/>
          </w:tcPr>
          <w:p>
            <w:pPr>
              <w:spacing w:line="320" w:lineRule="exact"/>
              <w:rPr>
                <w:rFonts w:ascii="Times New Roman" w:eastAsia="宋体" w:hAnsi="Times New Roman" w:cs="Times New Roman" w:hint="eastAsia"/>
              </w:rPr>
            </w:pPr>
          </w:p>
        </w:tc>
      </w:tr>
      <w:tr>
        <w:tblPrEx>
          <w:tblW w:w="4998" w:type="pct"/>
          <w:jc w:val="center"/>
          <w:tblLayout w:type="fixed"/>
          <w:tblCellMar>
            <w:top w:w="0" w:type="dxa"/>
            <w:left w:w="108" w:type="dxa"/>
            <w:bottom w:w="0" w:type="dxa"/>
            <w:right w:w="108" w:type="dxa"/>
          </w:tblCellMar>
        </w:tblPrEx>
        <w:trPr>
          <w:trHeight w:val="454"/>
          <w:jc w:val="center"/>
        </w:trPr>
        <w:tc>
          <w:tcPr>
            <w:tcW w:w="5000" w:type="pct"/>
            <w:gridSpan w:val="6"/>
            <w:noWrap w:val="0"/>
            <w:vAlign w:val="center"/>
          </w:tcPr>
          <w:p>
            <w:pPr>
              <w:rPr>
                <w:rFonts w:ascii="宋体" w:eastAsia="宋体" w:hAnsi="宋体" w:cs="Times New Roman" w:hint="eastAsia"/>
                <w:b/>
                <w:color w:val="000000"/>
                <w:szCs w:val="21"/>
              </w:rPr>
            </w:pPr>
            <w:r>
              <w:rPr>
                <w:rFonts w:ascii="宋体" w:eastAsia="宋体" w:hAnsi="宋体" w:cs="Times New Roman" w:hint="eastAsia"/>
                <w:b/>
                <w:color w:val="000000"/>
                <w:szCs w:val="21"/>
              </w:rPr>
              <w:t>（三）其他商务要求</w:t>
            </w:r>
          </w:p>
        </w:tc>
      </w:tr>
      <w:tr>
        <w:tblPrEx>
          <w:tblW w:w="4998" w:type="pct"/>
          <w:jc w:val="center"/>
          <w:tblLayout w:type="fixed"/>
          <w:tblCellMar>
            <w:top w:w="0" w:type="dxa"/>
            <w:left w:w="108" w:type="dxa"/>
            <w:bottom w:w="0" w:type="dxa"/>
            <w:right w:w="108" w:type="dxa"/>
          </w:tblCellMar>
        </w:tblPrEx>
        <w:trPr>
          <w:trHeight w:val="1241"/>
          <w:jc w:val="center"/>
        </w:trPr>
        <w:tc>
          <w:tcPr>
            <w:tcW w:w="405" w:type="pct"/>
            <w:vMerge w:val="restart"/>
            <w:noWrap w:val="0"/>
            <w:vAlign w:val="center"/>
          </w:tcPr>
          <w:p>
            <w:pPr>
              <w:jc w:val="center"/>
              <w:rPr>
                <w:rFonts w:ascii="宋体" w:eastAsia="宋体" w:hAnsi="宋体" w:cs="Times New Roman"/>
                <w:b/>
                <w:color w:val="000000"/>
                <w:kern w:val="2"/>
                <w:sz w:val="21"/>
                <w:szCs w:val="21"/>
                <w:lang w:val="en-US" w:eastAsia="zh-CN" w:bidi="ar-SA"/>
              </w:rPr>
            </w:pPr>
            <w:r>
              <w:rPr>
                <w:rFonts w:ascii="宋体" w:hAnsi="宋体" w:cs="Times New Roman"/>
                <w:b/>
                <w:color w:val="000000"/>
                <w:szCs w:val="21"/>
              </w:rPr>
              <w:t>1</w:t>
            </w:r>
          </w:p>
        </w:tc>
        <w:tc>
          <w:tcPr>
            <w:tcW w:w="394" w:type="pct"/>
            <w:vMerge w:val="restart"/>
            <w:noWrap w:val="0"/>
            <w:vAlign w:val="center"/>
          </w:tcPr>
          <w:p>
            <w:pPr>
              <w:jc w:val="center"/>
              <w:rPr>
                <w:rFonts w:ascii="宋体" w:eastAsia="宋体" w:hAnsi="宋体" w:cs="Times New Roman"/>
                <w:color w:val="000000"/>
                <w:kern w:val="2"/>
                <w:sz w:val="21"/>
                <w:szCs w:val="21"/>
                <w:lang w:val="en-US" w:eastAsia="zh-CN" w:bidi="ar-SA"/>
              </w:rPr>
            </w:pPr>
            <w:r>
              <w:rPr>
                <w:rFonts w:ascii="宋体" w:hAnsi="宋体" w:cs="Times New Roman" w:hint="eastAsia"/>
                <w:b/>
                <w:color w:val="000000"/>
                <w:szCs w:val="21"/>
              </w:rPr>
              <w:t>交货要求</w:t>
            </w:r>
          </w:p>
        </w:tc>
        <w:tc>
          <w:tcPr>
            <w:tcW w:w="1572" w:type="pct"/>
            <w:noWrap w:val="0"/>
            <w:vAlign w:val="top"/>
          </w:tcPr>
          <w:p>
            <w:pPr>
              <w:rPr>
                <w:rFonts w:ascii="宋体" w:eastAsia="宋体" w:hAnsi="宋体" w:cs="Times New Roman"/>
                <w:bCs/>
                <w:color w:val="000000"/>
                <w:szCs w:val="21"/>
              </w:rPr>
            </w:pPr>
            <w:r>
              <w:rPr>
                <w:rFonts w:ascii="宋体" w:eastAsia="宋体" w:hAnsi="宋体" w:cs="Times New Roman"/>
                <w:bCs/>
                <w:color w:val="000000"/>
                <w:szCs w:val="21"/>
              </w:rPr>
              <w:t>1.2</w:t>
            </w:r>
            <w:r>
              <w:rPr>
                <w:rFonts w:ascii="宋体" w:eastAsia="宋体" w:hAnsi="宋体" w:cs="Times New Roman" w:hint="eastAsia"/>
                <w:bCs/>
                <w:color w:val="000000"/>
                <w:szCs w:val="21"/>
              </w:rPr>
              <w:t>投标人</w:t>
            </w:r>
            <w:r>
              <w:rPr>
                <w:rFonts w:ascii="宋体" w:eastAsia="宋体" w:hAnsi="宋体" w:cs="Times New Roman" w:hint="eastAsia"/>
                <w:color w:val="000000"/>
                <w:kern w:val="0"/>
                <w:szCs w:val="21"/>
              </w:rPr>
              <w:t>应提供货物的技术文件，包括但不限于设备配置清单、产品说明书、图纸、操作手册、维护手册（含维修密码及接口数据）、质量证明文件（含生产厂家出具的出厂合格证）、服务指南等，所有外文资料须提供中文译本。文件应随货物一并交付至采购人指定地点。</w:t>
            </w:r>
          </w:p>
        </w:tc>
        <w:tc>
          <w:tcPr>
            <w:tcW w:w="1062" w:type="pct"/>
            <w:noWrap w:val="0"/>
            <w:vAlign w:val="top"/>
          </w:tcPr>
          <w:p>
            <w:pPr>
              <w:rPr>
                <w:rFonts w:ascii="宋体" w:eastAsia="宋体" w:hAnsi="宋体" w:cs="Times New Roman"/>
                <w:bCs/>
                <w:color w:val="000000"/>
                <w:szCs w:val="21"/>
              </w:rPr>
            </w:pPr>
          </w:p>
        </w:tc>
        <w:tc>
          <w:tcPr>
            <w:tcW w:w="809" w:type="pct"/>
            <w:noWrap w:val="0"/>
            <w:vAlign w:val="top"/>
          </w:tcPr>
          <w:p>
            <w:pPr>
              <w:rPr>
                <w:rFonts w:ascii="宋体" w:eastAsia="宋体" w:hAnsi="宋体" w:cs="Times New Roman"/>
                <w:bCs/>
                <w:color w:val="000000"/>
                <w:szCs w:val="21"/>
              </w:rPr>
            </w:pPr>
          </w:p>
        </w:tc>
        <w:tc>
          <w:tcPr>
            <w:tcW w:w="755" w:type="pct"/>
            <w:noWrap w:val="0"/>
            <w:vAlign w:val="top"/>
          </w:tcPr>
          <w:p>
            <w:pPr>
              <w:rPr>
                <w:rFonts w:ascii="宋体" w:eastAsia="宋体" w:hAnsi="宋体" w:cs="Times New Roman"/>
                <w:bCs/>
                <w:color w:val="000000"/>
                <w:szCs w:val="21"/>
              </w:rPr>
            </w:pPr>
          </w:p>
        </w:tc>
      </w:tr>
      <w:tr>
        <w:tblPrEx>
          <w:tblW w:w="4998" w:type="pct"/>
          <w:jc w:val="center"/>
          <w:tblLayout w:type="fixed"/>
          <w:tblCellMar>
            <w:top w:w="0" w:type="dxa"/>
            <w:left w:w="108" w:type="dxa"/>
            <w:bottom w:w="0" w:type="dxa"/>
            <w:right w:w="108" w:type="dxa"/>
          </w:tblCellMar>
        </w:tblPrEx>
        <w:trPr>
          <w:trHeight w:val="486"/>
          <w:jc w:val="center"/>
        </w:trPr>
        <w:tc>
          <w:tcPr>
            <w:tcW w:w="405" w:type="pct"/>
            <w:vMerge/>
            <w:noWrap w:val="0"/>
            <w:vAlign w:val="center"/>
          </w:tcPr>
          <w:p>
            <w:pPr>
              <w:jc w:val="center"/>
              <w:rPr>
                <w:rFonts w:ascii="宋体" w:eastAsia="宋体" w:hAnsi="宋体" w:cs="Times New Roman"/>
                <w:b/>
                <w:color w:val="000000"/>
                <w:szCs w:val="21"/>
              </w:rPr>
            </w:pPr>
          </w:p>
        </w:tc>
        <w:tc>
          <w:tcPr>
            <w:tcW w:w="394" w:type="pct"/>
            <w:vMerge/>
            <w:noWrap w:val="0"/>
            <w:vAlign w:val="center"/>
          </w:tcPr>
          <w:p>
            <w:pPr>
              <w:jc w:val="center"/>
              <w:rPr>
                <w:rFonts w:ascii="宋体" w:eastAsia="宋体" w:hAnsi="宋体" w:cs="Times New Roman"/>
                <w:color w:val="000000"/>
                <w:szCs w:val="21"/>
              </w:rPr>
            </w:pPr>
          </w:p>
        </w:tc>
        <w:tc>
          <w:tcPr>
            <w:tcW w:w="1572" w:type="pct"/>
            <w:noWrap w:val="0"/>
            <w:vAlign w:val="top"/>
          </w:tcPr>
          <w:p>
            <w:pPr>
              <w:rPr>
                <w:rFonts w:ascii="宋体" w:eastAsia="宋体" w:hAnsi="宋体" w:cs="Times New Roman" w:hint="eastAsia"/>
                <w:bCs/>
                <w:color w:val="000000"/>
                <w:szCs w:val="21"/>
              </w:rPr>
            </w:pPr>
            <w:r>
              <w:rPr>
                <w:rFonts w:ascii="宋体" w:eastAsia="宋体" w:hAnsi="宋体" w:cs="Times New Roman"/>
                <w:color w:val="000000"/>
                <w:spacing w:val="-3"/>
                <w:szCs w:val="21"/>
              </w:rPr>
              <w:t>1.3</w:t>
            </w:r>
            <w:r>
              <w:rPr>
                <w:rFonts w:ascii="宋体" w:eastAsia="宋体" w:hAnsi="宋体" w:cs="Times New Roman" w:hint="eastAsia"/>
                <w:color w:val="000000"/>
                <w:spacing w:val="-3"/>
                <w:szCs w:val="21"/>
              </w:rPr>
              <w:t>提供的货物必须为全新、经检验合格的产品。产品如需要计量检定的应提供相关计量检定部门出具的合法检定报告。其中，进口设备必须提供相关进口资料。</w:t>
            </w:r>
            <w:r>
              <w:rPr>
                <w:rFonts w:ascii="宋体" w:eastAsia="宋体" w:hAnsi="宋体" w:cs="宋体" w:hint="eastAsia"/>
                <w:color w:val="000000"/>
                <w:spacing w:val="-3"/>
                <w:kern w:val="2"/>
                <w:sz w:val="21"/>
                <w:szCs w:val="21"/>
                <w:lang w:val="en-US" w:eastAsia="zh-CN"/>
              </w:rPr>
              <w:t>对于单价300万及以上的医疗设备，中标供应商负责提供有第三方检测机构出具的相关质量检测报告。</w:t>
            </w:r>
          </w:p>
        </w:tc>
        <w:tc>
          <w:tcPr>
            <w:tcW w:w="1062" w:type="pct"/>
            <w:noWrap w:val="0"/>
            <w:vAlign w:val="top"/>
          </w:tcPr>
          <w:p>
            <w:pPr>
              <w:rPr>
                <w:rFonts w:ascii="宋体" w:eastAsia="宋体" w:hAnsi="宋体" w:cs="Times New Roman"/>
                <w:color w:val="000000"/>
                <w:spacing w:val="-3"/>
                <w:szCs w:val="21"/>
              </w:rPr>
            </w:pPr>
          </w:p>
        </w:tc>
        <w:tc>
          <w:tcPr>
            <w:tcW w:w="809" w:type="pct"/>
            <w:noWrap w:val="0"/>
            <w:vAlign w:val="top"/>
          </w:tcPr>
          <w:p>
            <w:pPr>
              <w:rPr>
                <w:rFonts w:ascii="宋体" w:eastAsia="宋体" w:hAnsi="宋体" w:cs="Times New Roman"/>
                <w:color w:val="000000"/>
                <w:spacing w:val="-3"/>
                <w:szCs w:val="21"/>
              </w:rPr>
            </w:pPr>
          </w:p>
        </w:tc>
        <w:tc>
          <w:tcPr>
            <w:tcW w:w="755" w:type="pct"/>
            <w:noWrap w:val="0"/>
            <w:vAlign w:val="top"/>
          </w:tcPr>
          <w:p>
            <w:pPr>
              <w:rPr>
                <w:rFonts w:ascii="宋体" w:eastAsia="宋体" w:hAnsi="宋体" w:cs="Times New Roman"/>
                <w:color w:val="000000"/>
                <w:spacing w:val="-3"/>
                <w:szCs w:val="21"/>
              </w:rPr>
            </w:pPr>
          </w:p>
        </w:tc>
      </w:tr>
      <w:tr>
        <w:tblPrEx>
          <w:tblW w:w="4998" w:type="pct"/>
          <w:jc w:val="center"/>
          <w:tblLayout w:type="fixed"/>
          <w:tblCellMar>
            <w:top w:w="0" w:type="dxa"/>
            <w:left w:w="108" w:type="dxa"/>
            <w:bottom w:w="0" w:type="dxa"/>
            <w:right w:w="108" w:type="dxa"/>
          </w:tblCellMar>
        </w:tblPrEx>
        <w:trPr>
          <w:trHeight w:val="1038"/>
          <w:jc w:val="center"/>
        </w:trPr>
        <w:tc>
          <w:tcPr>
            <w:tcW w:w="405" w:type="pct"/>
            <w:vMerge w:val="restart"/>
            <w:noWrap w:val="0"/>
            <w:vAlign w:val="center"/>
          </w:tcPr>
          <w:p>
            <w:pPr>
              <w:jc w:val="center"/>
              <w:rPr>
                <w:rFonts w:ascii="宋体" w:eastAsia="宋体" w:hAnsi="宋体" w:cs="Times New Roman"/>
                <w:b/>
                <w:color w:val="000000"/>
                <w:szCs w:val="21"/>
              </w:rPr>
            </w:pPr>
            <w:r>
              <w:rPr>
                <w:rFonts w:ascii="宋体" w:eastAsia="宋体" w:hAnsi="宋体" w:cs="Times New Roman"/>
                <w:b/>
                <w:color w:val="000000"/>
                <w:szCs w:val="21"/>
              </w:rPr>
              <w:t>2</w:t>
            </w:r>
          </w:p>
        </w:tc>
        <w:tc>
          <w:tcPr>
            <w:tcW w:w="394" w:type="pct"/>
            <w:vMerge w:val="restart"/>
            <w:noWrap w:val="0"/>
            <w:vAlign w:val="center"/>
          </w:tcPr>
          <w:p>
            <w:pPr>
              <w:jc w:val="center"/>
              <w:rPr>
                <w:rFonts w:ascii="宋体" w:eastAsia="宋体" w:hAnsi="宋体" w:cs="Times New Roman"/>
                <w:color w:val="000000"/>
                <w:szCs w:val="21"/>
              </w:rPr>
            </w:pPr>
            <w:r>
              <w:rPr>
                <w:rFonts w:ascii="宋体" w:eastAsia="宋体" w:hAnsi="宋体" w:cs="Times New Roman" w:hint="eastAsia"/>
                <w:b/>
                <w:bCs/>
                <w:color w:val="000000"/>
                <w:kern w:val="0"/>
                <w:szCs w:val="21"/>
              </w:rPr>
              <w:t>运输、安装和验收</w:t>
            </w:r>
          </w:p>
        </w:tc>
        <w:tc>
          <w:tcPr>
            <w:tcW w:w="1572" w:type="pct"/>
            <w:noWrap w:val="0"/>
            <w:vAlign w:val="top"/>
          </w:tcPr>
          <w:p>
            <w:pPr>
              <w:spacing w:line="360" w:lineRule="exact"/>
              <w:jc w:val="left"/>
              <w:rPr>
                <w:rFonts w:ascii="宋体" w:eastAsia="宋体" w:hAnsi="宋体" w:cs="Times New Roman"/>
                <w:szCs w:val="21"/>
              </w:rPr>
            </w:pPr>
            <w:r>
              <w:rPr>
                <w:rFonts w:ascii="宋体" w:eastAsia="宋体" w:hAnsi="宋体" w:cs="Times New Roman"/>
                <w:bCs/>
                <w:color w:val="000000"/>
                <w:szCs w:val="21"/>
              </w:rPr>
              <w:t>2.1</w:t>
            </w:r>
            <w:r>
              <w:rPr>
                <w:rFonts w:ascii="宋体" w:eastAsia="宋体" w:hAnsi="宋体" w:cs="Times New Roman" w:hint="eastAsia"/>
                <w:bCs/>
                <w:color w:val="000000"/>
                <w:szCs w:val="21"/>
              </w:rPr>
              <w:t>投标人</w:t>
            </w:r>
            <w:r>
              <w:rPr>
                <w:rFonts w:ascii="宋体" w:eastAsia="宋体" w:hAnsi="宋体" w:cs="Times New Roman" w:hint="eastAsia"/>
                <w:bCs/>
                <w:color w:val="000000"/>
                <w:kern w:val="0"/>
                <w:szCs w:val="21"/>
              </w:rPr>
              <w:t>负责将</w:t>
            </w:r>
            <w:r>
              <w:rPr>
                <w:rFonts w:ascii="宋体" w:eastAsia="宋体" w:hAnsi="宋体" w:cs="Times New Roman" w:hint="eastAsia"/>
                <w:color w:val="000000"/>
                <w:kern w:val="0"/>
                <w:szCs w:val="21"/>
              </w:rPr>
              <w:t>货物</w:t>
            </w:r>
            <w:r>
              <w:rPr>
                <w:rFonts w:ascii="宋体" w:eastAsia="宋体" w:hAnsi="宋体" w:cs="Times New Roman" w:hint="eastAsia"/>
                <w:bCs/>
                <w:color w:val="000000"/>
                <w:kern w:val="0"/>
                <w:szCs w:val="21"/>
              </w:rPr>
              <w:t>安全无损运抵采购人指定地点，并承担</w:t>
            </w:r>
            <w:r>
              <w:rPr>
                <w:rFonts w:ascii="宋体" w:eastAsia="宋体" w:hAnsi="宋体" w:cs="宋体" w:hint="eastAsia"/>
                <w:szCs w:val="21"/>
              </w:rPr>
              <w:t>设备费、软件费、税费、运输费、装卸费、安装费、调试费、培训费、计量、技术服务费、第三方检测验收费、大型医用设备安全防护计量检测费等，项目结算时不做任何单价或费用的调整(因数量变更除外)</w:t>
            </w:r>
            <w:r>
              <w:rPr>
                <w:rFonts w:ascii="宋体" w:eastAsia="宋体" w:hAnsi="宋体" w:cs="Times New Roman" w:hint="eastAsia"/>
                <w:szCs w:val="21"/>
              </w:rPr>
              <w:t>。</w:t>
            </w:r>
          </w:p>
        </w:tc>
        <w:tc>
          <w:tcPr>
            <w:tcW w:w="1062" w:type="pct"/>
            <w:noWrap w:val="0"/>
            <w:vAlign w:val="top"/>
          </w:tcPr>
          <w:p>
            <w:pPr>
              <w:spacing w:line="360" w:lineRule="exact"/>
              <w:jc w:val="left"/>
              <w:rPr>
                <w:rFonts w:ascii="宋体" w:eastAsia="宋体" w:hAnsi="宋体" w:cs="Times New Roman"/>
                <w:bCs/>
                <w:color w:val="000000"/>
                <w:szCs w:val="21"/>
              </w:rPr>
            </w:pPr>
          </w:p>
        </w:tc>
        <w:tc>
          <w:tcPr>
            <w:tcW w:w="809" w:type="pct"/>
            <w:noWrap w:val="0"/>
            <w:vAlign w:val="top"/>
          </w:tcPr>
          <w:p>
            <w:pPr>
              <w:spacing w:line="360" w:lineRule="exact"/>
              <w:jc w:val="left"/>
              <w:rPr>
                <w:rFonts w:ascii="宋体" w:eastAsia="宋体" w:hAnsi="宋体" w:cs="Times New Roman"/>
                <w:bCs/>
                <w:color w:val="000000"/>
                <w:szCs w:val="21"/>
              </w:rPr>
            </w:pPr>
          </w:p>
        </w:tc>
        <w:tc>
          <w:tcPr>
            <w:tcW w:w="755" w:type="pct"/>
            <w:noWrap w:val="0"/>
            <w:vAlign w:val="top"/>
          </w:tcPr>
          <w:p>
            <w:pPr>
              <w:spacing w:line="360" w:lineRule="exact"/>
              <w:jc w:val="left"/>
              <w:rPr>
                <w:rFonts w:ascii="宋体" w:eastAsia="宋体" w:hAnsi="宋体" w:cs="Times New Roman"/>
                <w:bCs/>
                <w:color w:val="000000"/>
                <w:szCs w:val="21"/>
              </w:rPr>
            </w:pPr>
          </w:p>
        </w:tc>
      </w:tr>
      <w:tr>
        <w:tblPrEx>
          <w:tblW w:w="4998" w:type="pct"/>
          <w:jc w:val="center"/>
          <w:tblLayout w:type="fixed"/>
          <w:tblCellMar>
            <w:top w:w="0" w:type="dxa"/>
            <w:left w:w="108" w:type="dxa"/>
            <w:bottom w:w="0" w:type="dxa"/>
            <w:right w:w="108" w:type="dxa"/>
          </w:tblCellMar>
        </w:tblPrEx>
        <w:trPr>
          <w:trHeight w:val="1062"/>
          <w:jc w:val="center"/>
        </w:trPr>
        <w:tc>
          <w:tcPr>
            <w:tcW w:w="405" w:type="pct"/>
            <w:vMerge/>
            <w:noWrap w:val="0"/>
            <w:vAlign w:val="center"/>
          </w:tcPr>
          <w:p>
            <w:pPr>
              <w:jc w:val="center"/>
              <w:rPr>
                <w:rFonts w:ascii="宋体" w:eastAsia="宋体" w:hAnsi="宋体" w:cs="Times New Roman"/>
                <w:b/>
                <w:color w:val="000000"/>
                <w:szCs w:val="21"/>
              </w:rPr>
            </w:pPr>
          </w:p>
        </w:tc>
        <w:tc>
          <w:tcPr>
            <w:tcW w:w="394" w:type="pct"/>
            <w:vMerge/>
            <w:noWrap w:val="0"/>
            <w:vAlign w:val="top"/>
          </w:tcPr>
          <w:p>
            <w:pPr>
              <w:rPr>
                <w:rFonts w:ascii="宋体" w:eastAsia="宋体" w:hAnsi="宋体" w:cs="Times New Roman"/>
                <w:b/>
                <w:color w:val="000000"/>
                <w:szCs w:val="21"/>
              </w:rPr>
            </w:pPr>
          </w:p>
        </w:tc>
        <w:tc>
          <w:tcPr>
            <w:tcW w:w="1572" w:type="pct"/>
            <w:noWrap w:val="0"/>
            <w:vAlign w:val="top"/>
          </w:tcPr>
          <w:p>
            <w:pPr>
              <w:tabs>
                <w:tab w:val="left" w:pos="1260"/>
              </w:tabs>
              <w:rPr>
                <w:rFonts w:ascii="宋体" w:eastAsia="宋体" w:hAnsi="宋体" w:cs="Times New Roman"/>
                <w:bCs/>
                <w:color w:val="000000"/>
                <w:szCs w:val="21"/>
              </w:rPr>
            </w:pPr>
            <w:r>
              <w:rPr>
                <w:rFonts w:ascii="宋体" w:eastAsia="宋体" w:hAnsi="宋体" w:cs="Times New Roman"/>
                <w:bCs/>
                <w:color w:val="000000"/>
                <w:szCs w:val="21"/>
              </w:rPr>
              <w:t>2.2</w:t>
            </w:r>
            <w:r>
              <w:rPr>
                <w:rFonts w:ascii="宋体" w:eastAsia="宋体" w:hAnsi="宋体" w:cs="Times New Roman" w:hint="eastAsia"/>
                <w:bCs/>
                <w:color w:val="000000"/>
                <w:kern w:val="0"/>
                <w:szCs w:val="21"/>
              </w:rPr>
              <w:t>货物安装前厂家需派专业工程师到现场确认场地及安装环境是否符合该设备安装要求，在用户单位、中标人双方在场情况下开箱检验。在安装过程中若造成机器损坏，应由中标人负责修复，安装后保证产品质量。</w:t>
            </w:r>
          </w:p>
        </w:tc>
        <w:tc>
          <w:tcPr>
            <w:tcW w:w="1062" w:type="pct"/>
            <w:noWrap w:val="0"/>
            <w:vAlign w:val="top"/>
          </w:tcPr>
          <w:p>
            <w:pPr>
              <w:tabs>
                <w:tab w:val="left" w:pos="1260"/>
              </w:tabs>
              <w:rPr>
                <w:rFonts w:ascii="宋体" w:eastAsia="宋体" w:hAnsi="宋体" w:cs="Times New Roman"/>
                <w:bCs/>
                <w:color w:val="000000"/>
                <w:szCs w:val="21"/>
              </w:rPr>
            </w:pPr>
          </w:p>
        </w:tc>
        <w:tc>
          <w:tcPr>
            <w:tcW w:w="809" w:type="pct"/>
            <w:noWrap w:val="0"/>
            <w:vAlign w:val="top"/>
          </w:tcPr>
          <w:p>
            <w:pPr>
              <w:tabs>
                <w:tab w:val="left" w:pos="1260"/>
              </w:tabs>
              <w:rPr>
                <w:rFonts w:ascii="宋体" w:eastAsia="宋体" w:hAnsi="宋体" w:cs="Times New Roman"/>
                <w:bCs/>
                <w:color w:val="000000"/>
                <w:szCs w:val="21"/>
              </w:rPr>
            </w:pPr>
          </w:p>
        </w:tc>
        <w:tc>
          <w:tcPr>
            <w:tcW w:w="755" w:type="pct"/>
            <w:noWrap w:val="0"/>
            <w:vAlign w:val="top"/>
          </w:tcPr>
          <w:p>
            <w:pPr>
              <w:tabs>
                <w:tab w:val="left" w:pos="1260"/>
              </w:tabs>
              <w:rPr>
                <w:rFonts w:ascii="宋体" w:eastAsia="宋体" w:hAnsi="宋体" w:cs="Times New Roman"/>
                <w:bCs/>
                <w:color w:val="000000"/>
                <w:szCs w:val="21"/>
              </w:rPr>
            </w:pPr>
          </w:p>
        </w:tc>
      </w:tr>
      <w:tr>
        <w:tblPrEx>
          <w:tblW w:w="4998" w:type="pct"/>
          <w:jc w:val="center"/>
          <w:tblLayout w:type="fixed"/>
          <w:tblCellMar>
            <w:top w:w="0" w:type="dxa"/>
            <w:left w:w="108" w:type="dxa"/>
            <w:bottom w:w="0" w:type="dxa"/>
            <w:right w:w="108" w:type="dxa"/>
          </w:tblCellMar>
        </w:tblPrEx>
        <w:trPr>
          <w:trHeight w:val="416"/>
          <w:jc w:val="center"/>
        </w:trPr>
        <w:tc>
          <w:tcPr>
            <w:tcW w:w="405" w:type="pct"/>
            <w:vMerge/>
            <w:noWrap w:val="0"/>
            <w:vAlign w:val="center"/>
          </w:tcPr>
          <w:p>
            <w:pPr>
              <w:jc w:val="center"/>
              <w:rPr>
                <w:rFonts w:ascii="宋体" w:eastAsia="宋体" w:hAnsi="宋体" w:cs="Times New Roman"/>
                <w:b/>
                <w:color w:val="000000"/>
                <w:szCs w:val="21"/>
              </w:rPr>
            </w:pPr>
          </w:p>
        </w:tc>
        <w:tc>
          <w:tcPr>
            <w:tcW w:w="394" w:type="pct"/>
            <w:vMerge/>
            <w:noWrap w:val="0"/>
            <w:vAlign w:val="top"/>
          </w:tcPr>
          <w:p>
            <w:pPr>
              <w:rPr>
                <w:rFonts w:ascii="宋体" w:eastAsia="宋体" w:hAnsi="宋体" w:cs="Times New Roman"/>
                <w:b/>
                <w:color w:val="000000"/>
                <w:szCs w:val="21"/>
              </w:rPr>
            </w:pPr>
          </w:p>
        </w:tc>
        <w:tc>
          <w:tcPr>
            <w:tcW w:w="1572" w:type="pct"/>
            <w:noWrap w:val="0"/>
            <w:vAlign w:val="top"/>
          </w:tcPr>
          <w:p>
            <w:pPr>
              <w:tabs>
                <w:tab w:val="left" w:pos="1260"/>
              </w:tabs>
              <w:rPr>
                <w:rFonts w:ascii="宋体" w:eastAsia="宋体" w:hAnsi="宋体" w:cs="Times New Roman" w:hint="eastAsia"/>
                <w:color w:val="000000"/>
                <w:spacing w:val="-3"/>
                <w:szCs w:val="21"/>
              </w:rPr>
            </w:pPr>
            <w:r>
              <w:rPr>
                <w:rFonts w:ascii="宋体" w:eastAsia="宋体" w:hAnsi="宋体" w:cs="Times New Roman" w:hint="eastAsia"/>
                <w:bCs/>
                <w:color w:val="000000"/>
                <w:kern w:val="0"/>
                <w:szCs w:val="21"/>
              </w:rPr>
              <w:t>2.3采购人有权检验或测试货物，以确认货物是否符合合同规格的要求，并且不承担额外的费用。如果发现所交货物与投标文件中所承诺的不符或存在质量、技术缺陷等，采购人可以拒绝接收该货物，投标人应在</w:t>
            </w:r>
            <w:r>
              <w:rPr>
                <w:rFonts w:ascii="宋体" w:eastAsia="宋体" w:hAnsi="宋体" w:cs="Times New Roman" w:hint="eastAsia"/>
                <w:bCs/>
                <w:color w:val="000000"/>
                <w:kern w:val="0"/>
                <w:szCs w:val="21"/>
                <w:u w:val="single"/>
              </w:rPr>
              <w:t xml:space="preserve">  </w:t>
            </w:r>
            <w:r>
              <w:rPr>
                <w:rFonts w:ascii="宋体" w:eastAsia="宋体" w:hAnsi="宋体" w:cs="Times New Roman"/>
                <w:bCs/>
                <w:color w:val="000000"/>
                <w:kern w:val="0"/>
                <w:szCs w:val="21"/>
                <w:u w:val="single"/>
              </w:rPr>
              <w:t>30</w:t>
            </w:r>
            <w:r>
              <w:rPr>
                <w:rFonts w:ascii="宋体" w:eastAsia="宋体" w:hAnsi="宋体" w:cs="Times New Roman" w:hint="eastAsia"/>
                <w:bCs/>
                <w:color w:val="000000"/>
                <w:kern w:val="0"/>
                <w:szCs w:val="21"/>
                <w:u w:val="single"/>
              </w:rPr>
              <w:t xml:space="preserve">  </w:t>
            </w:r>
            <w:r>
              <w:rPr>
                <w:rFonts w:ascii="宋体" w:eastAsia="宋体" w:hAnsi="宋体" w:cs="Times New Roman" w:hint="eastAsia"/>
                <w:bCs/>
                <w:color w:val="000000"/>
                <w:kern w:val="0"/>
                <w:szCs w:val="21"/>
              </w:rPr>
              <w:t>天（日历日）内采取补足、更换或退货等措施，以满足规格的要求，由此发生的一切损失和费用由投标人承担。</w:t>
            </w:r>
          </w:p>
        </w:tc>
        <w:tc>
          <w:tcPr>
            <w:tcW w:w="1062" w:type="pct"/>
            <w:noWrap w:val="0"/>
            <w:vAlign w:val="top"/>
          </w:tcPr>
          <w:p>
            <w:pPr>
              <w:tabs>
                <w:tab w:val="left" w:pos="1260"/>
              </w:tabs>
              <w:rPr>
                <w:rFonts w:ascii="宋体" w:eastAsia="宋体" w:hAnsi="宋体" w:cs="Times New Roman" w:hint="eastAsia"/>
                <w:bCs/>
                <w:color w:val="000000"/>
                <w:kern w:val="0"/>
                <w:szCs w:val="21"/>
              </w:rPr>
            </w:pPr>
          </w:p>
        </w:tc>
        <w:tc>
          <w:tcPr>
            <w:tcW w:w="809" w:type="pct"/>
            <w:noWrap w:val="0"/>
            <w:vAlign w:val="top"/>
          </w:tcPr>
          <w:p>
            <w:pPr>
              <w:tabs>
                <w:tab w:val="left" w:pos="1260"/>
              </w:tabs>
              <w:rPr>
                <w:rFonts w:ascii="宋体" w:eastAsia="宋体" w:hAnsi="宋体" w:cs="Times New Roman" w:hint="eastAsia"/>
                <w:bCs/>
                <w:color w:val="000000"/>
                <w:kern w:val="0"/>
                <w:szCs w:val="21"/>
              </w:rPr>
            </w:pPr>
          </w:p>
        </w:tc>
        <w:tc>
          <w:tcPr>
            <w:tcW w:w="755" w:type="pct"/>
            <w:noWrap w:val="0"/>
            <w:vAlign w:val="top"/>
          </w:tcPr>
          <w:p>
            <w:pPr>
              <w:tabs>
                <w:tab w:val="left" w:pos="1260"/>
              </w:tabs>
              <w:rPr>
                <w:rFonts w:ascii="宋体" w:eastAsia="宋体" w:hAnsi="宋体" w:cs="Times New Roman" w:hint="eastAsia"/>
                <w:bCs/>
                <w:color w:val="000000"/>
                <w:kern w:val="0"/>
                <w:szCs w:val="21"/>
              </w:rPr>
            </w:pPr>
          </w:p>
        </w:tc>
      </w:tr>
      <w:tr>
        <w:tblPrEx>
          <w:tblW w:w="4998" w:type="pct"/>
          <w:jc w:val="center"/>
          <w:tblLayout w:type="fixed"/>
          <w:tblCellMar>
            <w:top w:w="0" w:type="dxa"/>
            <w:left w:w="108" w:type="dxa"/>
            <w:bottom w:w="0" w:type="dxa"/>
            <w:right w:w="108" w:type="dxa"/>
          </w:tblCellMar>
        </w:tblPrEx>
        <w:trPr>
          <w:trHeight w:val="1016"/>
          <w:jc w:val="center"/>
        </w:trPr>
        <w:tc>
          <w:tcPr>
            <w:tcW w:w="405" w:type="pct"/>
            <w:vMerge/>
            <w:noWrap w:val="0"/>
            <w:vAlign w:val="center"/>
          </w:tcPr>
          <w:p>
            <w:pPr>
              <w:jc w:val="center"/>
              <w:rPr>
                <w:rFonts w:ascii="宋体" w:eastAsia="宋体" w:hAnsi="宋体" w:cs="Times New Roman"/>
                <w:b/>
                <w:color w:val="000000"/>
                <w:szCs w:val="21"/>
              </w:rPr>
            </w:pPr>
          </w:p>
        </w:tc>
        <w:tc>
          <w:tcPr>
            <w:tcW w:w="394" w:type="pct"/>
            <w:vMerge/>
            <w:noWrap w:val="0"/>
            <w:vAlign w:val="top"/>
          </w:tcPr>
          <w:p>
            <w:pPr>
              <w:rPr>
                <w:rFonts w:ascii="宋体" w:eastAsia="宋体" w:hAnsi="宋体" w:cs="Times New Roman"/>
                <w:b/>
                <w:color w:val="000000"/>
                <w:szCs w:val="21"/>
              </w:rPr>
            </w:pPr>
          </w:p>
        </w:tc>
        <w:tc>
          <w:tcPr>
            <w:tcW w:w="1572" w:type="pct"/>
            <w:noWrap w:val="0"/>
            <w:vAlign w:val="top"/>
          </w:tcPr>
          <w:p>
            <w:pPr>
              <w:tabs>
                <w:tab w:val="left" w:pos="1260"/>
              </w:tabs>
              <w:rPr>
                <w:rFonts w:ascii="宋体" w:eastAsia="宋体" w:hAnsi="宋体" w:cs="Times New Roman" w:hint="eastAsia"/>
                <w:color w:val="000000"/>
                <w:spacing w:val="-3"/>
                <w:szCs w:val="21"/>
              </w:rPr>
            </w:pPr>
            <w:r>
              <w:rPr>
                <w:rFonts w:ascii="宋体" w:eastAsia="宋体" w:hAnsi="宋体" w:cs="Times New Roman" w:hint="eastAsia"/>
                <w:color w:val="000000"/>
                <w:spacing w:val="-3"/>
                <w:szCs w:val="21"/>
              </w:rPr>
              <w:t>2.4供货时须确保产品外观清洁，标记编号以及盘面显示等字体清晰、明确，能够准确无误地表示产品的型号、规格、制造商等，并保证所提供的产品的可追溯性。</w:t>
            </w:r>
          </w:p>
        </w:tc>
        <w:tc>
          <w:tcPr>
            <w:tcW w:w="1062" w:type="pct"/>
            <w:noWrap w:val="0"/>
            <w:vAlign w:val="top"/>
          </w:tcPr>
          <w:p>
            <w:pPr>
              <w:tabs>
                <w:tab w:val="left" w:pos="1260"/>
              </w:tabs>
              <w:rPr>
                <w:rFonts w:ascii="宋体" w:eastAsia="宋体" w:hAnsi="宋体" w:cs="Times New Roman" w:hint="eastAsia"/>
                <w:color w:val="000000"/>
                <w:spacing w:val="-3"/>
                <w:szCs w:val="21"/>
              </w:rPr>
            </w:pPr>
          </w:p>
        </w:tc>
        <w:tc>
          <w:tcPr>
            <w:tcW w:w="809" w:type="pct"/>
            <w:noWrap w:val="0"/>
            <w:vAlign w:val="top"/>
          </w:tcPr>
          <w:p>
            <w:pPr>
              <w:tabs>
                <w:tab w:val="left" w:pos="1260"/>
              </w:tabs>
              <w:rPr>
                <w:rFonts w:ascii="宋体" w:eastAsia="宋体" w:hAnsi="宋体" w:cs="Times New Roman" w:hint="eastAsia"/>
                <w:color w:val="000000"/>
                <w:spacing w:val="-3"/>
                <w:szCs w:val="21"/>
              </w:rPr>
            </w:pPr>
          </w:p>
        </w:tc>
        <w:tc>
          <w:tcPr>
            <w:tcW w:w="755" w:type="pct"/>
            <w:noWrap w:val="0"/>
            <w:vAlign w:val="top"/>
          </w:tcPr>
          <w:p>
            <w:pPr>
              <w:tabs>
                <w:tab w:val="left" w:pos="1260"/>
              </w:tabs>
              <w:rPr>
                <w:rFonts w:ascii="宋体" w:eastAsia="宋体" w:hAnsi="宋体" w:cs="Times New Roman" w:hint="eastAsia"/>
                <w:color w:val="000000"/>
                <w:spacing w:val="-3"/>
                <w:szCs w:val="21"/>
              </w:rPr>
            </w:pPr>
          </w:p>
        </w:tc>
      </w:tr>
      <w:tr>
        <w:tblPrEx>
          <w:tblW w:w="4998" w:type="pct"/>
          <w:jc w:val="center"/>
          <w:tblLayout w:type="fixed"/>
          <w:tblCellMar>
            <w:top w:w="0" w:type="dxa"/>
            <w:left w:w="108" w:type="dxa"/>
            <w:bottom w:w="0" w:type="dxa"/>
            <w:right w:w="108" w:type="dxa"/>
          </w:tblCellMar>
        </w:tblPrEx>
        <w:trPr>
          <w:trHeight w:val="1016"/>
          <w:jc w:val="center"/>
        </w:trPr>
        <w:tc>
          <w:tcPr>
            <w:tcW w:w="405" w:type="pct"/>
            <w:vMerge/>
            <w:noWrap w:val="0"/>
            <w:vAlign w:val="center"/>
          </w:tcPr>
          <w:p>
            <w:pPr>
              <w:jc w:val="center"/>
              <w:rPr>
                <w:rFonts w:ascii="宋体" w:eastAsia="宋体" w:hAnsi="宋体" w:cs="Times New Roman"/>
                <w:b/>
                <w:color w:val="000000"/>
                <w:szCs w:val="21"/>
              </w:rPr>
            </w:pPr>
          </w:p>
        </w:tc>
        <w:tc>
          <w:tcPr>
            <w:tcW w:w="394" w:type="pct"/>
            <w:vMerge/>
            <w:noWrap w:val="0"/>
            <w:vAlign w:val="top"/>
          </w:tcPr>
          <w:p>
            <w:pPr>
              <w:rPr>
                <w:rFonts w:ascii="宋体" w:eastAsia="宋体" w:hAnsi="宋体" w:cs="Times New Roman"/>
                <w:b/>
                <w:color w:val="000000"/>
                <w:szCs w:val="21"/>
              </w:rPr>
            </w:pPr>
          </w:p>
        </w:tc>
        <w:tc>
          <w:tcPr>
            <w:tcW w:w="1572" w:type="pct"/>
            <w:noWrap w:val="0"/>
            <w:vAlign w:val="top"/>
          </w:tcPr>
          <w:p>
            <w:pPr>
              <w:tabs>
                <w:tab w:val="left" w:pos="1260"/>
              </w:tabs>
              <w:rPr>
                <w:rFonts w:ascii="宋体" w:eastAsia="宋体" w:hAnsi="宋体" w:cs="Times New Roman"/>
                <w:bCs/>
                <w:color w:val="000000"/>
                <w:szCs w:val="21"/>
              </w:rPr>
            </w:pPr>
            <w:r>
              <w:rPr>
                <w:rFonts w:ascii="宋体" w:eastAsia="宋体" w:hAnsi="宋体" w:cs="Times New Roman"/>
                <w:color w:val="000000"/>
                <w:spacing w:val="-3"/>
                <w:szCs w:val="21"/>
              </w:rPr>
              <w:t>2.</w:t>
            </w:r>
            <w:r>
              <w:rPr>
                <w:rFonts w:ascii="宋体" w:eastAsia="宋体" w:hAnsi="宋体" w:cs="Times New Roman" w:hint="eastAsia"/>
                <w:color w:val="000000"/>
                <w:spacing w:val="-3"/>
                <w:szCs w:val="21"/>
              </w:rPr>
              <w:t>5投标人负责货物的现场安装和调试，提供货物安装、调试和维修所需的专用工具和辅助材料。投标人应在货物运至指定地点后一周内开始安装调试，并在</w:t>
            </w:r>
            <w:r>
              <w:rPr>
                <w:rFonts w:ascii="宋体" w:eastAsia="宋体" w:hAnsi="宋体" w:cs="Times New Roman"/>
                <w:bCs/>
                <w:color w:val="000000"/>
                <w:kern w:val="0"/>
                <w:szCs w:val="21"/>
                <w:u w:val="single"/>
              </w:rPr>
              <w:t xml:space="preserve">  </w:t>
            </w:r>
            <w:r>
              <w:rPr>
                <w:rFonts w:ascii="宋体" w:eastAsia="宋体" w:hAnsi="宋体" w:cs="Times New Roman" w:hint="eastAsia"/>
                <w:bCs/>
                <w:color w:val="000000"/>
                <w:kern w:val="0"/>
                <w:szCs w:val="21"/>
                <w:u w:val="single"/>
                <w:lang w:val="en-US" w:eastAsia="zh-CN"/>
              </w:rPr>
              <w:t>30</w:t>
            </w:r>
            <w:r>
              <w:rPr>
                <w:rFonts w:ascii="宋体" w:eastAsia="宋体" w:hAnsi="宋体" w:cs="Times New Roman"/>
                <w:bCs/>
                <w:color w:val="000000"/>
                <w:kern w:val="0"/>
                <w:szCs w:val="21"/>
                <w:u w:val="single"/>
              </w:rPr>
              <w:t xml:space="preserve"> </w:t>
            </w:r>
            <w:r>
              <w:rPr>
                <w:rFonts w:ascii="宋体" w:eastAsia="宋体" w:hAnsi="宋体" w:cs="Times New Roman" w:hint="eastAsia"/>
                <w:color w:val="000000"/>
                <w:spacing w:val="-3"/>
                <w:szCs w:val="21"/>
              </w:rPr>
              <w:t>天（日历日）内完成安装调试工作。</w:t>
            </w:r>
          </w:p>
        </w:tc>
        <w:tc>
          <w:tcPr>
            <w:tcW w:w="1062" w:type="pct"/>
            <w:noWrap w:val="0"/>
            <w:vAlign w:val="top"/>
          </w:tcPr>
          <w:p>
            <w:pPr>
              <w:tabs>
                <w:tab w:val="left" w:pos="1260"/>
              </w:tabs>
              <w:rPr>
                <w:rFonts w:ascii="宋体" w:eastAsia="宋体" w:hAnsi="宋体" w:cs="Times New Roman"/>
                <w:color w:val="000000"/>
                <w:spacing w:val="-3"/>
                <w:szCs w:val="21"/>
              </w:rPr>
            </w:pPr>
          </w:p>
        </w:tc>
        <w:tc>
          <w:tcPr>
            <w:tcW w:w="809" w:type="pct"/>
            <w:noWrap w:val="0"/>
            <w:vAlign w:val="top"/>
          </w:tcPr>
          <w:p>
            <w:pPr>
              <w:tabs>
                <w:tab w:val="left" w:pos="1260"/>
              </w:tabs>
              <w:rPr>
                <w:rFonts w:ascii="宋体" w:eastAsia="宋体" w:hAnsi="宋体" w:cs="Times New Roman"/>
                <w:color w:val="000000"/>
                <w:spacing w:val="-3"/>
                <w:szCs w:val="21"/>
              </w:rPr>
            </w:pPr>
          </w:p>
        </w:tc>
        <w:tc>
          <w:tcPr>
            <w:tcW w:w="755" w:type="pct"/>
            <w:noWrap w:val="0"/>
            <w:vAlign w:val="top"/>
          </w:tcPr>
          <w:p>
            <w:pPr>
              <w:tabs>
                <w:tab w:val="left" w:pos="1260"/>
              </w:tabs>
              <w:rPr>
                <w:rFonts w:ascii="宋体" w:eastAsia="宋体" w:hAnsi="宋体" w:cs="Times New Roman"/>
                <w:color w:val="000000"/>
                <w:spacing w:val="-3"/>
                <w:szCs w:val="21"/>
              </w:rPr>
            </w:pPr>
          </w:p>
        </w:tc>
      </w:tr>
      <w:tr>
        <w:tblPrEx>
          <w:tblW w:w="4998" w:type="pct"/>
          <w:jc w:val="center"/>
          <w:tblLayout w:type="fixed"/>
          <w:tblCellMar>
            <w:top w:w="0" w:type="dxa"/>
            <w:left w:w="108" w:type="dxa"/>
            <w:bottom w:w="0" w:type="dxa"/>
            <w:right w:w="108" w:type="dxa"/>
          </w:tblCellMar>
        </w:tblPrEx>
        <w:trPr>
          <w:trHeight w:val="1016"/>
          <w:jc w:val="center"/>
        </w:trPr>
        <w:tc>
          <w:tcPr>
            <w:tcW w:w="405" w:type="pct"/>
            <w:vMerge/>
            <w:noWrap w:val="0"/>
            <w:vAlign w:val="center"/>
          </w:tcPr>
          <w:p>
            <w:pPr>
              <w:jc w:val="center"/>
              <w:rPr>
                <w:rFonts w:ascii="宋体" w:eastAsia="宋体" w:hAnsi="宋体" w:cs="Times New Roman"/>
                <w:b/>
                <w:color w:val="000000"/>
                <w:szCs w:val="21"/>
              </w:rPr>
            </w:pPr>
          </w:p>
        </w:tc>
        <w:tc>
          <w:tcPr>
            <w:tcW w:w="394" w:type="pct"/>
            <w:vMerge/>
            <w:noWrap w:val="0"/>
            <w:vAlign w:val="top"/>
          </w:tcPr>
          <w:p>
            <w:pPr>
              <w:rPr>
                <w:rFonts w:ascii="宋体" w:eastAsia="宋体" w:hAnsi="宋体" w:cs="Times New Roman"/>
                <w:b/>
                <w:color w:val="000000"/>
                <w:szCs w:val="21"/>
              </w:rPr>
            </w:pPr>
          </w:p>
        </w:tc>
        <w:tc>
          <w:tcPr>
            <w:tcW w:w="1572" w:type="pct"/>
            <w:noWrap w:val="0"/>
            <w:vAlign w:val="top"/>
          </w:tcPr>
          <w:p>
            <w:pPr>
              <w:tabs>
                <w:tab w:val="left" w:pos="1260"/>
              </w:tabs>
              <w:rPr>
                <w:rFonts w:ascii="宋体" w:eastAsia="宋体" w:hAnsi="宋体" w:cs="Times New Roman"/>
                <w:bCs/>
                <w:color w:val="000000"/>
                <w:szCs w:val="21"/>
              </w:rPr>
            </w:pPr>
            <w:r>
              <w:rPr>
                <w:rFonts w:ascii="宋体" w:eastAsia="宋体" w:hAnsi="宋体" w:cs="Times New Roman"/>
                <w:color w:val="000000"/>
                <w:spacing w:val="-3"/>
                <w:szCs w:val="21"/>
              </w:rPr>
              <w:t>2.</w:t>
            </w:r>
            <w:r>
              <w:rPr>
                <w:rFonts w:ascii="宋体" w:eastAsia="宋体" w:hAnsi="宋体" w:cs="Times New Roman" w:hint="eastAsia"/>
                <w:color w:val="000000"/>
                <w:spacing w:val="-3"/>
                <w:szCs w:val="21"/>
              </w:rPr>
              <w:t>6由投标人代表、厂家代表和采购人组成验收小组对产品进行验收。验收标准按照产品技术参数要求和合同约定执行。经检验设备正常运作后签署性能验收报告，产品保修期自性能验收合格之日起算。</w:t>
            </w:r>
          </w:p>
        </w:tc>
        <w:tc>
          <w:tcPr>
            <w:tcW w:w="1062" w:type="pct"/>
            <w:noWrap w:val="0"/>
            <w:vAlign w:val="top"/>
          </w:tcPr>
          <w:p>
            <w:pPr>
              <w:tabs>
                <w:tab w:val="left" w:pos="1260"/>
              </w:tabs>
              <w:rPr>
                <w:rFonts w:ascii="宋体" w:eastAsia="宋体" w:hAnsi="宋体" w:cs="Times New Roman"/>
                <w:color w:val="000000"/>
                <w:spacing w:val="-3"/>
                <w:szCs w:val="21"/>
              </w:rPr>
            </w:pPr>
          </w:p>
        </w:tc>
        <w:tc>
          <w:tcPr>
            <w:tcW w:w="809" w:type="pct"/>
            <w:noWrap w:val="0"/>
            <w:vAlign w:val="top"/>
          </w:tcPr>
          <w:p>
            <w:pPr>
              <w:tabs>
                <w:tab w:val="left" w:pos="1260"/>
              </w:tabs>
              <w:rPr>
                <w:rFonts w:ascii="宋体" w:eastAsia="宋体" w:hAnsi="宋体" w:cs="Times New Roman"/>
                <w:color w:val="000000"/>
                <w:spacing w:val="-3"/>
                <w:szCs w:val="21"/>
              </w:rPr>
            </w:pPr>
          </w:p>
        </w:tc>
        <w:tc>
          <w:tcPr>
            <w:tcW w:w="755" w:type="pct"/>
            <w:noWrap w:val="0"/>
            <w:vAlign w:val="top"/>
          </w:tcPr>
          <w:p>
            <w:pPr>
              <w:tabs>
                <w:tab w:val="left" w:pos="1260"/>
              </w:tabs>
              <w:rPr>
                <w:rFonts w:ascii="宋体" w:eastAsia="宋体" w:hAnsi="宋体" w:cs="Times New Roman"/>
                <w:color w:val="000000"/>
                <w:spacing w:val="-3"/>
                <w:szCs w:val="21"/>
              </w:rPr>
            </w:pPr>
          </w:p>
        </w:tc>
      </w:tr>
      <w:tr>
        <w:tblPrEx>
          <w:tblW w:w="4998" w:type="pct"/>
          <w:jc w:val="center"/>
          <w:tblLayout w:type="fixed"/>
          <w:tblCellMar>
            <w:top w:w="0" w:type="dxa"/>
            <w:left w:w="108" w:type="dxa"/>
            <w:bottom w:w="0" w:type="dxa"/>
            <w:right w:w="108" w:type="dxa"/>
          </w:tblCellMar>
        </w:tblPrEx>
        <w:trPr>
          <w:trHeight w:val="598"/>
          <w:jc w:val="center"/>
        </w:trPr>
        <w:tc>
          <w:tcPr>
            <w:tcW w:w="405" w:type="pct"/>
            <w:noWrap w:val="0"/>
            <w:vAlign w:val="center"/>
          </w:tcPr>
          <w:p>
            <w:pPr>
              <w:jc w:val="center"/>
              <w:rPr>
                <w:rFonts w:ascii="宋体" w:eastAsia="宋体" w:hAnsi="宋体" w:cs="Times New Roman"/>
                <w:b/>
                <w:color w:val="000000"/>
                <w:szCs w:val="21"/>
              </w:rPr>
            </w:pPr>
            <w:r>
              <w:rPr>
                <w:rFonts w:ascii="宋体" w:eastAsia="宋体" w:hAnsi="宋体" w:cs="Times New Roman"/>
                <w:b/>
                <w:color w:val="000000"/>
                <w:szCs w:val="21"/>
              </w:rPr>
              <w:t>3</w:t>
            </w:r>
          </w:p>
        </w:tc>
        <w:tc>
          <w:tcPr>
            <w:tcW w:w="394" w:type="pct"/>
            <w:noWrap w:val="0"/>
            <w:vAlign w:val="center"/>
          </w:tcPr>
          <w:p>
            <w:pPr>
              <w:jc w:val="center"/>
              <w:rPr>
                <w:rFonts w:ascii="宋体" w:eastAsia="宋体" w:hAnsi="宋体" w:cs="Times New Roman"/>
                <w:b/>
                <w:color w:val="000000"/>
                <w:szCs w:val="21"/>
              </w:rPr>
            </w:pPr>
            <w:r>
              <w:rPr>
                <w:rFonts w:ascii="宋体" w:eastAsia="宋体" w:hAnsi="宋体" w:cs="Times New Roman" w:hint="eastAsia"/>
                <w:b/>
                <w:color w:val="000000"/>
                <w:kern w:val="0"/>
                <w:szCs w:val="21"/>
              </w:rPr>
              <w:t>培训</w:t>
            </w:r>
          </w:p>
        </w:tc>
        <w:tc>
          <w:tcPr>
            <w:tcW w:w="1572" w:type="pct"/>
            <w:noWrap w:val="0"/>
            <w:vAlign w:val="top"/>
          </w:tcPr>
          <w:p>
            <w:pPr>
              <w:rPr>
                <w:rFonts w:ascii="Times New Roman" w:eastAsia="仿宋体" w:hAnsi="Times New Roman" w:cs="Times New Roman" w:hint="default"/>
                <w:lang w:val="en-US" w:eastAsia="zh-CN"/>
              </w:rPr>
            </w:pPr>
            <w:r>
              <w:rPr>
                <w:rFonts w:ascii="Times New Roman" w:eastAsia="宋体" w:hAnsi="Times New Roman" w:cs="Times New Roman" w:hint="eastAsia"/>
              </w:rPr>
              <w:t>3.1中标人应派专业技术人员免费对采购单位制定人员进行定期培训及指导，直至其完全掌握设备的基本故障处理技术。</w:t>
            </w:r>
          </w:p>
        </w:tc>
        <w:tc>
          <w:tcPr>
            <w:tcW w:w="1062" w:type="pct"/>
            <w:noWrap w:val="0"/>
            <w:vAlign w:val="top"/>
          </w:tcPr>
          <w:p>
            <w:pPr>
              <w:rPr>
                <w:rFonts w:ascii="Times New Roman" w:eastAsia="宋体" w:hAnsi="Times New Roman" w:cs="Times New Roman" w:hint="eastAsia"/>
              </w:rPr>
            </w:pPr>
          </w:p>
        </w:tc>
        <w:tc>
          <w:tcPr>
            <w:tcW w:w="809" w:type="pct"/>
            <w:noWrap w:val="0"/>
            <w:vAlign w:val="top"/>
          </w:tcPr>
          <w:p>
            <w:pPr>
              <w:rPr>
                <w:rFonts w:ascii="Times New Roman" w:eastAsia="宋体" w:hAnsi="Times New Roman" w:cs="Times New Roman" w:hint="eastAsia"/>
              </w:rPr>
            </w:pPr>
          </w:p>
        </w:tc>
        <w:tc>
          <w:tcPr>
            <w:tcW w:w="755" w:type="pct"/>
            <w:noWrap w:val="0"/>
            <w:vAlign w:val="top"/>
          </w:tcPr>
          <w:p>
            <w:pPr>
              <w:rPr>
                <w:rFonts w:ascii="Times New Roman" w:eastAsia="宋体" w:hAnsi="Times New Roman" w:cs="Times New Roman" w:hint="eastAsia"/>
              </w:rPr>
            </w:pPr>
          </w:p>
        </w:tc>
      </w:tr>
      <w:tr>
        <w:tblPrEx>
          <w:tblW w:w="4998" w:type="pct"/>
          <w:jc w:val="center"/>
          <w:tblLayout w:type="fixed"/>
          <w:tblCellMar>
            <w:top w:w="0" w:type="dxa"/>
            <w:left w:w="108" w:type="dxa"/>
            <w:bottom w:w="0" w:type="dxa"/>
            <w:right w:w="108" w:type="dxa"/>
          </w:tblCellMar>
        </w:tblPrEx>
        <w:trPr>
          <w:trHeight w:val="598"/>
          <w:jc w:val="center"/>
        </w:trPr>
        <w:tc>
          <w:tcPr>
            <w:tcW w:w="405" w:type="pct"/>
            <w:vMerge w:val="restart"/>
            <w:noWrap w:val="0"/>
            <w:vAlign w:val="center"/>
          </w:tcPr>
          <w:p>
            <w:pPr>
              <w:jc w:val="center"/>
              <w:rPr>
                <w:rFonts w:ascii="宋体" w:eastAsia="宋体" w:hAnsi="宋体" w:cs="Times New Roman" w:hint="eastAsia"/>
                <w:b/>
                <w:color w:val="000000"/>
                <w:szCs w:val="21"/>
              </w:rPr>
            </w:pPr>
            <w:r>
              <w:rPr>
                <w:rFonts w:ascii="宋体" w:eastAsia="宋体" w:hAnsi="宋体" w:cs="Times New Roman" w:hint="eastAsia"/>
                <w:b/>
                <w:color w:val="000000"/>
                <w:szCs w:val="21"/>
              </w:rPr>
              <w:t>4</w:t>
            </w:r>
          </w:p>
        </w:tc>
        <w:tc>
          <w:tcPr>
            <w:tcW w:w="394" w:type="pct"/>
            <w:vMerge w:val="restart"/>
            <w:noWrap w:val="0"/>
            <w:vAlign w:val="center"/>
          </w:tcPr>
          <w:p>
            <w:pPr>
              <w:jc w:val="center"/>
              <w:rPr>
                <w:rFonts w:ascii="宋体" w:eastAsia="宋体" w:hAnsi="宋体" w:cs="Times New Roman" w:hint="eastAsia"/>
                <w:b/>
                <w:color w:val="000000"/>
                <w:kern w:val="0"/>
                <w:szCs w:val="21"/>
              </w:rPr>
            </w:pPr>
            <w:r>
              <w:rPr>
                <w:rFonts w:ascii="宋体" w:eastAsia="宋体" w:hAnsi="宋体" w:cs="Times New Roman" w:hint="eastAsia"/>
                <w:b/>
                <w:color w:val="000000"/>
                <w:kern w:val="0"/>
                <w:szCs w:val="21"/>
              </w:rPr>
              <w:t>知识产权</w:t>
            </w:r>
          </w:p>
        </w:tc>
        <w:tc>
          <w:tcPr>
            <w:tcW w:w="1572" w:type="pct"/>
            <w:noWrap w:val="0"/>
            <w:vAlign w:val="top"/>
          </w:tcPr>
          <w:p>
            <w:pPr>
              <w:rPr>
                <w:rFonts w:ascii="宋体" w:eastAsia="宋体" w:hAnsi="宋体" w:cs="Times New Roman" w:hint="eastAsia"/>
                <w:bCs/>
                <w:color w:val="000000"/>
                <w:kern w:val="0"/>
                <w:szCs w:val="21"/>
              </w:rPr>
            </w:pPr>
            <w:r>
              <w:rPr>
                <w:rFonts w:ascii="宋体" w:eastAsia="宋体" w:hAnsi="宋体" w:cs="Times New Roman" w:hint="eastAsia"/>
                <w:bCs/>
                <w:color w:val="000000"/>
                <w:kern w:val="0"/>
                <w:szCs w:val="21"/>
              </w:rPr>
              <w:t>4.1投标人应保证采购人在使用该货物或其任何一部分时，免受第三方提出的侵犯其专利权、商标权、著作权或其他知识产权的起诉。投标人保证所提供软件的合法性，所发生的任何知识产权纠纷与采购人无关。</w:t>
            </w:r>
          </w:p>
        </w:tc>
        <w:tc>
          <w:tcPr>
            <w:tcW w:w="1062" w:type="pct"/>
            <w:noWrap w:val="0"/>
            <w:vAlign w:val="top"/>
          </w:tcPr>
          <w:p>
            <w:pPr>
              <w:rPr>
                <w:rFonts w:ascii="宋体" w:eastAsia="宋体" w:hAnsi="宋体" w:cs="Times New Roman" w:hint="eastAsia"/>
                <w:bCs/>
                <w:color w:val="000000"/>
                <w:kern w:val="0"/>
                <w:szCs w:val="21"/>
              </w:rPr>
            </w:pPr>
          </w:p>
        </w:tc>
        <w:tc>
          <w:tcPr>
            <w:tcW w:w="809" w:type="pct"/>
            <w:noWrap w:val="0"/>
            <w:vAlign w:val="top"/>
          </w:tcPr>
          <w:p>
            <w:pPr>
              <w:rPr>
                <w:rFonts w:ascii="宋体" w:eastAsia="宋体" w:hAnsi="宋体" w:cs="Times New Roman" w:hint="eastAsia"/>
                <w:bCs/>
                <w:color w:val="000000"/>
                <w:kern w:val="0"/>
                <w:szCs w:val="21"/>
              </w:rPr>
            </w:pPr>
          </w:p>
        </w:tc>
        <w:tc>
          <w:tcPr>
            <w:tcW w:w="755" w:type="pct"/>
            <w:noWrap w:val="0"/>
            <w:vAlign w:val="top"/>
          </w:tcPr>
          <w:p>
            <w:pPr>
              <w:rPr>
                <w:rFonts w:ascii="宋体" w:eastAsia="宋体" w:hAnsi="宋体" w:cs="Times New Roman" w:hint="eastAsia"/>
                <w:bCs/>
                <w:color w:val="000000"/>
                <w:kern w:val="0"/>
                <w:szCs w:val="21"/>
              </w:rPr>
            </w:pPr>
          </w:p>
        </w:tc>
      </w:tr>
      <w:tr>
        <w:tblPrEx>
          <w:tblW w:w="4998" w:type="pct"/>
          <w:jc w:val="center"/>
          <w:tblLayout w:type="fixed"/>
          <w:tblCellMar>
            <w:top w:w="0" w:type="dxa"/>
            <w:left w:w="108" w:type="dxa"/>
            <w:bottom w:w="0" w:type="dxa"/>
            <w:right w:w="108" w:type="dxa"/>
          </w:tblCellMar>
        </w:tblPrEx>
        <w:trPr>
          <w:trHeight w:val="598"/>
          <w:jc w:val="center"/>
        </w:trPr>
        <w:tc>
          <w:tcPr>
            <w:tcW w:w="405" w:type="pct"/>
            <w:vMerge/>
            <w:noWrap w:val="0"/>
            <w:vAlign w:val="center"/>
          </w:tcPr>
          <w:p>
            <w:pPr>
              <w:jc w:val="center"/>
              <w:rPr>
                <w:rFonts w:ascii="宋体" w:eastAsia="宋体" w:hAnsi="宋体" w:cs="Times New Roman" w:hint="eastAsia"/>
                <w:b/>
                <w:color w:val="000000"/>
                <w:szCs w:val="21"/>
              </w:rPr>
            </w:pPr>
          </w:p>
        </w:tc>
        <w:tc>
          <w:tcPr>
            <w:tcW w:w="394" w:type="pct"/>
            <w:vMerge/>
            <w:noWrap w:val="0"/>
            <w:vAlign w:val="center"/>
          </w:tcPr>
          <w:p>
            <w:pPr>
              <w:jc w:val="center"/>
              <w:rPr>
                <w:rFonts w:ascii="宋体" w:eastAsia="宋体" w:hAnsi="宋体" w:cs="Times New Roman" w:hint="eastAsia"/>
                <w:b/>
                <w:color w:val="000000"/>
                <w:kern w:val="0"/>
                <w:szCs w:val="21"/>
              </w:rPr>
            </w:pPr>
          </w:p>
        </w:tc>
        <w:tc>
          <w:tcPr>
            <w:tcW w:w="1572" w:type="pct"/>
            <w:noWrap w:val="0"/>
            <w:vAlign w:val="top"/>
          </w:tcPr>
          <w:p>
            <w:pPr>
              <w:rPr>
                <w:rFonts w:ascii="宋体" w:eastAsia="宋体" w:hAnsi="宋体" w:cs="Times New Roman" w:hint="eastAsia"/>
                <w:bCs/>
                <w:color w:val="000000"/>
                <w:kern w:val="0"/>
                <w:szCs w:val="21"/>
              </w:rPr>
            </w:pPr>
            <w:r>
              <w:rPr>
                <w:rFonts w:ascii="宋体" w:eastAsia="宋体" w:hAnsi="宋体" w:cs="Times New Roman" w:hint="eastAsia"/>
                <w:bCs/>
                <w:color w:val="000000"/>
                <w:kern w:val="0"/>
                <w:szCs w:val="21"/>
              </w:rPr>
              <w:t>4.2采购人购买产品后，有权对该产品与其他设备进行配套、整合或适当改进，而免受侵犯专利权的起诉。</w:t>
            </w:r>
          </w:p>
        </w:tc>
        <w:tc>
          <w:tcPr>
            <w:tcW w:w="1062" w:type="pct"/>
            <w:noWrap w:val="0"/>
            <w:vAlign w:val="top"/>
          </w:tcPr>
          <w:p>
            <w:pPr>
              <w:rPr>
                <w:rFonts w:ascii="宋体" w:eastAsia="宋体" w:hAnsi="宋体" w:cs="Times New Roman" w:hint="eastAsia"/>
                <w:bCs/>
                <w:color w:val="000000"/>
                <w:kern w:val="0"/>
                <w:szCs w:val="21"/>
              </w:rPr>
            </w:pPr>
          </w:p>
        </w:tc>
        <w:tc>
          <w:tcPr>
            <w:tcW w:w="809" w:type="pct"/>
            <w:noWrap w:val="0"/>
            <w:vAlign w:val="top"/>
          </w:tcPr>
          <w:p>
            <w:pPr>
              <w:rPr>
                <w:rFonts w:ascii="宋体" w:eastAsia="宋体" w:hAnsi="宋体" w:cs="Times New Roman" w:hint="eastAsia"/>
                <w:bCs/>
                <w:color w:val="000000"/>
                <w:kern w:val="0"/>
                <w:szCs w:val="21"/>
              </w:rPr>
            </w:pPr>
          </w:p>
        </w:tc>
        <w:tc>
          <w:tcPr>
            <w:tcW w:w="755" w:type="pct"/>
            <w:noWrap w:val="0"/>
            <w:vAlign w:val="top"/>
          </w:tcPr>
          <w:p>
            <w:pPr>
              <w:rPr>
                <w:rFonts w:ascii="宋体" w:eastAsia="宋体" w:hAnsi="宋体" w:cs="Times New Roman" w:hint="eastAsia"/>
                <w:bCs/>
                <w:color w:val="000000"/>
                <w:kern w:val="0"/>
                <w:szCs w:val="21"/>
              </w:rPr>
            </w:pPr>
          </w:p>
        </w:tc>
      </w:tr>
      <w:tr>
        <w:tblPrEx>
          <w:tblW w:w="4998" w:type="pct"/>
          <w:jc w:val="center"/>
          <w:tblLayout w:type="fixed"/>
          <w:tblCellMar>
            <w:top w:w="0" w:type="dxa"/>
            <w:left w:w="108" w:type="dxa"/>
            <w:bottom w:w="0" w:type="dxa"/>
            <w:right w:w="108" w:type="dxa"/>
          </w:tblCellMar>
        </w:tblPrEx>
        <w:trPr>
          <w:trHeight w:val="389"/>
          <w:jc w:val="center"/>
        </w:trPr>
        <w:tc>
          <w:tcPr>
            <w:tcW w:w="405" w:type="pct"/>
            <w:noWrap w:val="0"/>
            <w:vAlign w:val="center"/>
          </w:tcPr>
          <w:p>
            <w:pPr>
              <w:jc w:val="center"/>
              <w:rPr>
                <w:rFonts w:ascii="宋体" w:eastAsia="宋体" w:hAnsi="宋体" w:cs="Times New Roman" w:hint="eastAsia"/>
                <w:b/>
                <w:color w:val="000000"/>
                <w:szCs w:val="21"/>
              </w:rPr>
            </w:pPr>
            <w:r>
              <w:rPr>
                <w:rFonts w:ascii="宋体" w:eastAsia="宋体" w:hAnsi="宋体" w:cs="Times New Roman" w:hint="eastAsia"/>
                <w:b/>
                <w:color w:val="000000"/>
                <w:szCs w:val="21"/>
              </w:rPr>
              <w:t>5</w:t>
            </w:r>
          </w:p>
        </w:tc>
        <w:tc>
          <w:tcPr>
            <w:tcW w:w="394" w:type="pct"/>
            <w:noWrap w:val="0"/>
            <w:vAlign w:val="center"/>
          </w:tcPr>
          <w:p>
            <w:pPr>
              <w:jc w:val="center"/>
              <w:rPr>
                <w:rFonts w:ascii="宋体" w:eastAsia="宋体" w:hAnsi="宋体" w:cs="Times New Roman"/>
                <w:b/>
                <w:color w:val="000000"/>
                <w:kern w:val="0"/>
                <w:szCs w:val="21"/>
              </w:rPr>
            </w:pPr>
            <w:r>
              <w:rPr>
                <w:rFonts w:ascii="宋体" w:eastAsia="宋体" w:hAnsi="宋体" w:cs="Times New Roman" w:hint="eastAsia"/>
                <w:b/>
                <w:color w:val="000000"/>
                <w:kern w:val="0"/>
                <w:szCs w:val="21"/>
              </w:rPr>
              <w:t>其他</w:t>
            </w:r>
          </w:p>
        </w:tc>
        <w:tc>
          <w:tcPr>
            <w:tcW w:w="1572" w:type="pct"/>
            <w:noWrap w:val="0"/>
            <w:vAlign w:val="center"/>
          </w:tcPr>
          <w:p>
            <w:pPr>
              <w:rPr>
                <w:rFonts w:ascii="Times New Roman" w:eastAsia="宋体" w:hAnsi="Times New Roman" w:cs="Times New Roman" w:hint="default"/>
                <w:lang w:val="en-US" w:eastAsia="zh-CN"/>
              </w:rPr>
            </w:pPr>
            <w:r>
              <w:rPr>
                <w:rFonts w:ascii="Times New Roman" w:eastAsia="宋体" w:hAnsi="Times New Roman" w:cs="Times New Roman" w:hint="eastAsia"/>
              </w:rPr>
              <w:t>5.1投标人应按其投标文件中的承诺，进行其他售后服务工作。</w:t>
            </w:r>
          </w:p>
        </w:tc>
        <w:tc>
          <w:tcPr>
            <w:tcW w:w="1062" w:type="pct"/>
            <w:noWrap w:val="0"/>
            <w:vAlign w:val="center"/>
          </w:tcPr>
          <w:p>
            <w:pPr>
              <w:rPr>
                <w:rFonts w:ascii="Times New Roman" w:eastAsia="宋体" w:hAnsi="Times New Roman" w:cs="Times New Roman" w:hint="eastAsia"/>
              </w:rPr>
            </w:pPr>
          </w:p>
        </w:tc>
        <w:tc>
          <w:tcPr>
            <w:tcW w:w="809" w:type="pct"/>
            <w:noWrap w:val="0"/>
            <w:vAlign w:val="center"/>
          </w:tcPr>
          <w:p>
            <w:pPr>
              <w:rPr>
                <w:rFonts w:ascii="Times New Roman" w:eastAsia="宋体" w:hAnsi="Times New Roman" w:cs="Times New Roman" w:hint="eastAsia"/>
              </w:rPr>
            </w:pPr>
          </w:p>
        </w:tc>
        <w:tc>
          <w:tcPr>
            <w:tcW w:w="755" w:type="pct"/>
            <w:noWrap w:val="0"/>
            <w:vAlign w:val="center"/>
          </w:tcPr>
          <w:p>
            <w:pPr>
              <w:rPr>
                <w:rFonts w:ascii="Times New Roman" w:eastAsia="宋体" w:hAnsi="Times New Roman" w:cs="Times New Roman" w:hint="eastAsia"/>
              </w:rPr>
            </w:pPr>
          </w:p>
        </w:tc>
      </w:tr>
    </w:tbl>
    <w:p>
      <w:pPr>
        <w:ind w:firstLine="420" w:firstLineChars="200"/>
        <w:rPr>
          <w:rFonts w:ascii="宋体" w:hAnsi="宋体"/>
          <w:b/>
          <w:szCs w:val="21"/>
        </w:rPr>
      </w:pPr>
      <w:r>
        <w:rPr>
          <w:rFonts w:ascii="宋体" w:hAnsi="宋体" w:hint="eastAsia"/>
          <w:b/>
          <w:szCs w:val="21"/>
        </w:rPr>
        <w:t>《商务要求偏离表》编制指引：</w:t>
      </w:r>
    </w:p>
    <w:p>
      <w:pPr>
        <w:ind w:firstLine="420" w:firstLineChars="200"/>
        <w:rPr>
          <w:rFonts w:ascii="宋体" w:hAnsi="宋体"/>
          <w:b/>
          <w:szCs w:val="21"/>
        </w:rPr>
      </w:pPr>
      <w:r>
        <w:rPr>
          <w:rFonts w:ascii="宋体" w:hAnsi="宋体" w:hint="eastAsia"/>
          <w:b/>
          <w:szCs w:val="21"/>
        </w:rPr>
        <w:t>1、商务要求偏离表的序号、商务需求项、招标商务要求等栏目对应“用户需求书”中的“商务要求”章节相关内容。</w:t>
      </w:r>
    </w:p>
    <w:p>
      <w:pPr>
        <w:ind w:firstLine="420" w:firstLineChars="200"/>
        <w:rPr>
          <w:rFonts w:ascii="宋体" w:hAnsi="宋体"/>
          <w:b/>
          <w:szCs w:val="21"/>
        </w:rPr>
      </w:pPr>
      <w:r>
        <w:rPr>
          <w:rFonts w:ascii="宋体" w:hAnsi="宋体"/>
          <w:b/>
          <w:szCs w:val="21"/>
        </w:rPr>
        <w:t>2</w:t>
      </w:r>
      <w:r>
        <w:rPr>
          <w:rFonts w:ascii="宋体" w:hAnsi="宋体" w:hint="eastAsia"/>
          <w:b/>
          <w:szCs w:val="21"/>
        </w:rPr>
        <w:t>、“投标商务响应”一栏必须一一对照“招标商务要求”，详细填写自身响应情况，而不能不合理照搬照抄招标文件的商务要求，以体现具体响应情况。</w:t>
      </w:r>
    </w:p>
    <w:p>
      <w:pPr>
        <w:ind w:firstLine="420" w:firstLineChars="200"/>
        <w:rPr>
          <w:rFonts w:ascii="宋体" w:hAnsi="宋体"/>
          <w:color w:val="FF0000"/>
          <w:szCs w:val="21"/>
        </w:rPr>
      </w:pPr>
      <w:r>
        <w:rPr>
          <w:rFonts w:ascii="宋体" w:hAnsi="宋体"/>
          <w:b/>
          <w:szCs w:val="21"/>
        </w:rPr>
        <w:t>3</w:t>
      </w:r>
      <w:r>
        <w:rPr>
          <w:rFonts w:ascii="宋体" w:hAnsi="宋体" w:hint="eastAsia"/>
          <w:b/>
          <w:szCs w:val="21"/>
        </w:rPr>
        <w:t>、“偏离情况”一栏填写如实填写“正偏离”、“负偏离”或“无偏离”，其中：“正偏离”表示“投标响应优于招标商务要求”，“负偏离”表示“投标响应不满足招标商务要求”，“无偏离”表示“投标响应与招标商务要求一致”。</w:t>
      </w:r>
    </w:p>
    <w:p>
      <w:pPr>
        <w:rPr>
          <w:rFonts w:ascii="宋体" w:hAnsi="宋体"/>
          <w:b/>
          <w:szCs w:val="21"/>
        </w:rPr>
      </w:pPr>
      <w:r>
        <w:rPr>
          <w:rFonts w:ascii="宋体" w:hAnsi="宋体" w:hint="eastAsia"/>
          <w:b/>
          <w:szCs w:val="21"/>
        </w:rPr>
        <w:t>“投标商务响应”对比“招标商务要求”存在响应不全（包括未响应整项招标商务要求或者未响应一项招标商务要求的部分内容），均视为“负偏离”。</w:t>
      </w:r>
    </w:p>
    <w:p>
      <w:pPr>
        <w:keepNext/>
        <w:keepLines/>
        <w:widowControl w:val="0"/>
        <w:adjustRightInd w:val="0"/>
        <w:spacing w:before="260" w:after="260" w:line="240" w:lineRule="auto"/>
        <w:jc w:val="center"/>
        <w:textAlignment w:val="baseline"/>
        <w:outlineLvl w:val="1"/>
        <w:rPr>
          <w:rFonts w:ascii="黑体" w:eastAsia="黑体" w:hAnsi="宋体" w:cs="Times New Roman"/>
          <w:b w:val="0"/>
          <w:bCs w:val="0"/>
          <w:kern w:val="0"/>
          <w:sz w:val="24"/>
          <w:szCs w:val="20"/>
          <w:lang w:val="en-US" w:eastAsia="zh-CN" w:bidi="ar-SA"/>
        </w:rPr>
      </w:pPr>
      <w:r>
        <w:rPr>
          <w:rFonts w:ascii="黑体" w:eastAsia="黑体" w:hAnsi="宋体" w:cs="Times New Roman" w:hint="eastAsia"/>
          <w:b w:val="0"/>
          <w:bCs w:val="0"/>
          <w:kern w:val="0"/>
          <w:sz w:val="24"/>
          <w:szCs w:val="20"/>
          <w:lang w:val="en-US" w:eastAsia="zh-CN" w:bidi="ar-SA"/>
        </w:rPr>
        <w:t>六、系统业务需求理解与分析</w:t>
      </w:r>
    </w:p>
    <w:p>
      <w:pPr>
        <w:widowControl/>
        <w:jc w:val="left"/>
        <w:rPr>
          <w:rFonts w:ascii="Times New Roman" w:hAnsi="Times New Roman" w:eastAsiaTheme="minorEastAsia" w:cs="Times New Roman"/>
          <w:b/>
          <w:bCs/>
          <w:color w:val="FF0000"/>
          <w:kern w:val="0"/>
          <w:szCs w:val="21"/>
        </w:rPr>
      </w:pPr>
      <w:r>
        <w:rPr>
          <w:rFonts w:ascii="Times New Roman" w:hAnsi="Times New Roman" w:eastAsiaTheme="minorEastAsia" w:cs="Times New Roman" w:hint="eastAsia"/>
          <w:b/>
          <w:bCs/>
          <w:color w:val="FF0000"/>
          <w:kern w:val="0"/>
          <w:szCs w:val="21"/>
        </w:rPr>
        <w:t>（特别提示：投标人须按本招标文件评标信息中</w:t>
      </w:r>
      <w:r>
        <w:rPr>
          <w:rFonts w:ascii="Times New Roman" w:hAnsi="Times New Roman" w:eastAsiaTheme="minorEastAsia" w:cs="Times New Roman"/>
          <w:b/>
          <w:bCs/>
          <w:color w:val="FF0000"/>
          <w:kern w:val="0"/>
          <w:szCs w:val="21"/>
        </w:rPr>
        <w:t xml:space="preserve"> </w:t>
      </w:r>
      <w:r>
        <w:rPr>
          <w:rFonts w:ascii="Times New Roman" w:hAnsi="Times New Roman" w:eastAsiaTheme="minorEastAsia" w:cs="Times New Roman" w:hint="eastAsia"/>
          <w:b/>
          <w:bCs/>
          <w:color w:val="FF0000"/>
          <w:kern w:val="0"/>
          <w:szCs w:val="21"/>
        </w:rPr>
        <w:t>“系统业务需求理解与分析”这一评审因素要求，提供详细的证明资料）</w:t>
      </w:r>
    </w:p>
    <w:p>
      <w:pPr>
        <w:keepNext/>
        <w:keepLines/>
        <w:widowControl w:val="0"/>
        <w:adjustRightInd w:val="0"/>
        <w:spacing w:before="260" w:after="260" w:line="240" w:lineRule="auto"/>
        <w:jc w:val="center"/>
        <w:textAlignment w:val="baseline"/>
        <w:outlineLvl w:val="1"/>
        <w:rPr>
          <w:rFonts w:ascii="黑体" w:eastAsia="黑体" w:hAnsi="宋体" w:cs="Times New Roman"/>
          <w:b w:val="0"/>
          <w:bCs w:val="0"/>
          <w:kern w:val="0"/>
          <w:sz w:val="24"/>
          <w:szCs w:val="20"/>
          <w:lang w:val="en-US" w:eastAsia="zh-CN" w:bidi="ar-SA"/>
        </w:rPr>
      </w:pPr>
      <w:r>
        <w:rPr>
          <w:rFonts w:ascii="黑体" w:eastAsia="黑体" w:hAnsi="宋体" w:cs="Times New Roman" w:hint="eastAsia"/>
          <w:b w:val="0"/>
          <w:bCs w:val="0"/>
          <w:kern w:val="0"/>
          <w:sz w:val="24"/>
          <w:szCs w:val="20"/>
          <w:lang w:val="en-US" w:eastAsia="zh-CN" w:bidi="ar-SA"/>
        </w:rPr>
        <w:t>七、投标人认为需要加以说明的其他内容</w:t>
      </w:r>
    </w:p>
    <w:p>
      <w:pPr>
        <w:pStyle w:val="Heading2"/>
        <w:rPr>
          <w:rFonts w:ascii="黑体" w:eastAsia="黑体"/>
          <w:b w:val="0"/>
          <w:bCs w:val="0"/>
        </w:rPr>
      </w:pPr>
      <w:r>
        <w:rPr>
          <w:rFonts w:ascii="黑体" w:eastAsia="黑体" w:hint="eastAsia"/>
          <w:b w:val="0"/>
          <w:bCs w:val="0"/>
        </w:rPr>
        <w:t>（一）政府采购违法行为风险知悉确认书</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本公司在投标前已充分知悉以下情形为参与政府采购活动时的重大风险事项，并承诺已对下述风险提示事项重点排查，做到严谨、诚信、依法依规参与政府采购活动。</w:t>
      </w:r>
    </w:p>
    <w:p>
      <w:pPr>
        <w:widowControl/>
        <w:spacing w:line="300" w:lineRule="exact"/>
        <w:ind w:firstLine="420" w:firstLineChars="200"/>
        <w:jc w:val="left"/>
        <w:rPr>
          <w:rFonts w:ascii="宋体" w:hAnsi="宋体" w:cs="宋体"/>
          <w:szCs w:val="21"/>
        </w:rPr>
      </w:pPr>
      <w:r>
        <w:rPr>
          <w:rFonts w:ascii="宋体" w:hAnsi="宋体" w:cs="宋体" w:hint="eastAsia"/>
          <w:b/>
          <w:bCs/>
          <w:color w:val="000000"/>
          <w:kern w:val="0"/>
          <w:szCs w:val="21"/>
        </w:rPr>
        <w:t>一、本公司已充分知悉“隐瞒真实情况，提供虚假资料”的法定情形，相关情形包括但不限于</w:t>
      </w:r>
      <w:r>
        <w:rPr>
          <w:rFonts w:ascii="宋体" w:hAnsi="宋体" w:cs="宋体" w:hint="eastAsia"/>
          <w:color w:val="000000"/>
          <w:kern w:val="0"/>
          <w:szCs w:val="21"/>
        </w:rPr>
        <w:t>：</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（一）通过转让或者租借等方式从其他单位获取资格或者资质证书投标的。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（二）由其他单位或者其他单位负责人在投标供应商编制的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投标文件上加盖印章或者签字的。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（三）项目负责人或者主要技术人员不是本单位人员的。</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（四）投标保证金不是从投标供应商基本账户转出的。</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（五）其他隐瞒真实情况、提供虚假资料的行为。</w:t>
      </w:r>
    </w:p>
    <w:p>
      <w:pPr>
        <w:widowControl/>
        <w:spacing w:line="300" w:lineRule="exact"/>
        <w:ind w:firstLine="420" w:firstLineChars="200"/>
        <w:jc w:val="left"/>
        <w:rPr>
          <w:rFonts w:ascii="宋体" w:hAnsi="宋体" w:cs="宋体"/>
          <w:szCs w:val="21"/>
        </w:rPr>
      </w:pPr>
      <w:r>
        <w:rPr>
          <w:rFonts w:ascii="宋体" w:hAnsi="宋体" w:cs="宋体" w:hint="eastAsia"/>
          <w:b/>
          <w:bCs/>
          <w:color w:val="000000"/>
          <w:kern w:val="0"/>
          <w:szCs w:val="21"/>
        </w:rPr>
        <w:t xml:space="preserve">二、本公司已充分知悉“与其他采购参加人串通投标”的法定情形，相关情形包括但不限于：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（一）投标供应商之间相互约定给予未中标的供应商利益补偿。</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（二）不同投标供应商的法定代表人、主要经营负责人、项目投标授权代表人、项目负责人、主要技术人员为同一人、属同一单位或者在同一单位缴纳社会保险。</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（三）不同投标供应商的投标文件由同一单位或者同一人编制，或者由同一人分阶段参与编制的。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（四）不同投标供应商的投标文件或部分投标文件相互混装。</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（五）不同投标供应商的投标文件内容存在非正常一致。</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（六）由同一单位工作人员为两家以上（含两家）供应商进行同一项投标活动的。</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（七）不同投标人的投标报价呈规律性差异。</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（八）不同投标人的投标保证金从同一单位或者个人的账户转出。</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（九）主管部门依照法律、法规认定的其他情形。</w:t>
      </w:r>
    </w:p>
    <w:p>
      <w:pPr>
        <w:widowControl/>
        <w:spacing w:line="300" w:lineRule="exact"/>
        <w:ind w:firstLine="420" w:firstLineChars="200"/>
        <w:jc w:val="left"/>
        <w:rPr>
          <w:rFonts w:ascii="宋体" w:hAnsi="宋体" w:cs="宋体"/>
          <w:szCs w:val="21"/>
        </w:rPr>
      </w:pPr>
      <w:r>
        <w:rPr>
          <w:rFonts w:ascii="宋体" w:hAnsi="宋体" w:cs="宋体" w:hint="eastAsia"/>
          <w:b/>
          <w:bCs/>
          <w:color w:val="000000"/>
          <w:kern w:val="0"/>
          <w:szCs w:val="21"/>
        </w:rPr>
        <w:t>三、本公司已充分知悉下列情形所对应的法律风险，并在投标前已对相关风险事项进行排查。</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（一）对于从其他主体获取的投标资料，供应商应审慎核查，确保投标资料的真实性。</w:t>
      </w:r>
      <w:r>
        <w:rPr>
          <w:rFonts w:ascii="宋体" w:hAnsi="宋体" w:cs="宋体" w:hint="eastAsia"/>
          <w:b/>
          <w:bCs/>
          <w:color w:val="000000"/>
          <w:kern w:val="0"/>
          <w:szCs w:val="21"/>
        </w:rPr>
        <w:t xml:space="preserve">如主管部门查实投标文件中存在虚假资料的，无论相关资料是否由第三方或本公司员工提供，均不影响主管部门对供应商存在“隐瞒真实情况，提供虚假资料”违法行为的认定。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（二）对于涉及国家机关出具的公文、证件、证明材料等文件，一旦涉嫌虚假，经查实，主管部门将依法从严处理，并移送有关部门追究法律责任；涉嫌犯罪的，主管部门将一并移送司法机关追究法律责任。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（三）对于涉及安全生产、特种作业、抢险救灾、防疫等政府采购项目，供应商实施提供虚假资料、串通投标等违法行为的，主管部门将依法从严处理。</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（六）单位负责人为同一人或者存在直接控股、管理关系的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 xml:space="preserve">不同供应商，不得参加同一合同项下的政府采购活动。相关情形如查实，依法作投标无效处理；涉嫌串通投标等违法行为的，主管部门将依法调查处理。 </w:t>
      </w:r>
    </w:p>
    <w:p>
      <w:pPr>
        <w:widowControl/>
        <w:spacing w:line="300" w:lineRule="exact"/>
        <w:ind w:firstLine="420" w:firstLineChars="200"/>
        <w:jc w:val="left"/>
        <w:rPr>
          <w:rFonts w:ascii="宋体" w:hAnsi="宋体" w:cs="宋体"/>
          <w:szCs w:val="21"/>
        </w:rPr>
      </w:pPr>
      <w:r>
        <w:rPr>
          <w:rFonts w:ascii="宋体" w:hAnsi="宋体" w:cs="宋体" w:hint="eastAsia"/>
          <w:b/>
          <w:bCs/>
          <w:color w:val="000000"/>
          <w:kern w:val="0"/>
          <w:szCs w:val="21"/>
        </w:rPr>
        <w:t xml:space="preserve">四、本公司已充分知悉政府采购违法、违规行为的法律后果。 </w:t>
      </w:r>
    </w:p>
    <w:p>
      <w:pPr>
        <w:widowControl/>
        <w:spacing w:line="300" w:lineRule="exact"/>
        <w:ind w:firstLine="420" w:firstLineChars="200"/>
        <w:jc w:val="left"/>
        <w:rPr>
          <w:rFonts w:ascii="宋体" w:hAnsi="宋体" w:cs="宋体"/>
          <w:szCs w:val="21"/>
        </w:rPr>
      </w:pPr>
      <w:r>
        <w:rPr>
          <w:rFonts w:ascii="宋体" w:hAnsi="宋体" w:cs="宋体" w:hint="eastAsia"/>
          <w:color w:val="000000"/>
          <w:kern w:val="0"/>
          <w:szCs w:val="21"/>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widowControl/>
        <w:spacing w:line="300" w:lineRule="exact"/>
        <w:ind w:firstLine="420" w:firstLineChars="200"/>
        <w:jc w:val="left"/>
        <w:rPr>
          <w:rFonts w:ascii="宋体" w:hAnsi="宋体" w:cs="宋体"/>
          <w:color w:val="000000"/>
          <w:kern w:val="0"/>
          <w:szCs w:val="21"/>
          <w:highlight w:val="yellow"/>
        </w:rPr>
      </w:pPr>
      <w:r>
        <w:rPr>
          <w:rFonts w:ascii="宋体" w:hAnsi="宋体" w:cs="宋体" w:hint="eastAsia"/>
          <w:color w:val="000000"/>
          <w:kern w:val="0"/>
          <w:szCs w:val="21"/>
          <w:highlight w:val="yellow"/>
        </w:rPr>
        <w:t>以下文字请投标供应商</w:t>
      </w:r>
      <w:r>
        <w:rPr>
          <w:rFonts w:ascii="宋体" w:hAnsi="宋体" w:cs="宋体" w:hint="eastAsia"/>
          <w:b/>
          <w:bCs/>
          <w:color w:val="000000"/>
          <w:kern w:val="0"/>
          <w:szCs w:val="21"/>
          <w:highlight w:val="yellow"/>
        </w:rPr>
        <w:t>抄写并确认</w:t>
      </w:r>
      <w:r>
        <w:rPr>
          <w:rFonts w:ascii="宋体" w:hAnsi="宋体" w:cs="宋体" w:hint="eastAsia"/>
          <w:color w:val="000000"/>
          <w:kern w:val="0"/>
          <w:szCs w:val="21"/>
          <w:highlight w:val="yellow"/>
        </w:rPr>
        <w:t>：“本公司已仔细阅读《政府采购违法行为风险知悉确认书》，充分知悉违法行为的法律后果，并承诺将严谨、诚信、依法依规参与政府采购活动”。</w:t>
      </w:r>
    </w:p>
    <w:p>
      <w:pPr>
        <w:spacing w:after="120" w:line="300" w:lineRule="exact"/>
        <w:rPr>
          <w:rFonts w:ascii="宋体" w:hAnsi="宋体" w:cs="宋体"/>
          <w:u w:val="single"/>
        </w:rPr>
      </w:pPr>
      <w:r>
        <w:rPr>
          <w:rFonts w:ascii="宋体" w:hAnsi="宋体" w:cs="宋体" w:hint="eastAsia"/>
          <w:u w:val="single"/>
        </w:rPr>
        <w:t xml:space="preserve">                                                                     </w:t>
      </w:r>
    </w:p>
    <w:p>
      <w:pPr>
        <w:spacing w:line="300" w:lineRule="exact"/>
        <w:rPr>
          <w:rFonts w:ascii="Calibri" w:hAnsi="Calibri" w:eastAsiaTheme="minorEastAsia" w:cs="Calibri"/>
          <w:color w:val="000000"/>
          <w:sz w:val="22"/>
          <w:szCs w:val="22"/>
          <w:u w:val="single"/>
        </w:rPr>
      </w:pPr>
      <w:r>
        <w:rPr>
          <w:rFonts w:ascii="Calibri" w:hAnsi="Calibri" w:eastAsiaTheme="minorEastAsia" w:cs="Calibri" w:hint="eastAsia"/>
          <w:color w:val="000000"/>
          <w:sz w:val="22"/>
          <w:szCs w:val="22"/>
          <w:u w:val="single"/>
        </w:rPr>
        <w:t xml:space="preserve">                                                                            </w:t>
      </w:r>
    </w:p>
    <w:p>
      <w:pPr>
        <w:spacing w:line="300" w:lineRule="exact"/>
        <w:rPr>
          <w:rFonts w:ascii="Calibri" w:hAnsi="Calibri" w:eastAsiaTheme="minorEastAsia" w:cs="Calibri"/>
          <w:color w:val="000000"/>
          <w:sz w:val="22"/>
          <w:szCs w:val="22"/>
          <w:u w:val="single"/>
        </w:rPr>
      </w:pPr>
      <w:r>
        <w:rPr>
          <w:rFonts w:ascii="Calibri" w:hAnsi="Calibri" w:eastAsiaTheme="minorEastAsia" w:cs="Calibri" w:hint="eastAsia"/>
          <w:color w:val="000000"/>
          <w:sz w:val="22"/>
          <w:szCs w:val="22"/>
          <w:u w:val="single"/>
        </w:rPr>
        <w:t xml:space="preserve">                                                                            </w:t>
      </w:r>
    </w:p>
    <w:p/>
    <w:p>
      <w:pPr>
        <w:widowControl/>
        <w:wordWrap w:val="0"/>
        <w:spacing w:line="300" w:lineRule="exact"/>
        <w:ind w:firstLine="420" w:firstLineChars="200"/>
        <w:jc w:val="center"/>
        <w:rPr>
          <w:rFonts w:ascii="宋体" w:hAnsi="宋体" w:cs="宋体"/>
          <w:color w:val="000000"/>
          <w:kern w:val="0"/>
          <w:szCs w:val="21"/>
        </w:rPr>
      </w:pPr>
    </w:p>
    <w:p>
      <w:pPr>
        <w:widowControl/>
        <w:wordWrap w:val="0"/>
        <w:spacing w:line="300" w:lineRule="exact"/>
        <w:ind w:firstLine="420" w:firstLineChars="200"/>
        <w:jc w:val="center"/>
        <w:rPr>
          <w:rFonts w:ascii="宋体" w:hAnsi="宋体" w:cs="宋体"/>
          <w:color w:val="000000"/>
          <w:kern w:val="0"/>
          <w:szCs w:val="21"/>
        </w:rPr>
      </w:pPr>
    </w:p>
    <w:p>
      <w:pPr>
        <w:widowControl/>
        <w:wordWrap w:val="0"/>
        <w:spacing w:line="300" w:lineRule="exact"/>
        <w:ind w:firstLine="420" w:firstLineChars="200"/>
        <w:jc w:val="center"/>
        <w:rPr>
          <w:rFonts w:ascii="宋体" w:hAnsi="宋体" w:cs="宋体"/>
          <w:szCs w:val="21"/>
        </w:rPr>
      </w:pPr>
      <w:r>
        <w:rPr>
          <w:rFonts w:ascii="宋体" w:hAnsi="宋体" w:cs="宋体" w:hint="eastAsia"/>
          <w:color w:val="000000"/>
          <w:kern w:val="0"/>
          <w:szCs w:val="21"/>
        </w:rPr>
        <w:t xml:space="preserve">                    负责人/投标授权代表签名：</w:t>
      </w:r>
    </w:p>
    <w:p>
      <w:pPr>
        <w:widowControl/>
        <w:spacing w:line="300" w:lineRule="exact"/>
        <w:ind w:firstLine="420" w:firstLineChars="200"/>
        <w:jc w:val="center"/>
        <w:rPr>
          <w:rFonts w:ascii="宋体" w:hAnsi="宋体" w:cs="宋体"/>
          <w:szCs w:val="21"/>
        </w:rPr>
      </w:pPr>
      <w:r>
        <w:rPr>
          <w:rFonts w:ascii="宋体" w:hAnsi="宋体" w:cs="宋体" w:hint="eastAsia"/>
          <w:color w:val="000000"/>
          <w:kern w:val="0"/>
          <w:szCs w:val="21"/>
        </w:rPr>
        <w:t xml:space="preserve">           知悉人（公章）：</w:t>
      </w:r>
    </w:p>
    <w:p>
      <w:pPr>
        <w:widowControl/>
        <w:spacing w:line="240" w:lineRule="exact"/>
        <w:ind w:firstLine="420" w:firstLineChars="200"/>
        <w:jc w:val="center"/>
        <w:rPr>
          <w:rFonts w:ascii="宋体" w:hAnsi="宋体" w:cs="宋体"/>
          <w:szCs w:val="21"/>
        </w:rPr>
      </w:pPr>
      <w:r>
        <w:rPr>
          <w:rFonts w:ascii="宋体" w:hAnsi="宋体" w:cs="宋体" w:hint="eastAsia"/>
          <w:color w:val="000000"/>
          <w:kern w:val="0"/>
          <w:szCs w:val="21"/>
        </w:rPr>
        <w:t xml:space="preserve"> 日期：   </w:t>
      </w:r>
    </w:p>
    <w:p>
      <w:pPr>
        <w:widowControl/>
        <w:jc w:val="left"/>
        <w:rPr>
          <w:rFonts w:ascii="宋体" w:hAnsi="宋体" w:cs="宋体"/>
          <w:b/>
          <w:bCs/>
          <w:szCs w:val="21"/>
        </w:rPr>
      </w:pPr>
    </w:p>
    <w:p>
      <w:pPr>
        <w:widowControl/>
        <w:ind w:firstLine="420" w:firstLineChars="200"/>
        <w:jc w:val="left"/>
      </w:pPr>
      <w:r>
        <w:rPr>
          <w:b/>
          <w:bCs/>
          <w:highlight w:val="yellow"/>
        </w:rPr>
        <w:t>各投</w:t>
      </w:r>
      <w:r>
        <w:rPr>
          <w:rFonts w:hint="eastAsia"/>
          <w:b/>
          <w:bCs/>
          <w:highlight w:val="yellow"/>
        </w:rPr>
        <w:t>标供应商负责人或投标授权代表签字并加盖单位公章后，扫描上传至投标文件一并提交。</w:t>
      </w:r>
      <w:r>
        <w:rPr>
          <w:rFonts w:hint="eastAsia"/>
        </w:rPr>
        <w:t>（风险知悉确认书用于对供应商违法行为的警示，不作为供应商资格性审查及符合性审查条件）</w:t>
      </w:r>
    </w:p>
    <w:p>
      <w:pPr>
        <w:widowControl/>
        <w:jc w:val="center"/>
        <w:rPr>
          <w:rFonts w:ascii="黑体" w:eastAsia="黑体" w:hAnsi="宋体"/>
          <w:kern w:val="0"/>
          <w:sz w:val="24"/>
          <w:szCs w:val="20"/>
        </w:rPr>
      </w:pPr>
      <w:r>
        <w:rPr>
          <w:rFonts w:ascii="黑体" w:eastAsia="黑体" w:hAnsi="宋体" w:hint="eastAsia"/>
          <w:kern w:val="0"/>
          <w:sz w:val="24"/>
          <w:szCs w:val="20"/>
        </w:rPr>
        <w:t>（二）投标人认为需要加以说明的其他内容（格式自定）</w:t>
      </w:r>
    </w:p>
    <w:p>
      <w:pPr>
        <w:spacing w:after="120"/>
      </w:pPr>
    </w:p>
    <w:p>
      <w:r>
        <w:br w:type="page"/>
      </w:r>
    </w:p>
    <w:p>
      <w:pPr>
        <w:pStyle w:val="Heading2"/>
      </w:pPr>
      <w:r>
        <w:rPr>
          <w:rFonts w:hint="eastAsia"/>
        </w:rPr>
        <w:t>第五章  合同条款及格式</w:t>
      </w:r>
    </w:p>
    <w:p>
      <w:pPr>
        <w:ind w:firstLine="412" w:firstLineChars="196"/>
      </w:pPr>
    </w:p>
    <w:p>
      <w:pPr>
        <w:jc w:val="center"/>
      </w:pPr>
      <w:r>
        <w:rPr>
          <w:rFonts w:hint="eastAsia"/>
          <w:b/>
          <w:sz w:val="24"/>
        </w:rPr>
        <w:t>（仅供参考，具体以项目需求及采购结果为准）</w:t>
      </w:r>
    </w:p>
    <w:p>
      <w:pPr>
        <w:ind w:firstLine="420" w:firstLineChars="200"/>
        <w:rPr>
          <w:rFonts w:ascii="宋体" w:hAnsi="宋体" w:cs="宋体"/>
          <w:color w:val="000000"/>
          <w:spacing w:val="30"/>
          <w:szCs w:val="21"/>
        </w:rPr>
      </w:pPr>
      <w:r>
        <w:rPr>
          <w:rFonts w:ascii="宋体" w:hAnsi="宋体" w:cs="宋体" w:hint="eastAsia"/>
          <w:color w:val="000000"/>
          <w:szCs w:val="21"/>
        </w:rPr>
        <w:t>甲方（采购人）：</w:t>
      </w:r>
    </w:p>
    <w:p>
      <w:pPr>
        <w:ind w:firstLine="420" w:firstLineChars="200"/>
        <w:rPr>
          <w:rFonts w:ascii="宋体" w:hAnsi="宋体" w:cs="宋体"/>
          <w:color w:val="000000"/>
          <w:szCs w:val="21"/>
        </w:rPr>
      </w:pPr>
      <w:r>
        <w:rPr>
          <w:rFonts w:ascii="宋体" w:hAnsi="宋体" w:cs="宋体" w:hint="eastAsia"/>
          <w:color w:val="000000"/>
          <w:szCs w:val="21"/>
        </w:rPr>
        <w:t>法定代表人：</w:t>
      </w:r>
    </w:p>
    <w:p>
      <w:pPr>
        <w:ind w:firstLine="420" w:firstLineChars="200"/>
        <w:rPr>
          <w:rFonts w:ascii="宋体" w:hAnsi="宋体" w:cs="宋体"/>
          <w:color w:val="000000"/>
          <w:szCs w:val="21"/>
        </w:rPr>
      </w:pPr>
      <w:r>
        <w:rPr>
          <w:rFonts w:ascii="宋体" w:hAnsi="宋体" w:cs="宋体" w:hint="eastAsia"/>
          <w:color w:val="000000"/>
          <w:szCs w:val="21"/>
        </w:rPr>
        <w:t>地址：</w:t>
      </w:r>
    </w:p>
    <w:p>
      <w:pPr>
        <w:ind w:firstLine="420" w:firstLineChars="200"/>
        <w:rPr>
          <w:rFonts w:ascii="宋体" w:hAnsi="宋体" w:cs="宋体"/>
          <w:color w:val="000000"/>
          <w:szCs w:val="21"/>
        </w:rPr>
      </w:pPr>
      <w:r>
        <w:rPr>
          <w:rFonts w:ascii="宋体" w:hAnsi="宋体" w:cs="宋体" w:hint="eastAsia"/>
          <w:color w:val="000000"/>
          <w:szCs w:val="21"/>
        </w:rPr>
        <w:t>电话：</w:t>
      </w:r>
    </w:p>
    <w:p>
      <w:pPr>
        <w:rPr>
          <w:rFonts w:ascii="宋体" w:hAnsi="宋体" w:cs="宋体"/>
          <w:color w:val="000000"/>
          <w:szCs w:val="21"/>
        </w:rPr>
      </w:pPr>
    </w:p>
    <w:p>
      <w:pPr>
        <w:ind w:firstLine="420" w:firstLineChars="200"/>
        <w:rPr>
          <w:rFonts w:ascii="宋体" w:hAnsi="宋体" w:cs="宋体"/>
          <w:color w:val="000000"/>
          <w:szCs w:val="21"/>
        </w:rPr>
      </w:pPr>
      <w:r>
        <w:rPr>
          <w:rFonts w:ascii="宋体" w:hAnsi="宋体" w:cs="宋体" w:hint="eastAsia"/>
          <w:color w:val="000000"/>
          <w:szCs w:val="21"/>
        </w:rPr>
        <w:t>乙方（供应商）：</w:t>
      </w:r>
    </w:p>
    <w:p>
      <w:pPr>
        <w:ind w:firstLine="420" w:firstLineChars="200"/>
        <w:rPr>
          <w:rFonts w:ascii="宋体" w:hAnsi="宋体" w:cs="宋体"/>
          <w:color w:val="000000"/>
          <w:szCs w:val="21"/>
        </w:rPr>
      </w:pPr>
      <w:r>
        <w:rPr>
          <w:rFonts w:ascii="宋体" w:hAnsi="宋体" w:cs="宋体" w:hint="eastAsia"/>
          <w:color w:val="000000"/>
          <w:szCs w:val="21"/>
        </w:rPr>
        <w:t>法定代表人：</w:t>
      </w:r>
    </w:p>
    <w:p>
      <w:pPr>
        <w:ind w:firstLine="420" w:firstLineChars="200"/>
        <w:rPr>
          <w:rFonts w:ascii="宋体" w:hAnsi="宋体" w:cs="宋体"/>
          <w:color w:val="000000"/>
          <w:szCs w:val="21"/>
        </w:rPr>
      </w:pPr>
      <w:r>
        <w:rPr>
          <w:rFonts w:ascii="宋体" w:hAnsi="宋体" w:cs="宋体" w:hint="eastAsia"/>
          <w:color w:val="000000"/>
          <w:szCs w:val="21"/>
        </w:rPr>
        <w:t>地址：</w:t>
      </w:r>
    </w:p>
    <w:p>
      <w:pPr>
        <w:ind w:firstLine="420" w:firstLineChars="200"/>
        <w:rPr>
          <w:rFonts w:ascii="宋体" w:hAnsi="宋体" w:cs="宋体"/>
          <w:color w:val="000000"/>
          <w:szCs w:val="21"/>
        </w:rPr>
      </w:pPr>
      <w:r>
        <w:rPr>
          <w:rFonts w:ascii="宋体" w:hAnsi="宋体" w:cs="宋体" w:hint="eastAsia"/>
          <w:color w:val="000000"/>
          <w:szCs w:val="21"/>
        </w:rPr>
        <w:t>电话：</w:t>
      </w:r>
    </w:p>
    <w:p>
      <w:pPr>
        <w:ind w:firstLine="420" w:firstLineChars="200"/>
        <w:rPr>
          <w:rFonts w:ascii="宋体" w:hAnsi="宋体" w:cs="宋体"/>
          <w:color w:val="000000"/>
          <w:szCs w:val="21"/>
        </w:rPr>
      </w:pPr>
    </w:p>
    <w:p>
      <w:pPr>
        <w:ind w:firstLine="420" w:firstLineChars="200"/>
        <w:rPr>
          <w:rFonts w:ascii="宋体" w:hAnsi="宋体" w:cs="宋体"/>
          <w:szCs w:val="21"/>
        </w:rPr>
      </w:pPr>
      <w:r>
        <w:rPr>
          <w:rFonts w:ascii="宋体" w:hAnsi="宋体" w:cs="宋体" w:hint="eastAsia"/>
          <w:szCs w:val="21"/>
        </w:rPr>
        <w:t>甲乙双方根据20</w:t>
      </w:r>
      <w:r>
        <w:rPr>
          <w:rFonts w:ascii="宋体" w:hAnsi="宋体"/>
          <w:szCs w:val="21"/>
        </w:rPr>
        <w:t>××</w:t>
      </w:r>
      <w:r>
        <w:rPr>
          <w:rFonts w:ascii="宋体" w:hAnsi="宋体" w:cs="宋体" w:hint="eastAsia"/>
          <w:szCs w:val="21"/>
        </w:rPr>
        <w:t>年</w:t>
      </w:r>
      <w:r>
        <w:rPr>
          <w:rFonts w:ascii="宋体" w:hAnsi="宋体"/>
          <w:szCs w:val="21"/>
        </w:rPr>
        <w:t>××</w:t>
      </w:r>
      <w:r>
        <w:rPr>
          <w:rFonts w:ascii="宋体" w:hAnsi="宋体" w:cs="宋体" w:hint="eastAsia"/>
          <w:szCs w:val="21"/>
        </w:rPr>
        <w:t>月</w:t>
      </w:r>
      <w:r>
        <w:rPr>
          <w:rFonts w:ascii="宋体" w:hAnsi="宋体"/>
          <w:szCs w:val="21"/>
        </w:rPr>
        <w:t>××</w:t>
      </w:r>
      <w:r>
        <w:rPr>
          <w:rFonts w:ascii="宋体" w:hAnsi="宋体" w:cs="宋体" w:hint="eastAsia"/>
          <w:szCs w:val="21"/>
        </w:rPr>
        <w:t>日（项目编号</w:t>
      </w:r>
      <w:r>
        <w:rPr>
          <w:rFonts w:ascii="宋体" w:hAnsi="宋体" w:cs="宋体" w:hint="eastAsia"/>
          <w:bCs/>
          <w:szCs w:val="21"/>
        </w:rPr>
        <w:t>：</w:t>
      </w:r>
      <w:r>
        <w:rPr>
          <w:rFonts w:ascii="宋体" w:hAnsi="宋体" w:cs="宋体"/>
          <w:szCs w:val="21"/>
          <w:u w:val="single"/>
        </w:rPr>
        <w:t xml:space="preserve">             </w:t>
      </w:r>
      <w:r>
        <w:rPr>
          <w:rFonts w:ascii="宋体" w:hAnsi="宋体" w:cs="宋体" w:hint="eastAsia"/>
          <w:szCs w:val="21"/>
        </w:rPr>
        <w:t>）招标的结果和“招标文件”的要求，并经双方协调一致，达成本购销合同：</w:t>
      </w:r>
    </w:p>
    <w:p>
      <w:pPr>
        <w:spacing w:after="48" w:afterLines="20"/>
        <w:ind w:firstLine="561"/>
        <w:jc w:val="left"/>
        <w:outlineLvl w:val="0"/>
        <w:rPr>
          <w:rFonts w:ascii="宋体" w:hAnsi="宋体" w:cs="宋体"/>
          <w:szCs w:val="21"/>
        </w:rPr>
      </w:pPr>
      <w:r>
        <w:rPr>
          <w:rFonts w:ascii="宋体" w:hAnsi="宋体" w:cs="宋体" w:hint="eastAsia"/>
          <w:szCs w:val="21"/>
        </w:rPr>
        <w:t>第一条  合同标的及价款</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9"/>
        <w:gridCol w:w="1993"/>
        <w:gridCol w:w="1417"/>
        <w:gridCol w:w="1442"/>
        <w:gridCol w:w="709"/>
        <w:gridCol w:w="709"/>
        <w:gridCol w:w="1534"/>
        <w:gridCol w:w="1112"/>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31"/>
          <w:jc w:val="center"/>
        </w:trPr>
        <w:tc>
          <w:tcPr>
            <w:tcW w:w="709" w:type="dxa"/>
            <w:vAlign w:val="center"/>
          </w:tcPr>
          <w:p>
            <w:pPr>
              <w:jc w:val="center"/>
              <w:rPr>
                <w:rFonts w:ascii="宋体" w:hAnsi="宋体" w:cs="宋体"/>
                <w:szCs w:val="21"/>
              </w:rPr>
            </w:pPr>
            <w:r>
              <w:rPr>
                <w:rFonts w:ascii="宋体" w:hAnsi="宋体" w:cs="宋体" w:hint="eastAsia"/>
                <w:szCs w:val="21"/>
              </w:rPr>
              <w:t>序号</w:t>
            </w:r>
          </w:p>
        </w:tc>
        <w:tc>
          <w:tcPr>
            <w:tcW w:w="1993" w:type="dxa"/>
            <w:vAlign w:val="center"/>
          </w:tcPr>
          <w:p>
            <w:pPr>
              <w:jc w:val="center"/>
              <w:rPr>
                <w:rFonts w:ascii="宋体" w:hAnsi="宋体" w:cs="宋体"/>
                <w:szCs w:val="21"/>
              </w:rPr>
            </w:pPr>
            <w:r>
              <w:rPr>
                <w:rFonts w:ascii="宋体" w:hAnsi="宋体" w:cs="宋体" w:hint="eastAsia"/>
                <w:szCs w:val="21"/>
              </w:rPr>
              <w:t>设备名称</w:t>
            </w:r>
          </w:p>
        </w:tc>
        <w:tc>
          <w:tcPr>
            <w:tcW w:w="1417" w:type="dxa"/>
            <w:vAlign w:val="center"/>
          </w:tcPr>
          <w:p>
            <w:pPr>
              <w:jc w:val="center"/>
              <w:rPr>
                <w:rFonts w:ascii="宋体" w:hAnsi="宋体" w:cs="宋体"/>
                <w:szCs w:val="21"/>
              </w:rPr>
            </w:pPr>
            <w:r>
              <w:rPr>
                <w:rFonts w:ascii="宋体" w:hAnsi="宋体" w:cs="宋体" w:hint="eastAsia"/>
                <w:szCs w:val="21"/>
              </w:rPr>
              <w:t>规格型号</w:t>
            </w:r>
          </w:p>
        </w:tc>
        <w:tc>
          <w:tcPr>
            <w:tcW w:w="1442" w:type="dxa"/>
            <w:vAlign w:val="center"/>
          </w:tcPr>
          <w:p>
            <w:pPr>
              <w:jc w:val="center"/>
              <w:rPr>
                <w:rFonts w:ascii="宋体" w:hAnsi="宋体" w:cs="宋体"/>
                <w:szCs w:val="21"/>
              </w:rPr>
            </w:pPr>
            <w:r>
              <w:rPr>
                <w:rFonts w:ascii="宋体" w:hAnsi="宋体" w:cs="宋体" w:hint="eastAsia"/>
                <w:szCs w:val="21"/>
              </w:rPr>
              <w:t>产地/品牌</w:t>
            </w:r>
          </w:p>
        </w:tc>
        <w:tc>
          <w:tcPr>
            <w:tcW w:w="709" w:type="dxa"/>
            <w:vAlign w:val="center"/>
          </w:tcPr>
          <w:p>
            <w:pPr>
              <w:jc w:val="center"/>
              <w:rPr>
                <w:rFonts w:ascii="宋体" w:hAnsi="宋体" w:cs="宋体"/>
                <w:szCs w:val="21"/>
              </w:rPr>
            </w:pPr>
            <w:r>
              <w:rPr>
                <w:rFonts w:ascii="宋体" w:hAnsi="宋体" w:cs="宋体" w:hint="eastAsia"/>
                <w:szCs w:val="21"/>
              </w:rPr>
              <w:t>单位</w:t>
            </w:r>
          </w:p>
        </w:tc>
        <w:tc>
          <w:tcPr>
            <w:tcW w:w="709" w:type="dxa"/>
            <w:vAlign w:val="center"/>
          </w:tcPr>
          <w:p>
            <w:pPr>
              <w:jc w:val="center"/>
              <w:rPr>
                <w:rFonts w:ascii="宋体" w:hAnsi="宋体" w:cs="宋体"/>
                <w:szCs w:val="21"/>
              </w:rPr>
            </w:pPr>
            <w:r>
              <w:rPr>
                <w:rFonts w:ascii="宋体" w:hAnsi="宋体" w:cs="宋体" w:hint="eastAsia"/>
                <w:szCs w:val="21"/>
              </w:rPr>
              <w:t>数量</w:t>
            </w:r>
          </w:p>
        </w:tc>
        <w:tc>
          <w:tcPr>
            <w:tcW w:w="1534" w:type="dxa"/>
            <w:vAlign w:val="center"/>
          </w:tcPr>
          <w:p>
            <w:pPr>
              <w:jc w:val="center"/>
              <w:rPr>
                <w:rFonts w:ascii="宋体" w:hAnsi="宋体" w:cs="宋体"/>
                <w:szCs w:val="21"/>
              </w:rPr>
            </w:pPr>
            <w:r>
              <w:rPr>
                <w:rFonts w:ascii="宋体" w:hAnsi="宋体" w:cs="宋体" w:hint="eastAsia"/>
                <w:szCs w:val="21"/>
              </w:rPr>
              <w:t>单价（元）</w:t>
            </w:r>
          </w:p>
        </w:tc>
        <w:tc>
          <w:tcPr>
            <w:tcW w:w="1112" w:type="dxa"/>
            <w:vAlign w:val="center"/>
          </w:tcPr>
          <w:p>
            <w:pPr>
              <w:jc w:val="center"/>
              <w:rPr>
                <w:rFonts w:ascii="宋体" w:hAnsi="宋体" w:cs="宋体"/>
                <w:szCs w:val="21"/>
              </w:rPr>
            </w:pPr>
            <w:r>
              <w:rPr>
                <w:rFonts w:ascii="宋体" w:hAnsi="宋体" w:cs="宋体" w:hint="eastAsia"/>
                <w:szCs w:val="21"/>
              </w:rPr>
              <w:t>总额（元）</w:t>
            </w:r>
          </w:p>
        </w:tc>
      </w:tr>
      <w:tr>
        <w:tblPrEx>
          <w:tblW w:w="0" w:type="auto"/>
          <w:jc w:val="center"/>
          <w:tblLayout w:type="fixed"/>
          <w:tblCellMar>
            <w:top w:w="0" w:type="dxa"/>
            <w:left w:w="108" w:type="dxa"/>
            <w:bottom w:w="0" w:type="dxa"/>
            <w:right w:w="108" w:type="dxa"/>
          </w:tblCellMar>
        </w:tblPrEx>
        <w:trPr>
          <w:trHeight w:val="452"/>
          <w:jc w:val="center"/>
        </w:trPr>
        <w:tc>
          <w:tcPr>
            <w:tcW w:w="709" w:type="dxa"/>
            <w:vAlign w:val="center"/>
          </w:tcPr>
          <w:p>
            <w:pPr>
              <w:jc w:val="center"/>
              <w:rPr>
                <w:rFonts w:ascii="宋体" w:hAnsi="宋体" w:cs="宋体"/>
                <w:kern w:val="0"/>
                <w:szCs w:val="21"/>
              </w:rPr>
            </w:pPr>
            <w:r>
              <w:rPr>
                <w:rFonts w:ascii="宋体" w:hAnsi="宋体" w:cs="宋体" w:hint="eastAsia"/>
                <w:kern w:val="0"/>
                <w:szCs w:val="21"/>
              </w:rPr>
              <w:t>1</w:t>
            </w:r>
          </w:p>
        </w:tc>
        <w:tc>
          <w:tcPr>
            <w:tcW w:w="1993" w:type="dxa"/>
            <w:vAlign w:val="center"/>
          </w:tcPr>
          <w:p>
            <w:pPr>
              <w:widowControl/>
              <w:jc w:val="center"/>
              <w:rPr>
                <w:rFonts w:ascii="宋体" w:hAnsi="宋体"/>
                <w:szCs w:val="21"/>
              </w:rPr>
            </w:pPr>
          </w:p>
        </w:tc>
        <w:tc>
          <w:tcPr>
            <w:tcW w:w="1417" w:type="dxa"/>
            <w:vAlign w:val="center"/>
          </w:tcPr>
          <w:p>
            <w:pPr>
              <w:jc w:val="center"/>
              <w:rPr>
                <w:rFonts w:ascii="宋体" w:hAnsi="宋体"/>
                <w:szCs w:val="21"/>
              </w:rPr>
            </w:pPr>
          </w:p>
        </w:tc>
        <w:tc>
          <w:tcPr>
            <w:tcW w:w="1442" w:type="dxa"/>
            <w:vAlign w:val="center"/>
          </w:tcPr>
          <w:p>
            <w:pPr>
              <w:widowControl/>
              <w:rPr>
                <w:rFonts w:ascii="宋体" w:hAnsi="宋体"/>
                <w:kern w:val="0"/>
                <w:szCs w:val="21"/>
              </w:rPr>
            </w:pPr>
          </w:p>
        </w:tc>
        <w:tc>
          <w:tcPr>
            <w:tcW w:w="709" w:type="dxa"/>
            <w:vAlign w:val="center"/>
          </w:tcPr>
          <w:p>
            <w:pPr>
              <w:jc w:val="center"/>
              <w:rPr>
                <w:rFonts w:ascii="宋体" w:hAnsi="宋体"/>
                <w:szCs w:val="21"/>
              </w:rPr>
            </w:pPr>
            <w:r>
              <w:rPr>
                <w:rFonts w:ascii="宋体" w:hAnsi="宋体" w:hint="eastAsia"/>
                <w:szCs w:val="21"/>
              </w:rPr>
              <w:t>套</w:t>
            </w:r>
          </w:p>
        </w:tc>
        <w:tc>
          <w:tcPr>
            <w:tcW w:w="709" w:type="dxa"/>
            <w:vAlign w:val="center"/>
          </w:tcPr>
          <w:p>
            <w:pPr>
              <w:jc w:val="center"/>
              <w:rPr>
                <w:rFonts w:ascii="宋体" w:hAnsi="宋体"/>
                <w:szCs w:val="21"/>
              </w:rPr>
            </w:pPr>
          </w:p>
        </w:tc>
        <w:tc>
          <w:tcPr>
            <w:tcW w:w="1534" w:type="dxa"/>
            <w:vAlign w:val="center"/>
          </w:tcPr>
          <w:p>
            <w:pPr>
              <w:widowControl/>
              <w:jc w:val="center"/>
              <w:rPr>
                <w:rFonts w:ascii="宋体" w:hAnsi="宋体"/>
                <w:kern w:val="0"/>
                <w:szCs w:val="21"/>
              </w:rPr>
            </w:pPr>
          </w:p>
        </w:tc>
        <w:tc>
          <w:tcPr>
            <w:tcW w:w="1112" w:type="dxa"/>
            <w:vAlign w:val="center"/>
          </w:tcPr>
          <w:p>
            <w:pPr>
              <w:widowControl/>
              <w:jc w:val="center"/>
              <w:rPr>
                <w:rFonts w:ascii="宋体" w:hAnsi="宋体"/>
                <w:kern w:val="0"/>
                <w:szCs w:val="21"/>
              </w:rPr>
            </w:pPr>
          </w:p>
        </w:tc>
      </w:tr>
      <w:tr>
        <w:tblPrEx>
          <w:tblW w:w="0" w:type="auto"/>
          <w:jc w:val="center"/>
          <w:tblLayout w:type="fixed"/>
          <w:tblCellMar>
            <w:top w:w="0" w:type="dxa"/>
            <w:left w:w="108" w:type="dxa"/>
            <w:bottom w:w="0" w:type="dxa"/>
            <w:right w:w="108" w:type="dxa"/>
          </w:tblCellMar>
        </w:tblPrEx>
        <w:trPr>
          <w:trHeight w:val="452"/>
          <w:jc w:val="center"/>
        </w:trPr>
        <w:tc>
          <w:tcPr>
            <w:tcW w:w="709" w:type="dxa"/>
            <w:vAlign w:val="center"/>
          </w:tcPr>
          <w:p>
            <w:pPr>
              <w:jc w:val="center"/>
              <w:rPr>
                <w:rFonts w:ascii="宋体" w:hAnsi="宋体" w:cs="宋体"/>
                <w:kern w:val="0"/>
                <w:szCs w:val="21"/>
              </w:rPr>
            </w:pPr>
            <w:r>
              <w:rPr>
                <w:rFonts w:ascii="宋体" w:hAnsi="宋体" w:cs="宋体" w:hint="eastAsia"/>
                <w:kern w:val="0"/>
                <w:szCs w:val="21"/>
              </w:rPr>
              <w:t>2</w:t>
            </w:r>
          </w:p>
        </w:tc>
        <w:tc>
          <w:tcPr>
            <w:tcW w:w="1993" w:type="dxa"/>
            <w:vAlign w:val="center"/>
          </w:tcPr>
          <w:p>
            <w:pPr>
              <w:jc w:val="center"/>
              <w:rPr>
                <w:rFonts w:ascii="宋体" w:hAnsi="宋体"/>
                <w:snapToGrid w:val="0"/>
                <w:kern w:val="0"/>
                <w:szCs w:val="21"/>
              </w:rPr>
            </w:pPr>
          </w:p>
        </w:tc>
        <w:tc>
          <w:tcPr>
            <w:tcW w:w="1417" w:type="dxa"/>
            <w:vAlign w:val="center"/>
          </w:tcPr>
          <w:p>
            <w:pPr>
              <w:jc w:val="center"/>
              <w:rPr>
                <w:rFonts w:ascii="宋体" w:hAnsi="宋体" w:cs="宋体"/>
                <w:szCs w:val="21"/>
              </w:rPr>
            </w:pPr>
          </w:p>
        </w:tc>
        <w:tc>
          <w:tcPr>
            <w:tcW w:w="1442" w:type="dxa"/>
            <w:vAlign w:val="center"/>
          </w:tcPr>
          <w:p>
            <w:pPr>
              <w:rPr>
                <w:rFonts w:ascii="宋体" w:hAnsi="宋体"/>
                <w:snapToGrid w:val="0"/>
                <w:kern w:val="0"/>
                <w:szCs w:val="21"/>
              </w:rPr>
            </w:pPr>
          </w:p>
        </w:tc>
        <w:tc>
          <w:tcPr>
            <w:tcW w:w="709" w:type="dxa"/>
            <w:vAlign w:val="center"/>
          </w:tcPr>
          <w:p>
            <w:pPr>
              <w:jc w:val="center"/>
              <w:rPr>
                <w:rFonts w:ascii="宋体" w:hAnsi="宋体"/>
                <w:szCs w:val="21"/>
              </w:rPr>
            </w:pPr>
            <w:r>
              <w:rPr>
                <w:rFonts w:ascii="宋体" w:hAnsi="宋体" w:hint="eastAsia"/>
                <w:szCs w:val="21"/>
              </w:rPr>
              <w:t>套</w:t>
            </w:r>
          </w:p>
        </w:tc>
        <w:tc>
          <w:tcPr>
            <w:tcW w:w="709" w:type="dxa"/>
            <w:vAlign w:val="center"/>
          </w:tcPr>
          <w:p>
            <w:pPr>
              <w:jc w:val="center"/>
              <w:rPr>
                <w:rFonts w:ascii="宋体" w:hAnsi="宋体"/>
                <w:szCs w:val="21"/>
              </w:rPr>
            </w:pPr>
          </w:p>
        </w:tc>
        <w:tc>
          <w:tcPr>
            <w:tcW w:w="1534" w:type="dxa"/>
            <w:vAlign w:val="center"/>
          </w:tcPr>
          <w:p>
            <w:pPr>
              <w:widowControl/>
              <w:jc w:val="center"/>
              <w:rPr>
                <w:rFonts w:ascii="宋体" w:hAnsi="宋体" w:cs="宋体"/>
                <w:kern w:val="0"/>
                <w:szCs w:val="21"/>
              </w:rPr>
            </w:pPr>
          </w:p>
        </w:tc>
        <w:tc>
          <w:tcPr>
            <w:tcW w:w="1112" w:type="dxa"/>
            <w:vAlign w:val="center"/>
          </w:tcPr>
          <w:p>
            <w:pPr>
              <w:widowControl/>
              <w:jc w:val="center"/>
              <w:rPr>
                <w:rFonts w:ascii="宋体" w:hAnsi="宋体" w:cs="宋体"/>
                <w:kern w:val="0"/>
                <w:szCs w:val="21"/>
              </w:rPr>
            </w:pPr>
          </w:p>
        </w:tc>
      </w:tr>
      <w:tr>
        <w:tblPrEx>
          <w:tblW w:w="0" w:type="auto"/>
          <w:jc w:val="center"/>
          <w:tblLayout w:type="fixed"/>
          <w:tblCellMar>
            <w:top w:w="0" w:type="dxa"/>
            <w:left w:w="108" w:type="dxa"/>
            <w:bottom w:w="0" w:type="dxa"/>
            <w:right w:w="108" w:type="dxa"/>
          </w:tblCellMar>
        </w:tblPrEx>
        <w:trPr>
          <w:trHeight w:val="401"/>
          <w:jc w:val="center"/>
        </w:trPr>
        <w:tc>
          <w:tcPr>
            <w:tcW w:w="9625" w:type="dxa"/>
            <w:gridSpan w:val="8"/>
            <w:vAlign w:val="center"/>
          </w:tcPr>
          <w:p>
            <w:pPr>
              <w:rPr>
                <w:rFonts w:ascii="宋体" w:hAnsi="宋体"/>
                <w:snapToGrid w:val="0"/>
                <w:kern w:val="0"/>
                <w:szCs w:val="21"/>
              </w:rPr>
            </w:pPr>
            <w:r>
              <w:rPr>
                <w:rFonts w:ascii="宋体" w:hAnsi="宋体" w:cs="宋体" w:hint="eastAsia"/>
                <w:bCs/>
                <w:kern w:val="0"/>
                <w:szCs w:val="21"/>
              </w:rPr>
              <w:t xml:space="preserve">金额合计: 人民币    </w:t>
            </w:r>
            <w:r>
              <w:rPr>
                <w:rFonts w:ascii="宋体" w:hAnsi="宋体" w:hint="eastAsia"/>
                <w:snapToGrid w:val="0"/>
                <w:kern w:val="0"/>
                <w:szCs w:val="21"/>
              </w:rPr>
              <w:t>元整</w:t>
            </w:r>
            <w:r>
              <w:rPr>
                <w:rFonts w:ascii="宋体" w:hAnsi="宋体" w:cs="宋体" w:hint="eastAsia"/>
                <w:bCs/>
                <w:kern w:val="0"/>
                <w:szCs w:val="21"/>
              </w:rPr>
              <w:t xml:space="preserve">   小写：￥     </w:t>
            </w:r>
            <w:r>
              <w:rPr>
                <w:rFonts w:ascii="宋体" w:hAnsi="宋体" w:cs="宋体"/>
                <w:bCs/>
                <w:kern w:val="0"/>
                <w:szCs w:val="21"/>
              </w:rPr>
              <w:t xml:space="preserve"> </w:t>
            </w:r>
            <w:r>
              <w:rPr>
                <w:rFonts w:ascii="宋体" w:hAnsi="宋体" w:cs="宋体" w:hint="eastAsia"/>
                <w:bCs/>
                <w:kern w:val="0"/>
                <w:szCs w:val="21"/>
              </w:rPr>
              <w:t>元</w:t>
            </w:r>
          </w:p>
        </w:tc>
      </w:tr>
      <w:tr>
        <w:tblPrEx>
          <w:tblW w:w="0" w:type="auto"/>
          <w:jc w:val="center"/>
          <w:tblLayout w:type="fixed"/>
          <w:tblCellMar>
            <w:top w:w="0" w:type="dxa"/>
            <w:left w:w="108" w:type="dxa"/>
            <w:bottom w:w="0" w:type="dxa"/>
            <w:right w:w="108" w:type="dxa"/>
          </w:tblCellMar>
        </w:tblPrEx>
        <w:trPr>
          <w:trHeight w:val="60"/>
          <w:jc w:val="center"/>
        </w:trPr>
        <w:tc>
          <w:tcPr>
            <w:tcW w:w="9625" w:type="dxa"/>
            <w:gridSpan w:val="8"/>
            <w:vAlign w:val="center"/>
          </w:tcPr>
          <w:p>
            <w:pPr>
              <w:jc w:val="left"/>
              <w:rPr>
                <w:rFonts w:ascii="宋体" w:hAnsi="宋体" w:cs="宋体"/>
                <w:szCs w:val="21"/>
              </w:rPr>
            </w:pPr>
            <w:r>
              <w:rPr>
                <w:rFonts w:ascii="宋体" w:hAnsi="宋体" w:cs="宋体" w:hint="eastAsia"/>
                <w:kern w:val="0"/>
                <w:szCs w:val="21"/>
              </w:rPr>
              <w:t>备注：配置清单详见附件</w:t>
            </w:r>
          </w:p>
        </w:tc>
      </w:tr>
    </w:tbl>
    <w:p>
      <w:pPr>
        <w:ind w:firstLine="420" w:firstLineChars="200"/>
        <w:rPr>
          <w:rFonts w:ascii="宋体" w:hAnsi="宋体" w:cs="宋体"/>
          <w:szCs w:val="21"/>
        </w:rPr>
      </w:pPr>
      <w:r>
        <w:rPr>
          <w:rFonts w:ascii="宋体" w:hAnsi="宋体" w:cs="宋体" w:hint="eastAsia"/>
          <w:szCs w:val="21"/>
        </w:rPr>
        <w:t>本合同以人民币进行结算，该价格为深圳工地价。</w:t>
      </w:r>
    </w:p>
    <w:p>
      <w:pPr>
        <w:ind w:firstLine="420" w:firstLineChars="200"/>
        <w:jc w:val="left"/>
        <w:outlineLvl w:val="0"/>
        <w:rPr>
          <w:rFonts w:ascii="宋体" w:hAnsi="宋体" w:cs="宋体"/>
          <w:szCs w:val="21"/>
        </w:rPr>
      </w:pPr>
      <w:r>
        <w:rPr>
          <w:rFonts w:ascii="宋体" w:hAnsi="宋体" w:cs="宋体" w:hint="eastAsia"/>
          <w:szCs w:val="21"/>
        </w:rPr>
        <w:t>第二条  设备质量要求及供方对质量负责条件和期限</w:t>
      </w:r>
    </w:p>
    <w:p>
      <w:pPr>
        <w:ind w:firstLine="480"/>
        <w:rPr>
          <w:rFonts w:ascii="宋体" w:hAnsi="宋体" w:cs="宋体"/>
          <w:szCs w:val="21"/>
        </w:rPr>
      </w:pPr>
      <w:r>
        <w:rPr>
          <w:rFonts w:ascii="宋体" w:hAnsi="宋体" w:cs="宋体" w:hint="eastAsia"/>
          <w:szCs w:val="21"/>
        </w:rPr>
        <w:t>质量要求：乙方提供的设备（包括零部件）必须是全新的、未使用过的设备，必须符合招投标文件要求（招投标文件中未作明确要求而相关国家标准、地方标准或行业标准中有要求的，应当符合三者中最高的标准），并具有有关质检部门出具的产品检验合格证明。</w:t>
      </w:r>
    </w:p>
    <w:p>
      <w:pPr>
        <w:ind w:firstLine="420" w:firstLineChars="200"/>
        <w:rPr>
          <w:rFonts w:ascii="宋体" w:hAnsi="宋体" w:cs="宋体"/>
          <w:szCs w:val="21"/>
        </w:rPr>
      </w:pPr>
      <w:r>
        <w:rPr>
          <w:rFonts w:ascii="宋体" w:hAnsi="宋体" w:cs="宋体" w:hint="eastAsia"/>
          <w:szCs w:val="21"/>
        </w:rPr>
        <w:t>如设备安装或配置了软件的，乙方保证相关软件均为正版软件。</w:t>
      </w:r>
    </w:p>
    <w:p>
      <w:pPr>
        <w:ind w:firstLine="480"/>
        <w:rPr>
          <w:rFonts w:ascii="宋体" w:hAnsi="宋体" w:cs="宋体"/>
          <w:szCs w:val="21"/>
        </w:rPr>
      </w:pPr>
      <w:r>
        <w:rPr>
          <w:rFonts w:ascii="宋体" w:hAnsi="宋体" w:cs="宋体" w:hint="eastAsia"/>
          <w:szCs w:val="21"/>
        </w:rPr>
        <w:t>保修期限：乙方对所提供的</w:t>
      </w:r>
      <w:r>
        <w:rPr>
          <w:rFonts w:ascii="宋体" w:hAnsi="宋体" w:cs="Arial" w:hint="eastAsia"/>
          <w:kern w:val="0"/>
          <w:szCs w:val="21"/>
        </w:rPr>
        <w:t>产品</w:t>
      </w:r>
      <w:r>
        <w:rPr>
          <w:rFonts w:ascii="宋体" w:hAnsi="宋体" w:cs="宋体" w:hint="eastAsia"/>
          <w:szCs w:val="21"/>
        </w:rPr>
        <w:t>设备整机提供</w:t>
      </w:r>
      <w:r>
        <w:rPr>
          <w:rFonts w:ascii="宋体" w:hAnsi="宋体" w:cs="宋体" w:hint="eastAsia"/>
          <w:szCs w:val="21"/>
          <w:u w:val="single"/>
        </w:rPr>
        <w:t xml:space="preserve">    </w:t>
      </w:r>
      <w:r>
        <w:rPr>
          <w:rFonts w:ascii="宋体" w:hAnsi="宋体" w:cs="宋体" w:hint="eastAsia"/>
          <w:szCs w:val="21"/>
        </w:rPr>
        <w:t>年的保修期（免费质保期），其它配件保修期</w:t>
      </w:r>
      <w:r>
        <w:rPr>
          <w:rFonts w:ascii="宋体" w:hAnsi="宋体" w:cs="宋体" w:hint="eastAsia"/>
          <w:szCs w:val="21"/>
          <w:u w:val="single"/>
        </w:rPr>
        <w:t xml:space="preserve">    </w:t>
      </w:r>
      <w:r>
        <w:rPr>
          <w:rFonts w:ascii="宋体" w:hAnsi="宋体" w:cs="宋体" w:hint="eastAsia"/>
          <w:szCs w:val="21"/>
        </w:rPr>
        <w:t>年，</w:t>
      </w:r>
      <w:r>
        <w:rPr>
          <w:rFonts w:ascii="仿宋" w:hAnsi="仿宋" w:cs="宋体" w:hint="eastAsia"/>
          <w:szCs w:val="21"/>
        </w:rPr>
        <w:t>自双方代表签署“性能验收报告”之日起计算。保修期内非因甲方的人为原因而出现质量问题，由乙方负责。乙方负责包修、包换或者包退，并承担修理、调换或退货的实际费用。乙方不能修理或不能调换，按不能交货处理。</w:t>
      </w:r>
    </w:p>
    <w:p>
      <w:pPr>
        <w:ind w:firstLine="560"/>
        <w:jc w:val="left"/>
        <w:outlineLvl w:val="0"/>
        <w:rPr>
          <w:rFonts w:ascii="宋体" w:hAnsi="宋体" w:cs="宋体"/>
          <w:szCs w:val="21"/>
        </w:rPr>
      </w:pPr>
      <w:r>
        <w:rPr>
          <w:rFonts w:ascii="宋体" w:hAnsi="宋体" w:cs="宋体" w:hint="eastAsia"/>
          <w:szCs w:val="21"/>
        </w:rPr>
        <w:t>第三条  交货和验收</w:t>
      </w:r>
    </w:p>
    <w:p>
      <w:pPr>
        <w:ind w:firstLine="420" w:firstLineChars="200"/>
        <w:jc w:val="left"/>
        <w:rPr>
          <w:rFonts w:ascii="宋体" w:hAnsi="宋体" w:cs="宋体"/>
          <w:szCs w:val="21"/>
        </w:rPr>
      </w:pPr>
      <w:r>
        <w:rPr>
          <w:rFonts w:ascii="宋体" w:hAnsi="宋体" w:cs="宋体" w:hint="eastAsia"/>
          <w:szCs w:val="21"/>
        </w:rPr>
        <w:t>1.交货期：签订合同后</w:t>
      </w:r>
      <w:r>
        <w:rPr>
          <w:rFonts w:ascii="宋体" w:hAnsi="宋体" w:cs="宋体" w:hint="eastAsia"/>
          <w:szCs w:val="21"/>
          <w:u w:val="single"/>
        </w:rPr>
        <w:t xml:space="preserve">    </w:t>
      </w:r>
      <w:r>
        <w:rPr>
          <w:rFonts w:ascii="宋体" w:hAnsi="宋体" w:cs="宋体" w:hint="eastAsia"/>
          <w:szCs w:val="21"/>
        </w:rPr>
        <w:t>天（日历日）内交货。</w:t>
      </w:r>
    </w:p>
    <w:p>
      <w:pPr>
        <w:ind w:firstLine="420" w:firstLineChars="200"/>
        <w:jc w:val="left"/>
        <w:rPr>
          <w:rFonts w:ascii="宋体" w:hAnsi="宋体" w:cs="宋体"/>
          <w:szCs w:val="21"/>
        </w:rPr>
      </w:pPr>
      <w:r>
        <w:rPr>
          <w:rFonts w:ascii="宋体" w:hAnsi="宋体" w:cs="宋体" w:hint="eastAsia"/>
          <w:szCs w:val="21"/>
        </w:rPr>
        <w:t>2.交货地点：由甲方指定交货地点，乙方在设备送达前一日通知甲方，甲方同意后，乙方按时送货、安装并调试。交货过程中产生的一切风险、费用由乙方承担。</w:t>
      </w:r>
    </w:p>
    <w:p>
      <w:pPr>
        <w:ind w:firstLine="420" w:firstLineChars="200"/>
        <w:rPr>
          <w:rFonts w:ascii="仿宋" w:hAnsi="仿宋" w:cs="宋体"/>
          <w:szCs w:val="21"/>
        </w:rPr>
      </w:pPr>
      <w:r>
        <w:rPr>
          <w:rFonts w:ascii="宋体" w:hAnsi="宋体" w:cs="宋体" w:hint="eastAsia"/>
          <w:szCs w:val="21"/>
        </w:rPr>
        <w:t>3.</w:t>
      </w:r>
      <w:r>
        <w:rPr>
          <w:rFonts w:ascii="仿宋" w:hAnsi="仿宋" w:cs="宋体" w:hint="eastAsia"/>
          <w:szCs w:val="21"/>
        </w:rPr>
        <w:t>初步验收：设备送达甲方指定地点后，甲乙双方进行初步货物验收，乙方因自身原因不能到场参与验收，则视同全权委托甲方验收。如果发现外观、数量或规格型号等存在问题，乙方应在接到甲方通知后</w:t>
      </w:r>
      <w:r>
        <w:rPr>
          <w:rFonts w:ascii="仿宋" w:hAnsi="仿宋" w:cs="宋体" w:hint="eastAsia"/>
          <w:szCs w:val="21"/>
          <w:u w:val="single"/>
        </w:rPr>
        <w:t xml:space="preserve">    </w:t>
      </w:r>
      <w:r>
        <w:rPr>
          <w:rFonts w:ascii="仿宋" w:hAnsi="仿宋" w:cs="宋体" w:hint="eastAsia"/>
          <w:szCs w:val="21"/>
        </w:rPr>
        <w:t>天（日历日）内，按甲方要求，采取补足、更换或退货等处理措施，并承担由此发生的一切损失和费用。</w:t>
      </w:r>
    </w:p>
    <w:p>
      <w:pPr>
        <w:ind w:firstLine="420" w:firstLineChars="200"/>
        <w:rPr>
          <w:rFonts w:ascii="宋体" w:hAnsi="宋体" w:cs="宋体"/>
          <w:szCs w:val="21"/>
        </w:rPr>
      </w:pPr>
      <w:r>
        <w:rPr>
          <w:rFonts w:ascii="宋体" w:hAnsi="宋体" w:cs="宋体" w:hint="eastAsia"/>
          <w:szCs w:val="21"/>
        </w:rPr>
        <w:t>4.性能验收：甲乙双方在全部设备运抵并安装调试完成，正常运转后的</w:t>
      </w:r>
      <w:r>
        <w:rPr>
          <w:rFonts w:ascii="宋体" w:hAnsi="宋体" w:cs="宋体" w:hint="eastAsia"/>
          <w:szCs w:val="21"/>
          <w:u w:val="single"/>
        </w:rPr>
        <w:t xml:space="preserve">    </w:t>
      </w:r>
      <w:r>
        <w:rPr>
          <w:rFonts w:ascii="宋体" w:hAnsi="宋体" w:cs="宋体" w:hint="eastAsia"/>
          <w:szCs w:val="21"/>
        </w:rPr>
        <w:t>个日历日内对设备进行性能验收。如果设备性能存在问题，乙方应按甲方要求，采取更换或退货等处理措施，并承担由此发生的一切损失和费用。对于7个日历日内未发现的隐蔽质量瑕疵，若在保修期内发现的，甲方除有权要求乙方采取修理、更换或退货等处理措施并赔偿甲方因此遭受的经济损失外，还有权要求延长保修期（针对修理设备的情形）或重新计算保修期（针对更换设备的情形）。</w:t>
      </w:r>
    </w:p>
    <w:p>
      <w:pPr>
        <w:ind w:firstLine="420" w:firstLineChars="200"/>
        <w:rPr>
          <w:rFonts w:ascii="宋体" w:hAnsi="宋体" w:cs="宋体"/>
          <w:szCs w:val="21"/>
        </w:rPr>
      </w:pPr>
      <w:r>
        <w:rPr>
          <w:rFonts w:ascii="宋体" w:hAnsi="宋体" w:cs="宋体" w:hint="eastAsia"/>
          <w:szCs w:val="21"/>
        </w:rPr>
        <w:t>5.验收标准及方法如下：</w:t>
      </w:r>
    </w:p>
    <w:p>
      <w:pPr>
        <w:ind w:firstLine="420" w:firstLineChars="200"/>
        <w:rPr>
          <w:rFonts w:ascii="宋体" w:hAnsi="宋体" w:cs="宋体"/>
          <w:szCs w:val="21"/>
        </w:rPr>
      </w:pPr>
      <w:r>
        <w:rPr>
          <w:rFonts w:ascii="宋体" w:hAnsi="宋体" w:cs="宋体" w:hint="eastAsia"/>
          <w:szCs w:val="21"/>
        </w:rPr>
        <w:t xml:space="preserve">（1）合同、招投标文件及国家有关质检标准，作为验收标准。 </w:t>
      </w:r>
    </w:p>
    <w:p>
      <w:pPr>
        <w:ind w:firstLine="420" w:firstLineChars="200"/>
        <w:rPr>
          <w:rFonts w:ascii="宋体" w:hAnsi="宋体" w:cs="宋体"/>
          <w:szCs w:val="21"/>
        </w:rPr>
      </w:pPr>
      <w:r>
        <w:rPr>
          <w:rFonts w:ascii="宋体" w:hAnsi="宋体" w:cs="宋体" w:hint="eastAsia"/>
          <w:szCs w:val="21"/>
        </w:rPr>
        <w:t>（2）甲乙双方授权代表共同完成性能验收，并在验收报告上签字。</w:t>
      </w:r>
    </w:p>
    <w:p>
      <w:pPr>
        <w:ind w:firstLine="420" w:firstLineChars="200"/>
        <w:rPr>
          <w:rFonts w:ascii="宋体" w:hAnsi="宋体" w:cs="宋体"/>
          <w:szCs w:val="21"/>
        </w:rPr>
      </w:pPr>
      <w:r>
        <w:rPr>
          <w:rFonts w:ascii="宋体" w:hAnsi="宋体" w:cs="宋体" w:hint="eastAsia"/>
          <w:szCs w:val="21"/>
        </w:rPr>
        <w:t>（3）性能验收报告签发之日开始启保。</w:t>
      </w:r>
    </w:p>
    <w:p>
      <w:pPr>
        <w:ind w:firstLine="420" w:firstLineChars="200"/>
        <w:jc w:val="left"/>
        <w:outlineLvl w:val="0"/>
        <w:rPr>
          <w:rFonts w:ascii="宋体" w:hAnsi="宋体" w:cs="宋体"/>
          <w:szCs w:val="21"/>
        </w:rPr>
      </w:pPr>
      <w:r>
        <w:rPr>
          <w:rFonts w:ascii="宋体" w:hAnsi="宋体" w:cs="宋体" w:hint="eastAsia"/>
          <w:szCs w:val="21"/>
        </w:rPr>
        <w:t>第四条  其他要求</w:t>
      </w:r>
    </w:p>
    <w:p>
      <w:pPr>
        <w:ind w:firstLine="420" w:firstLineChars="200"/>
        <w:rPr>
          <w:rFonts w:ascii="宋体" w:hAnsi="宋体" w:cs="宋体"/>
          <w:szCs w:val="21"/>
        </w:rPr>
      </w:pPr>
      <w:r>
        <w:rPr>
          <w:rFonts w:ascii="宋体" w:hAnsi="宋体" w:cs="宋体" w:hint="eastAsia"/>
          <w:szCs w:val="21"/>
        </w:rPr>
        <w:t>1.甲乙双方进行初步货物验收时，乙方须提供设备的技术文件，包括使用说明书（中英文）、维修手册、质量保证文件（合格证）、国家食品药品监督管理局或省有关部门颁发的医疗器械注册证明文件等。进口设备须提供报关、完税和商检等证明文件。</w:t>
      </w:r>
    </w:p>
    <w:p>
      <w:pPr>
        <w:ind w:firstLine="420" w:firstLineChars="200"/>
        <w:rPr>
          <w:rFonts w:ascii="宋体" w:hAnsi="宋体" w:cs="宋体"/>
          <w:szCs w:val="21"/>
        </w:rPr>
      </w:pPr>
      <w:r>
        <w:rPr>
          <w:rFonts w:ascii="宋体" w:hAnsi="宋体" w:cs="宋体" w:hint="eastAsia"/>
          <w:szCs w:val="21"/>
        </w:rPr>
        <w:t>2.乙方须提供设备安装和维修所需的专用工具等。乙方应派专业技术人员对甲方或设备使用单位临床操作人员进行专业的培训及指导，并对甲方或设备使用单位维修工程师进行维护、维修培训；</w:t>
      </w:r>
      <w:r>
        <w:rPr>
          <w:rFonts w:ascii="仿宋" w:hAnsi="仿宋" w:cs="宋体" w:hint="eastAsia"/>
          <w:szCs w:val="21"/>
        </w:rPr>
        <w:t>乙方由此产生的差旅费等费用由乙方自行承担。</w:t>
      </w:r>
    </w:p>
    <w:p>
      <w:pPr>
        <w:ind w:firstLine="420" w:firstLineChars="200"/>
        <w:rPr>
          <w:rFonts w:ascii="宋体" w:hAnsi="宋体" w:cs="宋体"/>
          <w:szCs w:val="21"/>
        </w:rPr>
      </w:pPr>
      <w:r>
        <w:rPr>
          <w:rFonts w:ascii="宋体" w:hAnsi="宋体" w:cs="宋体" w:hint="eastAsia"/>
          <w:szCs w:val="21"/>
        </w:rPr>
        <w:t>3.乙方负责设备包装物的清理，保持设备安装现场的整洁。</w:t>
      </w:r>
    </w:p>
    <w:p>
      <w:pPr>
        <w:ind w:firstLine="420" w:firstLineChars="200"/>
        <w:jc w:val="left"/>
        <w:outlineLvl w:val="0"/>
        <w:rPr>
          <w:rFonts w:ascii="宋体" w:hAnsi="宋体" w:cs="宋体"/>
          <w:szCs w:val="21"/>
        </w:rPr>
      </w:pPr>
      <w:r>
        <w:rPr>
          <w:rFonts w:ascii="宋体" w:hAnsi="宋体" w:cs="宋体" w:hint="eastAsia"/>
          <w:szCs w:val="21"/>
        </w:rPr>
        <w:t>第五条  售后服务</w:t>
      </w:r>
    </w:p>
    <w:p>
      <w:pPr>
        <w:ind w:firstLine="420" w:firstLineChars="200"/>
        <w:rPr>
          <w:rFonts w:ascii="宋体" w:hAnsi="宋体" w:cs="宋体"/>
          <w:szCs w:val="21"/>
        </w:rPr>
      </w:pPr>
      <w:r>
        <w:rPr>
          <w:rFonts w:ascii="宋体" w:hAnsi="宋体" w:cs="宋体" w:hint="eastAsia"/>
          <w:szCs w:val="21"/>
        </w:rPr>
        <w:t>1.乙方应按照国家有关法律法规规章、“三包”规定和合同、招标文件的要求及乙方在投标文件的相关承诺提供保修及其他服务。</w:t>
      </w:r>
    </w:p>
    <w:p>
      <w:pPr>
        <w:ind w:firstLine="420" w:firstLineChars="200"/>
        <w:rPr>
          <w:rFonts w:ascii="宋体" w:hAnsi="宋体" w:cs="宋体"/>
          <w:szCs w:val="21"/>
        </w:rPr>
      </w:pPr>
      <w:r>
        <w:rPr>
          <w:rFonts w:ascii="宋体" w:hAnsi="宋体" w:cs="宋体" w:hint="eastAsia"/>
          <w:szCs w:val="21"/>
        </w:rPr>
        <w:t>2.在保修期内，每年维护保养次数不少于</w:t>
      </w:r>
      <w:r>
        <w:rPr>
          <w:rFonts w:ascii="宋体" w:hAnsi="宋体" w:cs="宋体" w:hint="eastAsia"/>
          <w:szCs w:val="21"/>
          <w:u w:val="single"/>
        </w:rPr>
        <w:t xml:space="preserve">    </w:t>
      </w:r>
      <w:r>
        <w:rPr>
          <w:rFonts w:ascii="宋体" w:hAnsi="宋体" w:cs="宋体" w:hint="eastAsia"/>
          <w:szCs w:val="21"/>
        </w:rPr>
        <w:t>次。保修期内，如设备的质量或规格与合同不符或证实设备是有缺陷的，包括潜在的缺陷或使用不符合要求的材质、零件、部件等，乙方应在接到甲方通知后</w:t>
      </w:r>
      <w:r>
        <w:rPr>
          <w:rFonts w:ascii="宋体" w:hAnsi="宋体" w:cs="宋体" w:hint="eastAsia"/>
          <w:szCs w:val="21"/>
          <w:u w:val="single"/>
        </w:rPr>
        <w:t xml:space="preserve"> 7 </w:t>
      </w:r>
      <w:r>
        <w:rPr>
          <w:rFonts w:ascii="宋体" w:hAnsi="宋体" w:cs="宋体" w:hint="eastAsia"/>
          <w:szCs w:val="21"/>
        </w:rPr>
        <w:t>天内负责提供符合合同规定的新零件、部件,或提供新设备来更换有缺陷的部分，其费用由乙方承担。同时，乙方应按本合同规定，维修设备、零部件、材质或者更换零部件、材质的，相应延长设备保修期，更换设备的则重新起算保修期。</w:t>
      </w:r>
    </w:p>
    <w:p>
      <w:pPr>
        <w:ind w:firstLine="420" w:firstLineChars="200"/>
        <w:rPr>
          <w:rFonts w:ascii="宋体" w:hAnsi="宋体" w:cs="宋体"/>
          <w:szCs w:val="21"/>
        </w:rPr>
      </w:pPr>
      <w:r>
        <w:rPr>
          <w:rFonts w:ascii="宋体" w:hAnsi="宋体" w:cs="宋体" w:hint="eastAsia"/>
          <w:szCs w:val="21"/>
        </w:rPr>
        <w:t>3.维修响应：保修期内、外，乙方在接到报修通知后，须在</w:t>
      </w:r>
      <w:r>
        <w:rPr>
          <w:rFonts w:ascii="宋体" w:hAnsi="宋体" w:cs="宋体" w:hint="eastAsia"/>
          <w:bCs/>
          <w:szCs w:val="21"/>
          <w:u w:val="single"/>
        </w:rPr>
        <w:t xml:space="preserve">    </w:t>
      </w:r>
      <w:r>
        <w:rPr>
          <w:rFonts w:ascii="宋体" w:hAnsi="宋体" w:cs="宋体" w:hint="eastAsia"/>
          <w:szCs w:val="21"/>
        </w:rPr>
        <w:t>小时内响应；电话不能解决的，须在</w:t>
      </w:r>
      <w:r>
        <w:rPr>
          <w:rFonts w:ascii="宋体" w:hAnsi="宋体" w:cs="宋体" w:hint="eastAsia"/>
          <w:bCs/>
          <w:szCs w:val="21"/>
          <w:u w:val="single"/>
        </w:rPr>
        <w:t xml:space="preserve">    </w:t>
      </w:r>
      <w:r>
        <w:rPr>
          <w:rFonts w:ascii="宋体" w:hAnsi="宋体" w:cs="宋体" w:hint="eastAsia"/>
          <w:szCs w:val="21"/>
        </w:rPr>
        <w:t>小时内派专业维修人员上门现场维修并解决问题，在规定时间内不能解决问题，应在</w:t>
      </w:r>
      <w:r>
        <w:rPr>
          <w:rFonts w:ascii="宋体" w:hAnsi="宋体" w:cs="宋体" w:hint="eastAsia"/>
          <w:szCs w:val="21"/>
          <w:u w:val="single"/>
        </w:rPr>
        <w:t xml:space="preserve">    </w:t>
      </w:r>
      <w:r>
        <w:rPr>
          <w:rFonts w:ascii="宋体" w:hAnsi="宋体" w:cs="宋体" w:hint="eastAsia"/>
          <w:szCs w:val="21"/>
        </w:rPr>
        <w:t>小时内免费提供相同档次的设备给甲方代用。如未及时响应维修，按照未及时响应次数，每次支付固定违约金￥</w:t>
      </w:r>
      <w:r>
        <w:rPr>
          <w:rFonts w:ascii="宋体" w:hAnsi="宋体" w:cs="宋体" w:hint="eastAsia"/>
          <w:szCs w:val="21"/>
          <w:u w:val="single"/>
        </w:rPr>
        <w:t xml:space="preserve">    </w:t>
      </w:r>
      <w:r>
        <w:rPr>
          <w:rFonts w:ascii="宋体" w:hAnsi="宋体" w:cs="宋体" w:hint="eastAsia"/>
          <w:szCs w:val="21"/>
        </w:rPr>
        <w:t>元人民币，累计上限不超过合同金额的20%；</w:t>
      </w:r>
      <w:r>
        <w:rPr>
          <w:rFonts w:ascii="仿宋" w:hAnsi="仿宋" w:cs="宋体" w:hint="eastAsia"/>
          <w:szCs w:val="21"/>
        </w:rPr>
        <w:t>如累计超过</w:t>
      </w:r>
      <w:r>
        <w:rPr>
          <w:rFonts w:ascii="仿宋" w:hAnsi="仿宋" w:cs="宋体" w:hint="eastAsia"/>
          <w:szCs w:val="21"/>
          <w:u w:val="single"/>
        </w:rPr>
        <w:t xml:space="preserve">    </w:t>
      </w:r>
      <w:r>
        <w:rPr>
          <w:rFonts w:ascii="仿宋" w:hAnsi="仿宋" w:cs="宋体" w:hint="eastAsia"/>
          <w:szCs w:val="21"/>
        </w:rPr>
        <w:t>次未按照合同约定的时限响应，甲方有权解除合同，并要求乙方偿付合同总价30%的违约金。</w:t>
      </w:r>
    </w:p>
    <w:p>
      <w:pPr>
        <w:ind w:firstLine="420" w:firstLineChars="200"/>
        <w:rPr>
          <w:rFonts w:ascii="宋体" w:hAnsi="宋体" w:cs="宋体"/>
          <w:szCs w:val="21"/>
        </w:rPr>
      </w:pPr>
      <w:r>
        <w:rPr>
          <w:rFonts w:ascii="宋体" w:hAnsi="宋体" w:cs="宋体" w:hint="eastAsia"/>
          <w:szCs w:val="21"/>
        </w:rPr>
        <w:t>4.乙方负责设备的终身维修，储备足够的零配件备库并保证</w:t>
      </w:r>
      <w:r>
        <w:rPr>
          <w:rFonts w:ascii="宋体" w:hAnsi="宋体" w:cs="宋体" w:hint="eastAsia"/>
          <w:szCs w:val="21"/>
          <w:u w:val="single"/>
        </w:rPr>
        <w:t xml:space="preserve">    </w:t>
      </w:r>
      <w:r>
        <w:rPr>
          <w:rFonts w:ascii="宋体" w:hAnsi="宋体" w:cs="宋体" w:hint="eastAsia"/>
          <w:szCs w:val="21"/>
        </w:rPr>
        <w:t>年以上的维修配件。保修期满后，乙方对设备的维修不收人工及差旅费，只收取相关材料费（价格不得高于市场价格）。</w:t>
      </w:r>
    </w:p>
    <w:p>
      <w:pPr>
        <w:ind w:left="1" w:firstLine="418" w:firstLineChars="199"/>
        <w:rPr>
          <w:rFonts w:ascii="宋体" w:hAnsi="宋体" w:cs="宋体"/>
          <w:szCs w:val="21"/>
        </w:rPr>
      </w:pPr>
      <w:r>
        <w:rPr>
          <w:rFonts w:ascii="宋体" w:hAnsi="宋体" w:cs="宋体" w:hint="eastAsia"/>
          <w:szCs w:val="21"/>
        </w:rPr>
        <w:t>5.</w:t>
      </w:r>
      <w:r>
        <w:rPr>
          <w:rFonts w:ascii="宋体" w:hAnsi="宋体" w:hint="eastAsia"/>
          <w:kern w:val="0"/>
          <w:szCs w:val="21"/>
        </w:rPr>
        <w:t>在保修期内，投标人须保证设备的开机率＞95%；若不能达到此开机率，将作以下处理：（1）开机率在90%≤开机率≤95%之间按一赔二延长保修期；（2）开机率在85%≤开机率＜90%之间按一赔五延长保修期；（3）开机率低于85%，供应商须无条件更换新机，并重新计算保修期，以及赔偿用户的直接经济损失和间接经济损失。</w:t>
      </w:r>
    </w:p>
    <w:p>
      <w:pPr>
        <w:ind w:left="689" w:hanging="210" w:leftChars="228" w:hangingChars="100"/>
        <w:rPr>
          <w:rFonts w:ascii="宋体" w:hAnsi="宋体" w:cs="宋体"/>
          <w:szCs w:val="21"/>
        </w:rPr>
      </w:pPr>
      <w:r>
        <w:rPr>
          <w:rFonts w:ascii="宋体" w:hAnsi="宋体" w:cs="宋体" w:hint="eastAsia"/>
          <w:szCs w:val="21"/>
        </w:rPr>
        <w:t>6.免费提供</w:t>
      </w:r>
      <w:r>
        <w:rPr>
          <w:rFonts w:ascii="宋体" w:hAnsi="宋体" w:cs="宋体" w:hint="eastAsia"/>
          <w:szCs w:val="21"/>
          <w:u w:val="single"/>
        </w:rPr>
        <w:t xml:space="preserve">    </w:t>
      </w:r>
      <w:r>
        <w:rPr>
          <w:rFonts w:ascii="宋体" w:hAnsi="宋体" w:cs="宋体" w:hint="eastAsia"/>
          <w:szCs w:val="21"/>
        </w:rPr>
        <w:t>年软件升级。</w:t>
      </w:r>
    </w:p>
    <w:p>
      <w:pPr>
        <w:ind w:firstLine="420" w:firstLineChars="200"/>
        <w:outlineLvl w:val="0"/>
        <w:rPr>
          <w:rFonts w:ascii="宋体" w:hAnsi="宋体" w:cs="宋体"/>
          <w:szCs w:val="21"/>
        </w:rPr>
      </w:pPr>
      <w:r>
        <w:rPr>
          <w:rFonts w:ascii="宋体" w:hAnsi="宋体" w:cs="宋体" w:hint="eastAsia"/>
          <w:szCs w:val="21"/>
        </w:rPr>
        <w:t>第六条  货款支付</w:t>
      </w:r>
    </w:p>
    <w:p>
      <w:pPr>
        <w:pStyle w:val="BodyText"/>
        <w:numPr>
          <w:ilvl w:val="0"/>
          <w:numId w:val="0"/>
        </w:numPr>
        <w:rPr>
          <w:rFonts w:ascii="宋体" w:eastAsia="宋体" w:hAnsi="宋体" w:cs="宋体" w:hint="eastAsia"/>
          <w:b w:val="0"/>
          <w:bCs w:val="0"/>
          <w:sz w:val="21"/>
          <w:szCs w:val="21"/>
        </w:rPr>
      </w:pPr>
      <w:r>
        <w:rPr>
          <w:rFonts w:ascii="宋体" w:eastAsia="宋体" w:hAnsi="宋体" w:cs="宋体" w:hint="eastAsia"/>
          <w:b w:val="0"/>
          <w:bCs w:val="0"/>
          <w:sz w:val="21"/>
          <w:szCs w:val="21"/>
        </w:rPr>
        <w:t>1.本项目分二期付款。</w:t>
      </w:r>
    </w:p>
    <w:p>
      <w:pPr>
        <w:pStyle w:val="BodyText"/>
        <w:numPr>
          <w:ilvl w:val="0"/>
          <w:numId w:val="0"/>
        </w:numPr>
        <w:rPr>
          <w:rFonts w:ascii="宋体" w:eastAsia="宋体" w:hAnsi="宋体" w:cs="宋体" w:hint="eastAsia"/>
          <w:b w:val="0"/>
          <w:bCs w:val="0"/>
          <w:sz w:val="21"/>
          <w:szCs w:val="21"/>
        </w:rPr>
      </w:pPr>
      <w:r>
        <w:rPr>
          <w:rFonts w:ascii="宋体" w:eastAsia="宋体" w:hAnsi="宋体" w:cs="宋体" w:hint="eastAsia"/>
          <w:b w:val="0"/>
          <w:bCs w:val="0"/>
          <w:sz w:val="21"/>
          <w:szCs w:val="21"/>
        </w:rPr>
        <w:t>（1）预付款：合同签订后，乙方提供全额发票，甲方收到发票后支付乙方70%货款。</w:t>
      </w:r>
    </w:p>
    <w:p>
      <w:pPr>
        <w:pStyle w:val="BodyText"/>
        <w:numPr>
          <w:ilvl w:val="0"/>
          <w:numId w:val="0"/>
        </w:numPr>
        <w:rPr>
          <w:rFonts w:ascii="宋体" w:eastAsia="宋体" w:hAnsi="宋体" w:cs="宋体" w:hint="eastAsia"/>
          <w:b w:val="0"/>
          <w:bCs w:val="0"/>
          <w:sz w:val="21"/>
          <w:szCs w:val="21"/>
        </w:rPr>
      </w:pPr>
      <w:r>
        <w:rPr>
          <w:rFonts w:ascii="宋体" w:eastAsia="宋体" w:hAnsi="宋体" w:cs="宋体" w:hint="eastAsia"/>
          <w:b w:val="0"/>
          <w:bCs w:val="0"/>
          <w:sz w:val="21"/>
          <w:szCs w:val="21"/>
        </w:rPr>
        <w:t>（2）进度款：货到指定地点、安装到位并进行设备调试、运行合格且通过使用单位性能验收，甲方支付乙方30%货款。</w:t>
      </w:r>
    </w:p>
    <w:p>
      <w:pPr>
        <w:pStyle w:val="BodyText"/>
        <w:numPr>
          <w:ilvl w:val="0"/>
          <w:numId w:val="0"/>
        </w:numPr>
        <w:rPr>
          <w:rFonts w:ascii="宋体" w:eastAsia="宋体" w:hAnsi="宋体" w:cs="宋体" w:hint="eastAsia"/>
          <w:b w:val="0"/>
          <w:bCs w:val="0"/>
          <w:sz w:val="21"/>
          <w:szCs w:val="21"/>
        </w:rPr>
      </w:pPr>
      <w:r>
        <w:rPr>
          <w:rFonts w:ascii="宋体" w:eastAsia="宋体" w:hAnsi="宋体" w:cs="宋体" w:hint="eastAsia"/>
          <w:b w:val="0"/>
          <w:bCs w:val="0"/>
          <w:sz w:val="21"/>
          <w:szCs w:val="21"/>
        </w:rPr>
        <w:t>2.具体付款方式按深圳市坪山区财政局有关规定执行。区财政部门出具的评审结果或备案证明作为货款结算的依据之一。</w:t>
      </w:r>
    </w:p>
    <w:p>
      <w:pPr>
        <w:ind w:left="1" w:firstLine="418" w:firstLineChars="199"/>
        <w:outlineLvl w:val="0"/>
        <w:rPr>
          <w:rFonts w:ascii="宋体" w:hAnsi="宋体" w:cs="宋体"/>
          <w:szCs w:val="21"/>
        </w:rPr>
      </w:pPr>
      <w:r>
        <w:rPr>
          <w:rFonts w:ascii="宋体" w:hAnsi="宋体" w:cs="宋体" w:hint="eastAsia"/>
          <w:szCs w:val="21"/>
        </w:rPr>
        <w:t>第七条  违约责任</w:t>
      </w:r>
    </w:p>
    <w:p>
      <w:pPr>
        <w:ind w:firstLine="560"/>
        <w:jc w:val="left"/>
        <w:rPr>
          <w:rFonts w:ascii="宋体" w:hAnsi="宋体" w:cs="宋体"/>
          <w:szCs w:val="21"/>
        </w:rPr>
      </w:pPr>
      <w:r>
        <w:rPr>
          <w:rFonts w:ascii="宋体" w:hAnsi="宋体" w:cs="宋体" w:hint="eastAsia"/>
          <w:szCs w:val="21"/>
        </w:rPr>
        <w:t>1.甲方无正当理由拒收设备的，由甲方向乙方偿付合同总价30%的违约金。</w:t>
      </w:r>
    </w:p>
    <w:p>
      <w:pPr>
        <w:ind w:firstLine="560"/>
        <w:jc w:val="left"/>
        <w:rPr>
          <w:rFonts w:ascii="宋体" w:hAnsi="宋体" w:cs="宋体"/>
          <w:szCs w:val="21"/>
        </w:rPr>
      </w:pPr>
      <w:r>
        <w:rPr>
          <w:rFonts w:ascii="宋体" w:hAnsi="宋体" w:cs="宋体" w:hint="eastAsia"/>
          <w:szCs w:val="21"/>
        </w:rPr>
        <w:t>2.</w:t>
      </w:r>
      <w:r>
        <w:rPr>
          <w:rFonts w:ascii="仿宋" w:hAnsi="仿宋" w:cs="宋体" w:hint="eastAsia"/>
          <w:szCs w:val="21"/>
        </w:rPr>
        <w:t>乙方逾期交付设备的，每逾期1天，乙方向甲方偿付合同总价5‰的违约金。如乙方逾期交货达45天，甲方有权解除合同，同时甲方有权要求乙方支付合同总价30%的违约金，并赔偿甲方由此遭受的损失。</w:t>
      </w:r>
    </w:p>
    <w:p>
      <w:pPr>
        <w:ind w:firstLine="420" w:firstLineChars="200"/>
        <w:outlineLvl w:val="0"/>
        <w:rPr>
          <w:rFonts w:ascii="仿宋" w:hAnsi="仿宋" w:cs="宋体"/>
          <w:szCs w:val="21"/>
        </w:rPr>
      </w:pPr>
      <w:r>
        <w:rPr>
          <w:rFonts w:ascii="宋体" w:hAnsi="宋体" w:cs="宋体" w:hint="eastAsia"/>
          <w:szCs w:val="21"/>
        </w:rPr>
        <w:t>3.</w:t>
      </w:r>
      <w:r>
        <w:rPr>
          <w:rFonts w:ascii="仿宋" w:hAnsi="仿宋" w:cs="宋体" w:hint="eastAsia"/>
          <w:szCs w:val="21"/>
        </w:rPr>
        <w:t>乙方不能交付或所交付的设备品牌、型号、规格、性能等不符合合同规定和招投标文件要求的，甲方有权退货并解除合同，同时有权要求乙方支付合同总价30%的违约金，并赔偿甲方由此遭受的损失。</w:t>
      </w:r>
    </w:p>
    <w:p>
      <w:pPr>
        <w:ind w:firstLine="420" w:firstLineChars="200"/>
        <w:outlineLvl w:val="0"/>
        <w:rPr>
          <w:rFonts w:ascii="仿宋" w:hAnsi="仿宋" w:cs="宋体"/>
          <w:szCs w:val="21"/>
        </w:rPr>
      </w:pPr>
      <w:r>
        <w:rPr>
          <w:rFonts w:ascii="仿宋" w:hAnsi="仿宋" w:cs="宋体" w:hint="eastAsia"/>
          <w:szCs w:val="21"/>
        </w:rPr>
        <w:t>4.在乙方承诺的或国家规定的保修期内（取两者中最长的期限），乙方负责保修、包换或者包退并承担相关费用。如设备经乙方三次维修或更换，仍不能达到合同规定和招投标文件要求的质量标准，甲方有权退货并解除合同，同时甲方有权要求乙方支付合同总价30%的违约金，并赔偿甲方由此遭受的损失。</w:t>
      </w:r>
    </w:p>
    <w:p>
      <w:pPr>
        <w:ind w:firstLine="420" w:firstLineChars="200"/>
        <w:outlineLvl w:val="0"/>
        <w:rPr>
          <w:rFonts w:ascii="仿宋" w:hAnsi="仿宋" w:cs="宋体"/>
          <w:szCs w:val="21"/>
        </w:rPr>
      </w:pPr>
      <w:r>
        <w:rPr>
          <w:rFonts w:ascii="仿宋" w:hAnsi="仿宋" w:cs="宋体" w:hint="eastAsia"/>
          <w:szCs w:val="21"/>
        </w:rPr>
        <w:t>5.因设备质量问题造成患者人身伤害、造成甲方经济损失的，甲方向患者先行赔偿后，有权向乙方追偿。</w:t>
      </w:r>
    </w:p>
    <w:p>
      <w:pPr>
        <w:ind w:firstLine="420" w:firstLineChars="200"/>
        <w:outlineLvl w:val="0"/>
        <w:rPr>
          <w:rFonts w:ascii="仿宋" w:hAnsi="仿宋" w:cs="宋体"/>
          <w:szCs w:val="21"/>
        </w:rPr>
      </w:pPr>
      <w:r>
        <w:rPr>
          <w:rFonts w:ascii="仿宋" w:hAnsi="仿宋" w:cs="宋体" w:hint="eastAsia"/>
          <w:szCs w:val="21"/>
        </w:rPr>
        <w:t>6.乙方未履行本合同项下的其他义务或违反其在投标文件中的相关承诺的，甲方有权要求乙方支付合同总价30%的违约金，并赔偿甲方由此遭受的损失。</w:t>
      </w:r>
    </w:p>
    <w:p>
      <w:pPr>
        <w:ind w:firstLine="420" w:firstLineChars="200"/>
        <w:jc w:val="left"/>
        <w:outlineLvl w:val="0"/>
        <w:rPr>
          <w:rFonts w:ascii="宋体" w:hAnsi="宋体" w:cs="宋体"/>
          <w:szCs w:val="21"/>
        </w:rPr>
      </w:pPr>
      <w:r>
        <w:rPr>
          <w:rFonts w:ascii="仿宋" w:hAnsi="仿宋" w:cs="宋体" w:hint="eastAsia"/>
          <w:szCs w:val="21"/>
        </w:rPr>
        <w:t>7.乙方在承担上述一项或多项违约责任后，仍应继续履行合同规定的义务（甲方解除合同的除外）。甲方未能及时追究乙方的其中一项违约责任并不表明甲方放弃追究乙方该项或其他违约责任。</w:t>
      </w:r>
    </w:p>
    <w:p>
      <w:pPr>
        <w:ind w:firstLine="420" w:firstLineChars="200"/>
        <w:outlineLvl w:val="0"/>
        <w:rPr>
          <w:rFonts w:ascii="宋体" w:hAnsi="宋体" w:cs="宋体"/>
          <w:szCs w:val="21"/>
        </w:rPr>
      </w:pPr>
      <w:r>
        <w:rPr>
          <w:rFonts w:ascii="宋体" w:hAnsi="宋体" w:cs="宋体" w:hint="eastAsia"/>
          <w:szCs w:val="21"/>
        </w:rPr>
        <w:t>第八条  合同的变更和终止</w:t>
      </w:r>
    </w:p>
    <w:p>
      <w:pPr>
        <w:ind w:firstLine="420" w:firstLineChars="200"/>
        <w:jc w:val="left"/>
        <w:rPr>
          <w:rFonts w:ascii="宋体" w:hAnsi="宋体" w:cs="宋体"/>
          <w:szCs w:val="21"/>
        </w:rPr>
      </w:pPr>
      <w:r>
        <w:rPr>
          <w:rFonts w:ascii="宋体" w:hAnsi="宋体" w:cs="宋体" w:hint="eastAsia"/>
          <w:szCs w:val="21"/>
        </w:rPr>
        <w:t>除《中华人民共和国政府采购法》第49条、第50条第二款以及本合同第七条第2、3、4款规定的情形外，本合同一经签订，甲乙双方不得擅自变更、中止或终止合同。</w:t>
      </w:r>
    </w:p>
    <w:p>
      <w:pPr>
        <w:ind w:firstLine="420" w:firstLineChars="200"/>
        <w:jc w:val="left"/>
        <w:outlineLvl w:val="0"/>
        <w:rPr>
          <w:rFonts w:ascii="宋体" w:hAnsi="宋体" w:cs="宋体"/>
          <w:szCs w:val="21"/>
        </w:rPr>
      </w:pPr>
      <w:r>
        <w:rPr>
          <w:rFonts w:ascii="宋体" w:hAnsi="宋体" w:cs="宋体" w:hint="eastAsia"/>
          <w:szCs w:val="21"/>
        </w:rPr>
        <w:t>第九条  争议的解决</w:t>
      </w:r>
    </w:p>
    <w:p>
      <w:pPr>
        <w:pStyle w:val="p0"/>
        <w:snapToGrid w:val="0"/>
        <w:ind w:firstLine="420" w:firstLineChars="200"/>
        <w:rPr>
          <w:rFonts w:ascii="宋体" w:hAnsi="宋体" w:cs="宋体"/>
        </w:rPr>
      </w:pPr>
      <w:r>
        <w:rPr>
          <w:rFonts w:ascii="宋体" w:hAnsi="宋体" w:cs="宋体" w:hint="eastAsia"/>
        </w:rPr>
        <w:t>1.因设备的质量问题发生争议的，应当邀请国家认可的质量检测机构对货物质量进行鉴定。若无国家认可的质量检测机构，则由甲乙双方共同委托的、有相应鉴定能力的第三方机构进行鉴定。鉴定费由乙方先行支付。经鉴定确定质量不符合标准的，鉴定费由乙方承担，造成延期交付时，乙方承担延期交付违约责任。反之鉴定费由甲方承担。</w:t>
      </w:r>
    </w:p>
    <w:p>
      <w:pPr>
        <w:ind w:firstLine="420" w:firstLineChars="200"/>
        <w:jc w:val="left"/>
        <w:rPr>
          <w:rFonts w:ascii="宋体" w:hAnsi="宋体" w:cs="宋体"/>
          <w:szCs w:val="21"/>
        </w:rPr>
      </w:pPr>
      <w:r>
        <w:rPr>
          <w:rFonts w:ascii="宋体" w:hAnsi="宋体" w:cs="宋体" w:hint="eastAsia"/>
          <w:szCs w:val="21"/>
        </w:rPr>
        <w:t>2.因履行本合同引起的或与本合同有关的争议，甲、乙双方应首先通过友好协商解决，如果协商不能解决争议，则向甲方所在地有管辖权的人民法院提起诉讼。</w:t>
      </w:r>
    </w:p>
    <w:p>
      <w:pPr>
        <w:ind w:firstLine="420" w:firstLineChars="200"/>
        <w:jc w:val="left"/>
        <w:outlineLvl w:val="0"/>
        <w:rPr>
          <w:rFonts w:ascii="宋体" w:hAnsi="宋体" w:cs="宋体"/>
          <w:szCs w:val="21"/>
        </w:rPr>
      </w:pPr>
      <w:r>
        <w:rPr>
          <w:rFonts w:ascii="宋体" w:hAnsi="宋体" w:cs="宋体" w:hint="eastAsia"/>
          <w:szCs w:val="21"/>
        </w:rPr>
        <w:t>第十条  合同生效</w:t>
      </w:r>
    </w:p>
    <w:p>
      <w:pPr>
        <w:ind w:firstLine="420" w:firstLineChars="200"/>
        <w:rPr>
          <w:rFonts w:ascii="宋体" w:hAnsi="宋体" w:cs="宋体"/>
          <w:szCs w:val="21"/>
        </w:rPr>
      </w:pPr>
      <w:r>
        <w:rPr>
          <w:rFonts w:ascii="宋体" w:hAnsi="宋体" w:cs="宋体" w:hint="eastAsia"/>
          <w:szCs w:val="21"/>
        </w:rPr>
        <w:t>本合同一式陆份，甲乙双方等各执两份，均具同等效力。合同附件作为本合同的组成部分，与本合同具有同等法律效力。若本合同附件与本合同的内容冲突的，以本合同来执行。</w:t>
      </w:r>
    </w:p>
    <w:p>
      <w:pPr>
        <w:ind w:firstLine="420" w:firstLineChars="200"/>
        <w:rPr>
          <w:rFonts w:ascii="宋体" w:hAnsi="宋体" w:cs="宋体"/>
          <w:szCs w:val="21"/>
        </w:rPr>
      </w:pPr>
      <w:r>
        <w:rPr>
          <w:rFonts w:ascii="宋体" w:hAnsi="宋体" w:cs="宋体" w:hint="eastAsia"/>
          <w:szCs w:val="21"/>
        </w:rPr>
        <w:t>本合同以及本项目招标文件、投标文件共同作为本项目履行的依据。若本合同的实质性条款的约定与本项目招标文件、投标文件有抵触之处的，以本项目招标文件（投标文件响应的内容优于招标文件的除外）为准；若投标文件响应内容优于本项目招标文件，则以投标文件为准。</w:t>
      </w:r>
    </w:p>
    <w:p>
      <w:pPr>
        <w:rPr>
          <w:rFonts w:ascii="宋体" w:hAnsi="宋体" w:cs="宋体"/>
          <w:bCs/>
          <w:szCs w:val="21"/>
        </w:rPr>
      </w:pPr>
    </w:p>
    <w:p>
      <w:pPr>
        <w:rPr>
          <w:rFonts w:ascii="宋体" w:hAnsi="宋体" w:cs="宋体"/>
          <w:bCs/>
          <w:szCs w:val="21"/>
        </w:rPr>
      </w:pPr>
      <w:r>
        <w:rPr>
          <w:rFonts w:ascii="宋体" w:hAnsi="宋体" w:cs="宋体" w:hint="eastAsia"/>
          <w:bCs/>
          <w:szCs w:val="21"/>
        </w:rPr>
        <w:t>甲方（采购人）：</w:t>
      </w:r>
      <w:r>
        <w:rPr>
          <w:rFonts w:ascii="宋体" w:hAnsi="宋体" w:cs="宋体" w:hint="eastAsia"/>
          <w:szCs w:val="21"/>
        </w:rPr>
        <w:t xml:space="preserve">                        </w:t>
      </w:r>
      <w:r>
        <w:rPr>
          <w:rFonts w:ascii="宋体" w:hAnsi="宋体" w:cs="宋体" w:hint="eastAsia"/>
          <w:bCs/>
          <w:szCs w:val="21"/>
        </w:rPr>
        <w:t>乙方（供应商）：</w:t>
      </w:r>
    </w:p>
    <w:p>
      <w:pPr>
        <w:jc w:val="left"/>
        <w:rPr>
          <w:rFonts w:ascii="宋体" w:hAnsi="宋体" w:cs="宋体"/>
          <w:bCs/>
          <w:szCs w:val="21"/>
        </w:rPr>
      </w:pPr>
      <w:r>
        <w:rPr>
          <w:rFonts w:ascii="宋体" w:hAnsi="宋体" w:cs="宋体" w:hint="eastAsia"/>
          <w:bCs/>
          <w:szCs w:val="21"/>
        </w:rPr>
        <w:t xml:space="preserve">法定代表人（或授权代表）：              法定代表人（或授权代表）： </w:t>
      </w:r>
    </w:p>
    <w:p>
      <w:pPr>
        <w:jc w:val="left"/>
        <w:rPr>
          <w:rFonts w:ascii="宋体" w:hAnsi="宋体" w:cs="宋体"/>
          <w:bCs/>
          <w:szCs w:val="21"/>
        </w:rPr>
      </w:pPr>
      <w:r>
        <w:rPr>
          <w:rFonts w:ascii="宋体" w:hAnsi="宋体" w:cs="宋体" w:hint="eastAsia"/>
          <w:bCs/>
          <w:szCs w:val="21"/>
        </w:rPr>
        <w:t>联系电话：                              联系电话：</w:t>
      </w:r>
    </w:p>
    <w:p>
      <w:pPr>
        <w:ind w:firstLine="4200" w:firstLineChars="2000"/>
        <w:jc w:val="left"/>
        <w:rPr>
          <w:rFonts w:ascii="宋体" w:hAnsi="宋体" w:cs="宋体"/>
          <w:bCs/>
          <w:szCs w:val="21"/>
        </w:rPr>
      </w:pPr>
      <w:r>
        <w:rPr>
          <w:rFonts w:ascii="宋体" w:hAnsi="宋体" w:cs="宋体" w:hint="eastAsia"/>
          <w:bCs/>
          <w:szCs w:val="21"/>
        </w:rPr>
        <w:t>开户行名称：</w:t>
      </w:r>
    </w:p>
    <w:p>
      <w:pPr>
        <w:ind w:firstLine="4200" w:firstLineChars="2000"/>
        <w:jc w:val="left"/>
        <w:rPr>
          <w:rFonts w:ascii="宋体" w:hAnsi="宋体" w:cs="宋体"/>
          <w:bCs/>
          <w:szCs w:val="21"/>
        </w:rPr>
      </w:pPr>
      <w:r>
        <w:rPr>
          <w:rFonts w:ascii="宋体" w:hAnsi="宋体" w:cs="宋体" w:hint="eastAsia"/>
          <w:bCs/>
          <w:szCs w:val="21"/>
        </w:rPr>
        <w:t>银行账号：</w:t>
      </w:r>
    </w:p>
    <w:p>
      <w:pPr>
        <w:rPr>
          <w:rFonts w:ascii="仿宋" w:hAnsi="仿宋" w:cs="宋体"/>
          <w:szCs w:val="21"/>
        </w:rPr>
      </w:pPr>
      <w:r>
        <w:rPr>
          <w:rFonts w:ascii="仿宋" w:hAnsi="仿宋" w:cs="宋体" w:hint="eastAsia"/>
          <w:szCs w:val="21"/>
        </w:rPr>
        <w:t xml:space="preserve">签约地址：   </w:t>
      </w:r>
    </w:p>
    <w:p>
      <w:pPr>
        <w:rPr>
          <w:rFonts w:ascii="宋体" w:hAnsi="宋体" w:cs="宋体"/>
          <w:szCs w:val="21"/>
        </w:rPr>
      </w:pPr>
      <w:r>
        <w:rPr>
          <w:rFonts w:ascii="仿宋" w:hAnsi="仿宋" w:cs="宋体" w:hint="eastAsia"/>
          <w:bCs/>
          <w:szCs w:val="21"/>
        </w:rPr>
        <w:t>日期：   年     月    日</w:t>
      </w:r>
      <w:r>
        <w:rPr>
          <w:rFonts w:ascii="宋体" w:hAnsi="宋体" w:cs="宋体" w:hint="eastAsia"/>
          <w:szCs w:val="21"/>
        </w:rPr>
        <w:t xml:space="preserve">    </w:t>
      </w:r>
    </w:p>
    <w:p>
      <w:pPr>
        <w:widowControl/>
        <w:jc w:val="left"/>
        <w:rPr>
          <w:rFonts w:ascii="宋体" w:hAnsi="宋体"/>
          <w:b/>
          <w:bCs/>
          <w:kern w:val="0"/>
          <w:sz w:val="24"/>
          <w:szCs w:val="20"/>
        </w:rPr>
      </w:pPr>
      <w:r>
        <w:rPr>
          <w:rFonts w:ascii="宋体" w:hAnsi="宋体"/>
          <w:b/>
          <w:bCs/>
          <w:kern w:val="0"/>
          <w:sz w:val="24"/>
          <w:szCs w:val="20"/>
        </w:rPr>
        <w:br w:type="page"/>
      </w:r>
    </w:p>
    <w:p>
      <w:pPr>
        <w:spacing w:line="360" w:lineRule="auto"/>
        <w:jc w:val="center"/>
        <w:outlineLvl w:val="1"/>
        <w:rPr>
          <w:kern w:val="0"/>
          <w:sz w:val="24"/>
          <w:szCs w:val="20"/>
        </w:rPr>
      </w:pPr>
      <w:r>
        <w:rPr>
          <w:rFonts w:ascii="宋体" w:hAnsi="宋体" w:hint="eastAsia"/>
          <w:b/>
          <w:bCs/>
          <w:kern w:val="0"/>
          <w:sz w:val="24"/>
          <w:szCs w:val="20"/>
        </w:rPr>
        <w:t>第六章  政府采购履约异常情况反馈表</w:t>
      </w:r>
    </w:p>
    <w:p>
      <w:pPr>
        <w:spacing w:line="240" w:lineRule="atLeast"/>
        <w:rPr>
          <w:rFonts w:ascii="宋体" w:hAnsi="宋体"/>
          <w:b/>
          <w:szCs w:val="21"/>
        </w:rPr>
      </w:pPr>
    </w:p>
    <w:p>
      <w:pPr>
        <w:spacing w:line="240" w:lineRule="atLeast"/>
        <w:rPr>
          <w:rFonts w:ascii="宋体" w:hAnsi="宋体"/>
          <w:b/>
          <w:szCs w:val="21"/>
        </w:rPr>
      </w:pPr>
      <w:r>
        <w:rPr>
          <w:rFonts w:ascii="宋体" w:hAnsi="宋体" w:hint="eastAsia"/>
          <w:b/>
          <w:szCs w:val="21"/>
        </w:rPr>
        <w:t>采购人名称：                       联系人及电话：</w:t>
      </w:r>
    </w:p>
    <w:p>
      <w:pPr>
        <w:spacing w:line="60" w:lineRule="exact"/>
        <w:rPr>
          <w:rFonts w:ascii="宋体" w:hAnsi="宋体"/>
          <w:b/>
          <w:szCs w:val="21"/>
        </w:rPr>
      </w:pPr>
    </w:p>
    <w:tbl>
      <w:tblPr>
        <w:tblStyle w:val="TableNormal"/>
        <w:tblW w:w="8529" w:type="dxa"/>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CellMar>
          <w:top w:w="0" w:type="dxa"/>
          <w:left w:w="108" w:type="dxa"/>
          <w:bottom w:w="0" w:type="dxa"/>
          <w:right w:w="108" w:type="dxa"/>
        </w:tblCellMar>
      </w:tblPr>
      <w:tblGrid>
        <w:gridCol w:w="864"/>
        <w:gridCol w:w="809"/>
        <w:gridCol w:w="955"/>
        <w:gridCol w:w="1924"/>
        <w:gridCol w:w="1759"/>
        <w:gridCol w:w="2218"/>
      </w:tblGrid>
      <w:tr>
        <w:tblPrEx>
          <w:tblW w:w="8529" w:type="dxa"/>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CellMar>
            <w:top w:w="0" w:type="dxa"/>
            <w:left w:w="108" w:type="dxa"/>
            <w:bottom w:w="0" w:type="dxa"/>
            <w:right w:w="108" w:type="dxa"/>
          </w:tblCellMar>
        </w:tblPrEx>
        <w:trPr>
          <w:trHeight w:val="450"/>
          <w:jc w:val="center"/>
        </w:trPr>
        <w:tc>
          <w:tcPr>
            <w:tcW w:w="2628" w:type="dxa"/>
            <w:gridSpan w:val="3"/>
            <w:vAlign w:val="center"/>
          </w:tcPr>
          <w:p>
            <w:pPr>
              <w:spacing w:line="240" w:lineRule="atLeast"/>
              <w:jc w:val="center"/>
              <w:rPr>
                <w:rFonts w:ascii="宋体" w:hAnsi="宋体"/>
                <w:szCs w:val="21"/>
              </w:rPr>
            </w:pPr>
            <w:r>
              <w:rPr>
                <w:rFonts w:ascii="宋体" w:hAnsi="宋体" w:hint="eastAsia"/>
                <w:szCs w:val="21"/>
              </w:rPr>
              <w:t>采购项目名称</w:t>
            </w:r>
          </w:p>
        </w:tc>
        <w:tc>
          <w:tcPr>
            <w:tcW w:w="1924" w:type="dxa"/>
            <w:vAlign w:val="center"/>
          </w:tcPr>
          <w:p>
            <w:pPr>
              <w:spacing w:line="240" w:lineRule="atLeast"/>
              <w:jc w:val="center"/>
              <w:rPr>
                <w:rFonts w:ascii="宋体" w:hAnsi="宋体"/>
                <w:szCs w:val="21"/>
              </w:rPr>
            </w:pPr>
          </w:p>
        </w:tc>
        <w:tc>
          <w:tcPr>
            <w:tcW w:w="1759" w:type="dxa"/>
            <w:vAlign w:val="center"/>
          </w:tcPr>
          <w:p>
            <w:pPr>
              <w:spacing w:line="240" w:lineRule="atLeast"/>
              <w:jc w:val="center"/>
              <w:rPr>
                <w:rFonts w:ascii="宋体" w:hAnsi="宋体"/>
                <w:szCs w:val="21"/>
              </w:rPr>
            </w:pPr>
            <w:r>
              <w:rPr>
                <w:rFonts w:ascii="宋体" w:hAnsi="宋体" w:hint="eastAsia"/>
                <w:szCs w:val="21"/>
              </w:rPr>
              <w:t>项目编号</w:t>
            </w:r>
          </w:p>
        </w:tc>
        <w:tc>
          <w:tcPr>
            <w:tcW w:w="2218" w:type="dxa"/>
            <w:vAlign w:val="center"/>
          </w:tcPr>
          <w:p>
            <w:pPr>
              <w:spacing w:line="240" w:lineRule="atLeast"/>
              <w:jc w:val="center"/>
              <w:rPr>
                <w:rFonts w:ascii="宋体" w:hAnsi="宋体"/>
                <w:szCs w:val="21"/>
              </w:rPr>
            </w:pPr>
          </w:p>
        </w:tc>
      </w:tr>
      <w:tr>
        <w:tblPrEx>
          <w:tblW w:w="8529" w:type="dxa"/>
          <w:jc w:val="center"/>
          <w:tblLayout w:type="fixed"/>
          <w:tblCellMar>
            <w:top w:w="0" w:type="dxa"/>
            <w:left w:w="108" w:type="dxa"/>
            <w:bottom w:w="0" w:type="dxa"/>
            <w:right w:w="108" w:type="dxa"/>
          </w:tblCellMar>
        </w:tblPrEx>
        <w:trPr>
          <w:trHeight w:val="461"/>
          <w:jc w:val="center"/>
        </w:trPr>
        <w:tc>
          <w:tcPr>
            <w:tcW w:w="2628" w:type="dxa"/>
            <w:gridSpan w:val="3"/>
            <w:vAlign w:val="center"/>
          </w:tcPr>
          <w:p>
            <w:pPr>
              <w:spacing w:line="240" w:lineRule="atLeast"/>
              <w:jc w:val="center"/>
              <w:rPr>
                <w:rFonts w:ascii="宋体" w:hAnsi="宋体"/>
                <w:szCs w:val="21"/>
              </w:rPr>
            </w:pPr>
            <w:r>
              <w:rPr>
                <w:rFonts w:ascii="宋体" w:hAnsi="宋体" w:hint="eastAsia"/>
                <w:szCs w:val="21"/>
              </w:rPr>
              <w:t>中标供应商名称</w:t>
            </w:r>
          </w:p>
        </w:tc>
        <w:tc>
          <w:tcPr>
            <w:tcW w:w="1924" w:type="dxa"/>
            <w:vAlign w:val="center"/>
          </w:tcPr>
          <w:p>
            <w:pPr>
              <w:spacing w:line="240" w:lineRule="atLeast"/>
              <w:jc w:val="center"/>
              <w:rPr>
                <w:rFonts w:ascii="宋体" w:hAnsi="宋体"/>
                <w:szCs w:val="21"/>
              </w:rPr>
            </w:pPr>
          </w:p>
        </w:tc>
        <w:tc>
          <w:tcPr>
            <w:tcW w:w="1759" w:type="dxa"/>
            <w:vAlign w:val="center"/>
          </w:tcPr>
          <w:p>
            <w:pPr>
              <w:spacing w:line="240" w:lineRule="atLeast"/>
              <w:jc w:val="center"/>
              <w:rPr>
                <w:rFonts w:ascii="宋体" w:hAnsi="宋体"/>
                <w:szCs w:val="21"/>
              </w:rPr>
            </w:pPr>
            <w:r>
              <w:rPr>
                <w:rFonts w:ascii="宋体" w:hAnsi="宋体" w:hint="eastAsia"/>
                <w:szCs w:val="21"/>
              </w:rPr>
              <w:t>供应商</w:t>
            </w:r>
          </w:p>
          <w:p>
            <w:pPr>
              <w:spacing w:line="240" w:lineRule="atLeast"/>
              <w:jc w:val="center"/>
              <w:rPr>
                <w:rFonts w:ascii="宋体" w:hAnsi="宋体"/>
                <w:szCs w:val="21"/>
              </w:rPr>
            </w:pPr>
            <w:r>
              <w:rPr>
                <w:rFonts w:ascii="宋体" w:hAnsi="宋体" w:hint="eastAsia"/>
                <w:szCs w:val="21"/>
              </w:rPr>
              <w:t>联系人及电话</w:t>
            </w:r>
          </w:p>
        </w:tc>
        <w:tc>
          <w:tcPr>
            <w:tcW w:w="2218" w:type="dxa"/>
            <w:vAlign w:val="center"/>
          </w:tcPr>
          <w:p>
            <w:pPr>
              <w:spacing w:line="240" w:lineRule="atLeast"/>
              <w:jc w:val="center"/>
              <w:rPr>
                <w:rFonts w:ascii="宋体" w:hAnsi="宋体"/>
                <w:szCs w:val="21"/>
              </w:rPr>
            </w:pPr>
          </w:p>
        </w:tc>
      </w:tr>
      <w:tr>
        <w:tblPrEx>
          <w:tblW w:w="8529" w:type="dxa"/>
          <w:jc w:val="center"/>
          <w:tblLayout w:type="fixed"/>
          <w:tblCellMar>
            <w:top w:w="0" w:type="dxa"/>
            <w:left w:w="108" w:type="dxa"/>
            <w:bottom w:w="0" w:type="dxa"/>
            <w:right w:w="108" w:type="dxa"/>
          </w:tblCellMar>
        </w:tblPrEx>
        <w:trPr>
          <w:trHeight w:val="438"/>
          <w:jc w:val="center"/>
        </w:trPr>
        <w:tc>
          <w:tcPr>
            <w:tcW w:w="2628" w:type="dxa"/>
            <w:gridSpan w:val="3"/>
            <w:vAlign w:val="center"/>
          </w:tcPr>
          <w:p>
            <w:pPr>
              <w:spacing w:line="240" w:lineRule="atLeast"/>
              <w:jc w:val="center"/>
              <w:rPr>
                <w:rFonts w:ascii="宋体" w:hAnsi="宋体"/>
                <w:szCs w:val="21"/>
              </w:rPr>
            </w:pPr>
            <w:r>
              <w:rPr>
                <w:rFonts w:ascii="宋体" w:hAnsi="宋体" w:hint="eastAsia"/>
                <w:szCs w:val="21"/>
              </w:rPr>
              <w:t>中标金额</w:t>
            </w:r>
          </w:p>
        </w:tc>
        <w:tc>
          <w:tcPr>
            <w:tcW w:w="1924" w:type="dxa"/>
            <w:vAlign w:val="center"/>
          </w:tcPr>
          <w:p>
            <w:pPr>
              <w:spacing w:line="240" w:lineRule="atLeast"/>
              <w:jc w:val="center"/>
              <w:rPr>
                <w:rFonts w:ascii="宋体" w:hAnsi="宋体"/>
                <w:szCs w:val="21"/>
              </w:rPr>
            </w:pPr>
          </w:p>
        </w:tc>
        <w:tc>
          <w:tcPr>
            <w:tcW w:w="1759" w:type="dxa"/>
            <w:vAlign w:val="center"/>
          </w:tcPr>
          <w:p>
            <w:pPr>
              <w:spacing w:line="240" w:lineRule="atLeast"/>
              <w:jc w:val="center"/>
              <w:rPr>
                <w:rFonts w:ascii="宋体" w:hAnsi="宋体"/>
                <w:szCs w:val="21"/>
              </w:rPr>
            </w:pPr>
            <w:r>
              <w:rPr>
                <w:rFonts w:ascii="宋体" w:hAnsi="宋体" w:hint="eastAsia"/>
                <w:szCs w:val="21"/>
              </w:rPr>
              <w:t>合同履约时间</w:t>
            </w:r>
          </w:p>
        </w:tc>
        <w:tc>
          <w:tcPr>
            <w:tcW w:w="2218" w:type="dxa"/>
            <w:vAlign w:val="center"/>
          </w:tcPr>
          <w:p>
            <w:pPr>
              <w:spacing w:line="240" w:lineRule="atLeast"/>
              <w:rPr>
                <w:rFonts w:ascii="宋体" w:hAnsi="宋体"/>
                <w:szCs w:val="21"/>
              </w:rPr>
            </w:pPr>
            <w:r>
              <w:rPr>
                <w:rFonts w:ascii="宋体" w:hAnsi="宋体" w:hint="eastAsia"/>
                <w:szCs w:val="21"/>
              </w:rPr>
              <w:t>自       至</w:t>
            </w:r>
          </w:p>
        </w:tc>
      </w:tr>
      <w:tr>
        <w:tblPrEx>
          <w:tblW w:w="8529" w:type="dxa"/>
          <w:jc w:val="center"/>
          <w:tblLayout w:type="fixed"/>
          <w:tblCellMar>
            <w:top w:w="0" w:type="dxa"/>
            <w:left w:w="108" w:type="dxa"/>
            <w:bottom w:w="0" w:type="dxa"/>
            <w:right w:w="108" w:type="dxa"/>
          </w:tblCellMar>
        </w:tblPrEx>
        <w:trPr>
          <w:trHeight w:val="544"/>
          <w:jc w:val="center"/>
        </w:trPr>
        <w:tc>
          <w:tcPr>
            <w:tcW w:w="864" w:type="dxa"/>
            <w:vMerge w:val="restart"/>
            <w:vAlign w:val="center"/>
          </w:tcPr>
          <w:p>
            <w:pPr>
              <w:spacing w:line="240" w:lineRule="atLeast"/>
              <w:jc w:val="center"/>
              <w:rPr>
                <w:rFonts w:ascii="宋体" w:hAnsi="宋体"/>
                <w:b/>
                <w:szCs w:val="21"/>
              </w:rPr>
            </w:pPr>
            <w:r>
              <w:rPr>
                <w:rFonts w:ascii="宋体" w:hAnsi="宋体" w:hint="eastAsia"/>
                <w:b/>
                <w:szCs w:val="21"/>
              </w:rPr>
              <w:t>履约情况评价</w:t>
            </w:r>
          </w:p>
        </w:tc>
        <w:tc>
          <w:tcPr>
            <w:tcW w:w="1764" w:type="dxa"/>
            <w:gridSpan w:val="2"/>
            <w:tcBorders>
              <w:right w:val="single" w:sz="4" w:space="0" w:color="auto"/>
            </w:tcBorders>
            <w:vAlign w:val="center"/>
          </w:tcPr>
          <w:p>
            <w:pPr>
              <w:spacing w:line="240" w:lineRule="atLeast"/>
              <w:jc w:val="center"/>
              <w:rPr>
                <w:rFonts w:ascii="宋体" w:hAnsi="宋体"/>
                <w:szCs w:val="21"/>
              </w:rPr>
            </w:pPr>
            <w:r>
              <w:rPr>
                <w:rFonts w:ascii="宋体" w:hAnsi="宋体" w:hint="eastAsia"/>
                <w:szCs w:val="21"/>
              </w:rPr>
              <w:t>总体评价</w:t>
            </w:r>
          </w:p>
        </w:tc>
        <w:tc>
          <w:tcPr>
            <w:tcW w:w="5901" w:type="dxa"/>
            <w:gridSpan w:val="3"/>
            <w:tcBorders>
              <w:left w:val="single" w:sz="4" w:space="0" w:color="auto"/>
            </w:tcBorders>
            <w:vAlign w:val="center"/>
          </w:tcPr>
          <w:p>
            <w:pPr>
              <w:spacing w:line="240" w:lineRule="atLeast"/>
              <w:ind w:firstLine="105" w:firstLineChars="50"/>
              <w:jc w:val="center"/>
              <w:rPr>
                <w:rFonts w:ascii="宋体" w:hAnsi="宋体"/>
                <w:szCs w:val="21"/>
              </w:rPr>
            </w:pPr>
            <w:r>
              <w:rPr>
                <w:rFonts w:ascii="宋体" w:hAnsi="宋体" w:hint="eastAsia"/>
                <w:szCs w:val="21"/>
              </w:rPr>
              <w:t>□ 优          □ 良          □ 中           □ 差</w:t>
            </w:r>
          </w:p>
        </w:tc>
      </w:tr>
      <w:tr>
        <w:tblPrEx>
          <w:tblW w:w="8529" w:type="dxa"/>
          <w:jc w:val="center"/>
          <w:tblLayout w:type="fixed"/>
          <w:tblCellMar>
            <w:top w:w="0" w:type="dxa"/>
            <w:left w:w="108" w:type="dxa"/>
            <w:bottom w:w="0" w:type="dxa"/>
            <w:right w:w="108" w:type="dxa"/>
          </w:tblCellMar>
        </w:tblPrEx>
        <w:trPr>
          <w:trHeight w:val="458"/>
          <w:jc w:val="center"/>
        </w:trPr>
        <w:tc>
          <w:tcPr>
            <w:tcW w:w="864" w:type="dxa"/>
            <w:vMerge/>
            <w:vAlign w:val="center"/>
          </w:tcPr>
          <w:p>
            <w:pPr>
              <w:spacing w:line="240" w:lineRule="atLeast"/>
              <w:jc w:val="center"/>
              <w:rPr>
                <w:rFonts w:ascii="宋体" w:hAnsi="宋体"/>
                <w:szCs w:val="21"/>
              </w:rPr>
            </w:pPr>
          </w:p>
        </w:tc>
        <w:tc>
          <w:tcPr>
            <w:tcW w:w="809" w:type="dxa"/>
            <w:vMerge w:val="restart"/>
            <w:tcBorders>
              <w:right w:val="single" w:sz="4" w:space="0" w:color="auto"/>
            </w:tcBorders>
            <w:vAlign w:val="center"/>
          </w:tcPr>
          <w:p>
            <w:pPr>
              <w:spacing w:line="240" w:lineRule="atLeast"/>
              <w:jc w:val="center"/>
              <w:rPr>
                <w:rFonts w:ascii="宋体" w:hAnsi="宋体"/>
                <w:szCs w:val="21"/>
              </w:rPr>
            </w:pPr>
            <w:r>
              <w:rPr>
                <w:rFonts w:ascii="宋体" w:hAnsi="宋体" w:hint="eastAsia"/>
                <w:szCs w:val="21"/>
              </w:rPr>
              <w:t>分项评价</w:t>
            </w:r>
          </w:p>
        </w:tc>
        <w:tc>
          <w:tcPr>
            <w:tcW w:w="955" w:type="dxa"/>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质量方面</w:t>
            </w:r>
          </w:p>
        </w:tc>
        <w:tc>
          <w:tcPr>
            <w:tcW w:w="5901" w:type="dxa"/>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8529" w:type="dxa"/>
          <w:jc w:val="center"/>
          <w:tblLayout w:type="fixed"/>
          <w:tblCellMar>
            <w:top w:w="0" w:type="dxa"/>
            <w:left w:w="108" w:type="dxa"/>
            <w:bottom w:w="0" w:type="dxa"/>
            <w:right w:w="108" w:type="dxa"/>
          </w:tblCellMar>
        </w:tblPrEx>
        <w:trPr>
          <w:trHeight w:val="458"/>
          <w:jc w:val="center"/>
        </w:trPr>
        <w:tc>
          <w:tcPr>
            <w:tcW w:w="864" w:type="dxa"/>
            <w:vMerge/>
            <w:vAlign w:val="center"/>
          </w:tcPr>
          <w:p>
            <w:pPr>
              <w:spacing w:line="240" w:lineRule="atLeast"/>
              <w:jc w:val="center"/>
              <w:rPr>
                <w:rFonts w:ascii="宋体" w:hAnsi="宋体"/>
                <w:szCs w:val="21"/>
              </w:rPr>
            </w:pPr>
          </w:p>
        </w:tc>
        <w:tc>
          <w:tcPr>
            <w:tcW w:w="809" w:type="dxa"/>
            <w:vMerge/>
            <w:tcBorders>
              <w:right w:val="single" w:sz="4" w:space="0" w:color="auto"/>
            </w:tcBorders>
            <w:vAlign w:val="center"/>
          </w:tcPr>
          <w:p>
            <w:pPr>
              <w:spacing w:line="240" w:lineRule="atLeast"/>
              <w:jc w:val="center"/>
              <w:rPr>
                <w:rFonts w:ascii="宋体" w:hAnsi="宋体"/>
                <w:szCs w:val="21"/>
              </w:rPr>
            </w:pPr>
          </w:p>
        </w:tc>
        <w:tc>
          <w:tcPr>
            <w:tcW w:w="955" w:type="dxa"/>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价格方面</w:t>
            </w:r>
          </w:p>
        </w:tc>
        <w:tc>
          <w:tcPr>
            <w:tcW w:w="5901" w:type="dxa"/>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8529" w:type="dxa"/>
          <w:jc w:val="center"/>
          <w:tblLayout w:type="fixed"/>
          <w:tblCellMar>
            <w:top w:w="0" w:type="dxa"/>
            <w:left w:w="108" w:type="dxa"/>
            <w:bottom w:w="0" w:type="dxa"/>
            <w:right w:w="108" w:type="dxa"/>
          </w:tblCellMar>
        </w:tblPrEx>
        <w:trPr>
          <w:trHeight w:val="458"/>
          <w:jc w:val="center"/>
        </w:trPr>
        <w:tc>
          <w:tcPr>
            <w:tcW w:w="864" w:type="dxa"/>
            <w:vMerge/>
            <w:vAlign w:val="center"/>
          </w:tcPr>
          <w:p>
            <w:pPr>
              <w:spacing w:line="240" w:lineRule="atLeast"/>
              <w:jc w:val="center"/>
              <w:rPr>
                <w:rFonts w:ascii="宋体" w:hAnsi="宋体"/>
                <w:szCs w:val="21"/>
              </w:rPr>
            </w:pPr>
          </w:p>
        </w:tc>
        <w:tc>
          <w:tcPr>
            <w:tcW w:w="809" w:type="dxa"/>
            <w:vMerge/>
            <w:tcBorders>
              <w:right w:val="single" w:sz="4" w:space="0" w:color="auto"/>
            </w:tcBorders>
            <w:vAlign w:val="center"/>
          </w:tcPr>
          <w:p>
            <w:pPr>
              <w:spacing w:line="240" w:lineRule="atLeast"/>
              <w:jc w:val="center"/>
              <w:rPr>
                <w:rFonts w:ascii="宋体" w:hAnsi="宋体"/>
                <w:szCs w:val="21"/>
              </w:rPr>
            </w:pPr>
          </w:p>
        </w:tc>
        <w:tc>
          <w:tcPr>
            <w:tcW w:w="955" w:type="dxa"/>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服务方面</w:t>
            </w:r>
          </w:p>
        </w:tc>
        <w:tc>
          <w:tcPr>
            <w:tcW w:w="5901" w:type="dxa"/>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8529" w:type="dxa"/>
          <w:jc w:val="center"/>
          <w:tblLayout w:type="fixed"/>
          <w:tblCellMar>
            <w:top w:w="0" w:type="dxa"/>
            <w:left w:w="108" w:type="dxa"/>
            <w:bottom w:w="0" w:type="dxa"/>
            <w:right w:w="108" w:type="dxa"/>
          </w:tblCellMar>
        </w:tblPrEx>
        <w:trPr>
          <w:trHeight w:val="458"/>
          <w:jc w:val="center"/>
        </w:trPr>
        <w:tc>
          <w:tcPr>
            <w:tcW w:w="864" w:type="dxa"/>
            <w:vMerge/>
            <w:vAlign w:val="center"/>
          </w:tcPr>
          <w:p>
            <w:pPr>
              <w:spacing w:line="240" w:lineRule="atLeast"/>
              <w:jc w:val="center"/>
              <w:rPr>
                <w:rFonts w:ascii="宋体" w:hAnsi="宋体"/>
                <w:szCs w:val="21"/>
              </w:rPr>
            </w:pPr>
          </w:p>
        </w:tc>
        <w:tc>
          <w:tcPr>
            <w:tcW w:w="809" w:type="dxa"/>
            <w:vMerge/>
            <w:tcBorders>
              <w:right w:val="single" w:sz="4" w:space="0" w:color="auto"/>
            </w:tcBorders>
            <w:vAlign w:val="center"/>
          </w:tcPr>
          <w:p>
            <w:pPr>
              <w:spacing w:line="240" w:lineRule="atLeast"/>
              <w:jc w:val="center"/>
              <w:rPr>
                <w:rFonts w:ascii="宋体" w:hAnsi="宋体"/>
                <w:szCs w:val="21"/>
              </w:rPr>
            </w:pPr>
          </w:p>
        </w:tc>
        <w:tc>
          <w:tcPr>
            <w:tcW w:w="955" w:type="dxa"/>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时间方面</w:t>
            </w:r>
          </w:p>
        </w:tc>
        <w:tc>
          <w:tcPr>
            <w:tcW w:w="5901" w:type="dxa"/>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8529" w:type="dxa"/>
          <w:jc w:val="center"/>
          <w:tblLayout w:type="fixed"/>
          <w:tblCellMar>
            <w:top w:w="0" w:type="dxa"/>
            <w:left w:w="108" w:type="dxa"/>
            <w:bottom w:w="0" w:type="dxa"/>
            <w:right w:w="108" w:type="dxa"/>
          </w:tblCellMar>
        </w:tblPrEx>
        <w:trPr>
          <w:trHeight w:val="458"/>
          <w:jc w:val="center"/>
        </w:trPr>
        <w:tc>
          <w:tcPr>
            <w:tcW w:w="864" w:type="dxa"/>
            <w:vMerge/>
            <w:vAlign w:val="center"/>
          </w:tcPr>
          <w:p>
            <w:pPr>
              <w:spacing w:line="240" w:lineRule="atLeast"/>
              <w:jc w:val="center"/>
              <w:rPr>
                <w:rFonts w:ascii="宋体" w:hAnsi="宋体"/>
                <w:szCs w:val="21"/>
              </w:rPr>
            </w:pPr>
          </w:p>
        </w:tc>
        <w:tc>
          <w:tcPr>
            <w:tcW w:w="809" w:type="dxa"/>
            <w:vMerge/>
            <w:tcBorders>
              <w:right w:val="single" w:sz="4" w:space="0" w:color="auto"/>
            </w:tcBorders>
            <w:vAlign w:val="center"/>
          </w:tcPr>
          <w:p>
            <w:pPr>
              <w:spacing w:line="240" w:lineRule="atLeast"/>
              <w:jc w:val="center"/>
              <w:rPr>
                <w:rFonts w:ascii="宋体" w:hAnsi="宋体"/>
                <w:szCs w:val="21"/>
              </w:rPr>
            </w:pPr>
          </w:p>
        </w:tc>
        <w:tc>
          <w:tcPr>
            <w:tcW w:w="955" w:type="dxa"/>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环境保护</w:t>
            </w:r>
          </w:p>
        </w:tc>
        <w:tc>
          <w:tcPr>
            <w:tcW w:w="5901" w:type="dxa"/>
            <w:gridSpan w:val="3"/>
            <w:tcBorders>
              <w:left w:val="single" w:sz="4" w:space="0" w:color="auto"/>
            </w:tcBorders>
            <w:vAlign w:val="center"/>
          </w:tcPr>
          <w:p>
            <w:pPr>
              <w:spacing w:line="240" w:lineRule="atLeast"/>
              <w:jc w:val="center"/>
              <w:rPr>
                <w:rFonts w:ascii="宋体" w:hAnsi="宋体"/>
                <w:szCs w:val="21"/>
              </w:rPr>
            </w:pPr>
            <w:r>
              <w:rPr>
                <w:rFonts w:ascii="宋体" w:hAnsi="宋体" w:hint="eastAsia"/>
                <w:szCs w:val="21"/>
              </w:rPr>
              <w:t xml:space="preserve"> □ 优          □ 良          □ 中           □ 差</w:t>
            </w:r>
          </w:p>
        </w:tc>
      </w:tr>
      <w:tr>
        <w:tblPrEx>
          <w:tblW w:w="8529" w:type="dxa"/>
          <w:jc w:val="center"/>
          <w:tblLayout w:type="fixed"/>
          <w:tblCellMar>
            <w:top w:w="0" w:type="dxa"/>
            <w:left w:w="108" w:type="dxa"/>
            <w:bottom w:w="0" w:type="dxa"/>
            <w:right w:w="108" w:type="dxa"/>
          </w:tblCellMar>
        </w:tblPrEx>
        <w:trPr>
          <w:trHeight w:val="458"/>
          <w:jc w:val="center"/>
        </w:trPr>
        <w:tc>
          <w:tcPr>
            <w:tcW w:w="864" w:type="dxa"/>
            <w:vMerge/>
            <w:vAlign w:val="center"/>
          </w:tcPr>
          <w:p>
            <w:pPr>
              <w:spacing w:line="240" w:lineRule="atLeast"/>
              <w:jc w:val="center"/>
              <w:rPr>
                <w:rFonts w:ascii="宋体" w:hAnsi="宋体"/>
                <w:szCs w:val="21"/>
              </w:rPr>
            </w:pPr>
          </w:p>
        </w:tc>
        <w:tc>
          <w:tcPr>
            <w:tcW w:w="809" w:type="dxa"/>
            <w:vMerge/>
            <w:tcBorders>
              <w:right w:val="single" w:sz="4" w:space="0" w:color="auto"/>
            </w:tcBorders>
            <w:vAlign w:val="center"/>
          </w:tcPr>
          <w:p>
            <w:pPr>
              <w:spacing w:line="240" w:lineRule="atLeast"/>
              <w:jc w:val="center"/>
              <w:rPr>
                <w:rFonts w:ascii="宋体" w:hAnsi="宋体"/>
                <w:szCs w:val="21"/>
              </w:rPr>
            </w:pPr>
          </w:p>
        </w:tc>
        <w:tc>
          <w:tcPr>
            <w:tcW w:w="955" w:type="dxa"/>
            <w:tcBorders>
              <w:left w:val="single" w:sz="4" w:space="0" w:color="auto"/>
              <w:right w:val="single" w:sz="4" w:space="0" w:color="auto"/>
            </w:tcBorders>
            <w:vAlign w:val="center"/>
          </w:tcPr>
          <w:p>
            <w:pPr>
              <w:spacing w:line="240" w:lineRule="atLeast"/>
              <w:jc w:val="center"/>
              <w:rPr>
                <w:rFonts w:ascii="宋体" w:hAnsi="宋体"/>
                <w:szCs w:val="21"/>
              </w:rPr>
            </w:pPr>
            <w:r>
              <w:rPr>
                <w:rFonts w:ascii="宋体" w:hAnsi="宋体" w:hint="eastAsia"/>
                <w:szCs w:val="21"/>
              </w:rPr>
              <w:t>其他</w:t>
            </w:r>
          </w:p>
        </w:tc>
        <w:tc>
          <w:tcPr>
            <w:tcW w:w="5901" w:type="dxa"/>
            <w:gridSpan w:val="3"/>
            <w:tcBorders>
              <w:left w:val="single" w:sz="4" w:space="0" w:color="auto"/>
            </w:tcBorders>
            <w:vAlign w:val="center"/>
          </w:tcPr>
          <w:p>
            <w:pPr>
              <w:spacing w:before="120" w:beforeLines="50" w:after="120" w:afterLines="50" w:line="240" w:lineRule="atLeast"/>
              <w:rPr>
                <w:rFonts w:ascii="宋体" w:hAnsi="宋体"/>
                <w:szCs w:val="21"/>
                <w:u w:val="single"/>
              </w:rPr>
            </w:pPr>
            <w:r>
              <w:rPr>
                <w:rFonts w:ascii="宋体" w:hAnsi="宋体" w:hint="eastAsia"/>
                <w:szCs w:val="21"/>
              </w:rPr>
              <w:t>评价内容为：</w:t>
            </w:r>
            <w:r>
              <w:rPr>
                <w:rFonts w:ascii="宋体" w:hAnsi="宋体" w:hint="eastAsia"/>
                <w:szCs w:val="21"/>
                <w:u w:val="single"/>
              </w:rPr>
              <w:t xml:space="preserve">                    </w:t>
            </w:r>
          </w:p>
          <w:p>
            <w:pPr>
              <w:spacing w:before="120" w:beforeLines="50" w:after="120" w:afterLines="50" w:line="240" w:lineRule="atLeast"/>
              <w:rPr>
                <w:rFonts w:ascii="宋体" w:hAnsi="宋体"/>
                <w:szCs w:val="21"/>
              </w:rPr>
            </w:pPr>
            <w:r>
              <w:rPr>
                <w:rFonts w:ascii="宋体" w:hAnsi="宋体" w:hint="eastAsia"/>
                <w:szCs w:val="21"/>
              </w:rPr>
              <w:t>评价等级为：  □ 优       □ 良        □ 中         □ 差</w:t>
            </w:r>
          </w:p>
        </w:tc>
      </w:tr>
      <w:tr>
        <w:tblPrEx>
          <w:tblW w:w="8529" w:type="dxa"/>
          <w:jc w:val="center"/>
          <w:tblLayout w:type="fixed"/>
          <w:tblCellMar>
            <w:top w:w="0" w:type="dxa"/>
            <w:left w:w="108" w:type="dxa"/>
            <w:bottom w:w="0" w:type="dxa"/>
            <w:right w:w="108" w:type="dxa"/>
          </w:tblCellMar>
        </w:tblPrEx>
        <w:trPr>
          <w:trHeight w:val="2484"/>
          <w:jc w:val="center"/>
        </w:trPr>
        <w:tc>
          <w:tcPr>
            <w:tcW w:w="1673" w:type="dxa"/>
            <w:gridSpan w:val="2"/>
            <w:vAlign w:val="center"/>
          </w:tcPr>
          <w:p>
            <w:pPr>
              <w:spacing w:line="240" w:lineRule="atLeast"/>
              <w:jc w:val="center"/>
              <w:rPr>
                <w:rFonts w:ascii="宋体" w:hAnsi="宋体"/>
                <w:szCs w:val="21"/>
              </w:rPr>
            </w:pPr>
            <w:r>
              <w:rPr>
                <w:rFonts w:ascii="宋体" w:hAnsi="宋体" w:hint="eastAsia"/>
                <w:szCs w:val="21"/>
              </w:rPr>
              <w:t>具体情况说明</w:t>
            </w:r>
          </w:p>
        </w:tc>
        <w:tc>
          <w:tcPr>
            <w:tcW w:w="6856" w:type="dxa"/>
            <w:gridSpan w:val="4"/>
          </w:tcPr>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tc>
      </w:tr>
      <w:tr>
        <w:tblPrEx>
          <w:tblW w:w="8529" w:type="dxa"/>
          <w:jc w:val="center"/>
          <w:tblLayout w:type="fixed"/>
          <w:tblCellMar>
            <w:top w:w="0" w:type="dxa"/>
            <w:left w:w="108" w:type="dxa"/>
            <w:bottom w:w="0" w:type="dxa"/>
            <w:right w:w="108" w:type="dxa"/>
          </w:tblCellMar>
        </w:tblPrEx>
        <w:trPr>
          <w:trHeight w:val="2510"/>
          <w:jc w:val="center"/>
        </w:trPr>
        <w:tc>
          <w:tcPr>
            <w:tcW w:w="1673" w:type="dxa"/>
            <w:gridSpan w:val="2"/>
            <w:vAlign w:val="center"/>
          </w:tcPr>
          <w:p>
            <w:pPr>
              <w:spacing w:line="240" w:lineRule="atLeast"/>
              <w:jc w:val="center"/>
              <w:rPr>
                <w:rFonts w:ascii="宋体" w:hAnsi="宋体"/>
                <w:szCs w:val="21"/>
              </w:rPr>
            </w:pPr>
            <w:r>
              <w:rPr>
                <w:rFonts w:ascii="宋体" w:hAnsi="宋体" w:hint="eastAsia"/>
                <w:szCs w:val="21"/>
              </w:rPr>
              <w:t>采购人意见</w:t>
            </w:r>
          </w:p>
          <w:p>
            <w:pPr>
              <w:spacing w:line="240" w:lineRule="atLeast"/>
              <w:jc w:val="center"/>
              <w:rPr>
                <w:rFonts w:ascii="宋体" w:hAnsi="宋体"/>
                <w:szCs w:val="21"/>
              </w:rPr>
            </w:pPr>
            <w:r>
              <w:rPr>
                <w:rFonts w:ascii="宋体" w:hAnsi="宋体" w:hint="eastAsia"/>
                <w:szCs w:val="21"/>
              </w:rPr>
              <w:t>（公章）</w:t>
            </w:r>
          </w:p>
        </w:tc>
        <w:tc>
          <w:tcPr>
            <w:tcW w:w="6856" w:type="dxa"/>
            <w:gridSpan w:val="4"/>
            <w:vAlign w:val="center"/>
          </w:tcPr>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p>
          <w:p>
            <w:pPr>
              <w:spacing w:line="240" w:lineRule="atLeast"/>
              <w:rPr>
                <w:rFonts w:ascii="宋体" w:hAnsi="宋体"/>
                <w:szCs w:val="21"/>
              </w:rPr>
            </w:pPr>
            <w:r>
              <w:rPr>
                <w:rFonts w:ascii="宋体" w:hAnsi="宋体" w:hint="eastAsia"/>
                <w:szCs w:val="21"/>
              </w:rPr>
              <w:t xml:space="preserve">                                        </w:t>
            </w:r>
          </w:p>
          <w:p>
            <w:pPr>
              <w:spacing w:line="240" w:lineRule="atLeast"/>
              <w:ind w:firstLine="3780" w:firstLineChars="1800"/>
              <w:rPr>
                <w:rFonts w:ascii="宋体" w:hAnsi="宋体"/>
                <w:szCs w:val="21"/>
              </w:rPr>
            </w:pPr>
          </w:p>
          <w:p>
            <w:pPr>
              <w:spacing w:line="240" w:lineRule="atLeast"/>
              <w:ind w:firstLine="3780" w:firstLineChars="1800"/>
              <w:rPr>
                <w:rFonts w:ascii="宋体" w:hAnsi="宋体"/>
                <w:szCs w:val="21"/>
              </w:rPr>
            </w:pPr>
            <w:r>
              <w:rPr>
                <w:rFonts w:ascii="宋体" w:hAnsi="宋体" w:hint="eastAsia"/>
                <w:szCs w:val="21"/>
              </w:rPr>
              <w:t>日期：   年   月   日</w:t>
            </w:r>
          </w:p>
        </w:tc>
      </w:tr>
    </w:tbl>
    <w:p>
      <w:pPr>
        <w:spacing w:line="240" w:lineRule="atLeast"/>
        <w:rPr>
          <w:rFonts w:ascii="宋体" w:hAnsi="宋体"/>
          <w:szCs w:val="21"/>
        </w:rPr>
      </w:pPr>
      <w:r>
        <w:rPr>
          <w:rFonts w:ascii="宋体" w:hAnsi="宋体" w:hint="eastAsia"/>
          <w:szCs w:val="21"/>
        </w:rPr>
        <w:t>说明：</w:t>
      </w:r>
    </w:p>
    <w:p>
      <w:pPr>
        <w:spacing w:line="240" w:lineRule="atLeast"/>
        <w:rPr>
          <w:rFonts w:ascii="宋体" w:hAnsi="宋体"/>
          <w:szCs w:val="21"/>
        </w:rPr>
      </w:pPr>
      <w:r>
        <w:rPr>
          <w:rFonts w:ascii="宋体" w:hAnsi="宋体" w:hint="eastAsia"/>
          <w:szCs w:val="21"/>
        </w:rPr>
        <w:t>1、本表为采购人向深圳公共资源交易中心（深圳交易集团有限公司坪山分公司）反映政府采购项目履约情况时所用；</w:t>
      </w:r>
    </w:p>
    <w:p>
      <w:pPr>
        <w:spacing w:line="240" w:lineRule="atLeast"/>
      </w:pPr>
      <w:r>
        <w:rPr>
          <w:rFonts w:ascii="宋体" w:hAnsi="宋体" w:hint="eastAsia"/>
          <w:szCs w:val="21"/>
        </w:rPr>
        <w:t>2、履约情况评价分为优、良、中、差四个等级，请在对应的框前打“√”，然后在“具体情况说明”一栏详细说明有关情况。</w:t>
      </w:r>
    </w:p>
    <w:p>
      <w:pPr>
        <w:widowControl/>
        <w:jc w:val="left"/>
        <w:rPr>
          <w:rFonts w:ascii="宋体" w:hAnsi="宋体"/>
          <w:szCs w:val="21"/>
        </w:rPr>
      </w:pPr>
      <w:r>
        <w:rPr>
          <w:rFonts w:ascii="宋体" w:hAnsi="宋体"/>
          <w:szCs w:val="21"/>
        </w:rPr>
        <w:br w:type="page"/>
      </w:r>
    </w:p>
    <w:p>
      <w:pPr>
        <w:pStyle w:val="Heading1"/>
        <w:rPr>
          <w:szCs w:val="28"/>
        </w:rPr>
      </w:pPr>
      <w:r>
        <w:rPr>
          <w:rFonts w:hint="eastAsia"/>
          <w:szCs w:val="28"/>
        </w:rPr>
        <w:t>第二册  通用条款（公开招标）</w:t>
      </w:r>
    </w:p>
    <w:p>
      <w:pPr>
        <w:pStyle w:val="Heading2"/>
        <w:numPr>
          <w:ilvl w:val="0"/>
          <w:numId w:val="8"/>
        </w:numPr>
        <w:spacing w:before="120" w:beforeLines="50" w:after="120" w:afterLines="50"/>
        <w:ind w:left="562" w:hanging="562"/>
        <w:rPr>
          <w:sz w:val="28"/>
          <w:szCs w:val="28"/>
        </w:rPr>
      </w:pPr>
      <w:bookmarkStart w:id="65" w:name="_Hlk72399513"/>
      <w:r>
        <w:rPr>
          <w:rFonts w:hint="eastAsia"/>
          <w:sz w:val="28"/>
          <w:szCs w:val="28"/>
        </w:rPr>
        <w:t>总则</w:t>
      </w:r>
    </w:p>
    <w:p>
      <w:pPr>
        <w:rPr>
          <w:rFonts w:ascii="黑体" w:eastAsia="黑体" w:hAnsi="宋体"/>
          <w:sz w:val="24"/>
        </w:rPr>
      </w:pPr>
      <w:bookmarkEnd w:id="65"/>
      <w:r>
        <w:rPr>
          <w:rFonts w:ascii="黑体" w:eastAsia="黑体" w:hAnsi="宋体" w:hint="eastAsia"/>
          <w:sz w:val="24"/>
        </w:rPr>
        <w:t>1.通用条款说明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66" w:name="_Hlk72399729"/>
      <w:r>
        <w:rPr>
          <w:rFonts w:ascii="宋体" w:hAnsi="宋体" w:hint="eastAsia"/>
          <w:szCs w:val="21"/>
        </w:rPr>
        <w:t>如有需要，政府集中采购机构可以对通用条款的内容进行补充。</w:t>
      </w:r>
      <w:bookmarkEnd w:id="66"/>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通用条款涉及电子投标相关操作事项，以深圳政府采购网（http://zfcg.szggzy.com:8081/）发布的最新系统操作说明为准。项目相关信息均以深圳政府采购网（http://zfcg.szggzy.com:8081/）发布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3.7“电子投标文件”指利用深圳政府采购智慧平台投标文件制作专用软件编辑投标文件，</w:t>
      </w:r>
      <w:r>
        <w:rPr>
          <w:rFonts w:ascii="宋体" w:hAnsi="宋体" w:hint="eastAsia"/>
        </w:rPr>
        <w:t>并对</w:t>
      </w:r>
      <w:r>
        <w:rPr>
          <w:rFonts w:ascii="宋体" w:hAnsi="宋体" w:hint="eastAsia"/>
          <w:szCs w:val="21"/>
        </w:rPr>
        <w:t>投标文件加密,适用于网上投标；（投标文件制作软件可从</w:t>
      </w:r>
      <w:r>
        <w:rPr>
          <w:rFonts w:hint="eastAsia"/>
        </w:rPr>
        <w:t>“</w:t>
      </w:r>
      <w:r>
        <w:rPr>
          <w:rFonts w:ascii="宋体" w:hAnsi="宋体" w:hint="eastAsia"/>
        </w:rPr>
        <w:t>下载地址：</w:t>
      </w:r>
      <w:r>
        <w:rPr>
          <w:rFonts w:hint="eastAsia"/>
        </w:rPr>
        <w:t>http://zfcg.szggzy.com:8081/TPBidder/memberLogin中工具下载-</w:t>
      </w:r>
      <w:r>
        <w:rPr>
          <w:rFonts w:ascii="宋体" w:hAnsi="宋体" w:hint="eastAsia"/>
        </w:rPr>
        <w:t>深圳市智慧采购平台投标文件制作专用软件.zip</w:t>
      </w:r>
      <w:r>
        <w:rPr>
          <w:rFonts w:hint="eastAsia"/>
        </w:rPr>
        <w:t>”</w:t>
      </w:r>
      <w:r>
        <w:rPr>
          <w:rFonts w:ascii="宋体" w:hAnsi="宋体" w:hint="eastAsia"/>
          <w:szCs w:val="21"/>
        </w:rPr>
        <w:t>下载）</w:t>
      </w:r>
    </w:p>
    <w:p>
      <w:pPr>
        <w:ind w:firstLine="412" w:firstLineChars="196"/>
        <w:rPr>
          <w:rFonts w:ascii="宋体" w:hAnsi="宋体"/>
          <w:szCs w:val="21"/>
        </w:rPr>
      </w:pPr>
      <w:r>
        <w:rPr>
          <w:rFonts w:ascii="宋体" w:hAnsi="宋体" w:hint="eastAsia"/>
          <w:szCs w:val="21"/>
        </w:rPr>
        <w:t>3.8“网上投标”指通过</w:t>
      </w:r>
      <w:r>
        <w:rPr>
          <w:rFonts w:hint="eastAsia"/>
        </w:rPr>
        <w:t>http://zfcg.szggzy.com:8081/TPBidder/memberLogin</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投标人登录“深圳政府采购智慧平台用户网上办事子系统（http://zfcg.szggzy.com:8081/TPBidder/memberLogin）”，使用本单位制作电子投标文件同一个电子密钥，在“【我的项目】→【项目流程】→【开标及解密】”进行在线解密。</w:t>
      </w:r>
    </w:p>
    <w:p>
      <w:pPr>
        <w:ind w:firstLine="412" w:firstLineChars="196"/>
        <w:rPr>
          <w:rFonts w:ascii="宋体" w:hAnsi="宋体"/>
          <w:szCs w:val="21"/>
        </w:rPr>
      </w:pPr>
      <w:r>
        <w:rPr>
          <w:rFonts w:ascii="宋体" w:hAnsi="宋体" w:hint="eastAsia"/>
          <w:szCs w:val="21"/>
        </w:rPr>
        <w:t>4.0招标文件中的标题或题名仅起引导作用，而不应视为对招标文件内容的理解和解释。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67"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w:t>
      </w:r>
      <w:r>
        <w:fldChar w:fldCharType="begin"/>
      </w:r>
      <w:r>
        <w:instrText xml:space="preserve"> HYPERLINK "http://www.szzfcg.cn/viewer.do?id=2455258" \t "documentViewer2455258" </w:instrText>
      </w:r>
      <w:r>
        <w:fldChar w:fldCharType="separate"/>
      </w:r>
      <w:r>
        <w:rPr>
          <w:rFonts w:ascii="宋体" w:hAnsi="宋体"/>
          <w:szCs w:val="21"/>
        </w:rPr>
        <w:t>供应商注册及电子密钥新申请指引</w:t>
      </w:r>
      <w:r>
        <w:rPr>
          <w:rFonts w:ascii="宋体" w:hAnsi="宋体"/>
          <w:szCs w:val="21"/>
        </w:rPr>
        <w:fldChar w:fldCharType="end"/>
      </w:r>
      <w:r>
        <w:rPr>
          <w:rFonts w:ascii="宋体" w:hAnsi="宋体" w:hint="eastAsia"/>
          <w:szCs w:val="21"/>
        </w:rPr>
        <w:t>》详见</w:t>
      </w:r>
      <w:r>
        <w:rPr>
          <w:rFonts w:ascii="宋体" w:hAnsi="宋体" w:hint="eastAsia"/>
          <w:szCs w:val="21"/>
          <w:highlight w:val="yellow"/>
        </w:rPr>
        <w:t>http://zfcg.szggzy.com:8081/cgxy/20210823/2df8c4bd-73df-4cf1-9646-f784111f24b8.html</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68"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68"/>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67"/>
    </w:p>
    <w:p>
      <w:pPr>
        <w:pStyle w:val="Heading2"/>
        <w:numPr>
          <w:ilvl w:val="0"/>
          <w:numId w:val="8"/>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69"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69"/>
    </w:p>
    <w:p>
      <w:pPr>
        <w:rPr>
          <w:rFonts w:ascii="宋体" w:hAnsi="宋体"/>
          <w:szCs w:val="21"/>
        </w:rPr>
      </w:pPr>
    </w:p>
    <w:p>
      <w:pPr>
        <w:pStyle w:val="Heading2"/>
        <w:numPr>
          <w:ilvl w:val="0"/>
          <w:numId w:val="8"/>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70"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70"/>
      <w:r>
        <w:rPr>
          <w:rFonts w:ascii="黑体" w:eastAsia="黑体" w:hAnsi="宋体" w:hint="eastAsia"/>
          <w:sz w:val="24"/>
        </w:rPr>
        <w:t>15．</w:t>
      </w:r>
      <w:bookmarkStart w:id="71"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71"/>
      <w:r>
        <w:rPr>
          <w:rFonts w:ascii="黑体" w:eastAsia="黑体" w:hAnsi="宋体" w:hint="eastAsia"/>
          <w:sz w:val="24"/>
        </w:rPr>
        <w:t>18．</w:t>
      </w:r>
      <w:bookmarkStart w:id="72"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72"/>
      <w:r>
        <w:rPr>
          <w:rFonts w:ascii="黑体" w:eastAsia="黑体" w:hAnsi="宋体" w:hint="eastAsia"/>
          <w:sz w:val="24"/>
        </w:rPr>
        <w:t>19．</w:t>
      </w:r>
      <w:bookmarkStart w:id="73"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74" w:name="_Hlk71407299"/>
    </w:p>
    <w:p>
      <w:pPr>
        <w:ind w:firstLine="412" w:firstLineChars="196"/>
        <w:rPr>
          <w:rFonts w:ascii="宋体" w:hAnsi="宋体"/>
          <w:szCs w:val="21"/>
        </w:rPr>
      </w:pPr>
      <w:bookmarkEnd w:id="74"/>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73"/>
      <w:bookmarkStart w:id="75"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75"/>
      <w:r>
        <w:rPr>
          <w:rFonts w:ascii="黑体" w:eastAsia="黑体" w:hAnsi="宋体" w:hint="eastAsia"/>
          <w:sz w:val="24"/>
        </w:rPr>
        <w:t>21．</w:t>
      </w:r>
      <w:bookmarkStart w:id="76"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76"/>
      <w:r>
        <w:rPr>
          <w:rFonts w:ascii="黑体" w:eastAsia="黑体" w:hAnsi="宋体" w:hint="eastAsia"/>
          <w:sz w:val="24"/>
        </w:rPr>
        <w:t>23．</w:t>
      </w:r>
      <w:bookmarkStart w:id="77"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szCs w:val="21"/>
        </w:rPr>
      </w:pPr>
      <w:bookmarkEnd w:id="77"/>
      <w:r>
        <w:rPr>
          <w:rFonts w:ascii="宋体" w:hAnsi="宋体" w:hint="eastAsia"/>
          <w:szCs w:val="21"/>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w:t>
      </w:r>
      <w:r>
        <w:rPr>
          <w:rFonts w:ascii="宋体" w:hAnsi="宋体"/>
          <w:szCs w:val="21"/>
        </w:rPr>
        <w:t>http://zfcg.szggzy.com/</w:t>
      </w:r>
      <w:r>
        <w:rPr>
          <w:rFonts w:ascii="宋体" w:hAnsi="宋体" w:hint="eastAsia"/>
          <w:szCs w:val="21"/>
        </w:rPr>
        <w:t>TPBidder/DownLoad/深圳市智慧采购平台投标文件制作专用软件.zip】。</w:t>
      </w:r>
    </w:p>
    <w:p>
      <w:pPr>
        <w:ind w:firstLine="412" w:firstLineChars="196"/>
        <w:rPr>
          <w:rFonts w:ascii="宋体" w:hAnsi="宋体"/>
          <w:szCs w:val="21"/>
        </w:rPr>
      </w:pPr>
      <w:r>
        <w:rPr>
          <w:rFonts w:ascii="宋体" w:hAnsi="宋体" w:hint="eastAsia"/>
          <w:szCs w:val="21"/>
        </w:rPr>
        <w:t>23.2投标人在使用《投标文件制作软件》编制投标书时须注意：</w:t>
      </w:r>
    </w:p>
    <w:p>
      <w:pPr>
        <w:ind w:firstLine="412" w:firstLineChars="196"/>
        <w:rPr>
          <w:rFonts w:ascii="宋体" w:hAnsi="宋体"/>
          <w:szCs w:val="21"/>
        </w:rPr>
      </w:pPr>
      <w:r>
        <w:rPr>
          <w:rFonts w:ascii="宋体" w:hAnsi="宋体" w:hint="eastAsia"/>
          <w:szCs w:val="21"/>
        </w:rPr>
        <w:t>23.2.1导入《投标文件制作软件》的招标文件项目编号、包号应与以此制作的投标文件项目编号、包号一致。例如，不能将甲项目A包的招标书导入《投标文件制作软件》，制作乙项目B包的投标书。</w:t>
      </w:r>
    </w:p>
    <w:p>
      <w:pPr>
        <w:ind w:firstLine="412" w:firstLineChars="196"/>
        <w:rPr>
          <w:rFonts w:ascii="宋体" w:hAnsi="宋体"/>
          <w:szCs w:val="21"/>
        </w:rPr>
      </w:pPr>
      <w:r>
        <w:rPr>
          <w:rFonts w:ascii="宋体" w:hAnsi="宋体" w:hint="eastAsia"/>
          <w:szCs w:val="21"/>
        </w:rPr>
        <w:t>23.2.2不能用非本公司的电子密钥加密本公司的投标文件，或者用其它公司的登录用户上传本公司的投标文件。</w:t>
      </w:r>
    </w:p>
    <w:p>
      <w:pPr>
        <w:ind w:firstLine="412" w:firstLineChars="196"/>
        <w:rPr>
          <w:rFonts w:ascii="宋体" w:hAnsi="宋体"/>
          <w:szCs w:val="21"/>
        </w:rPr>
      </w:pPr>
      <w:r>
        <w:rPr>
          <w:rFonts w:ascii="宋体" w:hAnsi="宋体" w:hint="eastAsia"/>
          <w:szCs w:val="21"/>
        </w:rPr>
        <w:t>23.2.3要求用《投标文件制作软件》编制投标书的包，不能用其它方式编制投标书。编制投标文件时，电脑须连通互联网。</w:t>
      </w:r>
    </w:p>
    <w:p>
      <w:pPr>
        <w:ind w:firstLine="412" w:firstLineChars="196"/>
        <w:rPr>
          <w:rFonts w:ascii="宋体" w:hAnsi="宋体"/>
          <w:szCs w:val="21"/>
        </w:rPr>
      </w:pPr>
      <w:r>
        <w:rPr>
          <w:rFonts w:ascii="宋体" w:hAnsi="宋体" w:hint="eastAsia"/>
          <w:szCs w:val="21"/>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szCs w:val="21"/>
        </w:rPr>
      </w:pPr>
      <w:r>
        <w:rPr>
          <w:rFonts w:ascii="宋体" w:hAnsi="宋体" w:hint="eastAsia"/>
          <w:szCs w:val="21"/>
        </w:rPr>
        <w:t>23.2.5完整填写“投标关键信息”，如下图所示：</w:t>
      </w:r>
    </w:p>
    <w:p>
      <w:pPr>
        <w:rPr>
          <w:rFonts w:ascii="宋体" w:hAnsi="宋体"/>
          <w:szCs w:val="21"/>
        </w:rPr>
      </w:pPr>
      <w:r>
        <w:rPr>
          <w:rFonts w:ascii="宋体" w:hAnsi="宋体"/>
          <w:szCs w:val="21"/>
        </w:rPr>
        <w:drawing>
          <wp:inline distT="0" distB="0" distL="0" distR="0">
            <wp:extent cx="5278755" cy="2721610"/>
            <wp:effectExtent l="0" t="0" r="17145" b="254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szCs w:val="21"/>
        </w:rPr>
      </w:pPr>
      <w:r>
        <w:rPr>
          <w:rFonts w:ascii="宋体" w:hAnsi="宋体" w:hint="eastAsia"/>
          <w:szCs w:val="21"/>
        </w:rPr>
        <w:t>备注：上述“开标一览表”中的“投标报价”将作为价格分计算依据；其它信息仅是对投标文件相关内容的概括性表述，不作为评审依据。若本项目的“开标一览表”栏目格式填写有其他要求的，将在招标文件第一册专用条款第二章“对通用条款的补充内容”予以说明。</w:t>
      </w:r>
    </w:p>
    <w:p>
      <w:pPr>
        <w:ind w:firstLine="412" w:firstLineChars="196"/>
        <w:rPr>
          <w:rFonts w:ascii="宋体" w:hAnsi="宋体"/>
          <w:szCs w:val="21"/>
        </w:rPr>
      </w:pPr>
    </w:p>
    <w:p>
      <w:pPr>
        <w:ind w:firstLine="412" w:firstLineChars="196"/>
        <w:rPr>
          <w:rFonts w:ascii="宋体" w:hAnsi="宋体"/>
          <w:szCs w:val="21"/>
        </w:rPr>
      </w:pPr>
      <w:r>
        <w:rPr>
          <w:rFonts w:ascii="宋体" w:hAnsi="宋体" w:hint="eastAsia"/>
          <w:szCs w:val="21"/>
        </w:rPr>
        <w:t>23.2.6投标人在编辑投标文件时，在投标文件目录中属于本节点内容的必须在本节点中填写，填写到其他节点或附件，一切后果由供应商自行承担。</w:t>
      </w:r>
    </w:p>
    <w:p>
      <w:pPr>
        <w:ind w:firstLine="412" w:firstLineChars="196"/>
        <w:rPr>
          <w:rFonts w:ascii="宋体" w:hAnsi="宋体"/>
          <w:szCs w:val="21"/>
        </w:rPr>
      </w:pPr>
      <w:r>
        <w:rPr>
          <w:rFonts w:ascii="宋体" w:hAnsi="宋体" w:hint="eastAsia"/>
          <w:szCs w:val="21"/>
        </w:rPr>
        <w:t>23.2.7投标文件编写完成后，必须用属于投标人的电子密钥进行加密，否则视同未盖公章，将导致投标文件无效。</w:t>
      </w:r>
    </w:p>
    <w:p>
      <w:pPr>
        <w:ind w:firstLine="412" w:firstLineChars="196"/>
        <w:rPr>
          <w:rFonts w:ascii="宋体" w:hAnsi="宋体"/>
          <w:szCs w:val="21"/>
        </w:rPr>
      </w:pPr>
      <w:r>
        <w:rPr>
          <w:rFonts w:ascii="宋体" w:hAnsi="宋体" w:hint="eastAsia"/>
          <w:szCs w:val="21"/>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szCs w:val="21"/>
        </w:rPr>
      </w:pPr>
      <w:r>
        <w:rPr>
          <w:rFonts w:ascii="宋体" w:hAnsi="宋体" w:hint="eastAsia"/>
          <w:szCs w:val="21"/>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szCs w:val="21"/>
        </w:rPr>
      </w:pPr>
      <w:r>
        <w:rPr>
          <w:rFonts w:ascii="宋体" w:hAnsi="宋体" w:hint="eastAsia"/>
          <w:szCs w:val="21"/>
        </w:rPr>
        <w:t>23.3电报、电话、传真形式的投标概不接受。</w:t>
      </w:r>
    </w:p>
    <w:p>
      <w:pPr>
        <w:ind w:firstLine="412" w:firstLineChars="196"/>
        <w:rPr>
          <w:rFonts w:ascii="宋体" w:hAnsi="宋体"/>
          <w:szCs w:val="21"/>
        </w:rPr>
      </w:pPr>
      <w:r>
        <w:rPr>
          <w:rFonts w:ascii="宋体" w:hAnsi="宋体" w:hint="eastAsia"/>
          <w:szCs w:val="21"/>
        </w:rPr>
        <w:t>23.4经投标人电子密钥加密的投标文件无须盖章或签字，专用条款另有要求的除外。</w:t>
      </w:r>
    </w:p>
    <w:p>
      <w:pPr>
        <w:ind w:firstLine="412" w:firstLineChars="196"/>
        <w:rPr>
          <w:rFonts w:ascii="宋体" w:hAnsi="宋体"/>
          <w:szCs w:val="21"/>
        </w:rPr>
      </w:pPr>
      <w:r>
        <w:rPr>
          <w:rFonts w:ascii="宋体" w:hAnsi="宋体" w:hint="eastAsia"/>
          <w:szCs w:val="21"/>
        </w:rPr>
        <w:t>23.5 各类资格（资质）文件提供扫描件，专用条款另有要求的除外。</w:t>
      </w:r>
    </w:p>
    <w:p>
      <w:pPr>
        <w:pStyle w:val="Heading2"/>
        <w:numPr>
          <w:ilvl w:val="0"/>
          <w:numId w:val="8"/>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78" w:name="_Hlk72405459"/>
      <w:r>
        <w:rPr>
          <w:rFonts w:ascii="黑体" w:eastAsia="黑体" w:hAnsi="宋体" w:hint="eastAsia"/>
          <w:sz w:val="24"/>
        </w:rPr>
        <w:t>24．投标文件的保密</w:t>
      </w:r>
    </w:p>
    <w:p>
      <w:pPr>
        <w:widowControl/>
        <w:ind w:firstLine="412" w:firstLineChars="196"/>
        <w:jc w:val="left"/>
        <w:rPr>
          <w:rFonts w:ascii="宋体" w:eastAsia="Times New Roman" w:hAnsi="宋体"/>
          <w:kern w:val="0"/>
          <w:szCs w:val="21"/>
        </w:rPr>
      </w:pPr>
      <w:r>
        <w:rPr>
          <w:rFonts w:ascii="宋体" w:eastAsia="Times New Roman" w:hAnsi="宋体" w:hint="eastAsia"/>
          <w:kern w:val="0"/>
          <w:szCs w:val="21"/>
        </w:rPr>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开标时间后才能解密查看。在加密过程中，请按照软件提示进行操作。加密操作界面如下图所示：</w:t>
      </w:r>
    </w:p>
    <w:p>
      <w:pPr>
        <w:widowControl/>
        <w:jc w:val="left"/>
        <w:rPr>
          <w:rFonts w:ascii="宋体" w:eastAsia="Times New Roman" w:hAnsi="宋体"/>
          <w:kern w:val="0"/>
          <w:sz w:val="24"/>
        </w:rPr>
      </w:pPr>
      <w:r>
        <w:rPr>
          <w:rFonts w:ascii="宋体" w:eastAsia="Times New Roman" w:hAnsi="宋体"/>
          <w:kern w:val="0"/>
          <w:sz w:val="24"/>
        </w:rPr>
        <w:drawing>
          <wp:inline distT="0" distB="0" distL="0" distR="0">
            <wp:extent cx="5278755" cy="2721610"/>
            <wp:effectExtent l="0" t="0" r="9525" b="635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widowControl/>
        <w:ind w:firstLine="412" w:firstLineChars="196"/>
        <w:jc w:val="left"/>
        <w:rPr>
          <w:rFonts w:ascii="宋体" w:eastAsia="Times New Roman" w:hAnsi="宋体"/>
          <w:kern w:val="0"/>
          <w:szCs w:val="21"/>
        </w:rPr>
      </w:pPr>
      <w:r>
        <w:rPr>
          <w:rFonts w:ascii="宋体" w:eastAsia="Times New Roman" w:hAnsi="宋体" w:hint="eastAsia"/>
          <w:kern w:val="0"/>
          <w:szCs w:val="21"/>
        </w:rPr>
        <w:t>在投标文件制作软件点击【生成标书】按钮进入【填写开标一览表界面】界面，在该界面填写完开标一览表信息后点击【确定】，进入投标文件生成环节。</w:t>
      </w:r>
      <w:r>
        <w:rPr>
          <w:rFonts w:ascii="宋体" w:eastAsia="Times New Roman" w:hAnsi="宋体"/>
          <w:kern w:val="0"/>
          <w:szCs w:val="21"/>
        </w:rPr>
        <w:drawing>
          <wp:inline distT="0" distB="0" distL="0" distR="0">
            <wp:extent cx="5278755" cy="2732405"/>
            <wp:effectExtent l="0" t="0" r="9525" b="10795"/>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widowControl/>
        <w:ind w:firstLine="412" w:firstLineChars="196"/>
        <w:jc w:val="left"/>
        <w:rPr>
          <w:rFonts w:ascii="宋体" w:eastAsia="Times New Roman" w:hAnsi="宋体"/>
          <w:kern w:val="0"/>
          <w:szCs w:val="21"/>
        </w:rPr>
      </w:pPr>
      <w:r>
        <w:rPr>
          <w:rFonts w:ascii="宋体" w:eastAsia="Times New Roman" w:hAnsi="宋体" w:hint="eastAsia"/>
          <w:kern w:val="0"/>
          <w:szCs w:val="21"/>
        </w:rPr>
        <w:t>投标文件制作软件会在投标文件生成过程中，提示用户输入密码，输入密码后对标文件自动进行加密。</w:t>
      </w:r>
    </w:p>
    <w:p>
      <w:pPr>
        <w:rPr>
          <w:rFonts w:ascii="宋体" w:hAnsi="宋体"/>
          <w:b/>
          <w:szCs w:val="21"/>
        </w:rPr>
      </w:pPr>
      <w:r>
        <w:rPr>
          <w:rFonts w:ascii="宋体" w:hAnsi="宋体" w:hint="eastAsia"/>
          <w:b/>
          <w:szCs w:val="21"/>
        </w:rPr>
        <w:t>24.2若采购项目出现延期情况：</w:t>
      </w:r>
    </w:p>
    <w:p>
      <w:pPr>
        <w:widowControl/>
        <w:ind w:firstLine="420" w:firstLineChars="200"/>
        <w:jc w:val="left"/>
        <w:rPr>
          <w:rFonts w:ascii="黑体" w:eastAsia="黑体" w:hAnsi="宋体"/>
          <w:b/>
          <w:kern w:val="0"/>
          <w:szCs w:val="21"/>
        </w:rPr>
      </w:pPr>
      <w:r>
        <w:rPr>
          <w:rFonts w:ascii="宋体" w:eastAsia="Times New Roman" w:hAnsi="宋体" w:hint="eastAsia"/>
          <w:b/>
          <w:kern w:val="0"/>
          <w:szCs w:val="21"/>
        </w:rPr>
        <w:t>如果供下载的招标文件（后缀名为.</w:t>
      </w:r>
      <w:r>
        <w:rPr>
          <w:rFonts w:ascii="宋体" w:eastAsia="Times New Roman" w:hAnsi="宋体"/>
          <w:b/>
          <w:kern w:val="0"/>
          <w:szCs w:val="21"/>
        </w:rPr>
        <w:t>szczf</w:t>
      </w:r>
      <w:r>
        <w:rPr>
          <w:rFonts w:ascii="宋体" w:eastAsia="Times New Roman" w:hAnsi="宋体" w:hint="eastAsia"/>
          <w:b/>
          <w:kern w:val="0"/>
          <w:szCs w:val="21"/>
        </w:rPr>
        <w:t>）有更新，投标人必须重新下载招标文件、重新制作投标文件、重新加密投标文件、重新上传投标文件；如果供下载的招标文件（后缀名为.</w:t>
      </w:r>
      <w:r>
        <w:rPr>
          <w:rFonts w:ascii="宋体" w:eastAsia="Times New Roman" w:hAnsi="宋体"/>
          <w:b/>
          <w:kern w:val="0"/>
          <w:szCs w:val="21"/>
        </w:rPr>
        <w:t>szczf</w:t>
      </w:r>
      <w:r>
        <w:rPr>
          <w:rFonts w:ascii="宋体" w:eastAsia="Times New Roman" w:hAnsi="宋体" w:hint="eastAsia"/>
          <w:b/>
          <w:kern w:val="0"/>
          <w:szCs w:val="21"/>
        </w:rPr>
        <w:t>）没有更新，投标人必须重新加密投标文件、重新上传投标文件（是否重新制作投标文件根据项目实际情况定）。否则，投标人自行承担投标文件无法解密导致投标无效的后果。</w:t>
      </w:r>
    </w:p>
    <w:p>
      <w:pPr>
        <w:ind w:firstLine="420" w:firstLineChars="200"/>
        <w:rPr>
          <w:rFonts w:ascii="黑体" w:eastAsia="黑体" w:hAnsi="宋体"/>
          <w:b/>
          <w:sz w:val="24"/>
        </w:rPr>
      </w:pPr>
    </w:p>
    <w:p>
      <w:pPr>
        <w:rPr>
          <w:rFonts w:ascii="黑体" w:eastAsia="黑体" w:hAnsi="宋体"/>
          <w:sz w:val="24"/>
        </w:rPr>
      </w:pPr>
      <w:r>
        <w:rPr>
          <w:rFonts w:ascii="黑体" w:eastAsia="黑体" w:hAnsi="宋体" w:hint="eastAsia"/>
          <w:sz w:val="24"/>
        </w:rPr>
        <w:t>25．上传投标文件及投标截止日期</w:t>
      </w:r>
    </w:p>
    <w:p>
      <w:pPr>
        <w:widowControl/>
        <w:ind w:firstLine="412" w:firstLineChars="196"/>
        <w:rPr>
          <w:rFonts w:ascii="宋体" w:eastAsia="Times New Roman" w:hAnsi="宋体"/>
          <w:kern w:val="0"/>
          <w:szCs w:val="21"/>
        </w:rPr>
      </w:pPr>
      <w:r>
        <w:rPr>
          <w:rFonts w:ascii="宋体" w:eastAsia="Times New Roman" w:hAnsi="宋体" w:hint="eastAsia"/>
          <w:kern w:val="0"/>
          <w:szCs w:val="21"/>
        </w:rPr>
        <w:t>25</w:t>
      </w:r>
      <w:r>
        <w:rPr>
          <w:rFonts w:ascii="宋体" w:eastAsia="Times New Roman" w:hAnsi="宋体"/>
          <w:kern w:val="0"/>
          <w:szCs w:val="21"/>
        </w:rPr>
        <w:t>.</w:t>
      </w:r>
      <w:r>
        <w:rPr>
          <w:rFonts w:ascii="宋体" w:eastAsia="Times New Roman" w:hAnsi="宋体" w:hint="eastAsia"/>
          <w:kern w:val="0"/>
          <w:szCs w:val="21"/>
        </w:rPr>
        <w:t>1实行网上投标，</w:t>
      </w:r>
      <w:r>
        <w:rPr>
          <w:rFonts w:ascii="宋体" w:eastAsia="Times New Roman" w:hAnsi="宋体"/>
          <w:kern w:val="0"/>
          <w:szCs w:val="21"/>
        </w:rPr>
        <w:t>投标人必须</w:t>
      </w:r>
      <w:r>
        <w:rPr>
          <w:rFonts w:ascii="宋体" w:eastAsia="Times New Roman" w:hAnsi="宋体" w:hint="eastAsia"/>
          <w:kern w:val="0"/>
          <w:szCs w:val="21"/>
        </w:rPr>
        <w:t>在招标</w:t>
      </w:r>
      <w:r>
        <w:rPr>
          <w:rFonts w:ascii="宋体" w:eastAsia="Times New Roman" w:hAnsi="宋体"/>
          <w:kern w:val="0"/>
          <w:szCs w:val="21"/>
        </w:rPr>
        <w:t>文件规定的投标截止时间前</w:t>
      </w:r>
      <w:r>
        <w:rPr>
          <w:rFonts w:ascii="宋体" w:eastAsia="Times New Roman" w:hAnsi="宋体" w:hint="eastAsia"/>
          <w:kern w:val="0"/>
          <w:szCs w:val="21"/>
        </w:rPr>
        <w:t>用电子密钥登录“深圳政府采购智慧平台系统（http://zfcg.szggzy.com:8081/）”</w:t>
      </w:r>
      <w:r>
        <w:rPr>
          <w:rFonts w:ascii="宋体" w:hAnsi="宋体" w:hint="eastAsia"/>
          <w:kern w:val="0"/>
          <w:szCs w:val="21"/>
        </w:rPr>
        <w:t>后</w:t>
      </w:r>
      <w:r>
        <w:rPr>
          <w:rFonts w:ascii="宋体" w:eastAsia="Times New Roman" w:hAnsi="宋体" w:hint="eastAsia"/>
          <w:kern w:val="0"/>
          <w:szCs w:val="21"/>
        </w:rPr>
        <w:t>，用“【我的项目】→【项目流程】→【递交投标(应答)文件】”功能点上传投标文件。如果确有困难，多次上传均告失败，请在投标截止时间之前</w:t>
      </w:r>
      <w:r>
        <w:rPr>
          <w:rFonts w:ascii="宋体" w:hAnsi="宋体" w:hint="eastAsia"/>
          <w:kern w:val="0"/>
          <w:szCs w:val="21"/>
        </w:rPr>
        <w:t>咨询</w:t>
      </w:r>
      <w:r>
        <w:rPr>
          <w:rFonts w:ascii="宋体" w:eastAsia="Times New Roman" w:hAnsi="宋体" w:hint="eastAsia"/>
          <w:kern w:val="0"/>
          <w:szCs w:val="21"/>
        </w:rPr>
        <w:t>热线电话:</w:t>
      </w:r>
      <w:r>
        <w:rPr>
          <w:rFonts w:ascii="宋体" w:hAnsi="宋体" w:hint="eastAsia"/>
          <w:kern w:val="0"/>
          <w:szCs w:val="21"/>
        </w:rPr>
        <w:t>0755-</w:t>
      </w:r>
      <w:r>
        <w:rPr>
          <w:rFonts w:ascii="宋体" w:eastAsia="Times New Roman" w:hAnsi="宋体" w:hint="eastAsia"/>
          <w:kern w:val="0"/>
          <w:szCs w:val="21"/>
        </w:rPr>
        <w:t>83938599，83948100，83938584</w:t>
      </w:r>
      <w:r>
        <w:rPr>
          <w:rFonts w:ascii="宋体" w:eastAsia="Times New Roman" w:hAnsi="宋体" w:hint="eastAsia"/>
          <w:b/>
          <w:bCs/>
          <w:kern w:val="0"/>
          <w:szCs w:val="21"/>
        </w:rPr>
        <w:t>。</w:t>
      </w:r>
    </w:p>
    <w:p>
      <w:pPr>
        <w:widowControl/>
        <w:ind w:firstLine="412" w:firstLineChars="196"/>
        <w:jc w:val="left"/>
        <w:rPr>
          <w:rFonts w:ascii="宋体" w:eastAsia="Times New Roman" w:hAnsi="宋体"/>
          <w:kern w:val="0"/>
          <w:szCs w:val="21"/>
        </w:rPr>
      </w:pPr>
      <w:r>
        <w:rPr>
          <w:rFonts w:ascii="宋体" w:hAnsi="宋体" w:hint="eastAsia"/>
          <w:szCs w:val="21"/>
        </w:rPr>
        <w:t>25.2深圳公共资源交易中心（</w:t>
      </w:r>
      <w:r>
        <w:rPr>
          <w:rFonts w:ascii="宋体" w:hAnsi="宋体" w:cs="宋体" w:hint="eastAsia"/>
          <w:szCs w:val="21"/>
        </w:rPr>
        <w:t>深圳交易集团有限公司坪山分公司</w:t>
      </w:r>
      <w:r>
        <w:rPr>
          <w:rFonts w:ascii="宋体" w:hAnsi="宋体" w:hint="eastAsia"/>
          <w:szCs w:val="21"/>
        </w:rPr>
        <w:t>）可以按本通用条款第13条规定，通过修改招标文件自行决定酌情延长投标截止期。在此情况下，深圳公共资源交易中心（深圳交易集团有限公司坪山分公司）、采购单位和投标人受投标截止期制约的所有权利和义务均应延长至新的截止期。在项目延期后，出于投标文件的保密考虑，建议投标人重新加密投标文件，重新上传。</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rPr>
          <w:rFonts w:ascii="黑体" w:eastAsia="黑体" w:hAnsi="宋体"/>
          <w:sz w:val="24"/>
        </w:rPr>
      </w:pPr>
      <w:bookmarkEnd w:id="78"/>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79"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8"/>
        </w:numPr>
        <w:spacing w:before="120" w:beforeLines="50" w:after="120" w:afterLines="50"/>
        <w:ind w:left="562" w:hanging="562"/>
        <w:rPr>
          <w:sz w:val="28"/>
          <w:szCs w:val="28"/>
        </w:rPr>
      </w:pPr>
      <w:bookmarkEnd w:id="79"/>
      <w:r>
        <w:rPr>
          <w:rFonts w:hint="eastAsia"/>
          <w:sz w:val="28"/>
          <w:szCs w:val="28"/>
        </w:rPr>
        <w:t>开标</w:t>
      </w:r>
    </w:p>
    <w:p>
      <w:pPr>
        <w:rPr>
          <w:rFonts w:ascii="黑体" w:eastAsia="黑体" w:hAnsi="宋体"/>
          <w:sz w:val="24"/>
        </w:rPr>
      </w:pPr>
      <w:r>
        <w:rPr>
          <w:rFonts w:ascii="黑体" w:eastAsia="黑体" w:hAnsi="宋体" w:hint="eastAsia"/>
          <w:sz w:val="24"/>
        </w:rPr>
        <w:t>28．开标</w:t>
      </w:r>
    </w:p>
    <w:p>
      <w:pPr>
        <w:widowControl/>
        <w:ind w:firstLine="420" w:firstLineChars="200"/>
        <w:jc w:val="left"/>
        <w:rPr>
          <w:rFonts w:ascii="宋体" w:eastAsia="Times New Roman" w:hAnsi="宋体"/>
          <w:kern w:val="0"/>
          <w:szCs w:val="21"/>
        </w:rPr>
      </w:pPr>
      <w:r>
        <w:rPr>
          <w:rFonts w:ascii="宋体" w:eastAsia="Times New Roman" w:hAnsi="宋体"/>
          <w:kern w:val="0"/>
          <w:szCs w:val="21"/>
        </w:rPr>
        <w:t>2</w:t>
      </w:r>
      <w:r>
        <w:rPr>
          <w:rFonts w:ascii="宋体" w:eastAsia="Times New Roman" w:hAnsi="宋体" w:hint="eastAsia"/>
          <w:kern w:val="0"/>
          <w:szCs w:val="21"/>
        </w:rPr>
        <w:t>8</w:t>
      </w:r>
      <w:r>
        <w:rPr>
          <w:rFonts w:ascii="宋体" w:eastAsia="Times New Roman" w:hAnsi="宋体"/>
          <w:kern w:val="0"/>
          <w:szCs w:val="21"/>
        </w:rPr>
        <w:t>.</w:t>
      </w:r>
      <w:r>
        <w:rPr>
          <w:rFonts w:ascii="宋体" w:eastAsia="Times New Roman" w:hAnsi="宋体" w:hint="eastAsia"/>
          <w:kern w:val="0"/>
          <w:szCs w:val="21"/>
        </w:rPr>
        <w:t>1投标人须在开标当日的开标时间至解密截止时间内进行解密，逾期未解密的作无效处理。解密方法：登录“深圳政府采购智慧平台系统（http://zfcg.szggzy.com:8081/）”，使用本单位制作电子投标文件同一个电子密钥，在“【我的项目】→【项目流程】→【开标及解密】”进行在线解密、查询开标情况。</w:t>
      </w:r>
    </w:p>
    <w:p>
      <w:pPr>
        <w:widowControl/>
        <w:ind w:firstLine="420" w:firstLineChars="200"/>
        <w:jc w:val="left"/>
        <w:rPr>
          <w:rFonts w:ascii="宋体" w:eastAsia="Times New Roman" w:hAnsi="宋体"/>
          <w:kern w:val="0"/>
          <w:szCs w:val="21"/>
        </w:rPr>
      </w:pPr>
      <w:r>
        <w:rPr>
          <w:rFonts w:ascii="宋体" w:eastAsia="Times New Roman" w:hAnsi="宋体" w:hint="eastAsia"/>
          <w:kern w:val="0"/>
          <w:szCs w:val="21"/>
        </w:rPr>
        <w:t>2</w:t>
      </w:r>
      <w:r>
        <w:rPr>
          <w:rFonts w:ascii="宋体" w:eastAsia="Times New Roman" w:hAnsi="宋体"/>
          <w:kern w:val="0"/>
          <w:szCs w:val="21"/>
        </w:rPr>
        <w:t>8.2</w:t>
      </w:r>
      <w:r>
        <w:rPr>
          <w:rFonts w:ascii="宋体" w:eastAsia="Times New Roman" w:hAnsi="宋体" w:hint="eastAsia"/>
          <w:kern w:val="0"/>
          <w:szCs w:val="21"/>
        </w:rPr>
        <w:t>政府集中采购机构将在满足开标条件（</w:t>
      </w:r>
      <w:r>
        <w:rPr>
          <w:rFonts w:ascii="宋体" w:eastAsia="Times New Roman" w:hAnsi="宋体" w:cs="宋体" w:hint="eastAsia"/>
          <w:color w:val="333333"/>
          <w:kern w:val="0"/>
          <w:szCs w:val="21"/>
          <w:shd w:val="clear" w:color="auto" w:fill="FFFFFF"/>
        </w:rPr>
        <w:t>①</w:t>
      </w:r>
      <w:r>
        <w:rPr>
          <w:rFonts w:ascii="宋体" w:eastAsia="Times New Roman" w:hAnsi="宋体" w:hint="eastAsia"/>
          <w:kern w:val="0"/>
          <w:szCs w:val="21"/>
        </w:rPr>
        <w:t>解密时间结束，解密后的投标供应商数量满足开标要求或</w:t>
      </w:r>
      <w:r>
        <w:rPr>
          <w:rFonts w:ascii="宋体" w:eastAsia="Times New Roman" w:hAnsi="宋体" w:cs="宋体" w:hint="eastAsia"/>
          <w:color w:val="333333"/>
          <w:kern w:val="0"/>
          <w:szCs w:val="21"/>
          <w:shd w:val="clear" w:color="auto" w:fill="FFFFFF"/>
        </w:rPr>
        <w:t>②</w:t>
      </w:r>
      <w:r>
        <w:rPr>
          <w:rFonts w:ascii="宋体" w:eastAsia="Times New Roman" w:hAnsi="宋体" w:hint="eastAsia"/>
          <w:kern w:val="0"/>
          <w:szCs w:val="21"/>
        </w:rPr>
        <w:t>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8"/>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80"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80"/>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8"/>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32.4.8不同投标供应商存在单位负责人为同一人或存在直接控股、管理关系的情况。</w:t>
      </w:r>
    </w:p>
    <w:p>
      <w:pPr>
        <w:ind w:firstLine="412" w:firstLineChars="196"/>
        <w:rPr>
          <w:rFonts w:ascii="宋体" w:hAnsi="宋体"/>
        </w:rPr>
      </w:pPr>
      <w:r>
        <w:rPr>
          <w:rFonts w:ascii="宋体" w:hAnsi="宋体" w:hint="eastAsia"/>
        </w:rPr>
        <w:t>32.4.9不同投标供应商的投标文件内容存在非正常一致；</w:t>
      </w:r>
    </w:p>
    <w:p>
      <w:pPr>
        <w:ind w:firstLine="412" w:firstLineChars="196"/>
        <w:rPr>
          <w:rFonts w:ascii="宋体" w:hAnsi="宋体"/>
        </w:rPr>
      </w:pPr>
      <w:r>
        <w:rPr>
          <w:rFonts w:ascii="宋体" w:hAnsi="宋体" w:hint="eastAsia"/>
        </w:rPr>
        <w:t>32.4.10在同一单位工作人员为两家以上（含两家）供应商进行同一项投标活动；</w:t>
      </w:r>
    </w:p>
    <w:p>
      <w:pPr>
        <w:ind w:firstLine="412" w:firstLineChars="196"/>
        <w:rPr>
          <w:rFonts w:ascii="宋体" w:hAnsi="宋体"/>
        </w:rPr>
      </w:pPr>
      <w:r>
        <w:rPr>
          <w:rFonts w:ascii="宋体" w:hAnsi="宋体" w:hint="eastAsia"/>
        </w:rPr>
        <w:t>32.4.11主管部门依照法律、法规认定的其他情形。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81"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81"/>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82" w:name="_Toc100052400"/>
      <w:bookmarkStart w:id="83" w:name="_Toc73521669"/>
      <w:bookmarkStart w:id="84" w:name="_Toc73521581"/>
      <w:bookmarkStart w:id="85" w:name="_Toc73518151"/>
      <w:bookmarkStart w:id="86" w:name="_Toc73517673"/>
      <w:r>
        <w:rPr>
          <w:rFonts w:ascii="黑体" w:eastAsia="黑体" w:hAnsi="宋体" w:hint="eastAsia"/>
          <w:sz w:val="24"/>
        </w:rPr>
        <w:t>34．错误的修正</w:t>
      </w:r>
      <w:bookmarkEnd w:id="82"/>
      <w:bookmarkEnd w:id="83"/>
      <w:bookmarkEnd w:id="84"/>
      <w:bookmarkEnd w:id="85"/>
      <w:bookmarkEnd w:id="86"/>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87"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87"/>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37.4.4有《中华人民共和国政府采购法实施条例》第七十五条规定的违法行为的。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8"/>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88"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89"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88"/>
      <w:bookmarkEnd w:id="89"/>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40.1为体现“公开、公平、公正”的原则，评审结束后经采购人确认（确定）评审结果，政府集中采购机构将在深圳政府采购智慧平台</w:t>
      </w:r>
      <w:r>
        <w:rPr>
          <w:rFonts w:ascii="宋体" w:hAnsi="宋体" w:hint="eastAsia"/>
          <w:b/>
          <w:bCs/>
          <w:szCs w:val="21"/>
        </w:rPr>
        <w:t>（http://zfcg.szggzy.com:8081/）</w:t>
      </w:r>
      <w:r>
        <w:rPr>
          <w:rFonts w:ascii="宋体" w:hAnsi="宋体" w:hint="eastAsia"/>
          <w:szCs w:val="21"/>
        </w:rPr>
        <w:t>上发布中标结果公告。供应商如对评审结果有异议，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 xml:space="preserve">提出。 </w:t>
      </w:r>
      <w:r>
        <w:rPr>
          <w:rFonts w:ascii="宋体" w:hAnsi="宋体" w:hint="eastAsia"/>
          <w:szCs w:val="21"/>
        </w:rPr>
        <w:t>若在公示期内未提出质疑，则视为认同该评审结果。</w:t>
      </w:r>
    </w:p>
    <w:p>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1中标公告公布以后无异常的情况下,中标供应商和采购人可自行在深圳政府采购智慧平台</w:t>
      </w:r>
      <w:r>
        <w:rPr>
          <w:rFonts w:ascii="宋体" w:hAnsi="宋体" w:hint="eastAsia"/>
          <w:b/>
          <w:bCs/>
          <w:szCs w:val="21"/>
        </w:rPr>
        <w:t>（http://zfcg.szggzy.com:8081/）</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p>
    <w:p>
      <w:pPr>
        <w:pStyle w:val="Heading2"/>
        <w:numPr>
          <w:ilvl w:val="0"/>
          <w:numId w:val="8"/>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8"/>
        </w:numPr>
        <w:spacing w:before="120" w:beforeLines="50" w:after="120" w:afterLines="50"/>
        <w:ind w:left="562" w:hanging="562"/>
        <w:rPr>
          <w:sz w:val="28"/>
          <w:szCs w:val="28"/>
        </w:rPr>
      </w:pPr>
      <w:bookmarkStart w:id="90" w:name="_Hlk72439043"/>
      <w:r>
        <w:rPr>
          <w:rFonts w:hint="eastAsia"/>
          <w:sz w:val="28"/>
          <w:szCs w:val="28"/>
        </w:rPr>
        <w:t>合同的授予与备案</w:t>
      </w:r>
      <w:bookmarkEnd w:id="90"/>
    </w:p>
    <w:p>
      <w:pPr>
        <w:rPr>
          <w:rFonts w:ascii="黑体" w:eastAsia="黑体" w:hAnsi="宋体"/>
          <w:sz w:val="24"/>
        </w:rPr>
      </w:pPr>
      <w:bookmarkStart w:id="91" w:name="_Toc73521586"/>
      <w:bookmarkStart w:id="92" w:name="_Toc73518157"/>
      <w:bookmarkStart w:id="93" w:name="_Toc73521674"/>
      <w:bookmarkStart w:id="94" w:name="_Toc100052408"/>
      <w:bookmarkStart w:id="95" w:name="_Toc73517679"/>
      <w:bookmarkStart w:id="96" w:name="_Hlk72439088"/>
      <w:r>
        <w:rPr>
          <w:rFonts w:ascii="黑体" w:eastAsia="黑体" w:hAnsi="宋体" w:hint="eastAsia"/>
          <w:sz w:val="24"/>
        </w:rPr>
        <w:t>43．合同授予标准</w:t>
      </w:r>
      <w:bookmarkEnd w:id="91"/>
      <w:bookmarkEnd w:id="92"/>
      <w:bookmarkEnd w:id="93"/>
      <w:bookmarkEnd w:id="94"/>
      <w:bookmarkEnd w:id="95"/>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97" w:name="_Toc100052409"/>
      <w:bookmarkStart w:id="98" w:name="_Toc73521587"/>
      <w:bookmarkStart w:id="99" w:name="_Toc73517680"/>
      <w:bookmarkStart w:id="100" w:name="_Toc73521675"/>
      <w:bookmarkStart w:id="101" w:name="_Toc73518158"/>
      <w:r>
        <w:rPr>
          <w:rFonts w:ascii="黑体" w:eastAsia="黑体" w:hAnsi="宋体" w:hint="eastAsia"/>
          <w:sz w:val="24"/>
        </w:rPr>
        <w:t>44．</w:t>
      </w:r>
      <w:bookmarkEnd w:id="97"/>
      <w:bookmarkEnd w:id="98"/>
      <w:bookmarkEnd w:id="99"/>
      <w:bookmarkEnd w:id="100"/>
      <w:bookmarkEnd w:id="101"/>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02" w:name="_Toc73521589"/>
      <w:bookmarkStart w:id="103" w:name="_Toc73518160"/>
      <w:bookmarkStart w:id="104" w:name="_Toc100052410"/>
      <w:bookmarkStart w:id="105" w:name="_Toc73521677"/>
      <w:bookmarkStart w:id="106" w:name="_Toc73517682"/>
      <w:r>
        <w:rPr>
          <w:rFonts w:ascii="黑体" w:eastAsia="黑体" w:hAnsi="宋体" w:hint="eastAsia"/>
          <w:sz w:val="24"/>
        </w:rPr>
        <w:t>45．合同的签订</w:t>
      </w:r>
      <w:bookmarkEnd w:id="102"/>
      <w:bookmarkEnd w:id="103"/>
      <w:bookmarkEnd w:id="104"/>
      <w:bookmarkEnd w:id="105"/>
      <w:bookmarkEnd w:id="106"/>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07" w:name="_Toc73517683"/>
      <w:bookmarkStart w:id="108" w:name="_Toc73521678"/>
      <w:bookmarkStart w:id="109" w:name="_Toc73518161"/>
      <w:bookmarkStart w:id="110" w:name="_Toc100052411"/>
      <w:bookmarkStart w:id="111" w:name="_Toc73521590"/>
      <w:r>
        <w:rPr>
          <w:rFonts w:ascii="黑体" w:eastAsia="黑体" w:hAnsi="宋体" w:hint="eastAsia"/>
          <w:sz w:val="24"/>
        </w:rPr>
        <w:t>46．履约担保</w:t>
      </w:r>
      <w:bookmarkEnd w:id="107"/>
      <w:bookmarkEnd w:id="108"/>
      <w:bookmarkEnd w:id="109"/>
      <w:bookmarkEnd w:id="110"/>
      <w:bookmarkEnd w:id="111"/>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hAnsi="宋体" w:hint="eastAsia"/>
          <w:szCs w:val="21"/>
        </w:rPr>
        <w:t>采购人与中标人应于合同签订之日起十日内，由采购人或委托中标人将采购合同副本抄送合同备案工作实施机构备案。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highlight w:val="yellow"/>
        </w:rPr>
      </w:pPr>
      <w:r>
        <w:rPr>
          <w:rFonts w:ascii="宋体" w:hAnsi="宋体" w:hint="eastAsia"/>
          <w:szCs w:val="21"/>
          <w:highlight w:val="yellow"/>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根据《深圳市财政局关于明确政府采购保证金管理工作的通知》（深财购[2019]42号）的要求，供应商在政府采购活动中出现《深圳经济特区政府采购条例实施细则》第八十条所列情形的，</w:t>
      </w:r>
      <w:bookmarkStart w:id="112" w:name="_Hlk72440769"/>
      <w:r>
        <w:rPr>
          <w:rFonts w:ascii="宋体" w:hAnsi="宋体" w:hint="eastAsia"/>
          <w:szCs w:val="21"/>
        </w:rPr>
        <w:t>采购人或政府集中采购机构</w:t>
      </w:r>
      <w:bookmarkEnd w:id="112"/>
      <w:r>
        <w:rPr>
          <w:rFonts w:ascii="宋体" w:hAnsi="宋体" w:hint="eastAsia"/>
          <w:szCs w:val="21"/>
        </w:rPr>
        <w:t>可将有关情况报同级财政部门，由财政部门根据实际情况记入供应商诚信档案，予以通报：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8"/>
        </w:numPr>
        <w:spacing w:before="120" w:beforeLines="50" w:after="120" w:afterLines="50"/>
        <w:ind w:left="562" w:hanging="562"/>
        <w:rPr>
          <w:sz w:val="28"/>
          <w:szCs w:val="28"/>
        </w:rPr>
      </w:pPr>
      <w:bookmarkEnd w:id="96"/>
      <w:r>
        <w:rPr>
          <w:rFonts w:hint="eastAsia"/>
          <w:sz w:val="28"/>
          <w:szCs w:val="28"/>
        </w:rPr>
        <w:t>质疑处理</w:t>
      </w:r>
    </w:p>
    <w:p>
      <w:pPr>
        <w:rPr>
          <w:rFonts w:ascii="黑体" w:eastAsia="黑体" w:hAnsi="宋体"/>
          <w:sz w:val="24"/>
        </w:rPr>
      </w:pPr>
      <w:bookmarkStart w:id="113"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地址：深圳公共资源交易中心（深圳交易集团有限公司坪山分公司）深圳市坪山区龙田街道金牛西路11号益科大厦A座12层，质疑咨询电话：0755-28413245。</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如果合格供应商符合法定数量，依法从合格的中标或者成交候选人中另行确定中标、成交供应商；如果合格供应商不符合法定数量，应当重新开展采购活动。</w:t>
      </w:r>
    </w:p>
    <w:p>
      <w:pPr>
        <w:jc w:val="left"/>
      </w:pPr>
    </w:p>
    <w:p>
      <w:pPr>
        <w:jc w:val="center"/>
      </w:pPr>
      <w:r>
        <w:t>---- END ----</w:t>
      </w:r>
    </w:p>
    <w:p>
      <w:bookmarkEnd w:id="113"/>
    </w:p>
    <w:p>
      <w:pPr>
        <w:ind w:firstLine="420" w:firstLineChars="200"/>
        <w:rPr>
          <w:rFonts w:ascii="宋体" w:hAnsi="宋体"/>
          <w:szCs w:val="21"/>
        </w:rPr>
      </w:pPr>
    </w:p>
    <w:sectPr>
      <w:footerReference w:type="even" r:id="rId8"/>
      <w:footerReference w:type="default" r:id="rId9"/>
      <w:headerReference w:type="first" r:id="rId10"/>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altName w:val="微软雅黑"/>
    <w:panose1 w:val="02010509060101010101"/>
    <w:charset w:val="86"/>
    <w:family w:val="modern"/>
    <w:pitch w:val="default"/>
    <w:sig w:usb0="00000000" w:usb1="0000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微软雅黑"/>
    <w:panose1 w:val="00000000000000000000"/>
    <w:charset w:val="00"/>
    <w:family w:val="auto"/>
    <w:pitch w:val="default"/>
    <w:sig w:usb0="00000000" w:usb1="00000000" w:usb2="00000000" w:usb3="00000000" w:csb0="00040001" w:csb1="00000000"/>
  </w:font>
  <w:font w:name="??">
    <w:altName w:val="Segoe Print"/>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体">
    <w:altName w:val="仿宋"/>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5</w:t>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49</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A7CECF5"/>
    <w:multiLevelType w:val="singleLevel"/>
    <w:tmpl w:val="DA7CECF5"/>
    <w:lvl w:ilvl="0">
      <w:start w:val="1"/>
      <w:numFmt w:val="chineseCounting"/>
      <w:suff w:val="space"/>
      <w:lvlText w:val="第%1章"/>
      <w:lvlJc w:val="left"/>
      <w:rPr>
        <w:rFonts w:hint="eastAsia"/>
      </w:rPr>
    </w:lvl>
  </w:abstractNum>
  <w:abstractNum w:abstractNumId="1">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2">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3">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7">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2"/>
  </w:num>
  <w:num w:numId="2">
    <w:abstractNumId w:val="1"/>
  </w:num>
  <w:num w:numId="3">
    <w:abstractNumId w:val="5"/>
  </w:num>
  <w:num w:numId="4">
    <w:abstractNumId w:val="4"/>
  </w:num>
  <w:num w:numId="5">
    <w:abstractNumId w:val="7"/>
  </w:num>
  <w:num w:numId="6">
    <w:abstractNumId w:val="6"/>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0"/>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g5ZWI4MWFmMmQzMjhiMGY4NzNkZTViNGRiMWQwNWI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Normal"/>
    <w:link w:val="Char7"/>
    <w:qFormat/>
    <w:pPr>
      <w:spacing w:line="360" w:lineRule="auto"/>
    </w:pPr>
    <w:rPr>
      <w:b/>
      <w:bCs/>
      <w:sz w:val="24"/>
    </w:rPr>
  </w:style>
  <w:style w:type="paragraph" w:styleId="NormalIndent">
    <w:name w:val="Normal Indent"/>
    <w:basedOn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Char1"/>
    <w:qFormat/>
    <w:pPr>
      <w:spacing w:line="360" w:lineRule="auto"/>
    </w:pPr>
    <w:rPr>
      <w:sz w:val="24"/>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sz w:val="20"/>
    </w:rPr>
  </w:style>
  <w:style w:type="character" w:styleId="HTMLAcronym">
    <w:name w:val="HTML Acronym"/>
    <w:basedOn w:val="DefaultParagraphFont"/>
    <w:semiHidden/>
    <w:unhideWhenUsed/>
    <w:qFormat/>
    <w:rPr>
      <w:color w:val="D6D6D6"/>
    </w:rPr>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hint="default"/>
    </w:rPr>
  </w:style>
  <w:style w:type="paragraph" w:styleId="Quote">
    <w:name w:val="Quote"/>
    <w:next w:val="Normal"/>
    <w:uiPriority w:val="99"/>
    <w:qFormat/>
    <w:pPr>
      <w:widowControl w:val="0"/>
      <w:jc w:val="both"/>
    </w:pPr>
    <w:rPr>
      <w:rFonts w:ascii="Calibri" w:hAnsi="Calibri" w:eastAsiaTheme="minorEastAsia" w:cs="Calibri"/>
      <w:i/>
      <w:iCs/>
      <w:color w:val="000000"/>
      <w:kern w:val="2"/>
      <w:sz w:val="22"/>
      <w:szCs w:val="22"/>
      <w:lang w:val="en-US" w:eastAsia="zh-CN" w:bidi="ar-SA"/>
    </w:rPr>
  </w:style>
  <w:style w:type="paragraph" w:customStyle="1" w:styleId="2">
    <w:name w:val="样式 首行缩进:  2 字符"/>
    <w:basedOn w:val="Normal"/>
    <w:qFormat/>
    <w:pPr>
      <w:ind w:firstLine="480" w:firstLineChars="200"/>
    </w:pPr>
    <w:rPr>
      <w:rFonts w:ascii="Calibri" w:hAnsi="Calibri" w:cs="宋体"/>
      <w:color w:val="000000"/>
      <w:szCs w:val="20"/>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0">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link w:val="NormalWeb"/>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style>
  <w:style w:type="character" w:customStyle="1" w:styleId="hover3">
    <w:name w:val="hover3"/>
    <w:basedOn w:val="DefaultParagraphFont"/>
    <w:qFormat/>
    <w:rPr>
      <w:color w:val="2590EB"/>
      <w:shd w:val="clear" w:color="auto" w:fill="E9F4FD"/>
    </w:rPr>
  </w:style>
  <w:style w:type="paragraph" w:customStyle="1" w:styleId="21">
    <w:name w:val="修订2"/>
    <w:hidden/>
    <w:uiPriority w:val="99"/>
    <w:semiHidden/>
    <w:qFormat/>
    <w:rPr>
      <w:rFonts w:ascii="Times New Roman" w:eastAsia="宋体" w:hAnsi="Times New Roman" w:cs="Times New Roman"/>
      <w:kern w:val="2"/>
      <w:sz w:val="21"/>
      <w:szCs w:val="24"/>
      <w:lang w:val="en-US" w:eastAsia="zh-CN" w:bidi="ar-SA"/>
    </w:rPr>
  </w:style>
  <w:style w:type="paragraph" w:customStyle="1" w:styleId="p0">
    <w:name w:val="p0"/>
    <w:qFormat/>
    <w:pPr>
      <w:jc w:val="both"/>
    </w:pPr>
    <w:rPr>
      <w:rFonts w:ascii="Times New Roman" w:eastAsia="宋体" w:hAnsi="Times New Roman" w:cs="Times New Roman"/>
      <w:sz w:val="21"/>
      <w:szCs w:val="21"/>
      <w:lang w:val="en-US" w:eastAsia="zh-CN" w:bidi="ar-SA"/>
    </w:rPr>
  </w:style>
  <w:style w:type="paragraph" w:customStyle="1" w:styleId="TableParagraph">
    <w:name w:val="Table Paragraph"/>
    <w:uiPriority w:val="1"/>
    <w:qFormat/>
    <w:pPr>
      <w:widowControl w:val="0"/>
      <w:jc w:val="both"/>
    </w:pPr>
    <w:rPr>
      <w:rFonts w:ascii="宋体" w:eastAsia="宋体" w:hAnsi="宋体" w:cs="宋体"/>
      <w:kern w:val="2"/>
      <w:sz w:val="21"/>
      <w:szCs w:val="24"/>
      <w:lang w:val="zh-CN" w:eastAsia="zh-CN" w:bidi="zh-CN"/>
    </w:rPr>
  </w:style>
  <w:style w:type="character" w:customStyle="1" w:styleId="mini-outputtext1">
    <w:name w:val="mini-outputtext1"/>
    <w:basedOn w:val="DefaultParagraphFont"/>
    <w:qFormat/>
  </w:style>
  <w:style w:type="character" w:customStyle="1" w:styleId="hover4">
    <w:name w:val="hover4"/>
    <w:basedOn w:val="DefaultParagraphFont"/>
    <w:qFormat/>
    <w:rPr>
      <w:color w:val="2590E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691A50-3785-40E8-9345-9A92E12B632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46673</Words>
  <Characters>49229</Characters>
  <Application>Microsoft Office Word</Application>
  <DocSecurity>0</DocSecurity>
  <Lines>383</Lines>
  <Paragraphs>107</Paragraphs>
  <ScaleCrop>false</ScaleCrop>
  <Company>Microsoft</Company>
  <LinksUpToDate>false</LinksUpToDate>
  <CharactersWithSpaces>50969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w</cp:lastModifiedBy>
  <cp:revision>105</cp:revision>
  <cp:lastPrinted>2023-06-14T08:42:00Z</cp:lastPrinted>
  <dcterms:created xsi:type="dcterms:W3CDTF">2021-04-19T08:29:00Z</dcterms:created>
  <dcterms:modified xsi:type="dcterms:W3CDTF">2023-06-19T09:22:56Z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355C04FD320343538E3D9498494FBA1D_13</vt:lpwstr>
  </property>
  <property fmtid="{D5CDD505-2E9C-101B-9397-08002B2CF9AE}" pid="3" name="KSOProductBuildVer">
    <vt:lpwstr>2052-11.1.0.14309</vt:lpwstr>
  </property>
</Properties>
</file>